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tKKJgIAAFEEAAAOAAAAZHJzL2Uyb0RvYy54bWysVM1u2zAMvg/YOwi6L46zJG2MOEWXLsOA&#13;&#10;7gdo9wCyLNvCJFGTlNjZ05eS0zTbbsV8EEiR+kh+JL2+GbQiB+G8BFPSfDKlRBgOtTRtSX887t5d&#13;&#10;U+IDMzVTYERJj8LTm83bN+veFmIGHahaOIIgxhe9LWkXgi2yzPNOaOYnYIVBYwNOs4Cqa7PasR7R&#13;&#10;tcpm0+ky68HV1gEX3uPt3Wikm4TfNIKHb03jRSCqpJhbSKdLZxXPbLNmReuY7SQ/pcFekYVm0mDQ&#13;&#10;M9QdC4zsnfwHSkvuwEMTJhx0Bk0juUg1YDX59K9qHjpmRaoFyfH2TJP/f7D86+G7I7Iu6ZISwzS2&#13;&#10;6FEMgXyAgSwjO731BTo9WHQLA15jl1Ol3t4D/+mJgW3HTCtunYO+E6zG7PL4Mrt4OuL4CFL1X6DG&#13;&#10;MGwfIAENjdOROiSDIDp26XjuTEyF4+VivlhdvUcTR1s+y1fY+xSDFc/PrfPhkwBNolBSh61P8Oxw&#13;&#10;70NMhxXPLjGaByXrnVQqKa6ttsqRA8Mx2aXvhP6HmzKkL+lqMVuMDLwCQsuA866kLun1NH4xDisi&#13;&#10;bx9NneTApBplTFmZE5GRu5HFMFQDOkZ2K6iPSKmDca5xD1HowP2mpMeZLqn/tWdOUKI+G2zLKp/P&#13;&#10;4xIkZb64mqHiLi3VpYUZjlAlDZSM4jaMi7O3TrYdRhoHwcAttrKRieSXrE5549wm7k87FhfjUk9e&#13;&#10;L3+CzRMAAAD//wMAUEsDBBQABgAIAAAAIQB9jrul5AAAAA8BAAAPAAAAZHJzL2Rvd25yZXYueG1s&#13;&#10;TI/BTsMwEETvSPyDtZW4oNZOoiCSxqmqAuLcwoWbG2+TqLGdxG6T8vUsJ7istNo3szPFZjYdu+Lo&#13;&#10;W2clRCsBDG3ldGtrCZ8fb8tnYD4oq1XnLEq4oYdNeX9XqFy7ye7xegg1IxPrcyWhCaHPOfdVg0b5&#13;&#10;levR0u3kRqMCrWPN9agmMjcdj4V44ka1lj40qsddg9X5cDES3PR6Mw4HET9+fZv33XbYn+JByofF&#13;&#10;/LKmsV0DCziHPwX8dqD8UFKwo7tY7VknIYtSIiUsk4yKEZClUQLsSGSaCOBlwf/3KH8AAAD//wMA&#13;&#10;UEsBAi0AFAAGAAgAAAAhALaDOJL+AAAA4QEAABMAAAAAAAAAAAAAAAAAAAAAAFtDb250ZW50X1R5&#13;&#10;cGVzXS54bWxQSwECLQAUAAYACAAAACEAOP0h/9YAAACUAQAACwAAAAAAAAAAAAAAAAAvAQAAX3Jl&#13;&#10;bHMvLnJlbHNQSwECLQAUAAYACAAAACEAiUbSiiYCAABRBAAADgAAAAAAAAAAAAAAAAAuAgAAZHJz&#13;&#10;L2Uyb0RvYy54bWxQSwECLQAUAAYACAAAACEAfY67peQAAAAPAQAADwAAAAAAAAAAAAAAAACABAAA&#13;&#10;ZHJzL2Rvd25yZXYueG1sUEsFBgAAAAAEAAQA8wAAAJEFAAAAAA==&#13;&#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1FCA89B3" w14:textId="5B1DBDF9" w:rsidR="0022344B" w:rsidRPr="00410A57" w:rsidRDefault="0022344B" w:rsidP="008C53BE">
      <w:pPr>
        <w:pStyle w:val="Default"/>
        <w:jc w:val="center"/>
        <w:rPr>
          <w:rFonts w:asciiTheme="majorBidi" w:hAnsiTheme="majorBidi" w:cstheme="majorBidi"/>
          <w:b/>
          <w:bCs/>
          <w:sz w:val="22"/>
          <w:szCs w:val="22"/>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EE5259">
        <w:rPr>
          <w:rFonts w:asciiTheme="majorBidi" w:hAnsiTheme="majorBidi" w:cstheme="majorBidi"/>
          <w:b/>
          <w:bCs/>
          <w:sz w:val="22"/>
          <w:szCs w:val="22"/>
        </w:rPr>
        <w:t xml:space="preserve">ACQUIRES </w:t>
      </w:r>
      <w:r w:rsidR="00713CCF">
        <w:rPr>
          <w:rFonts w:asciiTheme="majorBidi" w:hAnsiTheme="majorBidi" w:cstheme="majorBidi"/>
          <w:b/>
          <w:bCs/>
          <w:sz w:val="22"/>
          <w:szCs w:val="22"/>
        </w:rPr>
        <w:t>SUBSEQUENT</w:t>
      </w:r>
      <w:r w:rsidR="00EE5259">
        <w:rPr>
          <w:rFonts w:asciiTheme="majorBidi" w:hAnsiTheme="majorBidi" w:cstheme="majorBidi"/>
          <w:b/>
          <w:bCs/>
          <w:sz w:val="22"/>
          <w:szCs w:val="22"/>
        </w:rPr>
        <w:t xml:space="preserve"> LITHIUM PROPERTY NEAR</w:t>
      </w:r>
      <w:r w:rsidR="00047AD3">
        <w:rPr>
          <w:rFonts w:asciiTheme="majorBidi" w:hAnsiTheme="majorBidi" w:cstheme="majorBidi"/>
          <w:b/>
          <w:bCs/>
          <w:sz w:val="22"/>
          <w:szCs w:val="22"/>
        </w:rPr>
        <w:t xml:space="preserve"> </w:t>
      </w:r>
      <w:r w:rsidR="00B570CE">
        <w:rPr>
          <w:rFonts w:asciiTheme="majorBidi" w:hAnsiTheme="majorBidi" w:cstheme="majorBidi"/>
          <w:b/>
          <w:bCs/>
          <w:sz w:val="22"/>
          <w:szCs w:val="22"/>
        </w:rPr>
        <w:t xml:space="preserve">AUGUSTUS </w:t>
      </w:r>
      <w:r w:rsidR="00EE5259">
        <w:rPr>
          <w:rFonts w:asciiTheme="majorBidi" w:hAnsiTheme="majorBidi" w:cstheme="majorBidi"/>
          <w:b/>
          <w:bCs/>
          <w:sz w:val="22"/>
          <w:szCs w:val="22"/>
        </w:rPr>
        <w:t>PROJECT</w:t>
      </w:r>
      <w:r w:rsidR="00756471">
        <w:rPr>
          <w:rFonts w:asciiTheme="majorBidi" w:hAnsiTheme="majorBidi" w:cstheme="majorBidi"/>
          <w:b/>
          <w:bCs/>
          <w:sz w:val="22"/>
          <w:szCs w:val="22"/>
        </w:rPr>
        <w:t xml:space="preserve"> </w:t>
      </w:r>
      <w:r w:rsidR="003A3479">
        <w:rPr>
          <w:rFonts w:asciiTheme="majorBidi" w:hAnsiTheme="majorBidi" w:cstheme="majorBidi"/>
          <w:b/>
          <w:bCs/>
          <w:sz w:val="22"/>
          <w:szCs w:val="22"/>
        </w:rPr>
        <w:t>IN QUEBEC</w:t>
      </w:r>
      <w:r w:rsidR="00047AD3">
        <w:rPr>
          <w:rFonts w:asciiTheme="majorBidi" w:hAnsiTheme="majorBidi" w:cstheme="majorBidi"/>
          <w:b/>
          <w:bCs/>
          <w:sz w:val="22"/>
          <w:szCs w:val="22"/>
        </w:rPr>
        <w:t>, CANADA</w:t>
      </w:r>
    </w:p>
    <w:p w14:paraId="2AFAA002" w14:textId="77777777" w:rsidR="008C53BE" w:rsidRPr="00410A57" w:rsidRDefault="008C53BE" w:rsidP="008C53BE">
      <w:pPr>
        <w:pStyle w:val="Default"/>
        <w:jc w:val="center"/>
        <w:rPr>
          <w:rFonts w:asciiTheme="majorBidi" w:hAnsiTheme="majorBidi" w:cstheme="majorBidi"/>
          <w:sz w:val="22"/>
          <w:szCs w:val="22"/>
        </w:rPr>
      </w:pPr>
    </w:p>
    <w:p w14:paraId="4E573031" w14:textId="3B7AE68C" w:rsidR="00C203CF" w:rsidRPr="00A761FF" w:rsidRDefault="0022344B" w:rsidP="00713CCF">
      <w:pPr>
        <w:jc w:val="both"/>
        <w:rPr>
          <w:rFonts w:asciiTheme="majorBidi" w:hAnsiTheme="majorBidi" w:cstheme="majorBidi"/>
        </w:rPr>
      </w:pPr>
      <w:r w:rsidRPr="00715CB4">
        <w:rPr>
          <w:rFonts w:asciiTheme="majorBidi" w:hAnsiTheme="majorBidi" w:cstheme="majorBidi"/>
        </w:rPr>
        <w:t>Vancouver, B.C. (</w:t>
      </w:r>
      <w:r w:rsidR="00EE5259">
        <w:rPr>
          <w:rFonts w:asciiTheme="majorBidi" w:hAnsiTheme="majorBidi" w:cstheme="majorBidi"/>
        </w:rPr>
        <w:t>February</w:t>
      </w:r>
      <w:r w:rsidR="001207F8" w:rsidRPr="00715CB4">
        <w:rPr>
          <w:rFonts w:asciiTheme="majorBidi" w:hAnsiTheme="majorBidi" w:cstheme="majorBidi"/>
        </w:rPr>
        <w:t xml:space="preserve"> </w:t>
      </w:r>
      <w:r w:rsidR="0023408B">
        <w:rPr>
          <w:rFonts w:asciiTheme="majorBidi" w:hAnsiTheme="majorBidi" w:cstheme="majorBidi"/>
        </w:rPr>
        <w:t>08</w:t>
      </w:r>
      <w:r w:rsidR="00B84539">
        <w:rPr>
          <w:rFonts w:asciiTheme="majorBidi" w:hAnsiTheme="majorBidi" w:cstheme="majorBidi"/>
        </w:rPr>
        <w:t>,</w:t>
      </w:r>
      <w:r w:rsidRPr="00715CB4">
        <w:rPr>
          <w:rFonts w:asciiTheme="majorBidi" w:hAnsiTheme="majorBidi" w:cstheme="majorBidi"/>
        </w:rPr>
        <w:t xml:space="preserve"> 20</w:t>
      </w:r>
      <w:r w:rsidR="004F164E" w:rsidRPr="00715CB4">
        <w:rPr>
          <w:rFonts w:asciiTheme="majorBidi" w:hAnsiTheme="majorBidi" w:cstheme="majorBidi"/>
        </w:rPr>
        <w:t>2</w:t>
      </w:r>
      <w:r w:rsidR="00B570CE" w:rsidRPr="00715CB4">
        <w:rPr>
          <w:rFonts w:asciiTheme="majorBidi" w:hAnsiTheme="majorBidi" w:cstheme="majorBidi"/>
        </w:rPr>
        <w:t>1</w:t>
      </w:r>
      <w:r w:rsidRPr="00715CB4">
        <w:rPr>
          <w:rFonts w:asciiTheme="majorBidi" w:hAnsiTheme="majorBidi" w:cstheme="majorBidi"/>
        </w:rPr>
        <w:t xml:space="preserve">) – First Energy Metals Ltd. </w:t>
      </w:r>
      <w:r w:rsidR="00CF6F4F" w:rsidRPr="00715CB4">
        <w:rPr>
          <w:rFonts w:asciiTheme="majorBidi" w:hAnsiTheme="majorBidi" w:cstheme="majorBidi"/>
        </w:rPr>
        <w:t>(CSE: FE) (</w:t>
      </w:r>
      <w:r w:rsidR="00AB4485" w:rsidRPr="00715CB4">
        <w:rPr>
          <w:rFonts w:asciiTheme="majorBidi" w:hAnsiTheme="majorBidi" w:cstheme="majorBidi"/>
        </w:rPr>
        <w:t xml:space="preserve">"First Energy" or </w:t>
      </w:r>
      <w:r w:rsidR="00CF6F4F" w:rsidRPr="00715CB4">
        <w:rPr>
          <w:rFonts w:asciiTheme="majorBidi" w:hAnsiTheme="majorBidi" w:cstheme="majorBidi"/>
        </w:rPr>
        <w:t xml:space="preserve">the “Company) is pleased to announce </w:t>
      </w:r>
      <w:r w:rsidR="004F164E" w:rsidRPr="00715CB4">
        <w:rPr>
          <w:rFonts w:asciiTheme="majorBidi" w:hAnsiTheme="majorBidi" w:cstheme="majorBidi"/>
        </w:rPr>
        <w:t>that it has entered into a</w:t>
      </w:r>
      <w:r w:rsidR="00047AD3" w:rsidRPr="00715CB4">
        <w:rPr>
          <w:rFonts w:asciiTheme="majorBidi" w:hAnsiTheme="majorBidi" w:cstheme="majorBidi"/>
        </w:rPr>
        <w:t xml:space="preserve">n option agreement to acquire </w:t>
      </w:r>
      <w:r w:rsidR="00EE5259">
        <w:rPr>
          <w:rFonts w:asciiTheme="majorBidi" w:hAnsiTheme="majorBidi" w:cstheme="majorBidi"/>
        </w:rPr>
        <w:t>another</w:t>
      </w:r>
      <w:r w:rsidR="001207F8" w:rsidRPr="00715CB4">
        <w:rPr>
          <w:rFonts w:asciiTheme="majorBidi" w:hAnsiTheme="majorBidi" w:cstheme="majorBidi"/>
        </w:rPr>
        <w:t xml:space="preserve"> </w:t>
      </w:r>
      <w:r w:rsidR="00B570CE" w:rsidRPr="00715CB4">
        <w:rPr>
          <w:rFonts w:asciiTheme="majorBidi" w:hAnsiTheme="majorBidi" w:cstheme="majorBidi"/>
        </w:rPr>
        <w:t xml:space="preserve">lithium </w:t>
      </w:r>
      <w:r w:rsidR="001207F8" w:rsidRPr="00715CB4">
        <w:rPr>
          <w:rFonts w:asciiTheme="majorBidi" w:hAnsiTheme="majorBidi" w:cstheme="majorBidi"/>
        </w:rPr>
        <w:t xml:space="preserve">exploration property located </w:t>
      </w:r>
      <w:r w:rsidR="00F23FC5">
        <w:rPr>
          <w:rFonts w:asciiTheme="majorBidi" w:hAnsiTheme="majorBidi" w:cstheme="majorBidi"/>
        </w:rPr>
        <w:t xml:space="preserve">in </w:t>
      </w:r>
      <w:proofErr w:type="spellStart"/>
      <w:r w:rsidR="00A761FF" w:rsidRPr="00A761FF">
        <w:rPr>
          <w:rFonts w:asciiTheme="majorBidi" w:hAnsiTheme="majorBidi" w:cstheme="majorBidi"/>
          <w:lang w:val="en-US"/>
        </w:rPr>
        <w:t>Landrienne</w:t>
      </w:r>
      <w:proofErr w:type="spellEnd"/>
      <w:r w:rsidR="00A761FF" w:rsidRPr="00A761FF">
        <w:rPr>
          <w:rFonts w:asciiTheme="majorBidi" w:hAnsiTheme="majorBidi" w:cstheme="majorBidi"/>
          <w:lang w:val="en-US"/>
        </w:rPr>
        <w:t xml:space="preserve"> &amp; </w:t>
      </w:r>
      <w:proofErr w:type="spellStart"/>
      <w:r w:rsidR="00A761FF" w:rsidRPr="00A761FF">
        <w:rPr>
          <w:rFonts w:asciiTheme="majorBidi" w:hAnsiTheme="majorBidi" w:cstheme="majorBidi"/>
          <w:lang w:val="en-US"/>
        </w:rPr>
        <w:t>Lacorne</w:t>
      </w:r>
      <w:proofErr w:type="spellEnd"/>
      <w:r w:rsidR="00A761FF" w:rsidRPr="00A761FF">
        <w:rPr>
          <w:rFonts w:asciiTheme="majorBidi" w:hAnsiTheme="majorBidi" w:cstheme="majorBidi"/>
          <w:lang w:val="en-US"/>
        </w:rPr>
        <w:t>-Townships</w:t>
      </w:r>
      <w:r w:rsidR="00047AD3" w:rsidRPr="00A761FF">
        <w:rPr>
          <w:rFonts w:asciiTheme="majorBidi" w:hAnsiTheme="majorBidi" w:cstheme="majorBidi"/>
        </w:rPr>
        <w:t xml:space="preserve">, </w:t>
      </w:r>
      <w:r w:rsidR="008B21DF" w:rsidRPr="00A761FF">
        <w:rPr>
          <w:rFonts w:asciiTheme="majorBidi" w:hAnsiTheme="majorBidi" w:cstheme="majorBidi"/>
        </w:rPr>
        <w:t xml:space="preserve">Quebec, </w:t>
      </w:r>
      <w:r w:rsidR="00047AD3" w:rsidRPr="00A761FF">
        <w:rPr>
          <w:rFonts w:asciiTheme="majorBidi" w:hAnsiTheme="majorBidi" w:cstheme="majorBidi"/>
        </w:rPr>
        <w:t>Canada</w:t>
      </w:r>
      <w:r w:rsidR="00CE272A" w:rsidRPr="00A761FF">
        <w:rPr>
          <w:rFonts w:asciiTheme="majorBidi" w:hAnsiTheme="majorBidi" w:cstheme="majorBidi"/>
        </w:rPr>
        <w:t>.</w:t>
      </w:r>
      <w:r w:rsidR="00FD50FB" w:rsidRPr="00FD50FB">
        <w:rPr>
          <w:rFonts w:asciiTheme="majorBidi" w:hAnsiTheme="majorBidi" w:cstheme="majorBidi"/>
        </w:rPr>
        <w:t xml:space="preserve"> </w:t>
      </w:r>
      <w:r w:rsidR="00FD50FB" w:rsidRPr="002C0314">
        <w:rPr>
          <w:rFonts w:asciiTheme="majorBidi" w:hAnsiTheme="majorBidi" w:cstheme="majorBidi"/>
        </w:rPr>
        <w:t>The property consists of</w:t>
      </w:r>
      <w:r w:rsidR="007E5AB2">
        <w:rPr>
          <w:rFonts w:asciiTheme="majorBidi" w:hAnsiTheme="majorBidi" w:cstheme="majorBidi"/>
        </w:rPr>
        <w:t xml:space="preserve"> 15 mining claims in</w:t>
      </w:r>
      <w:r w:rsidR="00FD50FB" w:rsidRPr="002C0314">
        <w:rPr>
          <w:rFonts w:asciiTheme="majorBidi" w:hAnsiTheme="majorBidi" w:cstheme="majorBidi"/>
        </w:rPr>
        <w:t xml:space="preserve"> </w:t>
      </w:r>
      <w:r w:rsidR="00EE5259">
        <w:rPr>
          <w:rFonts w:asciiTheme="majorBidi" w:hAnsiTheme="majorBidi" w:cstheme="majorBidi"/>
        </w:rPr>
        <w:t>two</w:t>
      </w:r>
      <w:r w:rsidR="00FD50FB" w:rsidRPr="002C0314">
        <w:rPr>
          <w:rFonts w:asciiTheme="majorBidi" w:hAnsiTheme="majorBidi" w:cstheme="majorBidi"/>
        </w:rPr>
        <w:t xml:space="preserve"> non</w:t>
      </w:r>
      <w:r w:rsidR="00FD50FB">
        <w:rPr>
          <w:rFonts w:asciiTheme="majorBidi" w:hAnsiTheme="majorBidi" w:cstheme="majorBidi"/>
        </w:rPr>
        <w:t>-</w:t>
      </w:r>
      <w:r w:rsidR="00FD50FB" w:rsidRPr="002C0314">
        <w:rPr>
          <w:rFonts w:asciiTheme="majorBidi" w:hAnsiTheme="majorBidi" w:cstheme="majorBidi"/>
        </w:rPr>
        <w:t>contiguous claim groups representing a total area of 6</w:t>
      </w:r>
      <w:r w:rsidR="007E5AB2">
        <w:rPr>
          <w:rFonts w:asciiTheme="majorBidi" w:hAnsiTheme="majorBidi" w:cstheme="majorBidi"/>
        </w:rPr>
        <w:t>71.58</w:t>
      </w:r>
      <w:r w:rsidR="00FD50FB" w:rsidRPr="002C0314">
        <w:rPr>
          <w:rFonts w:asciiTheme="majorBidi" w:hAnsiTheme="majorBidi" w:cstheme="majorBidi"/>
        </w:rPr>
        <w:t xml:space="preserve"> hectares located</w:t>
      </w:r>
      <w:r w:rsidR="00FD50FB">
        <w:rPr>
          <w:rFonts w:asciiTheme="majorBidi" w:hAnsiTheme="majorBidi" w:cstheme="majorBidi"/>
        </w:rPr>
        <w:t xml:space="preserve"> approximately 40 kilometres northwest of the town of Val d’Or</w:t>
      </w:r>
      <w:r w:rsidR="00FD50FB" w:rsidRPr="002C0314">
        <w:rPr>
          <w:rFonts w:asciiTheme="majorBidi" w:hAnsiTheme="majorBidi" w:cstheme="majorBidi"/>
        </w:rPr>
        <w:t xml:space="preserve"> </w:t>
      </w:r>
      <w:r w:rsidR="00FD50FB">
        <w:rPr>
          <w:rFonts w:asciiTheme="majorBidi" w:hAnsiTheme="majorBidi" w:cstheme="majorBidi"/>
        </w:rPr>
        <w:t>o</w:t>
      </w:r>
      <w:r w:rsidR="00FD50FB" w:rsidRPr="002C0314">
        <w:rPr>
          <w:rFonts w:asciiTheme="majorBidi" w:hAnsiTheme="majorBidi" w:cstheme="majorBidi"/>
        </w:rPr>
        <w:t>n map sheet 32C/05.</w:t>
      </w:r>
      <w:r w:rsidR="00FD50FB">
        <w:rPr>
          <w:rFonts w:asciiTheme="majorBidi" w:hAnsiTheme="majorBidi" w:cstheme="majorBidi"/>
        </w:rPr>
        <w:t xml:space="preserve"> </w:t>
      </w:r>
      <w:r w:rsidR="007E5AB2">
        <w:rPr>
          <w:rFonts w:asciiTheme="majorBidi" w:hAnsiTheme="majorBidi" w:cstheme="majorBidi"/>
        </w:rPr>
        <w:t>The newly acquired claims are located to the west and south of the Augustus Lithium Property claims which were optioned in January 2021 (see Company’s news release dated Jan 21, 2021).</w:t>
      </w:r>
    </w:p>
    <w:p w14:paraId="20193419" w14:textId="77777777" w:rsidR="00C203CF" w:rsidRPr="00A761FF" w:rsidRDefault="00C203CF" w:rsidP="00F9228C">
      <w:pPr>
        <w:rPr>
          <w:rFonts w:asciiTheme="majorBidi" w:hAnsiTheme="majorBidi" w:cstheme="majorBidi"/>
        </w:rPr>
      </w:pPr>
    </w:p>
    <w:p w14:paraId="00E15ED4" w14:textId="2217A2C9" w:rsidR="00C203CF" w:rsidRPr="00C203CF" w:rsidRDefault="004D3830" w:rsidP="00F9228C">
      <w:pPr>
        <w:rPr>
          <w:rFonts w:asciiTheme="majorBidi" w:hAnsiTheme="majorBidi" w:cstheme="majorBidi"/>
          <w:b/>
          <w:bCs/>
          <w:i/>
          <w:iCs/>
          <w:u w:val="single"/>
        </w:rPr>
      </w:pPr>
      <w:r>
        <w:rPr>
          <w:rFonts w:asciiTheme="majorBidi" w:hAnsiTheme="majorBidi" w:cstheme="majorBidi"/>
          <w:b/>
          <w:bCs/>
          <w:i/>
          <w:iCs/>
          <w:u w:val="single"/>
        </w:rPr>
        <w:t>Property</w:t>
      </w:r>
      <w:r w:rsidR="00C203CF" w:rsidRPr="00C203CF">
        <w:rPr>
          <w:rFonts w:asciiTheme="majorBidi" w:hAnsiTheme="majorBidi" w:cstheme="majorBidi"/>
          <w:b/>
          <w:bCs/>
          <w:i/>
          <w:iCs/>
          <w:u w:val="single"/>
        </w:rPr>
        <w:t xml:space="preserve"> Highlights</w:t>
      </w:r>
    </w:p>
    <w:p w14:paraId="285E5251" w14:textId="2C3552D0" w:rsidR="0032741C" w:rsidRPr="00034EE8" w:rsidRDefault="007E5AB2" w:rsidP="00713CCF">
      <w:pPr>
        <w:pStyle w:val="ListParagraph"/>
        <w:numPr>
          <w:ilvl w:val="0"/>
          <w:numId w:val="24"/>
        </w:numPr>
        <w:jc w:val="both"/>
        <w:rPr>
          <w:rFonts w:asciiTheme="majorBidi" w:hAnsiTheme="majorBidi" w:cstheme="majorBidi"/>
          <w:lang w:val="en-US"/>
        </w:rPr>
      </w:pPr>
      <w:r>
        <w:rPr>
          <w:rFonts w:asciiTheme="majorBidi" w:hAnsiTheme="majorBidi" w:cstheme="majorBidi"/>
          <w:lang w:val="en-US"/>
        </w:rPr>
        <w:t xml:space="preserve">Of particular interest </w:t>
      </w:r>
      <w:r w:rsidR="006B6291">
        <w:rPr>
          <w:rFonts w:asciiTheme="majorBidi" w:hAnsiTheme="majorBidi" w:cstheme="majorBidi"/>
          <w:lang w:val="en-US"/>
        </w:rPr>
        <w:t xml:space="preserve">on this new acquisition </w:t>
      </w:r>
      <w:r>
        <w:rPr>
          <w:rFonts w:asciiTheme="majorBidi" w:hAnsiTheme="majorBidi" w:cstheme="majorBidi"/>
          <w:lang w:val="en-US"/>
        </w:rPr>
        <w:t xml:space="preserve">is claim CDC-2196058 </w:t>
      </w:r>
      <w:r w:rsidR="006A5D74">
        <w:rPr>
          <w:rFonts w:asciiTheme="majorBidi" w:hAnsiTheme="majorBidi" w:cstheme="majorBidi"/>
          <w:lang w:val="en-US"/>
        </w:rPr>
        <w:t xml:space="preserve">(Range 1 Lot 25) </w:t>
      </w:r>
      <w:r>
        <w:rPr>
          <w:rFonts w:asciiTheme="majorBidi" w:hAnsiTheme="majorBidi" w:cstheme="majorBidi"/>
          <w:lang w:val="en-US"/>
        </w:rPr>
        <w:t xml:space="preserve">which hosts a part of the </w:t>
      </w:r>
      <w:r w:rsidR="006B6291">
        <w:rPr>
          <w:rFonts w:asciiTheme="majorBidi" w:hAnsiTheme="majorBidi" w:cstheme="majorBidi"/>
          <w:lang w:val="en-US"/>
        </w:rPr>
        <w:t xml:space="preserve">historical </w:t>
      </w:r>
      <w:r>
        <w:rPr>
          <w:rFonts w:asciiTheme="majorBidi" w:hAnsiTheme="majorBidi" w:cstheme="majorBidi"/>
          <w:lang w:val="en-US"/>
        </w:rPr>
        <w:t xml:space="preserve">Canadian Lithium Prospect which extends to </w:t>
      </w:r>
      <w:r w:rsidR="006B6291">
        <w:rPr>
          <w:rFonts w:asciiTheme="majorBidi" w:hAnsiTheme="majorBidi" w:cstheme="majorBidi"/>
          <w:lang w:val="en-US"/>
        </w:rPr>
        <w:t xml:space="preserve">the </w:t>
      </w:r>
      <w:r>
        <w:rPr>
          <w:rFonts w:asciiTheme="majorBidi" w:hAnsiTheme="majorBidi" w:cstheme="majorBidi"/>
          <w:lang w:val="en-US"/>
        </w:rPr>
        <w:t xml:space="preserve">west from the Augustus claim </w:t>
      </w:r>
      <w:r w:rsidR="006A5D74">
        <w:rPr>
          <w:rFonts w:asciiTheme="majorBidi" w:hAnsiTheme="majorBidi" w:cstheme="majorBidi"/>
          <w:lang w:val="en-US"/>
        </w:rPr>
        <w:t xml:space="preserve">CDC-2427519. </w:t>
      </w:r>
    </w:p>
    <w:p w14:paraId="0E503254" w14:textId="2211F20F" w:rsidR="004F4C95" w:rsidRPr="004F4C95" w:rsidRDefault="004F4C95" w:rsidP="00713CCF">
      <w:pPr>
        <w:pStyle w:val="ListParagraph"/>
        <w:numPr>
          <w:ilvl w:val="0"/>
          <w:numId w:val="24"/>
        </w:numPr>
        <w:jc w:val="both"/>
        <w:rPr>
          <w:rFonts w:asciiTheme="majorBidi" w:hAnsiTheme="majorBidi" w:cstheme="majorBidi"/>
          <w:lang w:val="en-US"/>
        </w:rPr>
      </w:pPr>
      <w:r w:rsidRPr="004F4C95">
        <w:rPr>
          <w:rFonts w:asciiTheme="majorBidi" w:hAnsiTheme="majorBidi" w:cstheme="majorBidi"/>
          <w:lang w:val="en-US"/>
        </w:rPr>
        <w:t xml:space="preserve">The Canadian lithium prospect is a worked deposit located in Range 1 lot 25-26 in the </w:t>
      </w:r>
      <w:proofErr w:type="spellStart"/>
      <w:r w:rsidRPr="004F4C95">
        <w:rPr>
          <w:rFonts w:asciiTheme="majorBidi" w:hAnsiTheme="majorBidi" w:cstheme="majorBidi"/>
          <w:lang w:val="en-US"/>
        </w:rPr>
        <w:t>Landrienne</w:t>
      </w:r>
      <w:proofErr w:type="spellEnd"/>
      <w:r w:rsidRPr="004F4C95">
        <w:rPr>
          <w:rFonts w:asciiTheme="majorBidi" w:hAnsiTheme="majorBidi" w:cstheme="majorBidi"/>
          <w:lang w:val="en-US"/>
        </w:rPr>
        <w:t xml:space="preserve"> Township at G.P.S 284861 E - 5368288 N. The main outcrop was discovered in 1948 near the boundary line separating the </w:t>
      </w:r>
      <w:proofErr w:type="spellStart"/>
      <w:r w:rsidRPr="004F4C95">
        <w:rPr>
          <w:rFonts w:asciiTheme="majorBidi" w:hAnsiTheme="majorBidi" w:cstheme="majorBidi"/>
          <w:lang w:val="en-US"/>
        </w:rPr>
        <w:t>Landrienne</w:t>
      </w:r>
      <w:proofErr w:type="spellEnd"/>
      <w:r w:rsidRPr="004F4C95">
        <w:rPr>
          <w:rFonts w:asciiTheme="majorBidi" w:hAnsiTheme="majorBidi" w:cstheme="majorBidi"/>
          <w:lang w:val="en-US"/>
        </w:rPr>
        <w:t xml:space="preserve"> and </w:t>
      </w:r>
      <w:proofErr w:type="spellStart"/>
      <w:r w:rsidRPr="004F4C95">
        <w:rPr>
          <w:rFonts w:asciiTheme="majorBidi" w:hAnsiTheme="majorBidi" w:cstheme="majorBidi"/>
          <w:lang w:val="en-US"/>
        </w:rPr>
        <w:t>Lacorne</w:t>
      </w:r>
      <w:proofErr w:type="spellEnd"/>
      <w:r w:rsidRPr="004F4C95">
        <w:rPr>
          <w:rFonts w:asciiTheme="majorBidi" w:hAnsiTheme="majorBidi" w:cstheme="majorBidi"/>
          <w:lang w:val="en-US"/>
        </w:rPr>
        <w:t xml:space="preserve"> Townships. A group of parallel pegmatite dykes associated with </w:t>
      </w:r>
      <w:proofErr w:type="spellStart"/>
      <w:r w:rsidRPr="004F4C95">
        <w:rPr>
          <w:rFonts w:asciiTheme="majorBidi" w:hAnsiTheme="majorBidi" w:cstheme="majorBidi"/>
          <w:lang w:val="en-US"/>
        </w:rPr>
        <w:t>Lacorne</w:t>
      </w:r>
      <w:proofErr w:type="spellEnd"/>
      <w:r w:rsidRPr="004F4C95">
        <w:rPr>
          <w:rFonts w:asciiTheme="majorBidi" w:hAnsiTheme="majorBidi" w:cstheme="majorBidi"/>
          <w:lang w:val="en-US"/>
        </w:rPr>
        <w:t xml:space="preserve"> Batholith contains aggregates of spodumene, lepidolite, quartz and feldspar accompanied by traces of beryl, </w:t>
      </w:r>
      <w:proofErr w:type="spellStart"/>
      <w:r w:rsidRPr="004F4C95">
        <w:rPr>
          <w:rFonts w:asciiTheme="majorBidi" w:hAnsiTheme="majorBidi" w:cstheme="majorBidi"/>
          <w:lang w:val="en-US"/>
        </w:rPr>
        <w:t>clevelandite</w:t>
      </w:r>
      <w:proofErr w:type="spellEnd"/>
      <w:r w:rsidRPr="004F4C95">
        <w:rPr>
          <w:rFonts w:asciiTheme="majorBidi" w:hAnsiTheme="majorBidi" w:cstheme="majorBidi"/>
          <w:lang w:val="en-US"/>
        </w:rPr>
        <w:t xml:space="preserve">, </w:t>
      </w:r>
      <w:proofErr w:type="spellStart"/>
      <w:r w:rsidRPr="004F4C95">
        <w:rPr>
          <w:rFonts w:asciiTheme="majorBidi" w:hAnsiTheme="majorBidi" w:cstheme="majorBidi"/>
          <w:lang w:val="en-US"/>
        </w:rPr>
        <w:t>colombo</w:t>
      </w:r>
      <w:proofErr w:type="spellEnd"/>
      <w:r w:rsidRPr="004F4C95">
        <w:rPr>
          <w:rFonts w:asciiTheme="majorBidi" w:hAnsiTheme="majorBidi" w:cstheme="majorBidi"/>
          <w:lang w:val="en-US"/>
        </w:rPr>
        <w:t>-tantalite.</w:t>
      </w:r>
    </w:p>
    <w:p w14:paraId="19172015" w14:textId="48399AA3" w:rsidR="00177A41" w:rsidRDefault="0091433E" w:rsidP="00713CCF">
      <w:pPr>
        <w:pStyle w:val="ListParagraph"/>
        <w:numPr>
          <w:ilvl w:val="0"/>
          <w:numId w:val="24"/>
        </w:numPr>
        <w:jc w:val="both"/>
        <w:rPr>
          <w:rFonts w:asciiTheme="majorBidi" w:hAnsiTheme="majorBidi" w:cstheme="majorBidi"/>
          <w:lang w:val="en-US"/>
        </w:rPr>
      </w:pPr>
      <w:r>
        <w:rPr>
          <w:rFonts w:asciiTheme="majorBidi" w:hAnsiTheme="majorBidi" w:cstheme="majorBidi"/>
          <w:lang w:val="en-US"/>
        </w:rPr>
        <w:t>Historical drill</w:t>
      </w:r>
      <w:r w:rsidR="00FE2376">
        <w:rPr>
          <w:rFonts w:asciiTheme="majorBidi" w:hAnsiTheme="majorBidi" w:cstheme="majorBidi"/>
          <w:lang w:val="en-US"/>
        </w:rPr>
        <w:t>ing in 1955</w:t>
      </w:r>
      <w:r>
        <w:rPr>
          <w:rFonts w:asciiTheme="majorBidi" w:hAnsiTheme="majorBidi" w:cstheme="majorBidi"/>
          <w:lang w:val="en-US"/>
        </w:rPr>
        <w:t xml:space="preserve"> on claim CDC-2196058 documented on </w:t>
      </w:r>
      <w:r w:rsidR="006A5D74">
        <w:rPr>
          <w:rFonts w:asciiTheme="majorBidi" w:hAnsiTheme="majorBidi" w:cstheme="majorBidi"/>
          <w:lang w:val="en-US"/>
        </w:rPr>
        <w:t>the Quebec Ministry of Energy and Natural Resources (</w:t>
      </w:r>
      <w:r>
        <w:rPr>
          <w:rFonts w:asciiTheme="majorBidi" w:hAnsiTheme="majorBidi" w:cstheme="majorBidi"/>
          <w:lang w:val="en-US"/>
        </w:rPr>
        <w:t>MERN</w:t>
      </w:r>
      <w:r w:rsidR="006A5D74">
        <w:rPr>
          <w:rFonts w:asciiTheme="majorBidi" w:hAnsiTheme="majorBidi" w:cstheme="majorBidi"/>
          <w:lang w:val="en-US"/>
        </w:rPr>
        <w:t>)</w:t>
      </w:r>
      <w:r>
        <w:rPr>
          <w:rFonts w:asciiTheme="majorBidi" w:hAnsiTheme="majorBidi" w:cstheme="majorBidi"/>
          <w:lang w:val="en-US"/>
        </w:rPr>
        <w:t xml:space="preserve"> database indicate a total of 12 drill holes with a cumulative drilling 1,454 metres </w:t>
      </w:r>
      <w:r w:rsidR="006B6291">
        <w:rPr>
          <w:rFonts w:asciiTheme="majorBidi" w:hAnsiTheme="majorBidi" w:cstheme="majorBidi"/>
          <w:lang w:val="en-US"/>
        </w:rPr>
        <w:t>indicating</w:t>
      </w:r>
      <w:r>
        <w:rPr>
          <w:rFonts w:asciiTheme="majorBidi" w:hAnsiTheme="majorBidi" w:cstheme="majorBidi"/>
          <w:lang w:val="en-US"/>
        </w:rPr>
        <w:t xml:space="preserve"> extension of Canadian Lithium deposit to the west on this newly acquired </w:t>
      </w:r>
      <w:r w:rsidR="006A5D74">
        <w:rPr>
          <w:rFonts w:asciiTheme="majorBidi" w:hAnsiTheme="majorBidi" w:cstheme="majorBidi"/>
          <w:lang w:val="en-US"/>
        </w:rPr>
        <w:t>claim</w:t>
      </w:r>
      <w:r>
        <w:rPr>
          <w:rFonts w:asciiTheme="majorBidi" w:hAnsiTheme="majorBidi" w:cstheme="majorBidi"/>
          <w:lang w:val="en-US"/>
        </w:rPr>
        <w:t xml:space="preserve">. </w:t>
      </w:r>
      <w:r w:rsidR="002C627C">
        <w:rPr>
          <w:rFonts w:asciiTheme="majorBidi" w:hAnsiTheme="majorBidi" w:cstheme="majorBidi"/>
          <w:lang w:val="en-US"/>
        </w:rPr>
        <w:t xml:space="preserve">Additionally, fourteen </w:t>
      </w:r>
      <w:r w:rsidR="006B6291">
        <w:rPr>
          <w:rFonts w:asciiTheme="majorBidi" w:hAnsiTheme="majorBidi" w:cstheme="majorBidi"/>
          <w:lang w:val="en-US"/>
        </w:rPr>
        <w:t xml:space="preserve">historical </w:t>
      </w:r>
      <w:r w:rsidR="002C627C">
        <w:rPr>
          <w:rFonts w:asciiTheme="majorBidi" w:hAnsiTheme="majorBidi" w:cstheme="majorBidi"/>
          <w:lang w:val="en-US"/>
        </w:rPr>
        <w:t xml:space="preserve">drill holes </w:t>
      </w:r>
      <w:r w:rsidR="006B6291">
        <w:rPr>
          <w:rFonts w:asciiTheme="majorBidi" w:hAnsiTheme="majorBidi" w:cstheme="majorBidi"/>
          <w:lang w:val="en-US"/>
        </w:rPr>
        <w:t xml:space="preserve">documented </w:t>
      </w:r>
      <w:r w:rsidR="002C627C">
        <w:rPr>
          <w:rFonts w:asciiTheme="majorBidi" w:hAnsiTheme="majorBidi" w:cstheme="majorBidi"/>
          <w:lang w:val="en-US"/>
        </w:rPr>
        <w:t>on the Canadian Lithium Prospect located on the adjoining Augustus claim have already been reported in the Company’s news release dated February 02, 2021.</w:t>
      </w:r>
    </w:p>
    <w:p w14:paraId="7B494401" w14:textId="07CE91D1" w:rsidR="001F2B4B" w:rsidRDefault="0091433E" w:rsidP="00713CCF">
      <w:pPr>
        <w:pStyle w:val="ListParagraph"/>
        <w:numPr>
          <w:ilvl w:val="0"/>
          <w:numId w:val="24"/>
        </w:numPr>
        <w:jc w:val="both"/>
        <w:rPr>
          <w:rFonts w:asciiTheme="majorBidi" w:hAnsiTheme="majorBidi" w:cstheme="majorBidi"/>
          <w:lang w:val="en-US"/>
        </w:rPr>
      </w:pPr>
      <w:r>
        <w:rPr>
          <w:rFonts w:asciiTheme="majorBidi" w:hAnsiTheme="majorBidi" w:cstheme="majorBidi"/>
          <w:lang w:val="en-US"/>
        </w:rPr>
        <w:t xml:space="preserve">Highlights of the historical drilling results </w:t>
      </w:r>
      <w:r w:rsidR="001F2B4B">
        <w:rPr>
          <w:rFonts w:asciiTheme="majorBidi" w:hAnsiTheme="majorBidi" w:cstheme="majorBidi"/>
          <w:lang w:val="en-US"/>
        </w:rPr>
        <w:t>are provided</w:t>
      </w:r>
      <w:r w:rsidR="006C25E6">
        <w:rPr>
          <w:rFonts w:asciiTheme="majorBidi" w:hAnsiTheme="majorBidi" w:cstheme="majorBidi"/>
          <w:lang w:val="en-US"/>
        </w:rPr>
        <w:t xml:space="preserve"> </w:t>
      </w:r>
      <w:r w:rsidR="001F2B4B">
        <w:rPr>
          <w:rFonts w:asciiTheme="majorBidi" w:hAnsiTheme="majorBidi" w:cstheme="majorBidi"/>
          <w:lang w:val="en-US"/>
        </w:rPr>
        <w:t>below</w:t>
      </w:r>
      <w:r w:rsidR="006C25E6">
        <w:rPr>
          <w:rFonts w:asciiTheme="majorBidi" w:hAnsiTheme="majorBidi" w:cstheme="majorBidi"/>
          <w:lang w:val="en-US"/>
        </w:rPr>
        <w:t xml:space="preserve"> (also see Table 1)</w:t>
      </w:r>
      <w:r w:rsidR="001F2B4B">
        <w:rPr>
          <w:rFonts w:asciiTheme="majorBidi" w:hAnsiTheme="majorBidi" w:cstheme="majorBidi"/>
          <w:lang w:val="en-US"/>
        </w:rPr>
        <w:t>:</w:t>
      </w:r>
    </w:p>
    <w:p w14:paraId="47666199" w14:textId="0F3AB9D5" w:rsidR="00FE2376" w:rsidRDefault="006C25E6" w:rsidP="00713CCF">
      <w:pPr>
        <w:pStyle w:val="ListParagraph"/>
        <w:numPr>
          <w:ilvl w:val="1"/>
          <w:numId w:val="24"/>
        </w:numPr>
        <w:jc w:val="both"/>
        <w:rPr>
          <w:rFonts w:asciiTheme="majorBidi" w:hAnsiTheme="majorBidi" w:cstheme="majorBidi"/>
          <w:lang w:val="en-US"/>
        </w:rPr>
      </w:pPr>
      <w:r>
        <w:rPr>
          <w:rFonts w:asciiTheme="majorBidi" w:hAnsiTheme="majorBidi" w:cstheme="majorBidi"/>
          <w:lang w:val="en-US"/>
        </w:rPr>
        <w:t xml:space="preserve">Drilling results show several large low grade </w:t>
      </w:r>
      <w:r w:rsidR="00FE2376">
        <w:rPr>
          <w:rFonts w:asciiTheme="majorBidi" w:hAnsiTheme="majorBidi" w:cstheme="majorBidi"/>
          <w:lang w:val="en-US"/>
        </w:rPr>
        <w:t xml:space="preserve">lithium pegmatite </w:t>
      </w:r>
      <w:r>
        <w:rPr>
          <w:rFonts w:asciiTheme="majorBidi" w:hAnsiTheme="majorBidi" w:cstheme="majorBidi"/>
          <w:lang w:val="en-US"/>
        </w:rPr>
        <w:t>inter</w:t>
      </w:r>
      <w:r w:rsidR="00177A41">
        <w:rPr>
          <w:rFonts w:asciiTheme="majorBidi" w:hAnsiTheme="majorBidi" w:cstheme="majorBidi"/>
          <w:lang w:val="en-US"/>
        </w:rPr>
        <w:t>cepts</w:t>
      </w:r>
      <w:r>
        <w:rPr>
          <w:rFonts w:asciiTheme="majorBidi" w:hAnsiTheme="majorBidi" w:cstheme="majorBidi"/>
          <w:lang w:val="en-US"/>
        </w:rPr>
        <w:t xml:space="preserve"> ranging in width from 5.</w:t>
      </w:r>
      <w:r w:rsidR="00FE2376">
        <w:rPr>
          <w:rFonts w:asciiTheme="majorBidi" w:hAnsiTheme="majorBidi" w:cstheme="majorBidi"/>
          <w:lang w:val="en-US"/>
        </w:rPr>
        <w:t>73</w:t>
      </w:r>
      <w:r w:rsidR="006B6291">
        <w:rPr>
          <w:rFonts w:asciiTheme="majorBidi" w:hAnsiTheme="majorBidi" w:cstheme="majorBidi"/>
          <w:lang w:val="en-US"/>
        </w:rPr>
        <w:t xml:space="preserve"> meters (m) </w:t>
      </w:r>
      <w:r w:rsidR="00FE2376">
        <w:rPr>
          <w:rFonts w:asciiTheme="majorBidi" w:hAnsiTheme="majorBidi" w:cstheme="majorBidi"/>
          <w:lang w:val="en-US"/>
        </w:rPr>
        <w:t>to 84.94m with lithium grades 0.11% lithium oxide (Li</w:t>
      </w:r>
      <w:r w:rsidR="00FE2376" w:rsidRPr="006B6291">
        <w:rPr>
          <w:rFonts w:asciiTheme="majorBidi" w:hAnsiTheme="majorBidi" w:cstheme="majorBidi"/>
          <w:sz w:val="16"/>
          <w:szCs w:val="16"/>
          <w:lang w:val="en-US"/>
        </w:rPr>
        <w:t>2</w:t>
      </w:r>
      <w:r w:rsidR="00FE2376">
        <w:rPr>
          <w:rFonts w:asciiTheme="majorBidi" w:hAnsiTheme="majorBidi" w:cstheme="majorBidi"/>
          <w:lang w:val="en-US"/>
        </w:rPr>
        <w:t>O) to 0.38% Li</w:t>
      </w:r>
      <w:r w:rsidR="00FE2376" w:rsidRPr="006B6291">
        <w:rPr>
          <w:rFonts w:asciiTheme="majorBidi" w:hAnsiTheme="majorBidi" w:cstheme="majorBidi"/>
          <w:sz w:val="16"/>
          <w:szCs w:val="16"/>
          <w:lang w:val="en-US"/>
        </w:rPr>
        <w:t>2</w:t>
      </w:r>
      <w:r w:rsidR="00FE2376">
        <w:rPr>
          <w:rFonts w:asciiTheme="majorBidi" w:hAnsiTheme="majorBidi" w:cstheme="majorBidi"/>
          <w:lang w:val="en-US"/>
        </w:rPr>
        <w:t xml:space="preserve">O. </w:t>
      </w:r>
    </w:p>
    <w:p w14:paraId="7061743F" w14:textId="74806D76" w:rsidR="00FF1A54" w:rsidRPr="00090070" w:rsidRDefault="00FE2376" w:rsidP="00713CCF">
      <w:pPr>
        <w:pStyle w:val="ListParagraph"/>
        <w:numPr>
          <w:ilvl w:val="1"/>
          <w:numId w:val="24"/>
        </w:numPr>
        <w:jc w:val="both"/>
        <w:rPr>
          <w:rFonts w:asciiTheme="majorBidi" w:hAnsiTheme="majorBidi" w:cstheme="majorBidi"/>
          <w:lang w:val="en-US"/>
        </w:rPr>
      </w:pPr>
      <w:r>
        <w:rPr>
          <w:rFonts w:asciiTheme="majorBidi" w:hAnsiTheme="majorBidi" w:cstheme="majorBidi"/>
          <w:lang w:val="en-US"/>
        </w:rPr>
        <w:t xml:space="preserve">The </w:t>
      </w:r>
      <w:r w:rsidR="00713CCF">
        <w:rPr>
          <w:rFonts w:asciiTheme="majorBidi" w:hAnsiTheme="majorBidi" w:cstheme="majorBidi"/>
          <w:lang w:val="en-US"/>
        </w:rPr>
        <w:t>low-grade</w:t>
      </w:r>
      <w:r>
        <w:rPr>
          <w:rFonts w:asciiTheme="majorBidi" w:hAnsiTheme="majorBidi" w:cstheme="majorBidi"/>
          <w:lang w:val="en-US"/>
        </w:rPr>
        <w:t xml:space="preserve"> pegmatites are intersected by high grade spodumene bearing lithium pegmatite</w:t>
      </w:r>
      <w:r w:rsidR="006B6291">
        <w:rPr>
          <w:rFonts w:asciiTheme="majorBidi" w:hAnsiTheme="majorBidi" w:cstheme="majorBidi"/>
          <w:lang w:val="en-US"/>
        </w:rPr>
        <w:t>s</w:t>
      </w:r>
      <w:r>
        <w:rPr>
          <w:rFonts w:asciiTheme="majorBidi" w:hAnsiTheme="majorBidi" w:cstheme="majorBidi"/>
          <w:lang w:val="en-US"/>
        </w:rPr>
        <w:t xml:space="preserve"> with grades in the range of 1.2% Li</w:t>
      </w:r>
      <w:r w:rsidRPr="006B6291">
        <w:rPr>
          <w:rFonts w:asciiTheme="majorBidi" w:hAnsiTheme="majorBidi" w:cstheme="majorBidi"/>
          <w:sz w:val="18"/>
          <w:szCs w:val="18"/>
          <w:lang w:val="en-US"/>
        </w:rPr>
        <w:t>2</w:t>
      </w:r>
      <w:r>
        <w:rPr>
          <w:rFonts w:asciiTheme="majorBidi" w:hAnsiTheme="majorBidi" w:cstheme="majorBidi"/>
          <w:lang w:val="en-US"/>
        </w:rPr>
        <w:t xml:space="preserve">O to 2.3% </w:t>
      </w:r>
      <w:r w:rsidR="006B6291">
        <w:rPr>
          <w:rFonts w:asciiTheme="majorBidi" w:hAnsiTheme="majorBidi" w:cstheme="majorBidi"/>
          <w:lang w:val="en-US"/>
        </w:rPr>
        <w:t>Li</w:t>
      </w:r>
      <w:r w:rsidR="006B6291" w:rsidRPr="006B6291">
        <w:rPr>
          <w:rFonts w:asciiTheme="majorBidi" w:hAnsiTheme="majorBidi" w:cstheme="majorBidi"/>
          <w:sz w:val="16"/>
          <w:szCs w:val="16"/>
          <w:lang w:val="en-US"/>
        </w:rPr>
        <w:t>2</w:t>
      </w:r>
      <w:r w:rsidR="006B6291">
        <w:rPr>
          <w:rFonts w:asciiTheme="majorBidi" w:hAnsiTheme="majorBidi" w:cstheme="majorBidi"/>
          <w:lang w:val="en-US"/>
        </w:rPr>
        <w:t>O</w:t>
      </w:r>
      <w:r w:rsidR="00090070" w:rsidRPr="00090070">
        <w:rPr>
          <w:rFonts w:asciiTheme="majorBidi" w:hAnsiTheme="majorBidi" w:cstheme="majorBidi"/>
          <w:lang w:val="en-US"/>
        </w:rPr>
        <w:t xml:space="preserve"> </w:t>
      </w:r>
      <w:r w:rsidR="00177A41">
        <w:rPr>
          <w:rFonts w:asciiTheme="majorBidi" w:hAnsiTheme="majorBidi" w:cstheme="majorBidi"/>
          <w:lang w:val="en-US"/>
        </w:rPr>
        <w:t xml:space="preserve">and widths in the range of 0.46m to 6.55m </w:t>
      </w:r>
      <w:r w:rsidR="00090070" w:rsidRPr="00090070">
        <w:rPr>
          <w:rFonts w:asciiTheme="majorBidi" w:hAnsiTheme="majorBidi" w:cstheme="majorBidi"/>
          <w:lang w:val="en-US"/>
        </w:rPr>
        <w:t>(Source Report</w:t>
      </w:r>
      <w:r w:rsidR="00E64218">
        <w:rPr>
          <w:rFonts w:asciiTheme="majorBidi" w:hAnsiTheme="majorBidi" w:cstheme="majorBidi"/>
          <w:lang w:val="en-US"/>
        </w:rPr>
        <w:t>s</w:t>
      </w:r>
      <w:r w:rsidR="00090070" w:rsidRPr="00090070">
        <w:rPr>
          <w:rFonts w:asciiTheme="majorBidi" w:hAnsiTheme="majorBidi" w:cstheme="majorBidi"/>
          <w:lang w:val="en-US"/>
        </w:rPr>
        <w:t xml:space="preserve"> GM03952</w:t>
      </w:r>
      <w:r w:rsidR="00E64218">
        <w:rPr>
          <w:rFonts w:asciiTheme="majorBidi" w:hAnsiTheme="majorBidi" w:cstheme="majorBidi"/>
          <w:lang w:val="en-US"/>
        </w:rPr>
        <w:t xml:space="preserve"> and GM00744</w:t>
      </w:r>
      <w:r w:rsidR="00090070" w:rsidRPr="00090070">
        <w:rPr>
          <w:rFonts w:asciiTheme="majorBidi" w:hAnsiTheme="majorBidi" w:cstheme="majorBidi"/>
          <w:lang w:val="en-US"/>
        </w:rPr>
        <w:t>).</w:t>
      </w:r>
    </w:p>
    <w:p w14:paraId="691CB192" w14:textId="4D6494B6" w:rsidR="00897F24" w:rsidRDefault="002C627C" w:rsidP="00955745">
      <w:pPr>
        <w:jc w:val="both"/>
        <w:rPr>
          <w:rFonts w:ascii="Times New Roman" w:eastAsia="Times New Roman" w:hAnsi="Times New Roman" w:cs="Times New Roman"/>
          <w:bCs/>
          <w:i/>
          <w:iCs/>
          <w:color w:val="000000"/>
          <w:lang w:val="en-US" w:eastAsia="en-CA"/>
        </w:rPr>
      </w:pPr>
      <w:r w:rsidRPr="00A44FCF">
        <w:rPr>
          <w:rFonts w:ascii="Times New Roman" w:eastAsia="Times New Roman" w:hAnsi="Times New Roman" w:cs="Times New Roman"/>
          <w:i/>
          <w:iCs/>
          <w:lang w:eastAsia="en-CA"/>
        </w:rPr>
        <w:t xml:space="preserve">Cautionary Statement: Investors are cautioned that the </w:t>
      </w:r>
      <w:r>
        <w:rPr>
          <w:rFonts w:ascii="Times New Roman" w:eastAsia="Times New Roman" w:hAnsi="Times New Roman" w:cs="Times New Roman"/>
          <w:i/>
          <w:iCs/>
          <w:lang w:eastAsia="en-CA"/>
        </w:rPr>
        <w:t>above</w:t>
      </w:r>
      <w:r w:rsidRPr="00A44FCF">
        <w:rPr>
          <w:rFonts w:ascii="Times New Roman" w:eastAsia="Times New Roman" w:hAnsi="Times New Roman" w:cs="Times New Roman"/>
          <w:i/>
          <w:iCs/>
          <w:lang w:eastAsia="en-CA"/>
        </w:rPr>
        <w:t xml:space="preserve"> information </w:t>
      </w:r>
      <w:r w:rsidRPr="00E445F6">
        <w:rPr>
          <w:rFonts w:ascii="Times New Roman" w:eastAsia="Times New Roman" w:hAnsi="Times New Roman" w:cs="Times New Roman"/>
          <w:i/>
          <w:iCs/>
          <w:lang w:eastAsia="en-CA"/>
        </w:rPr>
        <w:t xml:space="preserve">is taken from the publicly available sources. The </w:t>
      </w:r>
      <w:r>
        <w:rPr>
          <w:rFonts w:ascii="Times New Roman" w:eastAsia="Times New Roman" w:hAnsi="Times New Roman" w:cs="Times New Roman"/>
          <w:i/>
          <w:iCs/>
          <w:lang w:eastAsia="en-CA"/>
        </w:rPr>
        <w:t>Company</w:t>
      </w:r>
      <w:r w:rsidRPr="00E445F6">
        <w:rPr>
          <w:rFonts w:ascii="Times New Roman" w:eastAsia="Times New Roman" w:hAnsi="Times New Roman" w:cs="Times New Roman"/>
          <w:i/>
          <w:iCs/>
          <w:lang w:eastAsia="en-CA"/>
        </w:rPr>
        <w:t xml:space="preserve"> has not been able to independently verify the information contained. The information is not necessarily indicative of the mineralization on the Property, which is the subject of this </w:t>
      </w:r>
      <w:r>
        <w:rPr>
          <w:rFonts w:ascii="Times New Roman" w:eastAsia="Times New Roman" w:hAnsi="Times New Roman" w:cs="Times New Roman"/>
          <w:i/>
          <w:iCs/>
          <w:lang w:eastAsia="en-CA"/>
        </w:rPr>
        <w:t>news release</w:t>
      </w:r>
      <w:r w:rsidRPr="00E445F6">
        <w:rPr>
          <w:rFonts w:ascii="Times New Roman" w:eastAsia="Times New Roman" w:hAnsi="Times New Roman" w:cs="Times New Roman"/>
          <w:i/>
          <w:iCs/>
          <w:lang w:eastAsia="en-CA"/>
        </w:rPr>
        <w:t xml:space="preserve">. </w:t>
      </w:r>
      <w:r>
        <w:rPr>
          <w:rFonts w:ascii="Times New Roman" w:eastAsia="Times New Roman" w:hAnsi="Times New Roman" w:cs="Times New Roman"/>
          <w:i/>
          <w:iCs/>
          <w:lang w:eastAsia="en-CA"/>
        </w:rPr>
        <w:t xml:space="preserve">The </w:t>
      </w:r>
      <w:r w:rsidRPr="00A44FCF">
        <w:rPr>
          <w:rFonts w:ascii="Times New Roman" w:eastAsia="Times New Roman" w:hAnsi="Times New Roman" w:cs="Times New Roman"/>
          <w:bCs/>
          <w:i/>
          <w:iCs/>
          <w:color w:val="000000"/>
          <w:lang w:val="en-US" w:eastAsia="en-CA"/>
        </w:rPr>
        <w:t xml:space="preserve">Company will need to conduct exploration </w:t>
      </w:r>
      <w:r>
        <w:rPr>
          <w:rFonts w:ascii="Times New Roman" w:eastAsia="Times New Roman" w:hAnsi="Times New Roman" w:cs="Times New Roman"/>
          <w:bCs/>
          <w:i/>
          <w:iCs/>
          <w:color w:val="000000"/>
          <w:lang w:val="en-US" w:eastAsia="en-CA"/>
        </w:rPr>
        <w:t xml:space="preserve">to confirm historical mineralization reported on the property </w:t>
      </w:r>
      <w:r w:rsidRPr="00A44FCF">
        <w:rPr>
          <w:rFonts w:ascii="Times New Roman" w:eastAsia="Times New Roman" w:hAnsi="Times New Roman" w:cs="Times New Roman"/>
          <w:bCs/>
          <w:i/>
          <w:iCs/>
          <w:color w:val="000000"/>
          <w:lang w:val="en-US" w:eastAsia="en-CA"/>
        </w:rPr>
        <w:t xml:space="preserve">and there is no guarantee that </w:t>
      </w:r>
      <w:r>
        <w:rPr>
          <w:rFonts w:ascii="Times New Roman" w:eastAsia="Times New Roman" w:hAnsi="Times New Roman" w:cs="Times New Roman"/>
          <w:bCs/>
          <w:i/>
          <w:iCs/>
          <w:color w:val="000000"/>
          <w:lang w:val="en-US" w:eastAsia="en-CA"/>
        </w:rPr>
        <w:t>significant discovery will be made as a result of its exploration efforts.</w:t>
      </w:r>
    </w:p>
    <w:p w14:paraId="26A9F80A" w14:textId="619D5D04" w:rsidR="002C627C" w:rsidRDefault="002C627C" w:rsidP="00955745">
      <w:pPr>
        <w:jc w:val="both"/>
        <w:rPr>
          <w:rFonts w:ascii="Times New Roman" w:eastAsia="Times New Roman" w:hAnsi="Times New Roman" w:cs="Times New Roman"/>
          <w:bCs/>
          <w:i/>
          <w:iCs/>
          <w:color w:val="000000"/>
          <w:lang w:val="en-US" w:eastAsia="en-CA"/>
        </w:rPr>
      </w:pPr>
    </w:p>
    <w:p w14:paraId="05821418" w14:textId="3345203E" w:rsidR="001E38E5" w:rsidRPr="006B6291" w:rsidRDefault="00897F24" w:rsidP="00897F24">
      <w:pPr>
        <w:jc w:val="center"/>
        <w:rPr>
          <w:rFonts w:ascii="Times New Roman" w:hAnsi="Times New Roman" w:cs="Times New Roman"/>
        </w:rPr>
      </w:pPr>
      <w:r w:rsidRPr="006B6291">
        <w:rPr>
          <w:rFonts w:ascii="Times New Roman" w:hAnsi="Times New Roman" w:cs="Times New Roman"/>
        </w:rPr>
        <w:lastRenderedPageBreak/>
        <w:t>Table 1: Summary of historical drill holes results (Source: Report GM03952)</w:t>
      </w:r>
    </w:p>
    <w:p w14:paraId="62024608" w14:textId="0BC09F98" w:rsidR="006C25E6" w:rsidRDefault="006C25E6" w:rsidP="006C25E6">
      <w:pPr>
        <w:jc w:val="both"/>
        <w:rPr>
          <w:rFonts w:ascii="Times New Roman" w:eastAsia="Times New Roman" w:hAnsi="Times New Roman" w:cs="Times New Roman"/>
          <w:bCs/>
          <w:i/>
          <w:iCs/>
          <w:color w:val="000000"/>
          <w:lang w:val="en-US" w:eastAsia="en-CA"/>
        </w:rPr>
      </w:pPr>
    </w:p>
    <w:tbl>
      <w:tblPr>
        <w:tblW w:w="5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960"/>
        <w:gridCol w:w="960"/>
        <w:gridCol w:w="1100"/>
        <w:gridCol w:w="960"/>
      </w:tblGrid>
      <w:tr w:rsidR="002C627C" w:rsidRPr="002C627C" w14:paraId="0FE4F8AF" w14:textId="77777777" w:rsidTr="00713CCF">
        <w:trPr>
          <w:trHeight w:val="870"/>
          <w:jc w:val="center"/>
        </w:trPr>
        <w:tc>
          <w:tcPr>
            <w:tcW w:w="1929" w:type="dxa"/>
            <w:vMerge w:val="restart"/>
            <w:shd w:val="clear" w:color="auto" w:fill="auto"/>
            <w:vAlign w:val="bottom"/>
            <w:hideMark/>
          </w:tcPr>
          <w:p w14:paraId="3DCB3AF5" w14:textId="77777777" w:rsidR="002C627C" w:rsidRPr="002C627C" w:rsidRDefault="002C627C" w:rsidP="002C627C">
            <w:pPr>
              <w:jc w:val="center"/>
              <w:rPr>
                <w:rFonts w:ascii="Calibri" w:eastAsia="Times New Roman" w:hAnsi="Calibri" w:cs="Calibri"/>
                <w:b/>
                <w:bCs/>
                <w:color w:val="000000"/>
                <w:lang w:val="en-US"/>
              </w:rPr>
            </w:pPr>
            <w:r w:rsidRPr="002C627C">
              <w:rPr>
                <w:rFonts w:ascii="Calibri" w:eastAsia="Times New Roman" w:hAnsi="Calibri" w:cs="Calibri"/>
                <w:b/>
                <w:bCs/>
                <w:color w:val="000000"/>
                <w:lang w:val="en-US"/>
              </w:rPr>
              <w:t>Hole ID</w:t>
            </w:r>
          </w:p>
        </w:tc>
        <w:tc>
          <w:tcPr>
            <w:tcW w:w="960" w:type="dxa"/>
            <w:shd w:val="clear" w:color="auto" w:fill="auto"/>
            <w:vAlign w:val="bottom"/>
            <w:hideMark/>
          </w:tcPr>
          <w:p w14:paraId="38A1AA7D"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Depth From</w:t>
            </w:r>
          </w:p>
        </w:tc>
        <w:tc>
          <w:tcPr>
            <w:tcW w:w="960" w:type="dxa"/>
            <w:shd w:val="clear" w:color="auto" w:fill="auto"/>
            <w:vAlign w:val="bottom"/>
            <w:hideMark/>
          </w:tcPr>
          <w:p w14:paraId="2D163CF3"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Depth To</w:t>
            </w:r>
          </w:p>
        </w:tc>
        <w:tc>
          <w:tcPr>
            <w:tcW w:w="1100" w:type="dxa"/>
            <w:shd w:val="clear" w:color="auto" w:fill="auto"/>
            <w:vAlign w:val="bottom"/>
            <w:hideMark/>
          </w:tcPr>
          <w:p w14:paraId="492D1151"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Total Thickness</w:t>
            </w:r>
          </w:p>
        </w:tc>
        <w:tc>
          <w:tcPr>
            <w:tcW w:w="960" w:type="dxa"/>
            <w:shd w:val="clear" w:color="auto" w:fill="auto"/>
            <w:vAlign w:val="bottom"/>
            <w:hideMark/>
          </w:tcPr>
          <w:p w14:paraId="60FE1E80"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Lithium Grade</w:t>
            </w:r>
          </w:p>
        </w:tc>
      </w:tr>
      <w:tr w:rsidR="002C627C" w:rsidRPr="002C627C" w14:paraId="3B37940F" w14:textId="77777777" w:rsidTr="00713CCF">
        <w:trPr>
          <w:trHeight w:val="290"/>
          <w:jc w:val="center"/>
        </w:trPr>
        <w:tc>
          <w:tcPr>
            <w:tcW w:w="1929" w:type="dxa"/>
            <w:vMerge/>
            <w:vAlign w:val="center"/>
            <w:hideMark/>
          </w:tcPr>
          <w:p w14:paraId="5E24FF6E" w14:textId="77777777" w:rsidR="002C627C" w:rsidRPr="002C627C" w:rsidRDefault="002C627C" w:rsidP="002C627C">
            <w:pPr>
              <w:rPr>
                <w:rFonts w:ascii="Calibri" w:eastAsia="Times New Roman" w:hAnsi="Calibri" w:cs="Calibri"/>
                <w:b/>
                <w:bCs/>
                <w:color w:val="000000"/>
                <w:lang w:val="en-US"/>
              </w:rPr>
            </w:pPr>
          </w:p>
        </w:tc>
        <w:tc>
          <w:tcPr>
            <w:tcW w:w="960" w:type="dxa"/>
            <w:shd w:val="clear" w:color="auto" w:fill="auto"/>
            <w:noWrap/>
            <w:vAlign w:val="bottom"/>
            <w:hideMark/>
          </w:tcPr>
          <w:p w14:paraId="4C67FF18"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m</w:t>
            </w:r>
          </w:p>
        </w:tc>
        <w:tc>
          <w:tcPr>
            <w:tcW w:w="960" w:type="dxa"/>
            <w:shd w:val="clear" w:color="auto" w:fill="auto"/>
            <w:noWrap/>
            <w:vAlign w:val="bottom"/>
            <w:hideMark/>
          </w:tcPr>
          <w:p w14:paraId="4CB21748"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m</w:t>
            </w:r>
          </w:p>
        </w:tc>
        <w:tc>
          <w:tcPr>
            <w:tcW w:w="1100" w:type="dxa"/>
            <w:shd w:val="clear" w:color="auto" w:fill="auto"/>
            <w:noWrap/>
            <w:vAlign w:val="bottom"/>
            <w:hideMark/>
          </w:tcPr>
          <w:p w14:paraId="6733FDA5"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m</w:t>
            </w:r>
          </w:p>
        </w:tc>
        <w:tc>
          <w:tcPr>
            <w:tcW w:w="960" w:type="dxa"/>
            <w:shd w:val="clear" w:color="auto" w:fill="auto"/>
            <w:noWrap/>
            <w:vAlign w:val="bottom"/>
            <w:hideMark/>
          </w:tcPr>
          <w:p w14:paraId="509690A3" w14:textId="77777777" w:rsidR="002C627C" w:rsidRPr="002C627C" w:rsidRDefault="002C627C" w:rsidP="002C627C">
            <w:pPr>
              <w:rPr>
                <w:rFonts w:ascii="Calibri" w:eastAsia="Times New Roman" w:hAnsi="Calibri" w:cs="Calibri"/>
                <w:b/>
                <w:bCs/>
                <w:color w:val="000000"/>
                <w:lang w:val="en-US"/>
              </w:rPr>
            </w:pPr>
            <w:r w:rsidRPr="002C627C">
              <w:rPr>
                <w:rFonts w:ascii="Calibri" w:eastAsia="Times New Roman" w:hAnsi="Calibri" w:cs="Calibri"/>
                <w:b/>
                <w:bCs/>
                <w:color w:val="000000"/>
                <w:lang w:val="en-US"/>
              </w:rPr>
              <w:t>Li2O %</w:t>
            </w:r>
          </w:p>
        </w:tc>
      </w:tr>
      <w:tr w:rsidR="002C627C" w:rsidRPr="002C627C" w14:paraId="06042270" w14:textId="77777777" w:rsidTr="00713CCF">
        <w:trPr>
          <w:trHeight w:val="290"/>
          <w:jc w:val="center"/>
        </w:trPr>
        <w:tc>
          <w:tcPr>
            <w:tcW w:w="1929" w:type="dxa"/>
            <w:shd w:val="clear" w:color="auto" w:fill="auto"/>
            <w:noWrap/>
            <w:vAlign w:val="bottom"/>
            <w:hideMark/>
          </w:tcPr>
          <w:p w14:paraId="5E37CAEE"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CL-39</w:t>
            </w:r>
          </w:p>
        </w:tc>
        <w:tc>
          <w:tcPr>
            <w:tcW w:w="960" w:type="dxa"/>
            <w:shd w:val="clear" w:color="auto" w:fill="auto"/>
            <w:noWrap/>
            <w:vAlign w:val="bottom"/>
            <w:hideMark/>
          </w:tcPr>
          <w:p w14:paraId="1D70F13E"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8.84</w:t>
            </w:r>
          </w:p>
        </w:tc>
        <w:tc>
          <w:tcPr>
            <w:tcW w:w="960" w:type="dxa"/>
            <w:shd w:val="clear" w:color="auto" w:fill="auto"/>
            <w:noWrap/>
            <w:vAlign w:val="bottom"/>
            <w:hideMark/>
          </w:tcPr>
          <w:p w14:paraId="10E396C4"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52.73</w:t>
            </w:r>
          </w:p>
        </w:tc>
        <w:tc>
          <w:tcPr>
            <w:tcW w:w="1100" w:type="dxa"/>
            <w:shd w:val="clear" w:color="auto" w:fill="auto"/>
            <w:noWrap/>
            <w:vAlign w:val="bottom"/>
            <w:hideMark/>
          </w:tcPr>
          <w:p w14:paraId="061B9C5F"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43.89</w:t>
            </w:r>
          </w:p>
        </w:tc>
        <w:tc>
          <w:tcPr>
            <w:tcW w:w="960" w:type="dxa"/>
            <w:shd w:val="clear" w:color="auto" w:fill="auto"/>
            <w:noWrap/>
            <w:vAlign w:val="bottom"/>
            <w:hideMark/>
          </w:tcPr>
          <w:p w14:paraId="6C4AA0B5"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0.318</w:t>
            </w:r>
          </w:p>
        </w:tc>
      </w:tr>
      <w:tr w:rsidR="002C627C" w:rsidRPr="002C627C" w14:paraId="753A471C" w14:textId="77777777" w:rsidTr="00713CCF">
        <w:trPr>
          <w:trHeight w:val="290"/>
          <w:jc w:val="center"/>
        </w:trPr>
        <w:tc>
          <w:tcPr>
            <w:tcW w:w="1929" w:type="dxa"/>
            <w:shd w:val="clear" w:color="auto" w:fill="auto"/>
            <w:noWrap/>
            <w:vAlign w:val="bottom"/>
            <w:hideMark/>
          </w:tcPr>
          <w:p w14:paraId="67A9DEB4"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Including</w:t>
            </w:r>
          </w:p>
        </w:tc>
        <w:tc>
          <w:tcPr>
            <w:tcW w:w="960" w:type="dxa"/>
            <w:shd w:val="clear" w:color="auto" w:fill="auto"/>
            <w:noWrap/>
            <w:vAlign w:val="bottom"/>
            <w:hideMark/>
          </w:tcPr>
          <w:p w14:paraId="7AD18C2F"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17.62</w:t>
            </w:r>
          </w:p>
        </w:tc>
        <w:tc>
          <w:tcPr>
            <w:tcW w:w="960" w:type="dxa"/>
            <w:shd w:val="clear" w:color="auto" w:fill="auto"/>
            <w:noWrap/>
            <w:vAlign w:val="bottom"/>
            <w:hideMark/>
          </w:tcPr>
          <w:p w14:paraId="53FBDD63"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21.7</w:t>
            </w:r>
          </w:p>
        </w:tc>
        <w:tc>
          <w:tcPr>
            <w:tcW w:w="1100" w:type="dxa"/>
            <w:shd w:val="clear" w:color="auto" w:fill="auto"/>
            <w:noWrap/>
            <w:vAlign w:val="bottom"/>
            <w:hideMark/>
          </w:tcPr>
          <w:p w14:paraId="0068F19D"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4.08</w:t>
            </w:r>
          </w:p>
        </w:tc>
        <w:tc>
          <w:tcPr>
            <w:tcW w:w="960" w:type="dxa"/>
            <w:shd w:val="clear" w:color="auto" w:fill="auto"/>
            <w:noWrap/>
            <w:vAlign w:val="bottom"/>
            <w:hideMark/>
          </w:tcPr>
          <w:p w14:paraId="5509D4EC"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1.2</w:t>
            </w:r>
          </w:p>
        </w:tc>
      </w:tr>
      <w:tr w:rsidR="002C627C" w:rsidRPr="002C627C" w14:paraId="5D770F6C" w14:textId="77777777" w:rsidTr="00713CCF">
        <w:trPr>
          <w:trHeight w:val="290"/>
          <w:jc w:val="center"/>
        </w:trPr>
        <w:tc>
          <w:tcPr>
            <w:tcW w:w="1929" w:type="dxa"/>
            <w:shd w:val="clear" w:color="auto" w:fill="auto"/>
            <w:noWrap/>
            <w:vAlign w:val="bottom"/>
            <w:hideMark/>
          </w:tcPr>
          <w:p w14:paraId="57C7028B"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 xml:space="preserve">and </w:t>
            </w:r>
          </w:p>
        </w:tc>
        <w:tc>
          <w:tcPr>
            <w:tcW w:w="960" w:type="dxa"/>
            <w:shd w:val="clear" w:color="auto" w:fill="auto"/>
            <w:noWrap/>
            <w:vAlign w:val="bottom"/>
            <w:hideMark/>
          </w:tcPr>
          <w:p w14:paraId="08B974A1"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30.48</w:t>
            </w:r>
          </w:p>
        </w:tc>
        <w:tc>
          <w:tcPr>
            <w:tcW w:w="960" w:type="dxa"/>
            <w:shd w:val="clear" w:color="auto" w:fill="auto"/>
            <w:noWrap/>
            <w:vAlign w:val="bottom"/>
            <w:hideMark/>
          </w:tcPr>
          <w:p w14:paraId="4DBBE7B4"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30.94</w:t>
            </w:r>
          </w:p>
        </w:tc>
        <w:tc>
          <w:tcPr>
            <w:tcW w:w="1100" w:type="dxa"/>
            <w:shd w:val="clear" w:color="auto" w:fill="auto"/>
            <w:noWrap/>
            <w:vAlign w:val="bottom"/>
            <w:hideMark/>
          </w:tcPr>
          <w:p w14:paraId="3CB4CC77"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0.46</w:t>
            </w:r>
          </w:p>
        </w:tc>
        <w:tc>
          <w:tcPr>
            <w:tcW w:w="960" w:type="dxa"/>
            <w:shd w:val="clear" w:color="auto" w:fill="auto"/>
            <w:noWrap/>
            <w:vAlign w:val="bottom"/>
            <w:hideMark/>
          </w:tcPr>
          <w:p w14:paraId="7F14D688"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2.3</w:t>
            </w:r>
          </w:p>
        </w:tc>
      </w:tr>
      <w:tr w:rsidR="002C627C" w:rsidRPr="002C627C" w14:paraId="41140006" w14:textId="77777777" w:rsidTr="00713CCF">
        <w:trPr>
          <w:trHeight w:val="290"/>
          <w:jc w:val="center"/>
        </w:trPr>
        <w:tc>
          <w:tcPr>
            <w:tcW w:w="1929" w:type="dxa"/>
            <w:shd w:val="clear" w:color="auto" w:fill="auto"/>
            <w:noWrap/>
            <w:vAlign w:val="bottom"/>
            <w:hideMark/>
          </w:tcPr>
          <w:p w14:paraId="3B97915B"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CL-40</w:t>
            </w:r>
          </w:p>
        </w:tc>
        <w:tc>
          <w:tcPr>
            <w:tcW w:w="960" w:type="dxa"/>
            <w:shd w:val="clear" w:color="auto" w:fill="auto"/>
            <w:noWrap/>
            <w:vAlign w:val="bottom"/>
            <w:hideMark/>
          </w:tcPr>
          <w:p w14:paraId="40B011D9"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30.72</w:t>
            </w:r>
          </w:p>
        </w:tc>
        <w:tc>
          <w:tcPr>
            <w:tcW w:w="960" w:type="dxa"/>
            <w:shd w:val="clear" w:color="auto" w:fill="auto"/>
            <w:noWrap/>
            <w:vAlign w:val="bottom"/>
            <w:hideMark/>
          </w:tcPr>
          <w:p w14:paraId="3DA977BE"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32.55</w:t>
            </w:r>
          </w:p>
        </w:tc>
        <w:tc>
          <w:tcPr>
            <w:tcW w:w="1100" w:type="dxa"/>
            <w:shd w:val="clear" w:color="auto" w:fill="auto"/>
            <w:noWrap/>
            <w:vAlign w:val="bottom"/>
            <w:hideMark/>
          </w:tcPr>
          <w:p w14:paraId="2963798F"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1.83</w:t>
            </w:r>
          </w:p>
        </w:tc>
        <w:tc>
          <w:tcPr>
            <w:tcW w:w="960" w:type="dxa"/>
            <w:shd w:val="clear" w:color="auto" w:fill="auto"/>
            <w:noWrap/>
            <w:vAlign w:val="bottom"/>
            <w:hideMark/>
          </w:tcPr>
          <w:p w14:paraId="683B2C01"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1.9</w:t>
            </w:r>
          </w:p>
        </w:tc>
      </w:tr>
      <w:tr w:rsidR="002C627C" w:rsidRPr="002C627C" w14:paraId="3FD73134" w14:textId="77777777" w:rsidTr="00713CCF">
        <w:trPr>
          <w:trHeight w:val="290"/>
          <w:jc w:val="center"/>
        </w:trPr>
        <w:tc>
          <w:tcPr>
            <w:tcW w:w="1929" w:type="dxa"/>
            <w:shd w:val="clear" w:color="auto" w:fill="auto"/>
            <w:noWrap/>
            <w:vAlign w:val="bottom"/>
            <w:hideMark/>
          </w:tcPr>
          <w:p w14:paraId="3751C1F8"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CL-41</w:t>
            </w:r>
          </w:p>
        </w:tc>
        <w:tc>
          <w:tcPr>
            <w:tcW w:w="960" w:type="dxa"/>
            <w:shd w:val="clear" w:color="auto" w:fill="auto"/>
            <w:noWrap/>
            <w:vAlign w:val="bottom"/>
            <w:hideMark/>
          </w:tcPr>
          <w:p w14:paraId="568B0E20"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35.42</w:t>
            </w:r>
          </w:p>
        </w:tc>
        <w:tc>
          <w:tcPr>
            <w:tcW w:w="960" w:type="dxa"/>
            <w:shd w:val="clear" w:color="auto" w:fill="auto"/>
            <w:noWrap/>
            <w:vAlign w:val="bottom"/>
            <w:hideMark/>
          </w:tcPr>
          <w:p w14:paraId="2FA9C2F5"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41.15</w:t>
            </w:r>
          </w:p>
        </w:tc>
        <w:tc>
          <w:tcPr>
            <w:tcW w:w="1100" w:type="dxa"/>
            <w:shd w:val="clear" w:color="auto" w:fill="auto"/>
            <w:noWrap/>
            <w:vAlign w:val="bottom"/>
            <w:hideMark/>
          </w:tcPr>
          <w:p w14:paraId="1EA908F9"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5.73</w:t>
            </w:r>
          </w:p>
        </w:tc>
        <w:tc>
          <w:tcPr>
            <w:tcW w:w="960" w:type="dxa"/>
            <w:shd w:val="clear" w:color="auto" w:fill="auto"/>
            <w:noWrap/>
            <w:vAlign w:val="bottom"/>
            <w:hideMark/>
          </w:tcPr>
          <w:p w14:paraId="55C9F55F"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0.11</w:t>
            </w:r>
          </w:p>
        </w:tc>
      </w:tr>
      <w:tr w:rsidR="002C627C" w:rsidRPr="002C627C" w14:paraId="63866552" w14:textId="77777777" w:rsidTr="00713CCF">
        <w:trPr>
          <w:trHeight w:val="290"/>
          <w:jc w:val="center"/>
        </w:trPr>
        <w:tc>
          <w:tcPr>
            <w:tcW w:w="1929" w:type="dxa"/>
            <w:shd w:val="clear" w:color="auto" w:fill="auto"/>
            <w:noWrap/>
            <w:vAlign w:val="bottom"/>
            <w:hideMark/>
          </w:tcPr>
          <w:p w14:paraId="3D875CC0"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 </w:t>
            </w:r>
          </w:p>
        </w:tc>
        <w:tc>
          <w:tcPr>
            <w:tcW w:w="960" w:type="dxa"/>
            <w:shd w:val="clear" w:color="auto" w:fill="auto"/>
            <w:noWrap/>
            <w:vAlign w:val="bottom"/>
            <w:hideMark/>
          </w:tcPr>
          <w:p w14:paraId="0CFE08D2"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45.84</w:t>
            </w:r>
          </w:p>
        </w:tc>
        <w:tc>
          <w:tcPr>
            <w:tcW w:w="960" w:type="dxa"/>
            <w:shd w:val="clear" w:color="auto" w:fill="auto"/>
            <w:noWrap/>
            <w:vAlign w:val="bottom"/>
            <w:hideMark/>
          </w:tcPr>
          <w:p w14:paraId="08A51651"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47.55</w:t>
            </w:r>
          </w:p>
        </w:tc>
        <w:tc>
          <w:tcPr>
            <w:tcW w:w="1100" w:type="dxa"/>
            <w:shd w:val="clear" w:color="auto" w:fill="auto"/>
            <w:noWrap/>
            <w:vAlign w:val="bottom"/>
            <w:hideMark/>
          </w:tcPr>
          <w:p w14:paraId="4055D37A"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1.71</w:t>
            </w:r>
          </w:p>
        </w:tc>
        <w:tc>
          <w:tcPr>
            <w:tcW w:w="960" w:type="dxa"/>
            <w:shd w:val="clear" w:color="auto" w:fill="auto"/>
            <w:noWrap/>
            <w:vAlign w:val="bottom"/>
            <w:hideMark/>
          </w:tcPr>
          <w:p w14:paraId="379ED60C"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2.25</w:t>
            </w:r>
          </w:p>
        </w:tc>
      </w:tr>
      <w:tr w:rsidR="002C627C" w:rsidRPr="002C627C" w14:paraId="7E184348" w14:textId="77777777" w:rsidTr="00713CCF">
        <w:trPr>
          <w:trHeight w:val="290"/>
          <w:jc w:val="center"/>
        </w:trPr>
        <w:tc>
          <w:tcPr>
            <w:tcW w:w="1929" w:type="dxa"/>
            <w:shd w:val="clear" w:color="auto" w:fill="auto"/>
            <w:noWrap/>
            <w:vAlign w:val="bottom"/>
            <w:hideMark/>
          </w:tcPr>
          <w:p w14:paraId="35E9E843"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CL-44</w:t>
            </w:r>
          </w:p>
        </w:tc>
        <w:tc>
          <w:tcPr>
            <w:tcW w:w="960" w:type="dxa"/>
            <w:shd w:val="clear" w:color="auto" w:fill="auto"/>
            <w:noWrap/>
            <w:vAlign w:val="bottom"/>
            <w:hideMark/>
          </w:tcPr>
          <w:p w14:paraId="69801446"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34.5</w:t>
            </w:r>
          </w:p>
        </w:tc>
        <w:tc>
          <w:tcPr>
            <w:tcW w:w="960" w:type="dxa"/>
            <w:shd w:val="clear" w:color="auto" w:fill="auto"/>
            <w:noWrap/>
            <w:vAlign w:val="bottom"/>
            <w:hideMark/>
          </w:tcPr>
          <w:p w14:paraId="7196BBA3"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119.45</w:t>
            </w:r>
          </w:p>
        </w:tc>
        <w:tc>
          <w:tcPr>
            <w:tcW w:w="1100" w:type="dxa"/>
            <w:shd w:val="clear" w:color="auto" w:fill="auto"/>
            <w:noWrap/>
            <w:vAlign w:val="bottom"/>
            <w:hideMark/>
          </w:tcPr>
          <w:p w14:paraId="3EA93FDF"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84.95</w:t>
            </w:r>
          </w:p>
        </w:tc>
        <w:tc>
          <w:tcPr>
            <w:tcW w:w="960" w:type="dxa"/>
            <w:shd w:val="clear" w:color="auto" w:fill="auto"/>
            <w:noWrap/>
            <w:vAlign w:val="bottom"/>
            <w:hideMark/>
          </w:tcPr>
          <w:p w14:paraId="7E0417F6"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0.16</w:t>
            </w:r>
          </w:p>
        </w:tc>
      </w:tr>
      <w:tr w:rsidR="002C627C" w:rsidRPr="002C627C" w14:paraId="3E05E1C6" w14:textId="77777777" w:rsidTr="00713CCF">
        <w:trPr>
          <w:trHeight w:val="290"/>
          <w:jc w:val="center"/>
        </w:trPr>
        <w:tc>
          <w:tcPr>
            <w:tcW w:w="1929" w:type="dxa"/>
            <w:shd w:val="clear" w:color="auto" w:fill="auto"/>
            <w:noWrap/>
            <w:vAlign w:val="bottom"/>
            <w:hideMark/>
          </w:tcPr>
          <w:p w14:paraId="03DA185F"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Including</w:t>
            </w:r>
          </w:p>
        </w:tc>
        <w:tc>
          <w:tcPr>
            <w:tcW w:w="960" w:type="dxa"/>
            <w:shd w:val="clear" w:color="auto" w:fill="auto"/>
            <w:noWrap/>
            <w:vAlign w:val="bottom"/>
            <w:hideMark/>
          </w:tcPr>
          <w:p w14:paraId="60E5A7B0"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37.18</w:t>
            </w:r>
          </w:p>
        </w:tc>
        <w:tc>
          <w:tcPr>
            <w:tcW w:w="960" w:type="dxa"/>
            <w:shd w:val="clear" w:color="auto" w:fill="auto"/>
            <w:noWrap/>
            <w:vAlign w:val="bottom"/>
            <w:hideMark/>
          </w:tcPr>
          <w:p w14:paraId="655EE719"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39.16</w:t>
            </w:r>
          </w:p>
        </w:tc>
        <w:tc>
          <w:tcPr>
            <w:tcW w:w="1100" w:type="dxa"/>
            <w:shd w:val="clear" w:color="auto" w:fill="auto"/>
            <w:noWrap/>
            <w:vAlign w:val="bottom"/>
            <w:hideMark/>
          </w:tcPr>
          <w:p w14:paraId="04D493F6"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1.98</w:t>
            </w:r>
          </w:p>
        </w:tc>
        <w:tc>
          <w:tcPr>
            <w:tcW w:w="960" w:type="dxa"/>
            <w:shd w:val="clear" w:color="auto" w:fill="auto"/>
            <w:noWrap/>
            <w:vAlign w:val="bottom"/>
            <w:hideMark/>
          </w:tcPr>
          <w:p w14:paraId="6A3CEABA"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1.24</w:t>
            </w:r>
          </w:p>
        </w:tc>
      </w:tr>
      <w:tr w:rsidR="002C627C" w:rsidRPr="002C627C" w14:paraId="54260804" w14:textId="77777777" w:rsidTr="00713CCF">
        <w:trPr>
          <w:trHeight w:val="290"/>
          <w:jc w:val="center"/>
        </w:trPr>
        <w:tc>
          <w:tcPr>
            <w:tcW w:w="1929" w:type="dxa"/>
            <w:shd w:val="clear" w:color="auto" w:fill="auto"/>
            <w:noWrap/>
            <w:vAlign w:val="bottom"/>
            <w:hideMark/>
          </w:tcPr>
          <w:p w14:paraId="02B33A9B"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 xml:space="preserve">and </w:t>
            </w:r>
          </w:p>
        </w:tc>
        <w:tc>
          <w:tcPr>
            <w:tcW w:w="960" w:type="dxa"/>
            <w:shd w:val="clear" w:color="auto" w:fill="auto"/>
            <w:noWrap/>
            <w:vAlign w:val="bottom"/>
            <w:hideMark/>
          </w:tcPr>
          <w:p w14:paraId="30DBFF56"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80.49</w:t>
            </w:r>
          </w:p>
        </w:tc>
        <w:tc>
          <w:tcPr>
            <w:tcW w:w="960" w:type="dxa"/>
            <w:shd w:val="clear" w:color="auto" w:fill="auto"/>
            <w:noWrap/>
            <w:vAlign w:val="bottom"/>
            <w:hideMark/>
          </w:tcPr>
          <w:p w14:paraId="02DF5479"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81.35</w:t>
            </w:r>
          </w:p>
        </w:tc>
        <w:tc>
          <w:tcPr>
            <w:tcW w:w="1100" w:type="dxa"/>
            <w:shd w:val="clear" w:color="auto" w:fill="auto"/>
            <w:noWrap/>
            <w:vAlign w:val="bottom"/>
            <w:hideMark/>
          </w:tcPr>
          <w:p w14:paraId="4CB86259"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0.86</w:t>
            </w:r>
          </w:p>
        </w:tc>
        <w:tc>
          <w:tcPr>
            <w:tcW w:w="960" w:type="dxa"/>
            <w:shd w:val="clear" w:color="auto" w:fill="auto"/>
            <w:noWrap/>
            <w:vAlign w:val="bottom"/>
            <w:hideMark/>
          </w:tcPr>
          <w:p w14:paraId="58A1D99C"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1.14</w:t>
            </w:r>
          </w:p>
        </w:tc>
      </w:tr>
      <w:tr w:rsidR="002C627C" w:rsidRPr="002C627C" w14:paraId="2F18EC98" w14:textId="77777777" w:rsidTr="00713CCF">
        <w:trPr>
          <w:trHeight w:val="290"/>
          <w:jc w:val="center"/>
        </w:trPr>
        <w:tc>
          <w:tcPr>
            <w:tcW w:w="1929" w:type="dxa"/>
            <w:shd w:val="clear" w:color="auto" w:fill="auto"/>
            <w:noWrap/>
            <w:vAlign w:val="bottom"/>
            <w:hideMark/>
          </w:tcPr>
          <w:p w14:paraId="520E7332"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 xml:space="preserve">and </w:t>
            </w:r>
          </w:p>
        </w:tc>
        <w:tc>
          <w:tcPr>
            <w:tcW w:w="960" w:type="dxa"/>
            <w:shd w:val="clear" w:color="auto" w:fill="auto"/>
            <w:noWrap/>
            <w:vAlign w:val="bottom"/>
            <w:hideMark/>
          </w:tcPr>
          <w:p w14:paraId="0F6614AB"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102.65</w:t>
            </w:r>
          </w:p>
        </w:tc>
        <w:tc>
          <w:tcPr>
            <w:tcW w:w="960" w:type="dxa"/>
            <w:shd w:val="clear" w:color="auto" w:fill="auto"/>
            <w:noWrap/>
            <w:vAlign w:val="bottom"/>
            <w:hideMark/>
          </w:tcPr>
          <w:p w14:paraId="5A338CE1"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103.32</w:t>
            </w:r>
          </w:p>
        </w:tc>
        <w:tc>
          <w:tcPr>
            <w:tcW w:w="1100" w:type="dxa"/>
            <w:shd w:val="clear" w:color="auto" w:fill="auto"/>
            <w:noWrap/>
            <w:vAlign w:val="bottom"/>
            <w:hideMark/>
          </w:tcPr>
          <w:p w14:paraId="06B08CC0"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0.67</w:t>
            </w:r>
          </w:p>
        </w:tc>
        <w:tc>
          <w:tcPr>
            <w:tcW w:w="960" w:type="dxa"/>
            <w:shd w:val="clear" w:color="auto" w:fill="auto"/>
            <w:noWrap/>
            <w:vAlign w:val="bottom"/>
            <w:hideMark/>
          </w:tcPr>
          <w:p w14:paraId="3E1462A3"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1.22</w:t>
            </w:r>
          </w:p>
        </w:tc>
      </w:tr>
      <w:tr w:rsidR="002C627C" w:rsidRPr="002C627C" w14:paraId="1ADDFA67" w14:textId="77777777" w:rsidTr="00713CCF">
        <w:trPr>
          <w:trHeight w:val="290"/>
          <w:jc w:val="center"/>
        </w:trPr>
        <w:tc>
          <w:tcPr>
            <w:tcW w:w="1929" w:type="dxa"/>
            <w:shd w:val="clear" w:color="auto" w:fill="auto"/>
            <w:noWrap/>
            <w:vAlign w:val="bottom"/>
            <w:hideMark/>
          </w:tcPr>
          <w:p w14:paraId="6A3953D7"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CL-46</w:t>
            </w:r>
          </w:p>
        </w:tc>
        <w:tc>
          <w:tcPr>
            <w:tcW w:w="960" w:type="dxa"/>
            <w:shd w:val="clear" w:color="auto" w:fill="auto"/>
            <w:noWrap/>
            <w:vAlign w:val="bottom"/>
            <w:hideMark/>
          </w:tcPr>
          <w:p w14:paraId="34524A07"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15</w:t>
            </w:r>
          </w:p>
        </w:tc>
        <w:tc>
          <w:tcPr>
            <w:tcW w:w="960" w:type="dxa"/>
            <w:shd w:val="clear" w:color="auto" w:fill="auto"/>
            <w:noWrap/>
            <w:vAlign w:val="bottom"/>
            <w:hideMark/>
          </w:tcPr>
          <w:p w14:paraId="53EED019"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18.84</w:t>
            </w:r>
          </w:p>
        </w:tc>
        <w:tc>
          <w:tcPr>
            <w:tcW w:w="1100" w:type="dxa"/>
            <w:shd w:val="clear" w:color="auto" w:fill="auto"/>
            <w:noWrap/>
            <w:vAlign w:val="bottom"/>
            <w:hideMark/>
          </w:tcPr>
          <w:p w14:paraId="0BB23BF5"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3.84</w:t>
            </w:r>
          </w:p>
        </w:tc>
        <w:tc>
          <w:tcPr>
            <w:tcW w:w="960" w:type="dxa"/>
            <w:shd w:val="clear" w:color="auto" w:fill="auto"/>
            <w:noWrap/>
            <w:vAlign w:val="bottom"/>
            <w:hideMark/>
          </w:tcPr>
          <w:p w14:paraId="4FB2D68F"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1.8</w:t>
            </w:r>
          </w:p>
        </w:tc>
      </w:tr>
      <w:tr w:rsidR="002C627C" w:rsidRPr="002C627C" w14:paraId="15D5A180" w14:textId="77777777" w:rsidTr="00713CCF">
        <w:trPr>
          <w:trHeight w:val="290"/>
          <w:jc w:val="center"/>
        </w:trPr>
        <w:tc>
          <w:tcPr>
            <w:tcW w:w="1929" w:type="dxa"/>
            <w:shd w:val="clear" w:color="auto" w:fill="auto"/>
            <w:noWrap/>
            <w:vAlign w:val="bottom"/>
            <w:hideMark/>
          </w:tcPr>
          <w:p w14:paraId="50DBFBB6"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 </w:t>
            </w:r>
          </w:p>
        </w:tc>
        <w:tc>
          <w:tcPr>
            <w:tcW w:w="960" w:type="dxa"/>
            <w:shd w:val="clear" w:color="auto" w:fill="auto"/>
            <w:noWrap/>
            <w:vAlign w:val="bottom"/>
            <w:hideMark/>
          </w:tcPr>
          <w:p w14:paraId="22545B19"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20.57</w:t>
            </w:r>
          </w:p>
        </w:tc>
        <w:tc>
          <w:tcPr>
            <w:tcW w:w="960" w:type="dxa"/>
            <w:shd w:val="clear" w:color="auto" w:fill="auto"/>
            <w:noWrap/>
            <w:vAlign w:val="bottom"/>
            <w:hideMark/>
          </w:tcPr>
          <w:p w14:paraId="193789BA"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37.03</w:t>
            </w:r>
          </w:p>
        </w:tc>
        <w:tc>
          <w:tcPr>
            <w:tcW w:w="1100" w:type="dxa"/>
            <w:shd w:val="clear" w:color="auto" w:fill="auto"/>
            <w:noWrap/>
            <w:vAlign w:val="bottom"/>
            <w:hideMark/>
          </w:tcPr>
          <w:p w14:paraId="02AB6E87"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16.46</w:t>
            </w:r>
          </w:p>
        </w:tc>
        <w:tc>
          <w:tcPr>
            <w:tcW w:w="960" w:type="dxa"/>
            <w:shd w:val="clear" w:color="auto" w:fill="auto"/>
            <w:noWrap/>
            <w:vAlign w:val="bottom"/>
            <w:hideMark/>
          </w:tcPr>
          <w:p w14:paraId="05BBEF3D"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0.6</w:t>
            </w:r>
          </w:p>
        </w:tc>
      </w:tr>
      <w:tr w:rsidR="002C627C" w:rsidRPr="002C627C" w14:paraId="17304642" w14:textId="77777777" w:rsidTr="00713CCF">
        <w:trPr>
          <w:trHeight w:val="290"/>
          <w:jc w:val="center"/>
        </w:trPr>
        <w:tc>
          <w:tcPr>
            <w:tcW w:w="1929" w:type="dxa"/>
            <w:shd w:val="clear" w:color="auto" w:fill="auto"/>
            <w:noWrap/>
            <w:vAlign w:val="bottom"/>
            <w:hideMark/>
          </w:tcPr>
          <w:p w14:paraId="3FA167A9"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Including</w:t>
            </w:r>
          </w:p>
        </w:tc>
        <w:tc>
          <w:tcPr>
            <w:tcW w:w="960" w:type="dxa"/>
            <w:shd w:val="clear" w:color="auto" w:fill="auto"/>
            <w:noWrap/>
            <w:vAlign w:val="bottom"/>
            <w:hideMark/>
          </w:tcPr>
          <w:p w14:paraId="2E128384"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30.48</w:t>
            </w:r>
          </w:p>
        </w:tc>
        <w:tc>
          <w:tcPr>
            <w:tcW w:w="960" w:type="dxa"/>
            <w:shd w:val="clear" w:color="auto" w:fill="auto"/>
            <w:noWrap/>
            <w:vAlign w:val="bottom"/>
            <w:hideMark/>
          </w:tcPr>
          <w:p w14:paraId="174C3B45"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37.03</w:t>
            </w:r>
          </w:p>
        </w:tc>
        <w:tc>
          <w:tcPr>
            <w:tcW w:w="1100" w:type="dxa"/>
            <w:shd w:val="clear" w:color="auto" w:fill="auto"/>
            <w:noWrap/>
            <w:vAlign w:val="bottom"/>
            <w:hideMark/>
          </w:tcPr>
          <w:p w14:paraId="628A7126"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6.55</w:t>
            </w:r>
          </w:p>
        </w:tc>
        <w:tc>
          <w:tcPr>
            <w:tcW w:w="960" w:type="dxa"/>
            <w:shd w:val="clear" w:color="auto" w:fill="auto"/>
            <w:noWrap/>
            <w:vAlign w:val="bottom"/>
            <w:hideMark/>
          </w:tcPr>
          <w:p w14:paraId="7423A9A6"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1.2</w:t>
            </w:r>
          </w:p>
        </w:tc>
      </w:tr>
      <w:tr w:rsidR="002C627C" w:rsidRPr="002C627C" w14:paraId="73C8F621" w14:textId="77777777" w:rsidTr="00713CCF">
        <w:trPr>
          <w:trHeight w:val="290"/>
          <w:jc w:val="center"/>
        </w:trPr>
        <w:tc>
          <w:tcPr>
            <w:tcW w:w="1929" w:type="dxa"/>
            <w:shd w:val="clear" w:color="auto" w:fill="auto"/>
            <w:noWrap/>
            <w:vAlign w:val="bottom"/>
            <w:hideMark/>
          </w:tcPr>
          <w:p w14:paraId="32041CAE"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 </w:t>
            </w:r>
          </w:p>
        </w:tc>
        <w:tc>
          <w:tcPr>
            <w:tcW w:w="960" w:type="dxa"/>
            <w:shd w:val="clear" w:color="auto" w:fill="auto"/>
            <w:noWrap/>
            <w:vAlign w:val="bottom"/>
            <w:hideMark/>
          </w:tcPr>
          <w:p w14:paraId="62CD1CB8"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38.59</w:t>
            </w:r>
          </w:p>
        </w:tc>
        <w:tc>
          <w:tcPr>
            <w:tcW w:w="960" w:type="dxa"/>
            <w:shd w:val="clear" w:color="auto" w:fill="auto"/>
            <w:noWrap/>
            <w:vAlign w:val="bottom"/>
            <w:hideMark/>
          </w:tcPr>
          <w:p w14:paraId="71D3B30E"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74.73</w:t>
            </w:r>
          </w:p>
        </w:tc>
        <w:tc>
          <w:tcPr>
            <w:tcW w:w="1100" w:type="dxa"/>
            <w:shd w:val="clear" w:color="auto" w:fill="auto"/>
            <w:noWrap/>
            <w:vAlign w:val="bottom"/>
            <w:hideMark/>
          </w:tcPr>
          <w:p w14:paraId="618915B9"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36.14</w:t>
            </w:r>
          </w:p>
        </w:tc>
        <w:tc>
          <w:tcPr>
            <w:tcW w:w="960" w:type="dxa"/>
            <w:shd w:val="clear" w:color="auto" w:fill="auto"/>
            <w:noWrap/>
            <w:vAlign w:val="bottom"/>
            <w:hideMark/>
          </w:tcPr>
          <w:p w14:paraId="63133AF0"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0.13</w:t>
            </w:r>
          </w:p>
        </w:tc>
      </w:tr>
      <w:tr w:rsidR="002C627C" w:rsidRPr="002C627C" w14:paraId="4B68DCC7" w14:textId="77777777" w:rsidTr="00713CCF">
        <w:trPr>
          <w:trHeight w:val="290"/>
          <w:jc w:val="center"/>
        </w:trPr>
        <w:tc>
          <w:tcPr>
            <w:tcW w:w="1929" w:type="dxa"/>
            <w:shd w:val="clear" w:color="auto" w:fill="auto"/>
            <w:noWrap/>
            <w:vAlign w:val="bottom"/>
            <w:hideMark/>
          </w:tcPr>
          <w:p w14:paraId="7F97543C"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Including</w:t>
            </w:r>
          </w:p>
        </w:tc>
        <w:tc>
          <w:tcPr>
            <w:tcW w:w="960" w:type="dxa"/>
            <w:shd w:val="clear" w:color="auto" w:fill="auto"/>
            <w:noWrap/>
            <w:vAlign w:val="bottom"/>
            <w:hideMark/>
          </w:tcPr>
          <w:p w14:paraId="6B877290"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39.07</w:t>
            </w:r>
          </w:p>
        </w:tc>
        <w:tc>
          <w:tcPr>
            <w:tcW w:w="960" w:type="dxa"/>
            <w:shd w:val="clear" w:color="auto" w:fill="auto"/>
            <w:noWrap/>
            <w:vAlign w:val="bottom"/>
            <w:hideMark/>
          </w:tcPr>
          <w:p w14:paraId="4642E663"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39.77</w:t>
            </w:r>
          </w:p>
        </w:tc>
        <w:tc>
          <w:tcPr>
            <w:tcW w:w="1100" w:type="dxa"/>
            <w:shd w:val="clear" w:color="auto" w:fill="auto"/>
            <w:noWrap/>
            <w:vAlign w:val="bottom"/>
            <w:hideMark/>
          </w:tcPr>
          <w:p w14:paraId="0F8D4959"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0.7</w:t>
            </w:r>
          </w:p>
        </w:tc>
        <w:tc>
          <w:tcPr>
            <w:tcW w:w="960" w:type="dxa"/>
            <w:shd w:val="clear" w:color="auto" w:fill="auto"/>
            <w:noWrap/>
            <w:vAlign w:val="bottom"/>
            <w:hideMark/>
          </w:tcPr>
          <w:p w14:paraId="3A438598"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1.94</w:t>
            </w:r>
          </w:p>
        </w:tc>
      </w:tr>
      <w:tr w:rsidR="002C627C" w:rsidRPr="002C627C" w14:paraId="7884AFD7" w14:textId="77777777" w:rsidTr="00713CCF">
        <w:trPr>
          <w:trHeight w:val="290"/>
          <w:jc w:val="center"/>
        </w:trPr>
        <w:tc>
          <w:tcPr>
            <w:tcW w:w="1929" w:type="dxa"/>
            <w:shd w:val="clear" w:color="auto" w:fill="auto"/>
            <w:noWrap/>
            <w:vAlign w:val="bottom"/>
            <w:hideMark/>
          </w:tcPr>
          <w:p w14:paraId="10EA9FDA"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CL-49</w:t>
            </w:r>
          </w:p>
        </w:tc>
        <w:tc>
          <w:tcPr>
            <w:tcW w:w="960" w:type="dxa"/>
            <w:shd w:val="clear" w:color="auto" w:fill="auto"/>
            <w:noWrap/>
            <w:vAlign w:val="bottom"/>
            <w:hideMark/>
          </w:tcPr>
          <w:p w14:paraId="140334B5"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95.37</w:t>
            </w:r>
          </w:p>
        </w:tc>
        <w:tc>
          <w:tcPr>
            <w:tcW w:w="960" w:type="dxa"/>
            <w:shd w:val="clear" w:color="auto" w:fill="auto"/>
            <w:noWrap/>
            <w:vAlign w:val="bottom"/>
            <w:hideMark/>
          </w:tcPr>
          <w:p w14:paraId="5A09B44E"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119.2</w:t>
            </w:r>
          </w:p>
        </w:tc>
        <w:tc>
          <w:tcPr>
            <w:tcW w:w="1100" w:type="dxa"/>
            <w:shd w:val="clear" w:color="auto" w:fill="auto"/>
            <w:noWrap/>
            <w:vAlign w:val="bottom"/>
            <w:hideMark/>
          </w:tcPr>
          <w:p w14:paraId="41570926"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23.83</w:t>
            </w:r>
          </w:p>
        </w:tc>
        <w:tc>
          <w:tcPr>
            <w:tcW w:w="960" w:type="dxa"/>
            <w:shd w:val="clear" w:color="auto" w:fill="auto"/>
            <w:noWrap/>
            <w:vAlign w:val="bottom"/>
            <w:hideMark/>
          </w:tcPr>
          <w:p w14:paraId="4306D776"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0.16</w:t>
            </w:r>
          </w:p>
        </w:tc>
      </w:tr>
      <w:tr w:rsidR="002C627C" w:rsidRPr="002C627C" w14:paraId="61F4ADF1" w14:textId="77777777" w:rsidTr="00713CCF">
        <w:trPr>
          <w:trHeight w:val="290"/>
          <w:jc w:val="center"/>
        </w:trPr>
        <w:tc>
          <w:tcPr>
            <w:tcW w:w="1929" w:type="dxa"/>
            <w:shd w:val="clear" w:color="auto" w:fill="auto"/>
            <w:noWrap/>
            <w:vAlign w:val="bottom"/>
            <w:hideMark/>
          </w:tcPr>
          <w:p w14:paraId="155AD37A" w14:textId="77777777" w:rsidR="002C627C" w:rsidRPr="002C627C" w:rsidRDefault="002C627C" w:rsidP="002C627C">
            <w:pPr>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Including</w:t>
            </w:r>
          </w:p>
        </w:tc>
        <w:tc>
          <w:tcPr>
            <w:tcW w:w="960" w:type="dxa"/>
            <w:shd w:val="clear" w:color="auto" w:fill="auto"/>
            <w:noWrap/>
            <w:vAlign w:val="bottom"/>
            <w:hideMark/>
          </w:tcPr>
          <w:p w14:paraId="586FB946"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108.78</w:t>
            </w:r>
          </w:p>
        </w:tc>
        <w:tc>
          <w:tcPr>
            <w:tcW w:w="960" w:type="dxa"/>
            <w:shd w:val="clear" w:color="auto" w:fill="auto"/>
            <w:noWrap/>
            <w:vAlign w:val="bottom"/>
            <w:hideMark/>
          </w:tcPr>
          <w:p w14:paraId="512396FC"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109.72</w:t>
            </w:r>
          </w:p>
        </w:tc>
        <w:tc>
          <w:tcPr>
            <w:tcW w:w="1100" w:type="dxa"/>
            <w:shd w:val="clear" w:color="auto" w:fill="auto"/>
            <w:noWrap/>
            <w:vAlign w:val="bottom"/>
            <w:hideMark/>
          </w:tcPr>
          <w:p w14:paraId="5D64123E"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0.94</w:t>
            </w:r>
          </w:p>
        </w:tc>
        <w:tc>
          <w:tcPr>
            <w:tcW w:w="960" w:type="dxa"/>
            <w:shd w:val="clear" w:color="auto" w:fill="auto"/>
            <w:noWrap/>
            <w:vAlign w:val="bottom"/>
            <w:hideMark/>
          </w:tcPr>
          <w:p w14:paraId="631CC66A" w14:textId="77777777" w:rsidR="002C627C" w:rsidRPr="002C627C" w:rsidRDefault="002C627C" w:rsidP="002C627C">
            <w:pPr>
              <w:jc w:val="right"/>
              <w:rPr>
                <w:rFonts w:ascii="Calibri" w:eastAsia="Times New Roman" w:hAnsi="Calibri" w:cs="Calibri"/>
                <w:b/>
                <w:bCs/>
                <w:i/>
                <w:iCs/>
                <w:color w:val="000000"/>
                <w:lang w:val="en-US"/>
              </w:rPr>
            </w:pPr>
            <w:r w:rsidRPr="002C627C">
              <w:rPr>
                <w:rFonts w:ascii="Calibri" w:eastAsia="Times New Roman" w:hAnsi="Calibri" w:cs="Calibri"/>
                <w:b/>
                <w:bCs/>
                <w:i/>
                <w:iCs/>
                <w:color w:val="000000"/>
                <w:lang w:val="en-US"/>
              </w:rPr>
              <w:t>1.5</w:t>
            </w:r>
          </w:p>
        </w:tc>
      </w:tr>
      <w:tr w:rsidR="002C627C" w:rsidRPr="002C627C" w14:paraId="45B1FEC9" w14:textId="77777777" w:rsidTr="00713CCF">
        <w:trPr>
          <w:trHeight w:val="290"/>
          <w:jc w:val="center"/>
        </w:trPr>
        <w:tc>
          <w:tcPr>
            <w:tcW w:w="1929" w:type="dxa"/>
            <w:shd w:val="clear" w:color="auto" w:fill="auto"/>
            <w:noWrap/>
            <w:vAlign w:val="bottom"/>
            <w:hideMark/>
          </w:tcPr>
          <w:p w14:paraId="02C1E3CD" w14:textId="77777777" w:rsidR="002C627C" w:rsidRPr="002C627C" w:rsidRDefault="002C627C" w:rsidP="002C627C">
            <w:pPr>
              <w:rPr>
                <w:rFonts w:ascii="Calibri" w:eastAsia="Times New Roman" w:hAnsi="Calibri" w:cs="Calibri"/>
                <w:color w:val="000000"/>
                <w:lang w:val="en-US"/>
              </w:rPr>
            </w:pPr>
            <w:r w:rsidRPr="002C627C">
              <w:rPr>
                <w:rFonts w:ascii="Calibri" w:eastAsia="Times New Roman" w:hAnsi="Calibri" w:cs="Calibri"/>
                <w:color w:val="000000"/>
                <w:lang w:val="en-US"/>
              </w:rPr>
              <w:t>CL-56</w:t>
            </w:r>
          </w:p>
        </w:tc>
        <w:tc>
          <w:tcPr>
            <w:tcW w:w="960" w:type="dxa"/>
            <w:shd w:val="clear" w:color="auto" w:fill="auto"/>
            <w:noWrap/>
            <w:vAlign w:val="bottom"/>
            <w:hideMark/>
          </w:tcPr>
          <w:p w14:paraId="634CDC81"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105.76</w:t>
            </w:r>
          </w:p>
        </w:tc>
        <w:tc>
          <w:tcPr>
            <w:tcW w:w="960" w:type="dxa"/>
            <w:shd w:val="clear" w:color="auto" w:fill="auto"/>
            <w:noWrap/>
            <w:vAlign w:val="bottom"/>
            <w:hideMark/>
          </w:tcPr>
          <w:p w14:paraId="16B42114"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120.36</w:t>
            </w:r>
          </w:p>
        </w:tc>
        <w:tc>
          <w:tcPr>
            <w:tcW w:w="1100" w:type="dxa"/>
            <w:shd w:val="clear" w:color="auto" w:fill="auto"/>
            <w:noWrap/>
            <w:vAlign w:val="bottom"/>
            <w:hideMark/>
          </w:tcPr>
          <w:p w14:paraId="1765A913"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14.6</w:t>
            </w:r>
          </w:p>
        </w:tc>
        <w:tc>
          <w:tcPr>
            <w:tcW w:w="960" w:type="dxa"/>
            <w:shd w:val="clear" w:color="auto" w:fill="auto"/>
            <w:noWrap/>
            <w:vAlign w:val="bottom"/>
            <w:hideMark/>
          </w:tcPr>
          <w:p w14:paraId="32140935" w14:textId="77777777" w:rsidR="002C627C" w:rsidRPr="002C627C" w:rsidRDefault="002C627C" w:rsidP="002C627C">
            <w:pPr>
              <w:jc w:val="right"/>
              <w:rPr>
                <w:rFonts w:ascii="Calibri" w:eastAsia="Times New Roman" w:hAnsi="Calibri" w:cs="Calibri"/>
                <w:color w:val="000000"/>
                <w:lang w:val="en-US"/>
              </w:rPr>
            </w:pPr>
            <w:r w:rsidRPr="002C627C">
              <w:rPr>
                <w:rFonts w:ascii="Calibri" w:eastAsia="Times New Roman" w:hAnsi="Calibri" w:cs="Calibri"/>
                <w:color w:val="000000"/>
                <w:lang w:val="en-US"/>
              </w:rPr>
              <w:t>0.24</w:t>
            </w:r>
          </w:p>
        </w:tc>
      </w:tr>
      <w:tr w:rsidR="002C627C" w:rsidRPr="002C627C" w14:paraId="7CE35AF9" w14:textId="77777777" w:rsidTr="00713CCF">
        <w:trPr>
          <w:trHeight w:val="510"/>
          <w:jc w:val="center"/>
        </w:trPr>
        <w:tc>
          <w:tcPr>
            <w:tcW w:w="5909" w:type="dxa"/>
            <w:gridSpan w:val="5"/>
            <w:shd w:val="clear" w:color="auto" w:fill="auto"/>
            <w:vAlign w:val="bottom"/>
            <w:hideMark/>
          </w:tcPr>
          <w:p w14:paraId="58883844" w14:textId="77777777" w:rsidR="002C627C" w:rsidRPr="002C627C" w:rsidRDefault="002C627C" w:rsidP="002C627C">
            <w:pPr>
              <w:rPr>
                <w:rFonts w:ascii="Calibri" w:eastAsia="Times New Roman" w:hAnsi="Calibri" w:cs="Calibri"/>
                <w:i/>
                <w:iCs/>
                <w:color w:val="000000"/>
                <w:sz w:val="18"/>
                <w:szCs w:val="18"/>
                <w:lang w:val="en-US"/>
              </w:rPr>
            </w:pPr>
            <w:r w:rsidRPr="002C627C">
              <w:rPr>
                <w:rFonts w:ascii="Calibri" w:eastAsia="Times New Roman" w:hAnsi="Calibri" w:cs="Calibri"/>
                <w:i/>
                <w:iCs/>
                <w:color w:val="000000"/>
                <w:sz w:val="18"/>
                <w:szCs w:val="18"/>
                <w:lang w:val="en-US"/>
              </w:rPr>
              <w:t xml:space="preserve">Note: Reported intersections are drilled intervals and true widths have not been calculated </w:t>
            </w:r>
          </w:p>
        </w:tc>
      </w:tr>
    </w:tbl>
    <w:p w14:paraId="4B1FD4F4" w14:textId="0F563F6A" w:rsidR="00897F24" w:rsidRDefault="00897F24" w:rsidP="007D0D1B">
      <w:pPr>
        <w:jc w:val="both"/>
        <w:rPr>
          <w:rFonts w:ascii="Times New Roman" w:hAnsi="Times New Roman" w:cs="Times New Roman"/>
          <w:b/>
          <w:bCs/>
        </w:rPr>
      </w:pPr>
    </w:p>
    <w:p w14:paraId="7ACB6F51" w14:textId="0FF8BA56" w:rsidR="00177A41" w:rsidRPr="00FC3A67" w:rsidRDefault="00FC3A67" w:rsidP="009E1166">
      <w:pPr>
        <w:pStyle w:val="BodyText2"/>
      </w:pPr>
      <w:r w:rsidRPr="00FC3A67">
        <w:t>Gurminder Sangha, CEO of First Energy Metals stated that, “</w:t>
      </w:r>
      <w:r>
        <w:t xml:space="preserve">We are </w:t>
      </w:r>
      <w:r w:rsidR="000218A3">
        <w:t>pleased</w:t>
      </w:r>
      <w:r>
        <w:t xml:space="preserve"> to acquire additional </w:t>
      </w:r>
      <w:r w:rsidR="000218A3">
        <w:t xml:space="preserve">lithium exploration </w:t>
      </w:r>
      <w:r>
        <w:t xml:space="preserve">claims </w:t>
      </w:r>
      <w:r w:rsidR="000218A3">
        <w:t>in the Augustus Lithium Property area. Now the Company’s claim area completely covers the historical Canadian Lithium Prospect with 2</w:t>
      </w:r>
      <w:r w:rsidR="006B6291">
        <w:t>,</w:t>
      </w:r>
      <w:r w:rsidR="000218A3">
        <w:t xml:space="preserve">398 m diamond drilling performed in 26 drill holes. With a total of over 12,000 metres drilling in 74 drill holes over the entire property gives a wealth of data to make future exploration plans. </w:t>
      </w:r>
      <w:r w:rsidR="009E1166">
        <w:t>We feel t</w:t>
      </w:r>
      <w:r w:rsidR="000218A3">
        <w:t xml:space="preserve">he new acquisition in </w:t>
      </w:r>
      <w:r w:rsidR="009E1166">
        <w:t>the growing</w:t>
      </w:r>
      <w:r w:rsidR="000218A3">
        <w:t xml:space="preserve"> lithium market will </w:t>
      </w:r>
      <w:r w:rsidR="009E1166">
        <w:t xml:space="preserve">assist with creating value for both current and prospective shareholders. </w:t>
      </w:r>
    </w:p>
    <w:p w14:paraId="19E3B323" w14:textId="77777777" w:rsidR="00177A41" w:rsidRDefault="00177A41" w:rsidP="007D0D1B">
      <w:pPr>
        <w:jc w:val="both"/>
        <w:rPr>
          <w:rFonts w:ascii="Times New Roman" w:hAnsi="Times New Roman" w:cs="Times New Roman"/>
          <w:b/>
          <w:bCs/>
        </w:rPr>
      </w:pPr>
    </w:p>
    <w:p w14:paraId="1D1B314D" w14:textId="2EB46399" w:rsidR="007D0D1B" w:rsidRPr="004F21BB" w:rsidRDefault="007D0D1B" w:rsidP="007D0D1B">
      <w:pPr>
        <w:jc w:val="both"/>
        <w:rPr>
          <w:rFonts w:ascii="Times New Roman" w:hAnsi="Times New Roman" w:cs="Times New Roman"/>
          <w:b/>
          <w:bCs/>
        </w:rPr>
      </w:pPr>
      <w:r w:rsidRPr="004F21BB">
        <w:rPr>
          <w:rFonts w:ascii="Times New Roman" w:hAnsi="Times New Roman" w:cs="Times New Roman"/>
          <w:b/>
          <w:bCs/>
        </w:rPr>
        <w:t>Transaction Details:</w:t>
      </w:r>
    </w:p>
    <w:p w14:paraId="3AECD97B" w14:textId="77777777" w:rsidR="00B820E6" w:rsidRDefault="00B820E6" w:rsidP="00B820E6">
      <w:pPr>
        <w:jc w:val="both"/>
        <w:rPr>
          <w:rFonts w:asciiTheme="majorBidi" w:hAnsiTheme="majorBidi" w:cstheme="majorBidi"/>
          <w:lang w:val="en-US"/>
        </w:rPr>
      </w:pPr>
      <w:bookmarkStart w:id="0" w:name="_Hlk19785557"/>
    </w:p>
    <w:p w14:paraId="38CA2AA5" w14:textId="0BADDFFE" w:rsidR="00B820E6" w:rsidRPr="00E56B8C" w:rsidRDefault="00B820E6" w:rsidP="00B820E6">
      <w:pPr>
        <w:jc w:val="both"/>
        <w:rPr>
          <w:rFonts w:asciiTheme="majorBidi" w:hAnsiTheme="majorBidi" w:cstheme="majorBidi"/>
        </w:rPr>
      </w:pPr>
      <w:r w:rsidRPr="00E56B8C">
        <w:rPr>
          <w:rFonts w:asciiTheme="majorBidi" w:hAnsiTheme="majorBidi" w:cstheme="majorBidi"/>
          <w:lang w:val="en-US"/>
        </w:rPr>
        <w:t xml:space="preserve">Pursuant to a property purchase </w:t>
      </w:r>
      <w:r w:rsidR="00E56B8C">
        <w:rPr>
          <w:rFonts w:asciiTheme="majorBidi" w:hAnsiTheme="majorBidi" w:cstheme="majorBidi"/>
          <w:lang w:val="en-US"/>
        </w:rPr>
        <w:t xml:space="preserve">agreement </w:t>
      </w:r>
      <w:r w:rsidRPr="00E56B8C">
        <w:rPr>
          <w:rFonts w:asciiTheme="majorBidi" w:hAnsiTheme="majorBidi" w:cstheme="majorBidi"/>
          <w:lang w:val="en-US"/>
        </w:rPr>
        <w:t xml:space="preserve">between the Optionor </w:t>
      </w:r>
      <w:r w:rsidR="00781871" w:rsidRPr="00E56B8C">
        <w:rPr>
          <w:rFonts w:asciiTheme="majorBidi" w:hAnsiTheme="majorBidi" w:cstheme="majorBidi"/>
          <w:lang w:val="en-US"/>
        </w:rPr>
        <w:t>(</w:t>
      </w:r>
      <w:r w:rsidR="004D3830">
        <w:rPr>
          <w:rFonts w:asciiTheme="majorBidi" w:hAnsiTheme="majorBidi" w:cstheme="majorBidi"/>
          <w:lang w:val="en-US"/>
        </w:rPr>
        <w:t xml:space="preserve">Mr. </w:t>
      </w:r>
      <w:r w:rsidR="006C25E6">
        <w:rPr>
          <w:rFonts w:asciiTheme="majorBidi" w:hAnsiTheme="majorBidi" w:cstheme="majorBidi"/>
          <w:lang w:val="en-US"/>
        </w:rPr>
        <w:t>Glenn Griesbach</w:t>
      </w:r>
      <w:r w:rsidR="00781871" w:rsidRPr="00E56B8C">
        <w:rPr>
          <w:rFonts w:asciiTheme="majorBidi" w:hAnsiTheme="majorBidi" w:cstheme="majorBidi"/>
          <w:lang w:val="en-US"/>
        </w:rPr>
        <w:t xml:space="preserve">) </w:t>
      </w:r>
      <w:r w:rsidRPr="00E56B8C">
        <w:rPr>
          <w:rFonts w:asciiTheme="majorBidi" w:hAnsiTheme="majorBidi" w:cstheme="majorBidi"/>
          <w:lang w:val="en-US"/>
        </w:rPr>
        <w:t xml:space="preserve">and the Company, dated </w:t>
      </w:r>
      <w:r w:rsidR="006C25E6">
        <w:rPr>
          <w:rFonts w:asciiTheme="majorBidi" w:hAnsiTheme="majorBidi" w:cstheme="majorBidi"/>
          <w:lang w:val="en-US"/>
        </w:rPr>
        <w:t>February 3</w:t>
      </w:r>
      <w:r w:rsidR="006C25E6" w:rsidRPr="006C25E6">
        <w:rPr>
          <w:rFonts w:asciiTheme="majorBidi" w:hAnsiTheme="majorBidi" w:cstheme="majorBidi"/>
          <w:vertAlign w:val="superscript"/>
          <w:lang w:val="en-US"/>
        </w:rPr>
        <w:t>rd</w:t>
      </w:r>
      <w:r w:rsidR="006C25E6">
        <w:rPr>
          <w:rFonts w:asciiTheme="majorBidi" w:hAnsiTheme="majorBidi" w:cstheme="majorBidi"/>
          <w:lang w:val="en-US"/>
        </w:rPr>
        <w:t>,</w:t>
      </w:r>
      <w:r w:rsidR="007F6B41">
        <w:rPr>
          <w:rFonts w:asciiTheme="majorBidi" w:hAnsiTheme="majorBidi" w:cstheme="majorBidi"/>
          <w:lang w:val="en-US"/>
        </w:rPr>
        <w:t xml:space="preserve"> 2021</w:t>
      </w:r>
      <w:r w:rsidRPr="00E56B8C">
        <w:rPr>
          <w:rFonts w:asciiTheme="majorBidi" w:hAnsiTheme="majorBidi" w:cstheme="majorBidi"/>
          <w:lang w:val="en-US"/>
        </w:rPr>
        <w:t xml:space="preserve"> (the “Effective Date”), First Energy holds an </w:t>
      </w:r>
      <w:r w:rsidRPr="00E56B8C">
        <w:rPr>
          <w:rFonts w:asciiTheme="majorBidi" w:hAnsiTheme="majorBidi" w:cstheme="majorBidi"/>
        </w:rPr>
        <w:t>option to acquire a 100% interest in the Property by</w:t>
      </w:r>
      <w:r w:rsidR="00AC70CA" w:rsidRPr="00E56B8C">
        <w:rPr>
          <w:rFonts w:asciiTheme="majorBidi" w:hAnsiTheme="majorBidi" w:cstheme="majorBidi"/>
        </w:rPr>
        <w:t xml:space="preserve"> making</w:t>
      </w:r>
      <w:r w:rsidRPr="00E56B8C">
        <w:rPr>
          <w:rFonts w:asciiTheme="majorBidi" w:hAnsiTheme="majorBidi" w:cstheme="majorBidi"/>
        </w:rPr>
        <w:t xml:space="preserve"> cash payments</w:t>
      </w:r>
      <w:r w:rsidR="006B6291">
        <w:rPr>
          <w:rFonts w:asciiTheme="majorBidi" w:hAnsiTheme="majorBidi" w:cstheme="majorBidi"/>
        </w:rPr>
        <w:t xml:space="preserve"> and </w:t>
      </w:r>
      <w:r w:rsidRPr="00E56B8C">
        <w:rPr>
          <w:rFonts w:asciiTheme="majorBidi" w:hAnsiTheme="majorBidi" w:cstheme="majorBidi"/>
        </w:rPr>
        <w:t>common shares issuances as follows:</w:t>
      </w:r>
    </w:p>
    <w:p w14:paraId="373F10AB" w14:textId="77777777" w:rsidR="007D0D1B" w:rsidRPr="00E56B8C" w:rsidRDefault="007D0D1B" w:rsidP="007D0D1B">
      <w:pPr>
        <w:tabs>
          <w:tab w:val="num" w:pos="720"/>
        </w:tabs>
        <w:jc w:val="both"/>
        <w:rPr>
          <w:rFonts w:ascii="Times New Roman" w:hAnsi="Times New Roman" w:cs="Times New Roman"/>
          <w:b/>
          <w:bCs/>
          <w:iCs/>
        </w:rPr>
      </w:pPr>
    </w:p>
    <w:bookmarkEnd w:id="0"/>
    <w:p w14:paraId="6032D1A8" w14:textId="77777777" w:rsidR="00D0230B" w:rsidRPr="00B84539" w:rsidRDefault="00D0230B" w:rsidP="004D3830">
      <w:pPr>
        <w:pStyle w:val="ListParagraph"/>
        <w:numPr>
          <w:ilvl w:val="0"/>
          <w:numId w:val="25"/>
        </w:numPr>
        <w:tabs>
          <w:tab w:val="left" w:pos="-720"/>
        </w:tabs>
        <w:spacing w:after="0" w:line="240" w:lineRule="auto"/>
        <w:jc w:val="both"/>
        <w:rPr>
          <w:rFonts w:ascii="Times New Roman" w:hAnsi="Times New Roman" w:cs="Times New Roman"/>
          <w:lang w:val="en-GB"/>
        </w:rPr>
      </w:pPr>
      <w:r w:rsidRPr="00B84539">
        <w:rPr>
          <w:rFonts w:ascii="Times New Roman" w:hAnsi="Times New Roman" w:cs="Times New Roman"/>
          <w:lang w:val="en-GB"/>
        </w:rPr>
        <w:t>the Optionee making the following cash payments to the Optionor:</w:t>
      </w:r>
    </w:p>
    <w:p w14:paraId="18A1F8D1" w14:textId="77777777" w:rsidR="00D0230B" w:rsidRPr="00B84539" w:rsidRDefault="00D0230B" w:rsidP="004D3830">
      <w:pPr>
        <w:pStyle w:val="ListParagraph"/>
        <w:tabs>
          <w:tab w:val="left" w:pos="-720"/>
        </w:tabs>
        <w:spacing w:after="0" w:line="240" w:lineRule="auto"/>
        <w:ind w:left="1440"/>
        <w:jc w:val="both"/>
        <w:rPr>
          <w:rFonts w:ascii="Times New Roman" w:hAnsi="Times New Roman" w:cs="Times New Roman"/>
          <w:lang w:val="en-GB"/>
        </w:rPr>
      </w:pPr>
    </w:p>
    <w:p w14:paraId="18D33B27" w14:textId="7118A020" w:rsidR="00D0230B" w:rsidRPr="00B84539" w:rsidRDefault="00D0230B" w:rsidP="004D3830">
      <w:pPr>
        <w:pStyle w:val="ListParagraph"/>
        <w:numPr>
          <w:ilvl w:val="0"/>
          <w:numId w:val="26"/>
        </w:numPr>
        <w:tabs>
          <w:tab w:val="left" w:pos="-720"/>
        </w:tabs>
        <w:spacing w:after="0" w:line="240" w:lineRule="auto"/>
        <w:jc w:val="both"/>
        <w:rPr>
          <w:rFonts w:ascii="Times New Roman" w:hAnsi="Times New Roman" w:cs="Times New Roman"/>
          <w:lang w:val="en-GB"/>
        </w:rPr>
      </w:pPr>
      <w:r w:rsidRPr="00B84539">
        <w:rPr>
          <w:rFonts w:ascii="Times New Roman" w:hAnsi="Times New Roman" w:cs="Times New Roman"/>
          <w:lang w:val="en-GB"/>
        </w:rPr>
        <w:t>$</w:t>
      </w:r>
      <w:r w:rsidR="006C25E6">
        <w:rPr>
          <w:rFonts w:ascii="Times New Roman" w:hAnsi="Times New Roman" w:cs="Times New Roman"/>
          <w:lang w:val="en-GB"/>
        </w:rPr>
        <w:t>1</w:t>
      </w:r>
      <w:r w:rsidR="004D3830" w:rsidRPr="00B84539">
        <w:rPr>
          <w:rFonts w:ascii="Times New Roman" w:hAnsi="Times New Roman" w:cs="Times New Roman"/>
          <w:lang w:val="en-GB"/>
        </w:rPr>
        <w:t>5,000</w:t>
      </w:r>
      <w:r w:rsidRPr="00B84539">
        <w:rPr>
          <w:rFonts w:ascii="Times New Roman" w:hAnsi="Times New Roman" w:cs="Times New Roman"/>
          <w:lang w:val="en-GB"/>
        </w:rPr>
        <w:t xml:space="preserve"> to be paid on the Effective </w:t>
      </w:r>
      <w:proofErr w:type="gramStart"/>
      <w:r w:rsidRPr="00B84539">
        <w:rPr>
          <w:rFonts w:ascii="Times New Roman" w:hAnsi="Times New Roman" w:cs="Times New Roman"/>
          <w:lang w:val="en-GB"/>
        </w:rPr>
        <w:t>Date;</w:t>
      </w:r>
      <w:proofErr w:type="gramEnd"/>
    </w:p>
    <w:p w14:paraId="2656E457" w14:textId="6BCB5D55" w:rsidR="00D0230B" w:rsidRPr="00B84539" w:rsidRDefault="00D0230B" w:rsidP="004D3830">
      <w:pPr>
        <w:pStyle w:val="ListParagraph"/>
        <w:numPr>
          <w:ilvl w:val="0"/>
          <w:numId w:val="26"/>
        </w:numPr>
        <w:tabs>
          <w:tab w:val="left" w:pos="-720"/>
        </w:tabs>
        <w:spacing w:after="0" w:line="240" w:lineRule="auto"/>
        <w:jc w:val="both"/>
        <w:rPr>
          <w:rFonts w:ascii="Times New Roman" w:hAnsi="Times New Roman" w:cs="Times New Roman"/>
          <w:lang w:val="en-GB"/>
        </w:rPr>
      </w:pPr>
      <w:r w:rsidRPr="00B84539">
        <w:rPr>
          <w:rFonts w:ascii="Times New Roman" w:hAnsi="Times New Roman" w:cs="Times New Roman"/>
          <w:lang w:val="en-GB"/>
        </w:rPr>
        <w:t>$</w:t>
      </w:r>
      <w:r w:rsidR="006C25E6">
        <w:rPr>
          <w:rFonts w:ascii="Times New Roman" w:hAnsi="Times New Roman" w:cs="Times New Roman"/>
          <w:lang w:val="en-GB"/>
        </w:rPr>
        <w:t>2</w:t>
      </w:r>
      <w:r w:rsidRPr="00B84539">
        <w:rPr>
          <w:rFonts w:ascii="Times New Roman" w:hAnsi="Times New Roman" w:cs="Times New Roman"/>
          <w:lang w:val="en-GB"/>
        </w:rPr>
        <w:t xml:space="preserve">0,000 to be paid </w:t>
      </w:r>
      <w:r w:rsidRPr="00B84539">
        <w:rPr>
          <w:rFonts w:ascii="Times New Roman" w:hAnsi="Times New Roman" w:cs="Times New Roman"/>
        </w:rPr>
        <w:t xml:space="preserve">upon the first anniversary of the Effective </w:t>
      </w:r>
      <w:proofErr w:type="gramStart"/>
      <w:r w:rsidRPr="00B84539">
        <w:rPr>
          <w:rFonts w:ascii="Times New Roman" w:hAnsi="Times New Roman" w:cs="Times New Roman"/>
        </w:rPr>
        <w:t>Date;</w:t>
      </w:r>
      <w:proofErr w:type="gramEnd"/>
    </w:p>
    <w:p w14:paraId="6E82A742" w14:textId="6F090295" w:rsidR="00D0230B" w:rsidRPr="00B84539" w:rsidRDefault="00D0230B" w:rsidP="004D3830">
      <w:pPr>
        <w:numPr>
          <w:ilvl w:val="0"/>
          <w:numId w:val="26"/>
        </w:numPr>
        <w:tabs>
          <w:tab w:val="left" w:pos="-720"/>
        </w:tabs>
        <w:jc w:val="both"/>
        <w:rPr>
          <w:rFonts w:ascii="Times New Roman" w:hAnsi="Times New Roman" w:cs="Times New Roman"/>
          <w:lang w:val="en-GB"/>
        </w:rPr>
      </w:pPr>
      <w:r w:rsidRPr="00B84539">
        <w:rPr>
          <w:rFonts w:ascii="Times New Roman" w:hAnsi="Times New Roman" w:cs="Times New Roman"/>
          <w:lang w:val="en-GB"/>
        </w:rPr>
        <w:t>An additional $</w:t>
      </w:r>
      <w:r w:rsidR="006C25E6">
        <w:rPr>
          <w:rFonts w:ascii="Times New Roman" w:hAnsi="Times New Roman" w:cs="Times New Roman"/>
          <w:lang w:val="en-GB"/>
        </w:rPr>
        <w:t>2</w:t>
      </w:r>
      <w:r w:rsidRPr="00B84539">
        <w:rPr>
          <w:rFonts w:ascii="Times New Roman" w:hAnsi="Times New Roman" w:cs="Times New Roman"/>
          <w:lang w:val="en-GB"/>
        </w:rPr>
        <w:t xml:space="preserve">5,000 on or before the second anniversary of the Effective </w:t>
      </w:r>
      <w:proofErr w:type="gramStart"/>
      <w:r w:rsidRPr="00B84539">
        <w:rPr>
          <w:rFonts w:ascii="Times New Roman" w:hAnsi="Times New Roman" w:cs="Times New Roman"/>
          <w:lang w:val="en-GB"/>
        </w:rPr>
        <w:t>Date;</w:t>
      </w:r>
      <w:proofErr w:type="gramEnd"/>
    </w:p>
    <w:p w14:paraId="60A3F4C5" w14:textId="77777777" w:rsidR="00D0230B" w:rsidRPr="00B84539" w:rsidRDefault="00D0230B" w:rsidP="004D3830">
      <w:pPr>
        <w:tabs>
          <w:tab w:val="left" w:pos="-720"/>
        </w:tabs>
        <w:ind w:left="2160" w:hanging="720"/>
        <w:jc w:val="both"/>
        <w:rPr>
          <w:rFonts w:ascii="Times New Roman" w:hAnsi="Times New Roman" w:cs="Times New Roman"/>
          <w:lang w:val="en-GB"/>
        </w:rPr>
      </w:pPr>
    </w:p>
    <w:p w14:paraId="0CF20CDA" w14:textId="4E58FC63" w:rsidR="00D0230B" w:rsidRPr="00B84539" w:rsidRDefault="00D0230B" w:rsidP="004D3830">
      <w:pPr>
        <w:pStyle w:val="ListParagraph"/>
        <w:numPr>
          <w:ilvl w:val="0"/>
          <w:numId w:val="25"/>
        </w:numPr>
        <w:tabs>
          <w:tab w:val="left" w:pos="-720"/>
          <w:tab w:val="left" w:pos="0"/>
          <w:tab w:val="left" w:pos="720"/>
        </w:tabs>
        <w:spacing w:after="0" w:line="240" w:lineRule="auto"/>
        <w:jc w:val="both"/>
        <w:rPr>
          <w:rFonts w:ascii="Times New Roman" w:hAnsi="Times New Roman" w:cs="Times New Roman"/>
          <w:lang w:val="en-GB"/>
        </w:rPr>
      </w:pPr>
      <w:r w:rsidRPr="00B84539">
        <w:rPr>
          <w:rFonts w:ascii="Times New Roman" w:hAnsi="Times New Roman" w:cs="Times New Roman"/>
          <w:lang w:val="en-GB"/>
        </w:rPr>
        <w:lastRenderedPageBreak/>
        <w:t>The Optionee allotting and issuing the following common shares in its capital stock to the Optionor subject to the approval of the regulatory bodies as follows:</w:t>
      </w:r>
    </w:p>
    <w:p w14:paraId="46D751F2" w14:textId="77777777" w:rsidR="004D3830" w:rsidRPr="00B84539" w:rsidRDefault="004D3830" w:rsidP="004D3830">
      <w:pPr>
        <w:pStyle w:val="ListParagraph"/>
        <w:tabs>
          <w:tab w:val="left" w:pos="-720"/>
          <w:tab w:val="left" w:pos="0"/>
          <w:tab w:val="left" w:pos="720"/>
        </w:tabs>
        <w:spacing w:after="0" w:line="240" w:lineRule="auto"/>
        <w:ind w:left="1440"/>
        <w:jc w:val="both"/>
        <w:rPr>
          <w:rFonts w:ascii="Times New Roman" w:hAnsi="Times New Roman" w:cs="Times New Roman"/>
          <w:lang w:val="en-GB"/>
        </w:rPr>
      </w:pPr>
    </w:p>
    <w:p w14:paraId="3CE3AE29" w14:textId="230E4449" w:rsidR="00D0230B" w:rsidRPr="00B84539" w:rsidRDefault="00D0230B" w:rsidP="004D3830">
      <w:pPr>
        <w:tabs>
          <w:tab w:val="left" w:pos="1440"/>
        </w:tabs>
        <w:ind w:left="2160" w:hanging="1440"/>
        <w:jc w:val="both"/>
        <w:rPr>
          <w:rFonts w:ascii="Times New Roman" w:hAnsi="Times New Roman" w:cs="Times New Roman"/>
        </w:rPr>
      </w:pPr>
      <w:r w:rsidRPr="00B84539">
        <w:rPr>
          <w:rFonts w:ascii="Times New Roman" w:hAnsi="Times New Roman" w:cs="Times New Roman"/>
        </w:rPr>
        <w:tab/>
        <w:t>(</w:t>
      </w:r>
      <w:proofErr w:type="spellStart"/>
      <w:r w:rsidRPr="00B84539">
        <w:rPr>
          <w:rFonts w:ascii="Times New Roman" w:hAnsi="Times New Roman" w:cs="Times New Roman"/>
        </w:rPr>
        <w:t>i</w:t>
      </w:r>
      <w:proofErr w:type="spellEnd"/>
      <w:r w:rsidRPr="00B84539">
        <w:rPr>
          <w:rFonts w:ascii="Times New Roman" w:hAnsi="Times New Roman" w:cs="Times New Roman"/>
        </w:rPr>
        <w:t>)</w:t>
      </w:r>
      <w:r w:rsidRPr="00B84539">
        <w:rPr>
          <w:rFonts w:ascii="Times New Roman" w:hAnsi="Times New Roman" w:cs="Times New Roman"/>
        </w:rPr>
        <w:tab/>
      </w:r>
      <w:r w:rsidR="006C25E6">
        <w:rPr>
          <w:rFonts w:ascii="Times New Roman" w:hAnsi="Times New Roman" w:cs="Times New Roman"/>
        </w:rPr>
        <w:t>325</w:t>
      </w:r>
      <w:r w:rsidRPr="00B84539">
        <w:rPr>
          <w:rFonts w:ascii="Times New Roman" w:hAnsi="Times New Roman" w:cs="Times New Roman"/>
        </w:rPr>
        <w:t>,000 shares</w:t>
      </w:r>
      <w:r w:rsidR="00715CB4" w:rsidRPr="00B84539">
        <w:rPr>
          <w:rFonts w:ascii="Times New Roman" w:hAnsi="Times New Roman" w:cs="Times New Roman"/>
        </w:rPr>
        <w:t xml:space="preserve"> </w:t>
      </w:r>
      <w:r w:rsidRPr="00B84539">
        <w:rPr>
          <w:rFonts w:ascii="Times New Roman" w:hAnsi="Times New Roman" w:cs="Times New Roman"/>
        </w:rPr>
        <w:t>issued upon the Execution of the option Agreement</w:t>
      </w:r>
      <w:r w:rsidR="006B6291">
        <w:rPr>
          <w:rFonts w:ascii="Times New Roman" w:hAnsi="Times New Roman" w:cs="Times New Roman"/>
        </w:rPr>
        <w:t>.</w:t>
      </w:r>
    </w:p>
    <w:p w14:paraId="059D1FC2" w14:textId="2A13AA3C" w:rsidR="00D0230B" w:rsidRPr="00B84539" w:rsidRDefault="00D0230B" w:rsidP="004D3830">
      <w:pPr>
        <w:tabs>
          <w:tab w:val="left" w:pos="1440"/>
        </w:tabs>
        <w:ind w:left="2160" w:hanging="1440"/>
        <w:jc w:val="both"/>
        <w:rPr>
          <w:rFonts w:ascii="Times New Roman" w:hAnsi="Times New Roman" w:cs="Times New Roman"/>
        </w:rPr>
      </w:pPr>
      <w:r w:rsidRPr="00B84539">
        <w:rPr>
          <w:rFonts w:ascii="Times New Roman" w:hAnsi="Times New Roman" w:cs="Times New Roman"/>
        </w:rPr>
        <w:tab/>
        <w:t>(ii)</w:t>
      </w:r>
      <w:r w:rsidRPr="00B84539">
        <w:rPr>
          <w:rFonts w:ascii="Times New Roman" w:hAnsi="Times New Roman" w:cs="Times New Roman"/>
        </w:rPr>
        <w:tab/>
        <w:t xml:space="preserve">An additional </w:t>
      </w:r>
      <w:r w:rsidR="006C25E6">
        <w:rPr>
          <w:rFonts w:ascii="Times New Roman" w:hAnsi="Times New Roman" w:cs="Times New Roman"/>
        </w:rPr>
        <w:t>25</w:t>
      </w:r>
      <w:r w:rsidRPr="00B84539">
        <w:rPr>
          <w:rFonts w:ascii="Times New Roman" w:hAnsi="Times New Roman" w:cs="Times New Roman"/>
        </w:rPr>
        <w:t>0,000 shares issued on or before the date of being one year from signing the agreement.</w:t>
      </w:r>
    </w:p>
    <w:p w14:paraId="77D8062D" w14:textId="10367ED3" w:rsidR="00D0230B" w:rsidRPr="00B84539" w:rsidRDefault="00D0230B" w:rsidP="004D3830">
      <w:pPr>
        <w:tabs>
          <w:tab w:val="left" w:pos="1440"/>
        </w:tabs>
        <w:ind w:left="2160" w:hanging="1440"/>
        <w:jc w:val="both"/>
        <w:rPr>
          <w:rFonts w:ascii="Times New Roman" w:hAnsi="Times New Roman" w:cs="Times New Roman"/>
        </w:rPr>
      </w:pPr>
      <w:r w:rsidRPr="00B84539">
        <w:rPr>
          <w:rFonts w:ascii="Times New Roman" w:hAnsi="Times New Roman" w:cs="Times New Roman"/>
        </w:rPr>
        <w:tab/>
        <w:t>(iii)</w:t>
      </w:r>
      <w:r w:rsidRPr="00B84539">
        <w:rPr>
          <w:rFonts w:ascii="Times New Roman" w:hAnsi="Times New Roman" w:cs="Times New Roman"/>
        </w:rPr>
        <w:tab/>
        <w:t xml:space="preserve">An additional </w:t>
      </w:r>
      <w:r w:rsidR="006C25E6">
        <w:rPr>
          <w:rFonts w:ascii="Times New Roman" w:hAnsi="Times New Roman" w:cs="Times New Roman"/>
        </w:rPr>
        <w:t>3</w:t>
      </w:r>
      <w:r w:rsidRPr="00B84539">
        <w:rPr>
          <w:rFonts w:ascii="Times New Roman" w:hAnsi="Times New Roman" w:cs="Times New Roman"/>
        </w:rPr>
        <w:t>00,000 shares issued on or before the date of being two years from signing the agreement.</w:t>
      </w:r>
    </w:p>
    <w:p w14:paraId="09E69078" w14:textId="77777777" w:rsidR="006C25E6" w:rsidRDefault="006C25E6" w:rsidP="004D3830">
      <w:pPr>
        <w:tabs>
          <w:tab w:val="left" w:pos="-720"/>
          <w:tab w:val="left" w:pos="0"/>
          <w:tab w:val="left" w:pos="720"/>
        </w:tabs>
        <w:ind w:left="1440" w:hanging="720"/>
        <w:jc w:val="both"/>
        <w:rPr>
          <w:rFonts w:ascii="Times New Roman" w:hAnsi="Times New Roman" w:cs="Times New Roman"/>
          <w:lang w:val="en-GB"/>
        </w:rPr>
      </w:pPr>
    </w:p>
    <w:p w14:paraId="0A5FB7FB" w14:textId="1D4E0C4F" w:rsidR="00607CB4" w:rsidRPr="00B84539" w:rsidRDefault="00607CB4" w:rsidP="00D0230B">
      <w:pPr>
        <w:tabs>
          <w:tab w:val="left" w:pos="828"/>
        </w:tabs>
        <w:rPr>
          <w:rFonts w:ascii="Times New Roman" w:hAnsi="Times New Roman" w:cs="Times New Roman"/>
        </w:rPr>
      </w:pPr>
      <w:r w:rsidRPr="00B84539">
        <w:rPr>
          <w:rFonts w:ascii="Times New Roman" w:hAnsi="Times New Roman" w:cs="Times New Roman"/>
        </w:rPr>
        <w:t xml:space="preserve">The Optionor will retain a </w:t>
      </w:r>
      <w:r w:rsidR="00D0230B" w:rsidRPr="00B84539">
        <w:rPr>
          <w:rFonts w:ascii="Times New Roman" w:hAnsi="Times New Roman" w:cs="Times New Roman"/>
        </w:rPr>
        <w:t>2.0</w:t>
      </w:r>
      <w:r w:rsidRPr="00B84539">
        <w:rPr>
          <w:rFonts w:ascii="Times New Roman" w:hAnsi="Times New Roman" w:cs="Times New Roman"/>
        </w:rPr>
        <w:t xml:space="preserve"> % NSR from any future production.</w:t>
      </w:r>
    </w:p>
    <w:p w14:paraId="2CA0213A" w14:textId="77777777" w:rsidR="00607CB4" w:rsidRPr="00B84539" w:rsidRDefault="00607CB4" w:rsidP="0026068F">
      <w:pPr>
        <w:jc w:val="both"/>
        <w:rPr>
          <w:rFonts w:ascii="Times New Roman" w:hAnsi="Times New Roman" w:cs="Times New Roman"/>
        </w:rPr>
      </w:pPr>
    </w:p>
    <w:p w14:paraId="36DF3A2E" w14:textId="1AE05EC3" w:rsidR="003501D1" w:rsidRPr="00B84539" w:rsidRDefault="009D6DB9" w:rsidP="0026068F">
      <w:pPr>
        <w:jc w:val="both"/>
        <w:rPr>
          <w:rFonts w:ascii="Times New Roman" w:hAnsi="Times New Roman" w:cs="Times New Roman"/>
        </w:rPr>
      </w:pPr>
      <w:r w:rsidRPr="00B84539">
        <w:rPr>
          <w:rFonts w:ascii="Times New Roman" w:hAnsi="Times New Roman" w:cs="Times New Roman"/>
        </w:rPr>
        <w:t xml:space="preserve">This above noted </w:t>
      </w:r>
      <w:r w:rsidR="00D9570D" w:rsidRPr="00B84539">
        <w:rPr>
          <w:rFonts w:ascii="Times New Roman" w:hAnsi="Times New Roman" w:cs="Times New Roman"/>
        </w:rPr>
        <w:t>agreement</w:t>
      </w:r>
      <w:r w:rsidRPr="00B84539">
        <w:rPr>
          <w:rFonts w:ascii="Times New Roman" w:hAnsi="Times New Roman" w:cs="Times New Roman"/>
        </w:rPr>
        <w:t xml:space="preserve"> is with a non-related party and there are no directors, officers or senior </w:t>
      </w:r>
      <w:r w:rsidR="00AB4485" w:rsidRPr="00B84539">
        <w:rPr>
          <w:rFonts w:ascii="Times New Roman" w:hAnsi="Times New Roman" w:cs="Times New Roman"/>
        </w:rPr>
        <w:t>management in common.</w:t>
      </w:r>
      <w:r w:rsidR="00AB4485" w:rsidRPr="00B84539">
        <w:rPr>
          <w:rFonts w:ascii="Times New Roman" w:hAnsi="Times New Roman" w:cs="Times New Roman"/>
          <w:iCs/>
        </w:rPr>
        <w:t xml:space="preserve"> </w:t>
      </w:r>
      <w:r w:rsidR="00A051A6" w:rsidRPr="00B84539">
        <w:rPr>
          <w:rFonts w:ascii="Times New Roman" w:hAnsi="Times New Roman" w:cs="Times New Roman"/>
        </w:rPr>
        <w:t>Closing of the Transaction</w:t>
      </w:r>
      <w:r w:rsidR="00FA2A24" w:rsidRPr="00B84539">
        <w:rPr>
          <w:rFonts w:ascii="Times New Roman" w:hAnsi="Times New Roman" w:cs="Times New Roman"/>
        </w:rPr>
        <w:t xml:space="preserve"> </w:t>
      </w:r>
      <w:r w:rsidR="00A051A6" w:rsidRPr="00B84539">
        <w:rPr>
          <w:rFonts w:ascii="Times New Roman" w:hAnsi="Times New Roman" w:cs="Times New Roman"/>
        </w:rPr>
        <w:t>is subject to obtaining all required approvals, including the CSE and including any other regulatory approval</w:t>
      </w:r>
      <w:r w:rsidR="00D85874" w:rsidRPr="00B84539">
        <w:rPr>
          <w:rFonts w:ascii="Times New Roman" w:hAnsi="Times New Roman" w:cs="Times New Roman"/>
        </w:rPr>
        <w:t>.</w:t>
      </w:r>
    </w:p>
    <w:p w14:paraId="786E02FD" w14:textId="2F759EB8" w:rsidR="00876758" w:rsidRPr="00B84539" w:rsidRDefault="00876758" w:rsidP="0026068F">
      <w:pPr>
        <w:jc w:val="both"/>
        <w:rPr>
          <w:rFonts w:ascii="Times New Roman" w:hAnsi="Times New Roman" w:cs="Times New Roman"/>
        </w:rPr>
      </w:pPr>
    </w:p>
    <w:p w14:paraId="00FC6382" w14:textId="60BC750B" w:rsidR="00B820E6" w:rsidRPr="00B84539" w:rsidRDefault="00B84539" w:rsidP="00B820E6">
      <w:pPr>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w:t>
      </w:r>
      <w:r w:rsidR="00B820E6" w:rsidRPr="00B84539">
        <w:rPr>
          <w:rFonts w:ascii="Times New Roman" w:hAnsi="Times New Roman" w:cs="Times New Roman"/>
          <w:lang w:val="en-US"/>
        </w:rPr>
        <w:t>,</w:t>
      </w:r>
      <w:r w:rsidR="004D3830" w:rsidRPr="00B84539">
        <w:rPr>
          <w:rFonts w:ascii="Times New Roman" w:hAnsi="Times New Roman" w:cs="Times New Roman"/>
          <w:lang w:val="en-US"/>
        </w:rPr>
        <w:t xml:space="preserve"> </w:t>
      </w:r>
      <w:proofErr w:type="spellStart"/>
      <w:r w:rsidR="004D3830" w:rsidRPr="00B84539">
        <w:rPr>
          <w:rFonts w:ascii="Times New Roman" w:hAnsi="Times New Roman" w:cs="Times New Roman"/>
          <w:lang w:val="en-US"/>
        </w:rPr>
        <w:t>P.Geo</w:t>
      </w:r>
      <w:proofErr w:type="spellEnd"/>
      <w:r w:rsidR="004D3830" w:rsidRPr="00B84539">
        <w:rPr>
          <w:rFonts w:ascii="Times New Roman" w:hAnsi="Times New Roman" w:cs="Times New Roman"/>
          <w:lang w:val="en-US"/>
        </w:rPr>
        <w:t>.</w:t>
      </w:r>
      <w:r>
        <w:rPr>
          <w:rFonts w:ascii="Times New Roman" w:hAnsi="Times New Roman" w:cs="Times New Roman"/>
          <w:lang w:val="en-US"/>
        </w:rPr>
        <w:t>,</w:t>
      </w:r>
      <w:r w:rsidR="004D3830" w:rsidRPr="00B84539">
        <w:rPr>
          <w:rFonts w:ascii="Times New Roman" w:hAnsi="Times New Roman" w:cs="Times New Roman"/>
          <w:lang w:val="en-US"/>
        </w:rPr>
        <w:t xml:space="preserve"> who is </w:t>
      </w:r>
      <w:r>
        <w:rPr>
          <w:rFonts w:ascii="Times New Roman" w:hAnsi="Times New Roman" w:cs="Times New Roman"/>
          <w:lang w:val="en-US"/>
        </w:rPr>
        <w:t>a consultant of the Company</w:t>
      </w:r>
      <w:r w:rsidR="00B820E6" w:rsidRPr="00B84539">
        <w:rPr>
          <w:rFonts w:ascii="Times New Roman" w:hAnsi="Times New Roman" w:cs="Times New Roman"/>
          <w:lang w:val="en-US"/>
        </w:rPr>
        <w:t xml:space="preserve">, and a “Qualified Person” for the purposes of National Instrument 43-101 - </w:t>
      </w:r>
      <w:r w:rsidR="00B820E6" w:rsidRPr="00B84539">
        <w:rPr>
          <w:rFonts w:ascii="Times New Roman" w:hAnsi="Times New Roman" w:cs="Times New Roman"/>
          <w:i/>
          <w:lang w:val="en-US"/>
        </w:rPr>
        <w:t>Standards of Disclosure for Mineral Projects</w:t>
      </w:r>
      <w:r w:rsidR="00B820E6" w:rsidRPr="00B84539">
        <w:rPr>
          <w:rFonts w:ascii="Times New Roman" w:hAnsi="Times New Roman" w:cs="Times New Roman"/>
          <w:lang w:val="en-US"/>
        </w:rPr>
        <w:t>, has reviewed and approved the scientific and technical information contained in this news release.</w:t>
      </w:r>
    </w:p>
    <w:p w14:paraId="7C3907B1" w14:textId="6D821FB5" w:rsidR="00876758" w:rsidRPr="00B84539" w:rsidRDefault="00876758" w:rsidP="00876758">
      <w:pPr>
        <w:rPr>
          <w:rFonts w:ascii="Times New Roman" w:hAnsi="Times New Roman" w:cs="Times New Roman"/>
        </w:rPr>
      </w:pPr>
    </w:p>
    <w:p w14:paraId="24B50C12" w14:textId="507E289F" w:rsidR="003B6139" w:rsidRPr="00B84539" w:rsidRDefault="003B6139" w:rsidP="003B6139">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509CCE9A" w14:textId="77777777" w:rsidR="003B6139" w:rsidRPr="00B84539" w:rsidRDefault="003B6139" w:rsidP="003B6139">
      <w:pPr>
        <w:pStyle w:val="Default"/>
        <w:jc w:val="both"/>
        <w:rPr>
          <w:rFonts w:ascii="Times New Roman" w:hAnsi="Times New Roman" w:cs="Times New Roman"/>
          <w:b/>
          <w:bCs/>
          <w:sz w:val="22"/>
          <w:szCs w:val="22"/>
        </w:rPr>
      </w:pPr>
    </w:p>
    <w:p w14:paraId="7FB67058" w14:textId="77777777" w:rsidR="00540A96" w:rsidRPr="00B84539" w:rsidRDefault="00540A96" w:rsidP="00540A96">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Metals is a Canadian mineral exploration company with a primary focus of acquiring a multicommodity mineral property portfolio. Its goal is to identify, acquire and explore North American mineral prospects in the precious metal, base metal and industrial metals sector.</w:t>
      </w:r>
    </w:p>
    <w:p w14:paraId="1500D935" w14:textId="77777777" w:rsidR="00540A96" w:rsidRPr="00B84539" w:rsidRDefault="00540A96" w:rsidP="00540A96">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5C9975D5" w14:textId="77777777" w:rsidR="00540A96" w:rsidRPr="00B84539" w:rsidRDefault="00540A96" w:rsidP="00540A96">
      <w:pPr>
        <w:pStyle w:val="Default"/>
        <w:numPr>
          <w:ilvl w:val="0"/>
          <w:numId w:val="27"/>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Acquire and advance projects through prospecting and early-stage </w:t>
      </w:r>
      <w:proofErr w:type="gramStart"/>
      <w:r w:rsidRPr="00B84539">
        <w:rPr>
          <w:rFonts w:ascii="Times New Roman" w:hAnsi="Times New Roman" w:cs="Times New Roman"/>
          <w:bCs/>
          <w:sz w:val="22"/>
          <w:szCs w:val="22"/>
        </w:rPr>
        <w:t>exploration;</w:t>
      </w:r>
      <w:proofErr w:type="gramEnd"/>
    </w:p>
    <w:p w14:paraId="064A5356" w14:textId="77777777" w:rsidR="00540A96" w:rsidRPr="00B84539" w:rsidRDefault="00540A96" w:rsidP="00540A96">
      <w:pPr>
        <w:pStyle w:val="Default"/>
        <w:numPr>
          <w:ilvl w:val="0"/>
          <w:numId w:val="27"/>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Source joint venture partners to finance future exploration and project </w:t>
      </w:r>
      <w:proofErr w:type="gramStart"/>
      <w:r w:rsidRPr="00B84539">
        <w:rPr>
          <w:rFonts w:ascii="Times New Roman" w:hAnsi="Times New Roman" w:cs="Times New Roman"/>
          <w:bCs/>
          <w:sz w:val="22"/>
          <w:szCs w:val="22"/>
        </w:rPr>
        <w:t>development;</w:t>
      </w:r>
      <w:proofErr w:type="gramEnd"/>
    </w:p>
    <w:p w14:paraId="6C6BAD62" w14:textId="77777777" w:rsidR="00540A96" w:rsidRPr="00B84539" w:rsidRDefault="00540A96" w:rsidP="00540A96">
      <w:pPr>
        <w:pStyle w:val="Default"/>
        <w:numPr>
          <w:ilvl w:val="0"/>
          <w:numId w:val="27"/>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79E769B5" w14:textId="77777777" w:rsidR="00540A96" w:rsidRPr="00B84539" w:rsidRDefault="00540A96" w:rsidP="00540A96">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7E4AA54C" w14:textId="77777777" w:rsidR="00745F19" w:rsidRPr="00B84539" w:rsidRDefault="00745F19" w:rsidP="009871B1">
      <w:pPr>
        <w:pStyle w:val="Default"/>
        <w:jc w:val="both"/>
        <w:rPr>
          <w:rFonts w:ascii="Times New Roman" w:hAnsi="Times New Roman" w:cs="Times New Roman"/>
          <w:sz w:val="22"/>
          <w:szCs w:val="22"/>
        </w:rPr>
      </w:pPr>
    </w:p>
    <w:p w14:paraId="626098AC" w14:textId="77777777" w:rsidR="00AC70CA" w:rsidRPr="00B84539" w:rsidRDefault="00AC70CA" w:rsidP="003B6139">
      <w:pPr>
        <w:pStyle w:val="Default"/>
        <w:jc w:val="both"/>
        <w:rPr>
          <w:rFonts w:ascii="Times New Roman" w:hAnsi="Times New Roman" w:cs="Times New Roman"/>
          <w:sz w:val="22"/>
          <w:szCs w:val="22"/>
        </w:rPr>
      </w:pPr>
    </w:p>
    <w:p w14:paraId="334F5016" w14:textId="1B9C9DDB" w:rsidR="003B6139" w:rsidRPr="00B84539" w:rsidRDefault="003B6139" w:rsidP="003B6139">
      <w:pPr>
        <w:pStyle w:val="Default"/>
        <w:jc w:val="both"/>
        <w:rPr>
          <w:rFonts w:ascii="Times New Roman" w:hAnsi="Times New Roman" w:cs="Times New Roman"/>
          <w:sz w:val="22"/>
          <w:szCs w:val="22"/>
        </w:rPr>
      </w:pPr>
      <w:r w:rsidRPr="00B84539">
        <w:rPr>
          <w:rFonts w:ascii="Times New Roman" w:hAnsi="Times New Roman" w:cs="Times New Roman"/>
          <w:sz w:val="22"/>
          <w:szCs w:val="22"/>
        </w:rPr>
        <w:t xml:space="preserve">ON BEHALF OF THE BOARD OF </w:t>
      </w:r>
    </w:p>
    <w:p w14:paraId="04C02B32" w14:textId="77777777" w:rsidR="003B6139" w:rsidRPr="00B84539" w:rsidRDefault="003B6139" w:rsidP="003B6139">
      <w:pPr>
        <w:pStyle w:val="Default"/>
        <w:jc w:val="both"/>
        <w:rPr>
          <w:rFonts w:ascii="Times New Roman" w:hAnsi="Times New Roman" w:cs="Times New Roman"/>
          <w:b/>
          <w:sz w:val="22"/>
          <w:szCs w:val="22"/>
        </w:rPr>
      </w:pPr>
      <w:r w:rsidRPr="00B84539">
        <w:rPr>
          <w:rFonts w:ascii="Times New Roman" w:hAnsi="Times New Roman" w:cs="Times New Roman"/>
          <w:b/>
          <w:sz w:val="22"/>
          <w:szCs w:val="22"/>
        </w:rPr>
        <w:t>FIRST ENERGY METALS LTD.</w:t>
      </w:r>
    </w:p>
    <w:p w14:paraId="5B45D06A" w14:textId="77777777" w:rsidR="003B6139" w:rsidRPr="00B84539"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B84539" w:rsidRDefault="003B6139" w:rsidP="003B6139">
      <w:pPr>
        <w:jc w:val="both"/>
        <w:rPr>
          <w:rFonts w:ascii="Times New Roman" w:eastAsia="MS Mincho" w:hAnsi="Times New Roman" w:cs="Times New Roman"/>
          <w:lang w:eastAsia="en-CA"/>
        </w:rPr>
      </w:pPr>
      <w:r w:rsidRPr="00B84539">
        <w:rPr>
          <w:rFonts w:ascii="Times New Roman" w:eastAsia="MS Mincho" w:hAnsi="Times New Roman" w:cs="Times New Roman"/>
          <w:b/>
          <w:bCs/>
          <w:i/>
          <w:iCs/>
          <w:lang w:eastAsia="en-CA"/>
        </w:rPr>
        <w:t>"Gurminder Sangha"</w:t>
      </w:r>
    </w:p>
    <w:p w14:paraId="46D17E32" w14:textId="77777777" w:rsidR="003B6139" w:rsidRPr="00B84539" w:rsidRDefault="003B6139" w:rsidP="003B6139">
      <w:pPr>
        <w:jc w:val="both"/>
        <w:rPr>
          <w:rFonts w:ascii="Times New Roman" w:eastAsia="MS Mincho" w:hAnsi="Times New Roman" w:cs="Times New Roman"/>
          <w:lang w:eastAsia="en-CA"/>
        </w:rPr>
      </w:pPr>
      <w:r w:rsidRPr="00B84539">
        <w:rPr>
          <w:rFonts w:ascii="Times New Roman" w:eastAsia="MS Mincho" w:hAnsi="Times New Roman" w:cs="Times New Roman"/>
          <w:lang w:eastAsia="en-CA"/>
        </w:rPr>
        <w:t xml:space="preserve">Gurminder Sangha </w:t>
      </w:r>
    </w:p>
    <w:p w14:paraId="6DE31A7B" w14:textId="77777777" w:rsidR="003B6139" w:rsidRPr="00B84539" w:rsidRDefault="003B6139" w:rsidP="003B6139">
      <w:pPr>
        <w:jc w:val="both"/>
        <w:rPr>
          <w:rFonts w:ascii="Times New Roman" w:eastAsia="MS Mincho" w:hAnsi="Times New Roman" w:cs="Times New Roman"/>
          <w:lang w:eastAsia="en-CA"/>
        </w:rPr>
      </w:pPr>
      <w:r w:rsidRPr="00B84539">
        <w:rPr>
          <w:rFonts w:ascii="Times New Roman" w:eastAsia="MS Mincho" w:hAnsi="Times New Roman" w:cs="Times New Roman"/>
          <w:lang w:eastAsia="en-CA"/>
        </w:rPr>
        <w:t>President</w:t>
      </w:r>
      <w:r w:rsidRPr="00B84539">
        <w:rPr>
          <w:rFonts w:ascii="Times New Roman" w:hAnsi="Times New Roman" w:cs="Times New Roman"/>
        </w:rPr>
        <w:t xml:space="preserve"> &amp; Chief Executive Officer</w:t>
      </w:r>
    </w:p>
    <w:p w14:paraId="4EDF9788" w14:textId="4350366E" w:rsidR="00900528" w:rsidRPr="00713CCF" w:rsidRDefault="003B6139" w:rsidP="00CF6F4F">
      <w:pPr>
        <w:spacing w:before="120"/>
        <w:jc w:val="both"/>
        <w:rPr>
          <w:rFonts w:ascii="Times New Roman" w:eastAsia="MS Mincho" w:hAnsi="Times New Roman" w:cs="Times New Roman"/>
          <w:sz w:val="21"/>
          <w:szCs w:val="21"/>
          <w:lang w:eastAsia="en-CA"/>
        </w:rPr>
      </w:pPr>
      <w:r w:rsidRPr="00713CCF">
        <w:rPr>
          <w:rFonts w:ascii="Times New Roman" w:eastAsia="MS Mincho" w:hAnsi="Times New Roman" w:cs="Times New Roman"/>
          <w:sz w:val="21"/>
          <w:szCs w:val="21"/>
          <w:lang w:eastAsia="en-CA"/>
        </w:rPr>
        <w:t xml:space="preserve">For further information, please contact the Company at: </w:t>
      </w:r>
      <w:hyperlink r:id="rId11" w:history="1">
        <w:r w:rsidR="00CF6F4F" w:rsidRPr="00713CCF">
          <w:rPr>
            <w:rStyle w:val="Hyperlink"/>
            <w:rFonts w:ascii="Times New Roman" w:eastAsia="MS Mincho" w:hAnsi="Times New Roman" w:cs="Times New Roman"/>
            <w:sz w:val="21"/>
            <w:szCs w:val="21"/>
            <w:lang w:eastAsia="en-CA"/>
          </w:rPr>
          <w:t>gsangha@firstenergymetals.com</w:t>
        </w:r>
      </w:hyperlink>
      <w:r w:rsidR="00CF6F4F" w:rsidRPr="00713CCF">
        <w:rPr>
          <w:rFonts w:ascii="Times New Roman" w:eastAsia="MS Mincho" w:hAnsi="Times New Roman" w:cs="Times New Roman"/>
          <w:sz w:val="21"/>
          <w:szCs w:val="21"/>
          <w:lang w:eastAsia="en-CA"/>
        </w:rPr>
        <w:t xml:space="preserve"> </w:t>
      </w:r>
      <w:r w:rsidR="00713CCF" w:rsidRPr="00713CCF">
        <w:rPr>
          <w:rFonts w:ascii="Times New Roman" w:eastAsia="MS Mincho" w:hAnsi="Times New Roman" w:cs="Times New Roman"/>
          <w:sz w:val="21"/>
          <w:szCs w:val="21"/>
          <w:lang w:eastAsia="en-CA"/>
        </w:rPr>
        <w:t>or (604) 375-6005</w:t>
      </w:r>
    </w:p>
    <w:p w14:paraId="7BAF18A7" w14:textId="77777777" w:rsidR="00CF6F4F" w:rsidRPr="00B84539" w:rsidRDefault="00CF6F4F" w:rsidP="00CF6F4F">
      <w:pPr>
        <w:spacing w:before="120"/>
        <w:jc w:val="both"/>
        <w:rPr>
          <w:rFonts w:ascii="Times New Roman" w:hAnsi="Times New Roman" w:cs="Times New Roman"/>
          <w:b/>
          <w:i/>
        </w:rPr>
      </w:pPr>
    </w:p>
    <w:p w14:paraId="16E0BFF7" w14:textId="3463D419" w:rsidR="003B6139" w:rsidRPr="00B84539" w:rsidRDefault="003B6139" w:rsidP="003B6139">
      <w:pPr>
        <w:pStyle w:val="Default"/>
        <w:jc w:val="both"/>
        <w:rPr>
          <w:rFonts w:ascii="Times New Roman" w:hAnsi="Times New Roman" w:cs="Times New Roman"/>
          <w:b/>
          <w:i/>
          <w:sz w:val="22"/>
          <w:szCs w:val="22"/>
        </w:rPr>
      </w:pPr>
      <w:r w:rsidRPr="00B84539">
        <w:rPr>
          <w:rFonts w:ascii="Times New Roman" w:hAnsi="Times New Roman" w:cs="Times New Roman"/>
          <w:b/>
          <w:i/>
          <w:sz w:val="22"/>
          <w:szCs w:val="22"/>
        </w:rPr>
        <w:t xml:space="preserve">Neither the </w:t>
      </w:r>
      <w:r w:rsidR="00CF6F4F" w:rsidRPr="00B84539">
        <w:rPr>
          <w:rFonts w:ascii="Times New Roman" w:hAnsi="Times New Roman" w:cs="Times New Roman"/>
          <w:b/>
          <w:i/>
          <w:sz w:val="22"/>
          <w:szCs w:val="22"/>
        </w:rPr>
        <w:t>Canadian Securities Exchange</w:t>
      </w:r>
      <w:r w:rsidRPr="00B84539">
        <w:rPr>
          <w:rFonts w:ascii="Times New Roman" w:hAnsi="Times New Roman" w:cs="Times New Roman"/>
          <w:b/>
          <w:i/>
          <w:sz w:val="22"/>
          <w:szCs w:val="22"/>
        </w:rPr>
        <w:t xml:space="preserve"> (</w:t>
      </w:r>
      <w:r w:rsidR="00CF6F4F" w:rsidRPr="00B84539">
        <w:rPr>
          <w:rFonts w:ascii="Times New Roman" w:hAnsi="Times New Roman" w:cs="Times New Roman"/>
          <w:b/>
          <w:i/>
          <w:sz w:val="22"/>
          <w:szCs w:val="22"/>
        </w:rPr>
        <w:t>CSE</w:t>
      </w:r>
      <w:r w:rsidRPr="00B84539">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B84539" w:rsidRDefault="003B6139" w:rsidP="003B6139">
      <w:pPr>
        <w:pStyle w:val="Default"/>
        <w:jc w:val="both"/>
        <w:rPr>
          <w:rFonts w:ascii="Times New Roman" w:hAnsi="Times New Roman" w:cs="Times New Roman"/>
          <w:b/>
          <w:i/>
          <w:sz w:val="22"/>
          <w:szCs w:val="22"/>
        </w:rPr>
      </w:pPr>
    </w:p>
    <w:p w14:paraId="2C4C18C1" w14:textId="77777777" w:rsidR="00C24E6D" w:rsidRPr="00B84539" w:rsidRDefault="00C24E6D" w:rsidP="003B6139">
      <w:pPr>
        <w:pStyle w:val="Default"/>
        <w:jc w:val="both"/>
        <w:rPr>
          <w:rFonts w:ascii="Times New Roman" w:hAnsi="Times New Roman" w:cs="Times New Roman"/>
          <w:b/>
          <w:sz w:val="22"/>
          <w:szCs w:val="22"/>
        </w:rPr>
      </w:pPr>
    </w:p>
    <w:p w14:paraId="40E13F46" w14:textId="63C8E027" w:rsidR="003B6139" w:rsidRPr="00B84539" w:rsidRDefault="003E2CEA" w:rsidP="003B6139">
      <w:pPr>
        <w:pStyle w:val="Default"/>
        <w:jc w:val="both"/>
        <w:rPr>
          <w:rFonts w:ascii="Times New Roman" w:hAnsi="Times New Roman" w:cs="Times New Roman"/>
          <w:b/>
          <w:sz w:val="22"/>
          <w:szCs w:val="22"/>
        </w:rPr>
      </w:pPr>
      <w:r w:rsidRPr="00B84539">
        <w:rPr>
          <w:rFonts w:ascii="Times New Roman" w:hAnsi="Times New Roman" w:cs="Times New Roman"/>
          <w:b/>
          <w:sz w:val="22"/>
          <w:szCs w:val="22"/>
        </w:rPr>
        <w:t>Forward</w:t>
      </w:r>
      <w:r w:rsidR="003B6139" w:rsidRPr="00B84539">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699D8E1D" w14:textId="7F7184EB" w:rsidR="0023408B" w:rsidRPr="006841C7" w:rsidRDefault="0023408B" w:rsidP="0023408B">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 xml:space="preserve">proposed Transaction </w:t>
      </w:r>
      <w:proofErr w:type="gramStart"/>
      <w:r>
        <w:rPr>
          <w:rFonts w:ascii="Times New Roman" w:eastAsia="Arial" w:hAnsi="Times New Roman" w:cs="Times New Roman"/>
          <w:i/>
          <w:sz w:val="18"/>
          <w:szCs w:val="18"/>
        </w:rPr>
        <w:lastRenderedPageBreak/>
        <w:t xml:space="preserve">with  </w:t>
      </w:r>
      <w:r>
        <w:rPr>
          <w:rFonts w:ascii="Times New Roman" w:eastAsia="Arial" w:hAnsi="Times New Roman" w:cs="Times New Roman"/>
          <w:i/>
          <w:sz w:val="18"/>
          <w:szCs w:val="18"/>
        </w:rPr>
        <w:t>Mr.</w:t>
      </w:r>
      <w:proofErr w:type="gramEnd"/>
      <w:r>
        <w:rPr>
          <w:rFonts w:ascii="Times New Roman" w:eastAsia="Arial" w:hAnsi="Times New Roman" w:cs="Times New Roman"/>
          <w:i/>
          <w:sz w:val="18"/>
          <w:szCs w:val="18"/>
        </w:rPr>
        <w:t xml:space="preserve"> Glenn </w:t>
      </w:r>
      <w:proofErr w:type="spellStart"/>
      <w:r>
        <w:rPr>
          <w:rFonts w:ascii="Times New Roman" w:eastAsia="Arial" w:hAnsi="Times New Roman" w:cs="Times New Roman"/>
          <w:i/>
          <w:sz w:val="18"/>
          <w:szCs w:val="18"/>
        </w:rPr>
        <w:t>Griesbach</w:t>
      </w:r>
      <w:proofErr w:type="spellEnd"/>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4F164E">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F164E">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5C61D93B" w14:textId="77777777" w:rsidR="0023408B" w:rsidRPr="006841C7" w:rsidRDefault="0023408B" w:rsidP="0023408B">
      <w:pPr>
        <w:jc w:val="both"/>
        <w:rPr>
          <w:rFonts w:ascii="Times New Roman" w:eastAsia="Arial" w:hAnsi="Times New Roman" w:cs="Times New Roman"/>
          <w:i/>
          <w:sz w:val="18"/>
          <w:szCs w:val="18"/>
        </w:rPr>
      </w:pPr>
    </w:p>
    <w:p w14:paraId="30D79F73" w14:textId="001A7B6D" w:rsidR="0023408B" w:rsidRPr="006841C7" w:rsidRDefault="0023408B" w:rsidP="0023408B">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 xml:space="preserve">proposed Transaction with </w:t>
      </w:r>
      <w:r>
        <w:rPr>
          <w:rFonts w:ascii="Times New Roman" w:eastAsia="Arial" w:hAnsi="Times New Roman" w:cs="Times New Roman"/>
          <w:i/>
          <w:sz w:val="18"/>
          <w:szCs w:val="18"/>
        </w:rPr>
        <w:t xml:space="preserve">Mr. Glenn </w:t>
      </w:r>
      <w:proofErr w:type="spellStart"/>
      <w:r>
        <w:rPr>
          <w:rFonts w:ascii="Times New Roman" w:eastAsia="Arial" w:hAnsi="Times New Roman" w:cs="Times New Roman"/>
          <w:i/>
          <w:sz w:val="18"/>
          <w:szCs w:val="18"/>
        </w:rPr>
        <w:t>Griesbach</w:t>
      </w:r>
      <w:proofErr w:type="spellEnd"/>
      <w:r w:rsidRPr="006841C7">
        <w:rPr>
          <w:rFonts w:ascii="Times New Roman" w:eastAsia="Arial" w:hAnsi="Times New Roman" w:cs="Times New Roman"/>
          <w:i/>
          <w:sz w:val="18"/>
          <w:szCs w:val="18"/>
        </w:rPr>
        <w:t xml:space="preserve"> may not be completed on the terms and timing currently contemplated, or at all; and other risks </w:t>
      </w:r>
      <w:r w:rsidRPr="004F164E">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2"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5B0CD1A6" w14:textId="77777777" w:rsidR="0023408B" w:rsidRPr="006841C7" w:rsidRDefault="0023408B" w:rsidP="0023408B">
      <w:pPr>
        <w:jc w:val="both"/>
        <w:rPr>
          <w:rFonts w:ascii="Times New Roman" w:eastAsia="Arial" w:hAnsi="Times New Roman" w:cs="Times New Roman"/>
          <w:i/>
          <w:sz w:val="18"/>
          <w:szCs w:val="18"/>
        </w:rPr>
      </w:pPr>
    </w:p>
    <w:p w14:paraId="15D3A31A" w14:textId="273B88BB" w:rsidR="0023408B" w:rsidRPr="004F164E" w:rsidRDefault="0023408B" w:rsidP="0023408B">
      <w:pPr>
        <w:pStyle w:val="Default"/>
        <w:jc w:val="both"/>
        <w:rPr>
          <w:rFonts w:ascii="Times New Roman" w:hAnsi="Times New Roman"/>
          <w:sz w:val="18"/>
        </w:rPr>
      </w:pPr>
      <w:r w:rsidRPr="006841C7">
        <w:rPr>
          <w:rFonts w:ascii="Times New Roman" w:eastAsia="Arial" w:hAnsi="Times New Roman" w:cs="Times New Roman"/>
          <w:i/>
          <w:sz w:val="18"/>
          <w:szCs w:val="18"/>
        </w:rPr>
        <w:t xml:space="preserve">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proposed </w:t>
      </w:r>
      <w:r>
        <w:rPr>
          <w:rFonts w:ascii="Times New Roman" w:eastAsia="Arial" w:hAnsi="Times New Roman" w:cs="Times New Roman"/>
          <w:i/>
          <w:sz w:val="18"/>
          <w:szCs w:val="18"/>
        </w:rPr>
        <w:t xml:space="preserve">Transaction with </w:t>
      </w:r>
      <w:r>
        <w:rPr>
          <w:rFonts w:ascii="Times New Roman" w:eastAsia="Arial" w:hAnsi="Times New Roman" w:cs="Times New Roman"/>
          <w:i/>
          <w:sz w:val="18"/>
          <w:szCs w:val="18"/>
        </w:rPr>
        <w:t>Mr. Glenn Griesbach</w:t>
      </w:r>
      <w:r>
        <w:rPr>
          <w:rFonts w:ascii="Times New Roman" w:eastAsia="Arial" w:hAnsi="Times New Roman" w:cs="Times New Roman"/>
          <w:i/>
          <w:sz w:val="18"/>
          <w:szCs w:val="18"/>
        </w:rPr>
        <w:t>.</w:t>
      </w:r>
      <w:r w:rsidRPr="006841C7">
        <w:rPr>
          <w:rFonts w:ascii="Times New Roman" w:eastAsia="Arial" w:hAnsi="Times New Roman" w:cs="Times New Roman"/>
          <w:i/>
          <w:sz w:val="18"/>
          <w:szCs w:val="18"/>
        </w:rPr>
        <w:t xml:space="preserve">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7324CF18" w14:textId="77777777" w:rsidR="0023408B" w:rsidRPr="00D06D29" w:rsidRDefault="0023408B" w:rsidP="0023408B">
      <w:pPr>
        <w:jc w:val="both"/>
        <w:rPr>
          <w:rFonts w:ascii="Times New Roman" w:hAnsi="Times New Roman"/>
          <w:sz w:val="18"/>
          <w:lang w:val="en-US"/>
        </w:rPr>
      </w:pPr>
    </w:p>
    <w:p w14:paraId="1C6FF22A" w14:textId="2F4D5B6C" w:rsidR="00E64218" w:rsidRDefault="00E64218">
      <w:pPr>
        <w:spacing w:after="160" w:line="259" w:lineRule="auto"/>
        <w:rPr>
          <w:rFonts w:ascii="Times New Roman" w:hAnsi="Times New Roman" w:cs="Times New Roman"/>
          <w:color w:val="000000"/>
          <w:lang w:val="en-US"/>
        </w:rPr>
      </w:pPr>
      <w:r>
        <w:rPr>
          <w:rFonts w:ascii="Times New Roman" w:hAnsi="Times New Roman" w:cs="Times New Roman"/>
        </w:rPr>
        <w:br w:type="page"/>
      </w:r>
    </w:p>
    <w:p w14:paraId="70AFD616" w14:textId="77777777" w:rsidR="003B6139" w:rsidRPr="003D4894" w:rsidRDefault="003B6139" w:rsidP="009871B1">
      <w:pPr>
        <w:pStyle w:val="Default"/>
        <w:jc w:val="both"/>
        <w:rPr>
          <w:rFonts w:ascii="Times New Roman" w:hAnsi="Times New Roman" w:cs="Times New Roman"/>
          <w:sz w:val="22"/>
          <w:szCs w:val="22"/>
        </w:rPr>
      </w:pPr>
    </w:p>
    <w:p w14:paraId="15D95CD3" w14:textId="77777777" w:rsidR="009871B1" w:rsidRPr="003D4894" w:rsidRDefault="009871B1" w:rsidP="009871B1">
      <w:pPr>
        <w:pStyle w:val="Default"/>
        <w:jc w:val="both"/>
        <w:rPr>
          <w:rFonts w:ascii="Times New Roman" w:hAnsi="Times New Roman" w:cs="Times New Roman"/>
          <w:sz w:val="22"/>
          <w:szCs w:val="22"/>
        </w:rPr>
      </w:pPr>
    </w:p>
    <w:p w14:paraId="1DAA6743" w14:textId="74CD100D" w:rsidR="009871B1" w:rsidRPr="003D4894" w:rsidRDefault="009871B1" w:rsidP="009871B1">
      <w:pPr>
        <w:pStyle w:val="Default"/>
        <w:jc w:val="both"/>
        <w:rPr>
          <w:rFonts w:ascii="Times New Roman" w:hAnsi="Times New Roman" w:cs="Times New Roman"/>
          <w:b/>
          <w:bCs/>
          <w:sz w:val="22"/>
          <w:szCs w:val="22"/>
        </w:rPr>
      </w:pPr>
    </w:p>
    <w:p w14:paraId="6C410D4B" w14:textId="664BED0F" w:rsidR="0061232C" w:rsidRPr="003D4894" w:rsidRDefault="0061232C" w:rsidP="003862AE">
      <w:pPr>
        <w:rPr>
          <w:rFonts w:ascii="Times New Roman" w:hAnsi="Times New Roman" w:cs="Times New Roman"/>
          <w:lang w:val="en-US"/>
        </w:rPr>
      </w:pPr>
    </w:p>
    <w:sectPr w:rsidR="0061232C" w:rsidRPr="003D4894" w:rsidSect="00777BF1">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E15F" w14:textId="77777777" w:rsidR="00EF5F7E" w:rsidRDefault="00EF5F7E" w:rsidP="00D62730">
      <w:r>
        <w:separator/>
      </w:r>
    </w:p>
  </w:endnote>
  <w:endnote w:type="continuationSeparator" w:id="0">
    <w:p w14:paraId="7E18283B" w14:textId="77777777" w:rsidR="00EF5F7E" w:rsidRDefault="00EF5F7E" w:rsidP="00D62730">
      <w:r>
        <w:continuationSeparator/>
      </w:r>
    </w:p>
  </w:endnote>
  <w:endnote w:type="continuationNotice" w:id="1">
    <w:p w14:paraId="5B9B0346" w14:textId="77777777" w:rsidR="00EF5F7E" w:rsidRDefault="00EF5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C910" w14:textId="77777777" w:rsidR="00EF5F7E" w:rsidRDefault="00EF5F7E" w:rsidP="00D62730">
      <w:r>
        <w:separator/>
      </w:r>
    </w:p>
  </w:footnote>
  <w:footnote w:type="continuationSeparator" w:id="0">
    <w:p w14:paraId="4FAB8519" w14:textId="77777777" w:rsidR="00EF5F7E" w:rsidRDefault="00EF5F7E" w:rsidP="00D62730">
      <w:r>
        <w:continuationSeparator/>
      </w:r>
    </w:p>
  </w:footnote>
  <w:footnote w:type="continuationNotice" w:id="1">
    <w:p w14:paraId="507B9637" w14:textId="77777777" w:rsidR="00EF5F7E" w:rsidRDefault="00EF5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D65B8"/>
    <w:multiLevelType w:val="hybridMultilevel"/>
    <w:tmpl w:val="06C8A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1188" w:hanging="360"/>
      </w:pPr>
      <w:rPr>
        <w:rFonts w:ascii="Courier New" w:hAnsi="Courier New" w:cs="Courier New"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0" w15:restartNumberingAfterBreak="0">
    <w:nsid w:val="30D33E0A"/>
    <w:multiLevelType w:val="hybridMultilevel"/>
    <w:tmpl w:val="F49A67DE"/>
    <w:lvl w:ilvl="0" w:tplc="6F14F46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FE4"/>
    <w:multiLevelType w:val="hybridMultilevel"/>
    <w:tmpl w:val="64220BB6"/>
    <w:lvl w:ilvl="0" w:tplc="AC66457E">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16"/>
  </w:num>
  <w:num w:numId="5">
    <w:abstractNumId w:val="18"/>
  </w:num>
  <w:num w:numId="6">
    <w:abstractNumId w:val="21"/>
  </w:num>
  <w:num w:numId="7">
    <w:abstractNumId w:val="6"/>
  </w:num>
  <w:num w:numId="8">
    <w:abstractNumId w:val="3"/>
  </w:num>
  <w:num w:numId="9">
    <w:abstractNumId w:val="5"/>
  </w:num>
  <w:num w:numId="10">
    <w:abstractNumId w:val="23"/>
  </w:num>
  <w:num w:numId="11">
    <w:abstractNumId w:val="7"/>
  </w:num>
  <w:num w:numId="12">
    <w:abstractNumId w:val="12"/>
  </w:num>
  <w:num w:numId="13">
    <w:abstractNumId w:val="25"/>
  </w:num>
  <w:num w:numId="14">
    <w:abstractNumId w:val="11"/>
  </w:num>
  <w:num w:numId="15">
    <w:abstractNumId w:val="9"/>
  </w:num>
  <w:num w:numId="16">
    <w:abstractNumId w:val="24"/>
  </w:num>
  <w:num w:numId="17">
    <w:abstractNumId w:val="22"/>
  </w:num>
  <w:num w:numId="18">
    <w:abstractNumId w:val="13"/>
  </w:num>
  <w:num w:numId="19">
    <w:abstractNumId w:val="0"/>
  </w:num>
  <w:num w:numId="20">
    <w:abstractNumId w:val="15"/>
  </w:num>
  <w:num w:numId="21">
    <w:abstractNumId w:val="26"/>
  </w:num>
  <w:num w:numId="22">
    <w:abstractNumId w:val="1"/>
  </w:num>
  <w:num w:numId="23">
    <w:abstractNumId w:val="20"/>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15A3"/>
    <w:rsid w:val="000054C4"/>
    <w:rsid w:val="00012A2B"/>
    <w:rsid w:val="00012EDD"/>
    <w:rsid w:val="000218A3"/>
    <w:rsid w:val="000226DB"/>
    <w:rsid w:val="000318F6"/>
    <w:rsid w:val="000342E4"/>
    <w:rsid w:val="00034EE8"/>
    <w:rsid w:val="00035201"/>
    <w:rsid w:val="00037141"/>
    <w:rsid w:val="000377DF"/>
    <w:rsid w:val="00047AD3"/>
    <w:rsid w:val="000514FC"/>
    <w:rsid w:val="0006122E"/>
    <w:rsid w:val="000612E3"/>
    <w:rsid w:val="00061996"/>
    <w:rsid w:val="00065C8D"/>
    <w:rsid w:val="000742EF"/>
    <w:rsid w:val="0007459A"/>
    <w:rsid w:val="00085248"/>
    <w:rsid w:val="00090070"/>
    <w:rsid w:val="00090E12"/>
    <w:rsid w:val="0009152A"/>
    <w:rsid w:val="00092E1F"/>
    <w:rsid w:val="000A65E2"/>
    <w:rsid w:val="000A7278"/>
    <w:rsid w:val="000B2DAE"/>
    <w:rsid w:val="000B7CC1"/>
    <w:rsid w:val="000C20BD"/>
    <w:rsid w:val="000E28B1"/>
    <w:rsid w:val="000E2D26"/>
    <w:rsid w:val="000F52A1"/>
    <w:rsid w:val="000F58EB"/>
    <w:rsid w:val="001073FE"/>
    <w:rsid w:val="001159B6"/>
    <w:rsid w:val="00115DBA"/>
    <w:rsid w:val="001207F8"/>
    <w:rsid w:val="00126BB7"/>
    <w:rsid w:val="00142AEE"/>
    <w:rsid w:val="00157276"/>
    <w:rsid w:val="0017019F"/>
    <w:rsid w:val="0017211D"/>
    <w:rsid w:val="0017235F"/>
    <w:rsid w:val="00177A41"/>
    <w:rsid w:val="00197AAE"/>
    <w:rsid w:val="001B2443"/>
    <w:rsid w:val="001D36D8"/>
    <w:rsid w:val="001D6E3A"/>
    <w:rsid w:val="001E38E5"/>
    <w:rsid w:val="001E52BA"/>
    <w:rsid w:val="001F2B4B"/>
    <w:rsid w:val="00200AE9"/>
    <w:rsid w:val="002052F1"/>
    <w:rsid w:val="00205EEF"/>
    <w:rsid w:val="00206B54"/>
    <w:rsid w:val="002109E3"/>
    <w:rsid w:val="0022344B"/>
    <w:rsid w:val="0023408B"/>
    <w:rsid w:val="00237B36"/>
    <w:rsid w:val="00242A07"/>
    <w:rsid w:val="0024746D"/>
    <w:rsid w:val="002521D6"/>
    <w:rsid w:val="0026068F"/>
    <w:rsid w:val="00271E8C"/>
    <w:rsid w:val="00275CB1"/>
    <w:rsid w:val="002967AF"/>
    <w:rsid w:val="002977D4"/>
    <w:rsid w:val="002B13B0"/>
    <w:rsid w:val="002C0314"/>
    <w:rsid w:val="002C627C"/>
    <w:rsid w:val="002E011A"/>
    <w:rsid w:val="002F20A2"/>
    <w:rsid w:val="003034D1"/>
    <w:rsid w:val="003037EE"/>
    <w:rsid w:val="00311252"/>
    <w:rsid w:val="00323AC9"/>
    <w:rsid w:val="003247BF"/>
    <w:rsid w:val="00326E2B"/>
    <w:rsid w:val="0032741C"/>
    <w:rsid w:val="003501D1"/>
    <w:rsid w:val="00352993"/>
    <w:rsid w:val="00354B34"/>
    <w:rsid w:val="0036028D"/>
    <w:rsid w:val="00380027"/>
    <w:rsid w:val="00380D95"/>
    <w:rsid w:val="0038607A"/>
    <w:rsid w:val="003862AE"/>
    <w:rsid w:val="003865DF"/>
    <w:rsid w:val="00390F01"/>
    <w:rsid w:val="00394FDC"/>
    <w:rsid w:val="003A05C9"/>
    <w:rsid w:val="003A21F2"/>
    <w:rsid w:val="003A2505"/>
    <w:rsid w:val="003A3479"/>
    <w:rsid w:val="003B25D1"/>
    <w:rsid w:val="003B6139"/>
    <w:rsid w:val="003C3EA9"/>
    <w:rsid w:val="003C636F"/>
    <w:rsid w:val="003D4028"/>
    <w:rsid w:val="003D4894"/>
    <w:rsid w:val="003D4F50"/>
    <w:rsid w:val="003E2CEA"/>
    <w:rsid w:val="003E6A5E"/>
    <w:rsid w:val="003F323F"/>
    <w:rsid w:val="003F3349"/>
    <w:rsid w:val="0040451C"/>
    <w:rsid w:val="00405A2A"/>
    <w:rsid w:val="00410A57"/>
    <w:rsid w:val="00415A54"/>
    <w:rsid w:val="0042420E"/>
    <w:rsid w:val="004247C9"/>
    <w:rsid w:val="00434D98"/>
    <w:rsid w:val="004362F2"/>
    <w:rsid w:val="004435CA"/>
    <w:rsid w:val="00447782"/>
    <w:rsid w:val="0047091E"/>
    <w:rsid w:val="00477BFC"/>
    <w:rsid w:val="00487605"/>
    <w:rsid w:val="004C62FD"/>
    <w:rsid w:val="004D3830"/>
    <w:rsid w:val="004E6226"/>
    <w:rsid w:val="004F164E"/>
    <w:rsid w:val="004F21BB"/>
    <w:rsid w:val="004F4C95"/>
    <w:rsid w:val="004F4D7B"/>
    <w:rsid w:val="00507577"/>
    <w:rsid w:val="0052167F"/>
    <w:rsid w:val="005218FF"/>
    <w:rsid w:val="00530CD7"/>
    <w:rsid w:val="00540A96"/>
    <w:rsid w:val="00554458"/>
    <w:rsid w:val="00557D25"/>
    <w:rsid w:val="00574470"/>
    <w:rsid w:val="005937E7"/>
    <w:rsid w:val="005B0511"/>
    <w:rsid w:val="005B2124"/>
    <w:rsid w:val="005B4B17"/>
    <w:rsid w:val="005C17B4"/>
    <w:rsid w:val="005D3867"/>
    <w:rsid w:val="005D4A1F"/>
    <w:rsid w:val="005D7CDC"/>
    <w:rsid w:val="00601BFE"/>
    <w:rsid w:val="00607CB4"/>
    <w:rsid w:val="00611323"/>
    <w:rsid w:val="0061232C"/>
    <w:rsid w:val="00612E3F"/>
    <w:rsid w:val="006214E2"/>
    <w:rsid w:val="00632251"/>
    <w:rsid w:val="00643BE4"/>
    <w:rsid w:val="00643BFA"/>
    <w:rsid w:val="006713E6"/>
    <w:rsid w:val="006755C3"/>
    <w:rsid w:val="00680205"/>
    <w:rsid w:val="006841C7"/>
    <w:rsid w:val="00690999"/>
    <w:rsid w:val="00697D1D"/>
    <w:rsid w:val="006A1F30"/>
    <w:rsid w:val="006A4134"/>
    <w:rsid w:val="006A5D74"/>
    <w:rsid w:val="006B27AF"/>
    <w:rsid w:val="006B6291"/>
    <w:rsid w:val="006C25E6"/>
    <w:rsid w:val="006C3BEF"/>
    <w:rsid w:val="006C643A"/>
    <w:rsid w:val="006D0110"/>
    <w:rsid w:val="006E737E"/>
    <w:rsid w:val="006F02A3"/>
    <w:rsid w:val="006F39DD"/>
    <w:rsid w:val="007059CF"/>
    <w:rsid w:val="00707B3B"/>
    <w:rsid w:val="00713CCF"/>
    <w:rsid w:val="00715CB4"/>
    <w:rsid w:val="007211FE"/>
    <w:rsid w:val="00727856"/>
    <w:rsid w:val="00743728"/>
    <w:rsid w:val="007459F6"/>
    <w:rsid w:val="00745F19"/>
    <w:rsid w:val="007469B3"/>
    <w:rsid w:val="007506EF"/>
    <w:rsid w:val="00752BA4"/>
    <w:rsid w:val="00755889"/>
    <w:rsid w:val="00756471"/>
    <w:rsid w:val="00761443"/>
    <w:rsid w:val="00777BF1"/>
    <w:rsid w:val="00781871"/>
    <w:rsid w:val="007820BC"/>
    <w:rsid w:val="00783273"/>
    <w:rsid w:val="00794520"/>
    <w:rsid w:val="007956CE"/>
    <w:rsid w:val="007A0F4F"/>
    <w:rsid w:val="007A3459"/>
    <w:rsid w:val="007B2EF8"/>
    <w:rsid w:val="007D0D1B"/>
    <w:rsid w:val="007D1C87"/>
    <w:rsid w:val="007D2731"/>
    <w:rsid w:val="007E0EDD"/>
    <w:rsid w:val="007E5AB2"/>
    <w:rsid w:val="007E7516"/>
    <w:rsid w:val="007F22E2"/>
    <w:rsid w:val="007F31FF"/>
    <w:rsid w:val="007F6B41"/>
    <w:rsid w:val="0080578F"/>
    <w:rsid w:val="00812BD1"/>
    <w:rsid w:val="00817256"/>
    <w:rsid w:val="008263C9"/>
    <w:rsid w:val="00860111"/>
    <w:rsid w:val="008617C1"/>
    <w:rsid w:val="00862880"/>
    <w:rsid w:val="00866E55"/>
    <w:rsid w:val="008766CD"/>
    <w:rsid w:val="00876758"/>
    <w:rsid w:val="00880D52"/>
    <w:rsid w:val="00881659"/>
    <w:rsid w:val="00894434"/>
    <w:rsid w:val="00897F24"/>
    <w:rsid w:val="008B1E54"/>
    <w:rsid w:val="008B21DF"/>
    <w:rsid w:val="008B468C"/>
    <w:rsid w:val="008B54B1"/>
    <w:rsid w:val="008C53BE"/>
    <w:rsid w:val="008D05F4"/>
    <w:rsid w:val="008E31AB"/>
    <w:rsid w:val="00900528"/>
    <w:rsid w:val="009024A2"/>
    <w:rsid w:val="009122F6"/>
    <w:rsid w:val="0091433E"/>
    <w:rsid w:val="00916542"/>
    <w:rsid w:val="009375F7"/>
    <w:rsid w:val="00943BD5"/>
    <w:rsid w:val="00943E32"/>
    <w:rsid w:val="00951D1D"/>
    <w:rsid w:val="00955745"/>
    <w:rsid w:val="009736B0"/>
    <w:rsid w:val="009871B1"/>
    <w:rsid w:val="0099673B"/>
    <w:rsid w:val="009973AF"/>
    <w:rsid w:val="009A0E23"/>
    <w:rsid w:val="009A33AB"/>
    <w:rsid w:val="009A7B06"/>
    <w:rsid w:val="009C4E2E"/>
    <w:rsid w:val="009C6692"/>
    <w:rsid w:val="009D6DB9"/>
    <w:rsid w:val="009E1166"/>
    <w:rsid w:val="009E662E"/>
    <w:rsid w:val="009F302F"/>
    <w:rsid w:val="009F5D16"/>
    <w:rsid w:val="00A051A6"/>
    <w:rsid w:val="00A32E93"/>
    <w:rsid w:val="00A439F0"/>
    <w:rsid w:val="00A44FCF"/>
    <w:rsid w:val="00A460E8"/>
    <w:rsid w:val="00A600C9"/>
    <w:rsid w:val="00A6019B"/>
    <w:rsid w:val="00A6333F"/>
    <w:rsid w:val="00A761FF"/>
    <w:rsid w:val="00A76524"/>
    <w:rsid w:val="00A76661"/>
    <w:rsid w:val="00A779F5"/>
    <w:rsid w:val="00A92E7C"/>
    <w:rsid w:val="00AA0757"/>
    <w:rsid w:val="00AA52CF"/>
    <w:rsid w:val="00AB05A3"/>
    <w:rsid w:val="00AB4485"/>
    <w:rsid w:val="00AB45C4"/>
    <w:rsid w:val="00AB7240"/>
    <w:rsid w:val="00AC70CA"/>
    <w:rsid w:val="00AD42B4"/>
    <w:rsid w:val="00AE1037"/>
    <w:rsid w:val="00AE536C"/>
    <w:rsid w:val="00AF3461"/>
    <w:rsid w:val="00AF3726"/>
    <w:rsid w:val="00B054D9"/>
    <w:rsid w:val="00B10745"/>
    <w:rsid w:val="00B1150A"/>
    <w:rsid w:val="00B14819"/>
    <w:rsid w:val="00B2495C"/>
    <w:rsid w:val="00B27BDD"/>
    <w:rsid w:val="00B310A9"/>
    <w:rsid w:val="00B361D0"/>
    <w:rsid w:val="00B547C9"/>
    <w:rsid w:val="00B570CE"/>
    <w:rsid w:val="00B646B5"/>
    <w:rsid w:val="00B71565"/>
    <w:rsid w:val="00B71A37"/>
    <w:rsid w:val="00B820E6"/>
    <w:rsid w:val="00B84539"/>
    <w:rsid w:val="00B9016A"/>
    <w:rsid w:val="00B92A47"/>
    <w:rsid w:val="00B94830"/>
    <w:rsid w:val="00BA1A86"/>
    <w:rsid w:val="00BA20B6"/>
    <w:rsid w:val="00BA2C50"/>
    <w:rsid w:val="00BA3C3C"/>
    <w:rsid w:val="00BA3D44"/>
    <w:rsid w:val="00BA6BD4"/>
    <w:rsid w:val="00BB16C1"/>
    <w:rsid w:val="00BB567C"/>
    <w:rsid w:val="00BC6CBE"/>
    <w:rsid w:val="00BD0E64"/>
    <w:rsid w:val="00BD44D6"/>
    <w:rsid w:val="00BF2003"/>
    <w:rsid w:val="00BF49E3"/>
    <w:rsid w:val="00C05990"/>
    <w:rsid w:val="00C203CF"/>
    <w:rsid w:val="00C24E6D"/>
    <w:rsid w:val="00C33EE3"/>
    <w:rsid w:val="00C36496"/>
    <w:rsid w:val="00C37A1B"/>
    <w:rsid w:val="00C54AB4"/>
    <w:rsid w:val="00C579A6"/>
    <w:rsid w:val="00C60F19"/>
    <w:rsid w:val="00C739FF"/>
    <w:rsid w:val="00C756CB"/>
    <w:rsid w:val="00C763AA"/>
    <w:rsid w:val="00C8022F"/>
    <w:rsid w:val="00CA392F"/>
    <w:rsid w:val="00CA4A7E"/>
    <w:rsid w:val="00CB0D33"/>
    <w:rsid w:val="00CC366D"/>
    <w:rsid w:val="00CD080E"/>
    <w:rsid w:val="00CE1F12"/>
    <w:rsid w:val="00CE272A"/>
    <w:rsid w:val="00CE3F6C"/>
    <w:rsid w:val="00CE71DD"/>
    <w:rsid w:val="00CF0791"/>
    <w:rsid w:val="00CF2769"/>
    <w:rsid w:val="00CF27F9"/>
    <w:rsid w:val="00CF501C"/>
    <w:rsid w:val="00CF6F4F"/>
    <w:rsid w:val="00D0230B"/>
    <w:rsid w:val="00D02442"/>
    <w:rsid w:val="00D02776"/>
    <w:rsid w:val="00D07C54"/>
    <w:rsid w:val="00D5184F"/>
    <w:rsid w:val="00D53E3A"/>
    <w:rsid w:val="00D540A5"/>
    <w:rsid w:val="00D55C6A"/>
    <w:rsid w:val="00D62730"/>
    <w:rsid w:val="00D64107"/>
    <w:rsid w:val="00D65525"/>
    <w:rsid w:val="00D679DF"/>
    <w:rsid w:val="00D7346A"/>
    <w:rsid w:val="00D80D12"/>
    <w:rsid w:val="00D85874"/>
    <w:rsid w:val="00D87763"/>
    <w:rsid w:val="00D87B70"/>
    <w:rsid w:val="00D91AC7"/>
    <w:rsid w:val="00D9570D"/>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31677"/>
    <w:rsid w:val="00E445F6"/>
    <w:rsid w:val="00E476D6"/>
    <w:rsid w:val="00E509FF"/>
    <w:rsid w:val="00E52794"/>
    <w:rsid w:val="00E52B05"/>
    <w:rsid w:val="00E56072"/>
    <w:rsid w:val="00E56B8C"/>
    <w:rsid w:val="00E57237"/>
    <w:rsid w:val="00E57B5D"/>
    <w:rsid w:val="00E619D9"/>
    <w:rsid w:val="00E64218"/>
    <w:rsid w:val="00E64338"/>
    <w:rsid w:val="00E8647B"/>
    <w:rsid w:val="00E9195C"/>
    <w:rsid w:val="00E92357"/>
    <w:rsid w:val="00EB3288"/>
    <w:rsid w:val="00ED3D92"/>
    <w:rsid w:val="00ED5E5A"/>
    <w:rsid w:val="00EE5259"/>
    <w:rsid w:val="00EF5F7E"/>
    <w:rsid w:val="00F01CFE"/>
    <w:rsid w:val="00F139E9"/>
    <w:rsid w:val="00F14E6F"/>
    <w:rsid w:val="00F23FC5"/>
    <w:rsid w:val="00F25919"/>
    <w:rsid w:val="00F31BC9"/>
    <w:rsid w:val="00F419C3"/>
    <w:rsid w:val="00F648B4"/>
    <w:rsid w:val="00F758EE"/>
    <w:rsid w:val="00F80EF3"/>
    <w:rsid w:val="00F81692"/>
    <w:rsid w:val="00F81E53"/>
    <w:rsid w:val="00F9228C"/>
    <w:rsid w:val="00F92FE7"/>
    <w:rsid w:val="00FA2A24"/>
    <w:rsid w:val="00FA67DA"/>
    <w:rsid w:val="00FB13BD"/>
    <w:rsid w:val="00FB1F71"/>
    <w:rsid w:val="00FC31B0"/>
    <w:rsid w:val="00FC3A67"/>
    <w:rsid w:val="00FD35C4"/>
    <w:rsid w:val="00FD50FB"/>
    <w:rsid w:val="00FE2376"/>
    <w:rsid w:val="00FE30C9"/>
    <w:rsid w:val="00FE4EBF"/>
    <w:rsid w:val="00FE5477"/>
    <w:rsid w:val="00FE7D1A"/>
    <w:rsid w:val="00FF1A54"/>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226DB"/>
    <w:pPr>
      <w:keepNext/>
      <w:ind w:left="360"/>
      <w:outlineLvl w:val="4"/>
    </w:pPr>
    <w:rPr>
      <w:rFonts w:asciiTheme="majorBidi" w:hAnsiTheme="majorBidi" w:cstheme="majorBidi"/>
      <w:b/>
      <w:bCs/>
      <w:u w:val="single"/>
      <w:lang w:val="en-US"/>
    </w:rPr>
  </w:style>
  <w:style w:type="paragraph" w:styleId="Heading6">
    <w:name w:val="heading 6"/>
    <w:basedOn w:val="Normal"/>
    <w:next w:val="Normal"/>
    <w:link w:val="Heading6Char"/>
    <w:uiPriority w:val="9"/>
    <w:unhideWhenUsed/>
    <w:qFormat/>
    <w:rsid w:val="009973AF"/>
    <w:pPr>
      <w:keepNext/>
      <w:outlineLvl w:val="5"/>
    </w:pPr>
    <w:rPr>
      <w:rFonts w:asciiTheme="majorBidi" w:hAnsiTheme="majorBidi"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unhideWhenUsed/>
    <w:rsid w:val="004D3830"/>
    <w:pPr>
      <w:tabs>
        <w:tab w:val="left" w:pos="-720"/>
        <w:tab w:val="left" w:pos="0"/>
        <w:tab w:val="left" w:pos="720"/>
        <w:tab w:val="left" w:pos="1440"/>
      </w:tabs>
      <w:ind w:left="2160" w:hanging="720"/>
      <w:jc w:val="both"/>
    </w:pPr>
    <w:rPr>
      <w:rFonts w:ascii="Times New Roman" w:hAnsi="Times New Roman"/>
      <w:szCs w:val="24"/>
      <w:lang w:val="en-GB"/>
    </w:rPr>
  </w:style>
  <w:style w:type="character" w:customStyle="1" w:styleId="BodyTextIndentChar">
    <w:name w:val="Body Text Indent Char"/>
    <w:basedOn w:val="DefaultParagraphFont"/>
    <w:link w:val="BodyTextIndent"/>
    <w:uiPriority w:val="99"/>
    <w:rsid w:val="004D3830"/>
    <w:rPr>
      <w:rFonts w:ascii="Times New Roman" w:hAnsi="Times New Roman"/>
      <w:szCs w:val="24"/>
      <w:lang w:val="en-GB"/>
    </w:rPr>
  </w:style>
  <w:style w:type="character" w:customStyle="1" w:styleId="Heading5Char">
    <w:name w:val="Heading 5 Char"/>
    <w:basedOn w:val="DefaultParagraphFont"/>
    <w:link w:val="Heading5"/>
    <w:uiPriority w:val="9"/>
    <w:rsid w:val="000226DB"/>
    <w:rPr>
      <w:rFonts w:asciiTheme="majorBidi" w:hAnsiTheme="majorBidi" w:cstheme="majorBidi"/>
      <w:b/>
      <w:bCs/>
      <w:u w:val="single"/>
      <w:lang w:val="en-US"/>
    </w:rPr>
  </w:style>
  <w:style w:type="character" w:customStyle="1" w:styleId="Heading6Char">
    <w:name w:val="Heading 6 Char"/>
    <w:basedOn w:val="DefaultParagraphFont"/>
    <w:link w:val="Heading6"/>
    <w:uiPriority w:val="9"/>
    <w:rsid w:val="009973AF"/>
    <w:rPr>
      <w:rFonts w:asciiTheme="majorBidi" w:hAnsiTheme="majorBidi" w:cstheme="majorBidi"/>
      <w:b/>
      <w:bCs/>
      <w:lang w:val="en-US"/>
    </w:rPr>
  </w:style>
  <w:style w:type="paragraph" w:styleId="BodyTextIndent2">
    <w:name w:val="Body Text Indent 2"/>
    <w:basedOn w:val="Normal"/>
    <w:link w:val="BodyTextIndent2Char"/>
    <w:uiPriority w:val="99"/>
    <w:unhideWhenUsed/>
    <w:rsid w:val="00F23FC5"/>
    <w:pPr>
      <w:autoSpaceDE w:val="0"/>
      <w:autoSpaceDN w:val="0"/>
      <w:adjustRightInd w:val="0"/>
      <w:ind w:left="360"/>
    </w:pPr>
    <w:rPr>
      <w:rFonts w:ascii="Times New Roman" w:hAnsi="Times New Roman" w:cs="Times New Roman"/>
      <w:i/>
      <w:iCs/>
      <w:sz w:val="24"/>
      <w:szCs w:val="24"/>
      <w:lang w:val="en-US"/>
    </w:rPr>
  </w:style>
  <w:style w:type="character" w:customStyle="1" w:styleId="BodyTextIndent2Char">
    <w:name w:val="Body Text Indent 2 Char"/>
    <w:basedOn w:val="DefaultParagraphFont"/>
    <w:link w:val="BodyTextIndent2"/>
    <w:uiPriority w:val="99"/>
    <w:rsid w:val="00F23FC5"/>
    <w:rPr>
      <w:rFonts w:ascii="Times New Roman" w:hAnsi="Times New Roman" w:cs="Times New Roman"/>
      <w:i/>
      <w:iCs/>
      <w:sz w:val="24"/>
      <w:szCs w:val="24"/>
      <w:lang w:val="en-US"/>
    </w:rPr>
  </w:style>
  <w:style w:type="paragraph" w:styleId="BodyText">
    <w:name w:val="Body Text"/>
    <w:basedOn w:val="Normal"/>
    <w:link w:val="BodyTextChar"/>
    <w:uiPriority w:val="99"/>
    <w:unhideWhenUsed/>
    <w:rsid w:val="00380027"/>
    <w:pPr>
      <w:spacing w:after="120"/>
    </w:pPr>
  </w:style>
  <w:style w:type="character" w:customStyle="1" w:styleId="BodyTextChar">
    <w:name w:val="Body Text Char"/>
    <w:basedOn w:val="DefaultParagraphFont"/>
    <w:link w:val="BodyText"/>
    <w:uiPriority w:val="99"/>
    <w:rsid w:val="00380027"/>
  </w:style>
  <w:style w:type="paragraph" w:customStyle="1" w:styleId="TableParagraph">
    <w:name w:val="Table Paragraph"/>
    <w:basedOn w:val="Normal"/>
    <w:uiPriority w:val="1"/>
    <w:qFormat/>
    <w:rsid w:val="00380027"/>
    <w:pPr>
      <w:widowControl w:val="0"/>
      <w:autoSpaceDE w:val="0"/>
      <w:autoSpaceDN w:val="0"/>
      <w:spacing w:line="301" w:lineRule="exact"/>
      <w:ind w:left="630"/>
      <w:jc w:val="center"/>
    </w:pPr>
    <w:rPr>
      <w:rFonts w:ascii="Times New Roman" w:eastAsia="Times New Roman" w:hAnsi="Times New Roman" w:cs="Times New Roman"/>
      <w:lang w:val="en-US"/>
    </w:rPr>
  </w:style>
  <w:style w:type="paragraph" w:styleId="BodyText2">
    <w:name w:val="Body Text 2"/>
    <w:basedOn w:val="Normal"/>
    <w:link w:val="BodyText2Char"/>
    <w:uiPriority w:val="99"/>
    <w:unhideWhenUsed/>
    <w:rsid w:val="000218A3"/>
    <w:pPr>
      <w:jc w:val="both"/>
    </w:pPr>
    <w:rPr>
      <w:rFonts w:ascii="Times New Roman" w:hAnsi="Times New Roman" w:cs="Times New Roman"/>
      <w:lang w:val="en-US"/>
    </w:rPr>
  </w:style>
  <w:style w:type="character" w:customStyle="1" w:styleId="BodyText2Char">
    <w:name w:val="Body Text 2 Char"/>
    <w:basedOn w:val="DefaultParagraphFont"/>
    <w:link w:val="BodyText2"/>
    <w:uiPriority w:val="99"/>
    <w:rsid w:val="000218A3"/>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71214">
      <w:bodyDiv w:val="1"/>
      <w:marLeft w:val="0"/>
      <w:marRight w:val="0"/>
      <w:marTop w:val="0"/>
      <w:marBottom w:val="0"/>
      <w:divBdr>
        <w:top w:val="none" w:sz="0" w:space="0" w:color="auto"/>
        <w:left w:val="none" w:sz="0" w:space="0" w:color="auto"/>
        <w:bottom w:val="none" w:sz="0" w:space="0" w:color="auto"/>
        <w:right w:val="none" w:sz="0" w:space="0" w:color="auto"/>
      </w:divBdr>
    </w:div>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35482393">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599027444">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19804959">
      <w:bodyDiv w:val="1"/>
      <w:marLeft w:val="0"/>
      <w:marRight w:val="0"/>
      <w:marTop w:val="0"/>
      <w:marBottom w:val="0"/>
      <w:divBdr>
        <w:top w:val="none" w:sz="0" w:space="0" w:color="auto"/>
        <w:left w:val="none" w:sz="0" w:space="0" w:color="auto"/>
        <w:bottom w:val="none" w:sz="0" w:space="0" w:color="auto"/>
        <w:right w:val="none" w:sz="0" w:space="0" w:color="auto"/>
      </w:divBdr>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467">
      <w:bodyDiv w:val="1"/>
      <w:marLeft w:val="0"/>
      <w:marRight w:val="0"/>
      <w:marTop w:val="0"/>
      <w:marBottom w:val="0"/>
      <w:divBdr>
        <w:top w:val="none" w:sz="0" w:space="0" w:color="auto"/>
        <w:left w:val="none" w:sz="0" w:space="0" w:color="auto"/>
        <w:bottom w:val="none" w:sz="0" w:space="0" w:color="auto"/>
        <w:right w:val="none" w:sz="0" w:space="0" w:color="auto"/>
      </w:divBdr>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680428820">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0005102">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F9D7-FA2E-4259-BD4C-4C3CFFCE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2021-02-07T22:07:00Z</dcterms:created>
  <dcterms:modified xsi:type="dcterms:W3CDTF">2021-02-07T22:07:00Z</dcterms:modified>
</cp:coreProperties>
</file>