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bookmarkStart w:id="0" w:name="_GoBack"/>
      <w:bookmarkEnd w:id="0"/>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Pr>
          <w:rFonts w:ascii="Arial" w:hAnsi="Arial"/>
          <w:u w:val="single"/>
          <w:lang w:val="en-CA"/>
        </w:rPr>
        <w:tab/>
      </w:r>
      <w:r w:rsidR="000255FA">
        <w:rPr>
          <w:rFonts w:ascii="Arial" w:hAnsi="Arial"/>
          <w:u w:val="single"/>
          <w:lang w:val="en-CA"/>
        </w:rPr>
        <w:t>Empower Clinics Inc.</w:t>
      </w:r>
      <w:r>
        <w:rPr>
          <w:rFonts w:ascii="Arial" w:hAnsi="Arial"/>
          <w:u w:val="single"/>
          <w:lang w:val="en-CA"/>
        </w:rPr>
        <w:tab/>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0255FA" w:rsidRPr="000255FA">
        <w:rPr>
          <w:rFonts w:ascii="Arial" w:hAnsi="Arial"/>
          <w:sz w:val="26"/>
          <w:u w:val="single"/>
        </w:rPr>
        <w:t>EPW</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18334B">
        <w:rPr>
          <w:rFonts w:ascii="Arial" w:hAnsi="Arial"/>
          <w:u w:val="single"/>
          <w:lang w:val="en-CA"/>
        </w:rPr>
        <w:t>October 19</w:t>
      </w:r>
      <w:r w:rsidR="000E7051">
        <w:rPr>
          <w:rFonts w:ascii="Arial" w:hAnsi="Arial"/>
          <w:u w:val="single"/>
          <w:lang w:val="en-CA"/>
        </w:rPr>
        <w:t>, 2018</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6971C2">
        <w:rPr>
          <w:rFonts w:ascii="Arial" w:hAnsi="Arial"/>
          <w:lang w:val="en-CA"/>
        </w:rPr>
        <w:sym w:font="Wingdings" w:char="F078"/>
      </w:r>
      <w:r w:rsidR="006971C2">
        <w:rPr>
          <w:rFonts w:ascii="Arial" w:hAnsi="Arial"/>
          <w:lang w:val="en-CA"/>
        </w:rPr>
        <w:t xml:space="preserve"> </w:t>
      </w:r>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w:t>
      </w:r>
      <w:r w:rsidR="006971C2">
        <w:rPr>
          <w:rFonts w:ascii="Arial" w:hAnsi="Arial"/>
          <w:u w:val="single"/>
          <w:lang w:val="en-CA"/>
        </w:rPr>
        <w:t>N/A</w:t>
      </w:r>
      <w:r>
        <w:rPr>
          <w:rFonts w:ascii="Arial" w:hAnsi="Arial"/>
          <w:lang w:val="en-CA"/>
        </w:rPr>
        <w:t>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BA144D">
        <w:rPr>
          <w:rFonts w:ascii="Arial" w:hAnsi="Arial"/>
          <w:lang w:val="en-CA"/>
        </w:rPr>
        <w:t xml:space="preserve"> </w:t>
      </w:r>
      <w:r w:rsidR="0018334B">
        <w:rPr>
          <w:rFonts w:ascii="Arial" w:hAnsi="Arial"/>
          <w:u w:val="single"/>
          <w:lang w:val="en-CA"/>
        </w:rPr>
        <w:t>74</w:t>
      </w:r>
      <w:r w:rsidR="000E7051">
        <w:rPr>
          <w:rFonts w:ascii="Arial" w:hAnsi="Arial"/>
          <w:u w:val="single"/>
          <w:lang w:val="en-CA"/>
        </w:rPr>
        <w:t>,966,958</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18334B">
        <w:rPr>
          <w:rFonts w:ascii="Arial" w:hAnsi="Arial"/>
          <w:u w:val="single"/>
          <w:lang w:val="en-CA"/>
        </w:rPr>
        <w:t>October 19</w:t>
      </w:r>
      <w:r w:rsidR="000E7051">
        <w:rPr>
          <w:rFonts w:ascii="Arial" w:hAnsi="Arial"/>
          <w:u w:val="single"/>
          <w:lang w:val="en-CA"/>
        </w:rPr>
        <w:t>, 2018</w:t>
      </w:r>
      <w:r>
        <w:rPr>
          <w:rFonts w:ascii="Arial" w:hAnsi="Arial"/>
          <w:u w:val="single"/>
          <w:lang w:val="en-CA"/>
        </w:rPr>
        <w:tab/>
      </w:r>
      <w:r>
        <w:rPr>
          <w:rFonts w:ascii="Arial" w:hAnsi="Arial"/>
          <w:lang w:val="en-CA"/>
        </w:rPr>
        <w:t xml:space="preserve"> .</w:t>
      </w:r>
    </w:p>
    <w:p w:rsidR="00EA4133" w:rsidRPr="000E7051" w:rsidRDefault="00EA4133">
      <w:pPr>
        <w:pStyle w:val="BodyText"/>
        <w:tabs>
          <w:tab w:val="left" w:pos="9180"/>
        </w:tabs>
        <w:spacing w:before="0" w:after="240"/>
        <w:rPr>
          <w:rFonts w:ascii="Arial" w:hAnsi="Arial"/>
          <w:lang w:val="en-CA"/>
        </w:rPr>
      </w:pPr>
      <w:r>
        <w:rPr>
          <w:rFonts w:ascii="Arial" w:hAnsi="Arial"/>
          <w:lang w:val="en-CA"/>
        </w:rPr>
        <w:t>Closing Market Price on Day Preceding the Issuance of the News Release: _</w:t>
      </w:r>
      <w:r w:rsidR="002B4E60">
        <w:rPr>
          <w:rFonts w:ascii="Arial" w:hAnsi="Arial"/>
          <w:u w:val="single"/>
          <w:lang w:val="en-CA"/>
        </w:rPr>
        <w:t>$0.</w:t>
      </w:r>
      <w:r w:rsidR="0018334B">
        <w:rPr>
          <w:rFonts w:ascii="Arial" w:hAnsi="Arial"/>
          <w:u w:val="single"/>
          <w:lang w:val="en-CA"/>
        </w:rPr>
        <w:t>26</w:t>
      </w:r>
      <w:r w:rsidR="000E7051">
        <w:rPr>
          <w:rFonts w:ascii="Arial" w:hAnsi="Arial"/>
          <w:u w:val="single"/>
          <w:lang w:val="en-CA"/>
        </w:rPr>
        <w:tab/>
      </w:r>
      <w:r w:rsidR="000E7051">
        <w:rPr>
          <w:rFonts w:ascii="Arial" w:hAnsi="Arial"/>
          <w:lang w:val="en-CA"/>
        </w:rPr>
        <w:t xml:space="preserve"> .</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35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1440"/>
        <w:gridCol w:w="900"/>
        <w:gridCol w:w="1260"/>
        <w:gridCol w:w="1710"/>
        <w:gridCol w:w="1080"/>
        <w:gridCol w:w="1710"/>
      </w:tblGrid>
      <w:tr w:rsidR="00736FFB" w:rsidTr="00F62FF0">
        <w:trPr>
          <w:trHeight w:val="1965"/>
          <w:tblHeader/>
        </w:trPr>
        <w:tc>
          <w:tcPr>
            <w:tcW w:w="2250" w:type="dxa"/>
          </w:tcPr>
          <w:p w:rsidR="00736FFB" w:rsidRDefault="00736FFB">
            <w:pPr>
              <w:pStyle w:val="BodyText"/>
              <w:spacing w:before="0" w:line="280" w:lineRule="exact"/>
              <w:jc w:val="center"/>
              <w:rPr>
                <w:rFonts w:ascii="Arial" w:hAnsi="Arial"/>
                <w:b/>
                <w:sz w:val="20"/>
                <w:lang w:val="en-CA"/>
              </w:rPr>
            </w:pPr>
          </w:p>
          <w:p w:rsidR="00736FFB" w:rsidRDefault="00736FFB">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440" w:type="dxa"/>
          </w:tcPr>
          <w:p w:rsidR="00736FFB" w:rsidRDefault="00736FFB">
            <w:pPr>
              <w:pStyle w:val="BodyText"/>
              <w:spacing w:before="0" w:line="280" w:lineRule="exact"/>
              <w:jc w:val="center"/>
              <w:rPr>
                <w:rFonts w:ascii="Arial" w:hAnsi="Arial"/>
                <w:b/>
                <w:sz w:val="20"/>
                <w:lang w:val="en-CA"/>
              </w:rPr>
            </w:pPr>
          </w:p>
          <w:p w:rsidR="00736FFB" w:rsidRDefault="00736FFB">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900" w:type="dxa"/>
          </w:tcPr>
          <w:p w:rsidR="00736FFB" w:rsidRDefault="00736FFB">
            <w:pPr>
              <w:pStyle w:val="BodyText"/>
              <w:spacing w:before="0" w:line="280" w:lineRule="exact"/>
              <w:jc w:val="center"/>
              <w:rPr>
                <w:rFonts w:ascii="Arial" w:hAnsi="Arial"/>
                <w:b/>
                <w:sz w:val="20"/>
                <w:lang w:val="en-CA"/>
              </w:rPr>
            </w:pPr>
          </w:p>
          <w:p w:rsidR="00736FFB" w:rsidRDefault="00736FFB">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260" w:type="dxa"/>
          </w:tcPr>
          <w:p w:rsidR="00736FFB" w:rsidRDefault="00736FFB">
            <w:pPr>
              <w:pStyle w:val="BodyText"/>
              <w:spacing w:before="0" w:line="280" w:lineRule="exact"/>
              <w:jc w:val="center"/>
              <w:rPr>
                <w:rFonts w:ascii="Arial" w:hAnsi="Arial"/>
                <w:b/>
                <w:sz w:val="20"/>
                <w:lang w:val="en-CA"/>
              </w:rPr>
            </w:pPr>
          </w:p>
          <w:p w:rsidR="00736FFB" w:rsidRDefault="00736FFB">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736FFB" w:rsidRDefault="00736FFB">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080" w:type="dxa"/>
          </w:tcPr>
          <w:p w:rsidR="00736FFB" w:rsidRDefault="00736FFB">
            <w:pPr>
              <w:pStyle w:val="BodyText"/>
              <w:spacing w:before="0" w:line="280" w:lineRule="exact"/>
              <w:jc w:val="center"/>
              <w:rPr>
                <w:rFonts w:ascii="Arial" w:hAnsi="Arial"/>
                <w:b/>
                <w:sz w:val="20"/>
                <w:lang w:val="en-CA"/>
              </w:rPr>
            </w:pPr>
          </w:p>
          <w:p w:rsidR="00736FFB" w:rsidRDefault="00736FFB">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710" w:type="dxa"/>
          </w:tcPr>
          <w:p w:rsidR="00736FFB" w:rsidRDefault="00736FFB">
            <w:pPr>
              <w:pStyle w:val="BodyText"/>
              <w:spacing w:before="0" w:line="280" w:lineRule="exact"/>
              <w:jc w:val="center"/>
              <w:rPr>
                <w:rFonts w:ascii="Arial" w:hAnsi="Arial"/>
                <w:b/>
                <w:color w:val="000000"/>
                <w:sz w:val="20"/>
                <w:lang w:val="en-CA"/>
              </w:rPr>
            </w:pPr>
          </w:p>
          <w:p w:rsidR="00736FFB" w:rsidRDefault="00736FFB">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736FFB" w:rsidTr="00F62FF0">
        <w:trPr>
          <w:trHeight w:val="864"/>
        </w:trPr>
        <w:tc>
          <w:tcPr>
            <w:tcW w:w="2250" w:type="dxa"/>
          </w:tcPr>
          <w:p w:rsidR="000E7051" w:rsidRPr="0018334B" w:rsidRDefault="0018334B" w:rsidP="000E7051">
            <w:pPr>
              <w:rPr>
                <w:rFonts w:ascii="Arial" w:hAnsi="Arial" w:cs="Arial"/>
                <w:sz w:val="18"/>
                <w:szCs w:val="18"/>
              </w:rPr>
            </w:pPr>
            <w:r w:rsidRPr="0018334B">
              <w:rPr>
                <w:rFonts w:ascii="Arial" w:hAnsi="Arial" w:cs="Arial"/>
                <w:sz w:val="18"/>
                <w:szCs w:val="18"/>
              </w:rPr>
              <w:t>Kyle Hodgens</w:t>
            </w:r>
          </w:p>
          <w:p w:rsidR="0018334B" w:rsidRPr="0018334B" w:rsidRDefault="0018334B" w:rsidP="000E7051">
            <w:pPr>
              <w:rPr>
                <w:rFonts w:ascii="Arial" w:hAnsi="Arial" w:cs="Arial"/>
                <w:sz w:val="18"/>
                <w:szCs w:val="18"/>
              </w:rPr>
            </w:pPr>
            <w:r w:rsidRPr="0018334B">
              <w:rPr>
                <w:rFonts w:ascii="Arial" w:hAnsi="Arial" w:cs="Arial"/>
                <w:sz w:val="18"/>
                <w:szCs w:val="18"/>
              </w:rPr>
              <w:t>9212 Perth Road</w:t>
            </w:r>
          </w:p>
          <w:p w:rsidR="0018334B" w:rsidRPr="0018334B" w:rsidRDefault="0018334B" w:rsidP="000E7051">
            <w:pPr>
              <w:rPr>
                <w:rFonts w:ascii="Arial" w:hAnsi="Arial" w:cs="Arial"/>
                <w:sz w:val="18"/>
                <w:szCs w:val="18"/>
              </w:rPr>
            </w:pPr>
            <w:r w:rsidRPr="0018334B">
              <w:rPr>
                <w:rFonts w:ascii="Arial" w:hAnsi="Arial" w:cs="Arial"/>
                <w:sz w:val="18"/>
                <w:szCs w:val="18"/>
              </w:rPr>
              <w:t>Lake Worth, FL</w:t>
            </w:r>
          </w:p>
          <w:p w:rsidR="0018334B" w:rsidRPr="0018334B" w:rsidRDefault="0018334B" w:rsidP="000E7051">
            <w:pPr>
              <w:rPr>
                <w:rFonts w:ascii="Arial" w:hAnsi="Arial" w:cs="Arial"/>
                <w:sz w:val="18"/>
                <w:szCs w:val="18"/>
              </w:rPr>
            </w:pPr>
            <w:r w:rsidRPr="0018334B">
              <w:rPr>
                <w:rFonts w:ascii="Arial" w:hAnsi="Arial" w:cs="Arial"/>
                <w:sz w:val="18"/>
                <w:szCs w:val="18"/>
              </w:rPr>
              <w:t>33467</w:t>
            </w:r>
          </w:p>
          <w:p w:rsidR="00736FFB" w:rsidRPr="0018334B" w:rsidRDefault="00736FFB" w:rsidP="00736FFB">
            <w:pPr>
              <w:jc w:val="center"/>
              <w:rPr>
                <w:rFonts w:ascii="Arial" w:hAnsi="Arial" w:cs="Arial"/>
                <w:color w:val="000000"/>
                <w:sz w:val="18"/>
                <w:szCs w:val="18"/>
              </w:rPr>
            </w:pPr>
          </w:p>
        </w:tc>
        <w:tc>
          <w:tcPr>
            <w:tcW w:w="1440" w:type="dxa"/>
          </w:tcPr>
          <w:p w:rsidR="00736FFB" w:rsidRPr="0018334B" w:rsidRDefault="00736FFB" w:rsidP="00736FFB">
            <w:pPr>
              <w:jc w:val="center"/>
              <w:rPr>
                <w:rFonts w:ascii="Arial" w:hAnsi="Arial" w:cs="Arial"/>
                <w:color w:val="000000"/>
                <w:sz w:val="18"/>
                <w:szCs w:val="18"/>
              </w:rPr>
            </w:pPr>
            <w:r w:rsidRPr="0018334B">
              <w:rPr>
                <w:rFonts w:ascii="Arial" w:hAnsi="Arial" w:cs="Arial"/>
                <w:color w:val="000000"/>
                <w:sz w:val="18"/>
                <w:szCs w:val="18"/>
              </w:rPr>
              <w:t>20</w:t>
            </w:r>
            <w:r w:rsidR="000E7051" w:rsidRPr="0018334B">
              <w:rPr>
                <w:rFonts w:ascii="Arial" w:hAnsi="Arial" w:cs="Arial"/>
                <w:color w:val="000000"/>
                <w:sz w:val="18"/>
                <w:szCs w:val="18"/>
              </w:rPr>
              <w:t>0</w:t>
            </w:r>
            <w:r w:rsidRPr="0018334B">
              <w:rPr>
                <w:rFonts w:ascii="Arial" w:hAnsi="Arial" w:cs="Arial"/>
                <w:color w:val="000000"/>
                <w:sz w:val="18"/>
                <w:szCs w:val="18"/>
              </w:rPr>
              <w:t>,000</w:t>
            </w:r>
          </w:p>
        </w:tc>
        <w:tc>
          <w:tcPr>
            <w:tcW w:w="900" w:type="dxa"/>
          </w:tcPr>
          <w:p w:rsidR="00736FFB" w:rsidRPr="0018334B" w:rsidRDefault="00736FFB" w:rsidP="00736FFB">
            <w:pPr>
              <w:pStyle w:val="BodyText"/>
              <w:spacing w:before="0" w:line="280" w:lineRule="exact"/>
              <w:jc w:val="center"/>
              <w:rPr>
                <w:rFonts w:ascii="Arial" w:hAnsi="Arial" w:cs="Arial"/>
                <w:sz w:val="18"/>
                <w:szCs w:val="18"/>
                <w:lang w:val="en-CA"/>
              </w:rPr>
            </w:pPr>
            <w:r w:rsidRPr="0018334B">
              <w:rPr>
                <w:rFonts w:ascii="Arial" w:hAnsi="Arial" w:cs="Arial"/>
                <w:sz w:val="18"/>
                <w:szCs w:val="18"/>
                <w:lang w:val="en-CA"/>
              </w:rPr>
              <w:t>$0.3</w:t>
            </w:r>
            <w:r w:rsidR="000E7051" w:rsidRPr="0018334B">
              <w:rPr>
                <w:rFonts w:ascii="Arial" w:hAnsi="Arial" w:cs="Arial"/>
                <w:sz w:val="18"/>
                <w:szCs w:val="18"/>
                <w:lang w:val="en-CA"/>
              </w:rPr>
              <w:t>1</w:t>
            </w:r>
          </w:p>
        </w:tc>
        <w:tc>
          <w:tcPr>
            <w:tcW w:w="1260" w:type="dxa"/>
          </w:tcPr>
          <w:p w:rsidR="00736FFB" w:rsidRPr="0018334B" w:rsidRDefault="0018334B" w:rsidP="00736FFB">
            <w:pPr>
              <w:pStyle w:val="BodyText"/>
              <w:spacing w:before="0" w:line="280" w:lineRule="exact"/>
              <w:jc w:val="center"/>
              <w:rPr>
                <w:rFonts w:ascii="Arial" w:hAnsi="Arial" w:cs="Arial"/>
                <w:sz w:val="18"/>
                <w:szCs w:val="18"/>
                <w:lang w:val="en-CA"/>
              </w:rPr>
            </w:pPr>
            <w:r w:rsidRPr="0018334B">
              <w:rPr>
                <w:rFonts w:ascii="Arial" w:hAnsi="Arial" w:cs="Arial"/>
                <w:sz w:val="18"/>
                <w:szCs w:val="18"/>
                <w:lang w:val="en-CA"/>
              </w:rPr>
              <w:t>Regulation D of US Securities Act</w:t>
            </w:r>
          </w:p>
        </w:tc>
        <w:tc>
          <w:tcPr>
            <w:tcW w:w="1710" w:type="dxa"/>
          </w:tcPr>
          <w:p w:rsidR="00736FFB" w:rsidRPr="0018334B" w:rsidRDefault="00F62FF0" w:rsidP="00736FFB">
            <w:pPr>
              <w:pStyle w:val="BodyText"/>
              <w:spacing w:before="0" w:line="280" w:lineRule="exact"/>
              <w:jc w:val="center"/>
              <w:rPr>
                <w:rFonts w:ascii="Arial" w:hAnsi="Arial" w:cs="Arial"/>
                <w:sz w:val="18"/>
                <w:szCs w:val="18"/>
              </w:rPr>
            </w:pPr>
            <w:r w:rsidRPr="0018334B">
              <w:rPr>
                <w:rFonts w:ascii="Arial" w:hAnsi="Arial" w:cs="Arial"/>
                <w:sz w:val="18"/>
                <w:szCs w:val="18"/>
              </w:rPr>
              <w:t>N/A</w:t>
            </w:r>
          </w:p>
        </w:tc>
        <w:tc>
          <w:tcPr>
            <w:tcW w:w="1080" w:type="dxa"/>
          </w:tcPr>
          <w:p w:rsidR="00736FFB" w:rsidRPr="0018334B" w:rsidRDefault="0018334B" w:rsidP="00736FFB">
            <w:pPr>
              <w:pStyle w:val="BodyText"/>
              <w:spacing w:before="0" w:line="280" w:lineRule="exact"/>
              <w:jc w:val="center"/>
              <w:rPr>
                <w:rFonts w:ascii="Arial" w:hAnsi="Arial" w:cs="Arial"/>
                <w:sz w:val="18"/>
                <w:szCs w:val="18"/>
                <w:lang w:val="en-CA"/>
              </w:rPr>
            </w:pPr>
            <w:r w:rsidRPr="0018334B">
              <w:rPr>
                <w:rFonts w:ascii="Arial" w:hAnsi="Arial" w:cs="Arial"/>
                <w:sz w:val="18"/>
                <w:szCs w:val="18"/>
                <w:lang w:val="en-CA"/>
              </w:rPr>
              <w:t>August 21</w:t>
            </w:r>
            <w:r w:rsidR="000E7051" w:rsidRPr="0018334B">
              <w:rPr>
                <w:rFonts w:ascii="Arial" w:hAnsi="Arial" w:cs="Arial"/>
                <w:sz w:val="18"/>
                <w:szCs w:val="18"/>
                <w:lang w:val="en-CA"/>
              </w:rPr>
              <w:t>, 2018</w:t>
            </w:r>
          </w:p>
        </w:tc>
        <w:tc>
          <w:tcPr>
            <w:tcW w:w="1710" w:type="dxa"/>
          </w:tcPr>
          <w:p w:rsidR="00736FFB" w:rsidRPr="0018334B" w:rsidRDefault="00F62FF0" w:rsidP="00736FFB">
            <w:pPr>
              <w:pStyle w:val="BodyText"/>
              <w:spacing w:before="0" w:line="280" w:lineRule="exact"/>
              <w:jc w:val="center"/>
              <w:rPr>
                <w:rFonts w:ascii="Arial" w:hAnsi="Arial" w:cs="Arial"/>
                <w:color w:val="000000"/>
                <w:sz w:val="18"/>
                <w:szCs w:val="18"/>
                <w:lang w:val="en-CA"/>
              </w:rPr>
            </w:pPr>
            <w:r w:rsidRPr="0018334B">
              <w:rPr>
                <w:rFonts w:ascii="Arial" w:hAnsi="Arial" w:cs="Arial"/>
                <w:color w:val="000000"/>
                <w:sz w:val="18"/>
                <w:szCs w:val="18"/>
                <w:lang w:val="en-CA"/>
              </w:rPr>
              <w:t>N/A</w:t>
            </w:r>
          </w:p>
        </w:tc>
      </w:tr>
      <w:tr w:rsidR="0018334B" w:rsidTr="00F62FF0">
        <w:trPr>
          <w:trHeight w:val="864"/>
        </w:trPr>
        <w:tc>
          <w:tcPr>
            <w:tcW w:w="2250" w:type="dxa"/>
          </w:tcPr>
          <w:p w:rsidR="0018334B" w:rsidRPr="0018334B" w:rsidRDefault="00765726" w:rsidP="00765726">
            <w:pPr>
              <w:rPr>
                <w:rFonts w:ascii="Arial" w:hAnsi="Arial" w:cs="Arial"/>
                <w:sz w:val="18"/>
                <w:szCs w:val="18"/>
              </w:rPr>
            </w:pPr>
            <w:r>
              <w:rPr>
                <w:rFonts w:ascii="Arial" w:hAnsi="Arial" w:cs="Arial"/>
                <w:sz w:val="18"/>
                <w:szCs w:val="18"/>
              </w:rPr>
              <w:t>Peter McDonough</w:t>
            </w:r>
            <w:r w:rsidR="0018334B" w:rsidRPr="0018334B">
              <w:rPr>
                <w:rFonts w:ascii="Arial" w:hAnsi="Arial" w:cs="Arial"/>
                <w:sz w:val="18"/>
                <w:szCs w:val="18"/>
              </w:rPr>
              <w:br/>
            </w:r>
            <w:r>
              <w:rPr>
                <w:rFonts w:ascii="Arial" w:hAnsi="Arial" w:cs="Arial"/>
                <w:sz w:val="18"/>
                <w:szCs w:val="18"/>
              </w:rPr>
              <w:t>71 Rowayton Ave, Apt. 4</w:t>
            </w:r>
            <w:r w:rsidR="0018334B" w:rsidRPr="0018334B">
              <w:rPr>
                <w:rFonts w:ascii="Arial" w:hAnsi="Arial" w:cs="Arial"/>
                <w:sz w:val="18"/>
                <w:szCs w:val="18"/>
              </w:rPr>
              <w:br/>
            </w:r>
            <w:r>
              <w:rPr>
                <w:rFonts w:ascii="Arial" w:hAnsi="Arial" w:cs="Arial"/>
                <w:sz w:val="18"/>
                <w:szCs w:val="18"/>
              </w:rPr>
              <w:t>Norwalk, CT</w:t>
            </w:r>
            <w:r w:rsidR="0018334B" w:rsidRPr="0018334B">
              <w:rPr>
                <w:rFonts w:ascii="Arial" w:hAnsi="Arial" w:cs="Arial"/>
                <w:sz w:val="18"/>
                <w:szCs w:val="18"/>
              </w:rPr>
              <w:br/>
            </w:r>
            <w:r>
              <w:rPr>
                <w:rFonts w:ascii="Arial" w:hAnsi="Arial" w:cs="Arial"/>
                <w:sz w:val="18"/>
                <w:szCs w:val="18"/>
              </w:rPr>
              <w:t>06853</w:t>
            </w:r>
          </w:p>
        </w:tc>
        <w:tc>
          <w:tcPr>
            <w:tcW w:w="1440" w:type="dxa"/>
          </w:tcPr>
          <w:p w:rsidR="0018334B" w:rsidRPr="0018334B" w:rsidRDefault="00765726" w:rsidP="00736FFB">
            <w:pPr>
              <w:jc w:val="center"/>
              <w:rPr>
                <w:rFonts w:ascii="Arial" w:hAnsi="Arial" w:cs="Arial"/>
                <w:color w:val="000000"/>
                <w:sz w:val="18"/>
                <w:szCs w:val="18"/>
              </w:rPr>
            </w:pPr>
            <w:r>
              <w:rPr>
                <w:rFonts w:ascii="Arial" w:hAnsi="Arial" w:cs="Arial"/>
                <w:color w:val="000000"/>
                <w:sz w:val="18"/>
                <w:szCs w:val="18"/>
              </w:rPr>
              <w:t>112,903</w:t>
            </w:r>
          </w:p>
        </w:tc>
        <w:tc>
          <w:tcPr>
            <w:tcW w:w="900" w:type="dxa"/>
          </w:tcPr>
          <w:p w:rsidR="0018334B" w:rsidRPr="0018334B" w:rsidRDefault="0018334B" w:rsidP="00736FFB">
            <w:pPr>
              <w:pStyle w:val="BodyText"/>
              <w:spacing w:before="0" w:line="280" w:lineRule="exact"/>
              <w:jc w:val="center"/>
              <w:rPr>
                <w:rFonts w:ascii="Arial" w:hAnsi="Arial" w:cs="Arial"/>
                <w:sz w:val="18"/>
                <w:szCs w:val="18"/>
                <w:lang w:val="en-CA"/>
              </w:rPr>
            </w:pPr>
            <w:r>
              <w:rPr>
                <w:rFonts w:ascii="Arial" w:hAnsi="Arial" w:cs="Arial"/>
                <w:sz w:val="18"/>
                <w:szCs w:val="18"/>
                <w:lang w:val="en-CA"/>
              </w:rPr>
              <w:t>$0.31</w:t>
            </w:r>
          </w:p>
        </w:tc>
        <w:tc>
          <w:tcPr>
            <w:tcW w:w="1260" w:type="dxa"/>
          </w:tcPr>
          <w:p w:rsidR="0018334B" w:rsidRPr="0018334B" w:rsidRDefault="00765726" w:rsidP="00736FFB">
            <w:pPr>
              <w:pStyle w:val="BodyText"/>
              <w:spacing w:before="0" w:line="280" w:lineRule="exact"/>
              <w:jc w:val="center"/>
              <w:rPr>
                <w:rFonts w:ascii="Arial" w:hAnsi="Arial" w:cs="Arial"/>
                <w:sz w:val="18"/>
                <w:szCs w:val="18"/>
                <w:lang w:val="en-CA"/>
              </w:rPr>
            </w:pPr>
            <w:r w:rsidRPr="0018334B">
              <w:rPr>
                <w:rFonts w:ascii="Arial" w:hAnsi="Arial" w:cs="Arial"/>
                <w:sz w:val="18"/>
                <w:szCs w:val="18"/>
                <w:lang w:val="en-CA"/>
              </w:rPr>
              <w:t>Regulation D of US Securities Act</w:t>
            </w:r>
          </w:p>
        </w:tc>
        <w:tc>
          <w:tcPr>
            <w:tcW w:w="1710" w:type="dxa"/>
          </w:tcPr>
          <w:p w:rsidR="0018334B" w:rsidRPr="0018334B" w:rsidRDefault="00765726" w:rsidP="00736FFB">
            <w:pPr>
              <w:pStyle w:val="BodyText"/>
              <w:spacing w:before="0" w:line="280" w:lineRule="exact"/>
              <w:jc w:val="center"/>
              <w:rPr>
                <w:rFonts w:ascii="Arial" w:hAnsi="Arial" w:cs="Arial"/>
                <w:sz w:val="18"/>
                <w:szCs w:val="18"/>
              </w:rPr>
            </w:pPr>
            <w:r>
              <w:rPr>
                <w:rFonts w:ascii="Arial" w:hAnsi="Arial" w:cs="Arial"/>
                <w:sz w:val="18"/>
                <w:szCs w:val="18"/>
              </w:rPr>
              <w:t>200,000 stock options</w:t>
            </w:r>
          </w:p>
        </w:tc>
        <w:tc>
          <w:tcPr>
            <w:tcW w:w="1080" w:type="dxa"/>
          </w:tcPr>
          <w:p w:rsidR="0018334B" w:rsidRPr="0018334B" w:rsidRDefault="00765726" w:rsidP="00736FFB">
            <w:pPr>
              <w:pStyle w:val="BodyText"/>
              <w:spacing w:before="0" w:line="280" w:lineRule="exact"/>
              <w:jc w:val="center"/>
              <w:rPr>
                <w:rFonts w:ascii="Arial" w:hAnsi="Arial" w:cs="Arial"/>
                <w:sz w:val="18"/>
                <w:szCs w:val="18"/>
                <w:lang w:val="en-CA"/>
              </w:rPr>
            </w:pPr>
            <w:r>
              <w:rPr>
                <w:rFonts w:ascii="Arial" w:hAnsi="Arial" w:cs="Arial"/>
                <w:sz w:val="18"/>
                <w:szCs w:val="18"/>
                <w:lang w:val="en-CA"/>
              </w:rPr>
              <w:t>July 20, 2018</w:t>
            </w:r>
          </w:p>
        </w:tc>
        <w:tc>
          <w:tcPr>
            <w:tcW w:w="1710" w:type="dxa"/>
          </w:tcPr>
          <w:p w:rsidR="0018334B" w:rsidRPr="0018334B" w:rsidRDefault="00765726" w:rsidP="00736FFB">
            <w:pPr>
              <w:pStyle w:val="BodyText"/>
              <w:spacing w:before="0" w:line="280" w:lineRule="exact"/>
              <w:jc w:val="center"/>
              <w:rPr>
                <w:rFonts w:ascii="Arial" w:hAnsi="Arial" w:cs="Arial"/>
                <w:color w:val="000000"/>
                <w:sz w:val="18"/>
                <w:szCs w:val="18"/>
                <w:lang w:val="en-CA"/>
              </w:rPr>
            </w:pPr>
            <w:r>
              <w:rPr>
                <w:rFonts w:ascii="Arial" w:hAnsi="Arial" w:cs="Arial"/>
                <w:color w:val="000000"/>
                <w:sz w:val="18"/>
                <w:szCs w:val="18"/>
                <w:lang w:val="en-CA"/>
              </w:rPr>
              <w:t>Related Person (Director)</w:t>
            </w: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18334B" w:rsidRDefault="0018334B">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BA144D">
        <w:rPr>
          <w:rFonts w:ascii="Arial" w:hAnsi="Arial"/>
          <w:u w:val="single"/>
        </w:rPr>
        <w:t>$</w:t>
      </w:r>
      <w:r w:rsidR="00E028C6">
        <w:rPr>
          <w:rFonts w:ascii="Arial" w:hAnsi="Arial"/>
          <w:u w:val="single"/>
        </w:rPr>
        <w:t>96,999.93</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6971C2">
        <w:rPr>
          <w:rFonts w:ascii="Arial" w:hAnsi="Arial"/>
        </w:rPr>
        <w:t xml:space="preserve"> </w:t>
      </w:r>
      <w:r w:rsidR="006971C2">
        <w:rPr>
          <w:rFonts w:ascii="Arial" w:hAnsi="Arial"/>
          <w:u w:val="single"/>
        </w:rPr>
        <w:t>To provide working</w:t>
      </w:r>
      <w:r w:rsidR="004031E0">
        <w:rPr>
          <w:rFonts w:ascii="Arial" w:hAnsi="Arial"/>
          <w:u w:val="single"/>
        </w:rPr>
        <w:tab/>
      </w:r>
      <w:r w:rsidR="006971C2">
        <w:rPr>
          <w:rFonts w:ascii="Arial" w:hAnsi="Arial"/>
          <w:u w:val="single"/>
        </w:rPr>
        <w:t xml:space="preserve"> capital for the Issuer</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6971C2">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6971C2">
        <w:rPr>
          <w:rFonts w:ascii="Arial" w:hAnsi="Arial"/>
        </w:rPr>
        <w:t xml:space="preserve"> </w:t>
      </w:r>
      <w:r w:rsidR="006971C2">
        <w:rPr>
          <w:rFonts w:ascii="Arial" w:hAnsi="Arial"/>
          <w:u w:val="single"/>
        </w:rPr>
        <w:t>N/A</w:t>
      </w:r>
      <w:r w:rsidR="006971C2">
        <w:rPr>
          <w:rFonts w:ascii="Arial" w:hAnsi="Arial"/>
          <w:u w:val="single"/>
        </w:rPr>
        <w:tab/>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0E7051">
        <w:rPr>
          <w:rFonts w:ascii="Arial" w:hAnsi="Arial"/>
          <w:u w:val="single"/>
        </w:rPr>
        <w:t>Units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6971C2">
        <w:rPr>
          <w:rFonts w:ascii="Arial" w:hAnsi="Arial"/>
        </w:rPr>
        <w:t xml:space="preserve"> </w:t>
      </w:r>
      <w:r w:rsidR="00E028C6">
        <w:rPr>
          <w:rFonts w:ascii="Arial" w:hAnsi="Arial"/>
          <w:u w:val="single"/>
        </w:rPr>
        <w:t>312,903</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6971C2">
        <w:rPr>
          <w:rFonts w:ascii="Arial" w:hAnsi="Arial"/>
        </w:rPr>
        <w:t xml:space="preserve"> </w:t>
      </w:r>
      <w:r w:rsidR="006971C2">
        <w:rPr>
          <w:rFonts w:ascii="Arial" w:hAnsi="Arial"/>
          <w:u w:val="single"/>
        </w:rPr>
        <w:t>$0.31</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6971C2">
        <w:rPr>
          <w:rFonts w:ascii="Arial" w:hAnsi="Arial"/>
          <w:u w:val="single"/>
        </w:rPr>
        <w:t xml:space="preserve"> 1 vote per share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r w:rsidR="006971C2">
        <w:rPr>
          <w:rFonts w:ascii="Arial" w:hAnsi="Arial"/>
        </w:rPr>
        <w:t xml:space="preserve"> </w:t>
      </w:r>
      <w:r w:rsidR="000E7051">
        <w:rPr>
          <w:rFonts w:ascii="Arial" w:hAnsi="Arial"/>
          <w:u w:val="single"/>
        </w:rPr>
        <w:t>Warrants</w:t>
      </w:r>
      <w:r w:rsidR="006971C2">
        <w:rPr>
          <w:rFonts w:ascii="Arial" w:hAnsi="Arial"/>
          <w:u w:val="single"/>
        </w:rPr>
        <w:tab/>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0E7051">
        <w:rPr>
          <w:rFonts w:ascii="Arial" w:hAnsi="Arial"/>
        </w:rPr>
        <w:t xml:space="preserve"> </w:t>
      </w:r>
      <w:r w:rsidR="00E028C6">
        <w:rPr>
          <w:rFonts w:ascii="Arial" w:hAnsi="Arial"/>
          <w:u w:val="single"/>
        </w:rPr>
        <w:t>312,903</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sidR="00E028C6">
        <w:rPr>
          <w:rFonts w:ascii="Arial" w:hAnsi="Arial"/>
          <w:u w:val="single"/>
        </w:rPr>
        <w:t>312,993</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0E7051">
        <w:rPr>
          <w:rFonts w:ascii="Arial" w:hAnsi="Arial"/>
          <w:u w:val="single"/>
        </w:rPr>
        <w:t xml:space="preserve"> $0.36</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E028C6">
        <w:rPr>
          <w:rFonts w:ascii="Arial" w:hAnsi="Arial"/>
          <w:u w:val="single"/>
        </w:rPr>
        <w:t>October 22</w:t>
      </w:r>
      <w:r w:rsidR="000E7051">
        <w:rPr>
          <w:rFonts w:ascii="Arial" w:hAnsi="Arial"/>
          <w:u w:val="single"/>
        </w:rPr>
        <w:t>, 2019</w:t>
      </w:r>
      <w:r>
        <w:rPr>
          <w:rFonts w:ascii="Arial" w:hAnsi="Arial"/>
          <w:u w:val="single"/>
        </w:rPr>
        <w:tab/>
      </w:r>
      <w:r>
        <w:rPr>
          <w:rFonts w:ascii="Arial" w:hAnsi="Arial"/>
          <w:u w:val="single"/>
        </w:rPr>
        <w:tab/>
      </w:r>
      <w:r>
        <w:rPr>
          <w:rFonts w:ascii="Arial" w:hAnsi="Arial"/>
        </w:rPr>
        <w:t>.</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r w:rsidR="000E7051">
        <w:rPr>
          <w:b w:val="0"/>
          <w:sz w:val="24"/>
        </w:rPr>
        <w:t xml:space="preserve"> </w:t>
      </w:r>
      <w:r w:rsidR="000E7051">
        <w:rPr>
          <w:b w:val="0"/>
          <w:sz w:val="24"/>
          <w:u w:val="single"/>
        </w:rPr>
        <w:t xml:space="preserve">N/A       </w:t>
      </w:r>
      <w:r w:rsidR="000E7051">
        <w:rPr>
          <w:b w:val="0"/>
          <w:sz w:val="24"/>
        </w:rPr>
        <w:t xml:space="preserve"> .</w:t>
      </w:r>
      <w:r w:rsidR="000E7051">
        <w:rPr>
          <w:b w:val="0"/>
          <w:sz w:val="24"/>
          <w:u w:val="single"/>
        </w:rPr>
        <w:t xml:space="preserve">     </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lastRenderedPageBreak/>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38479C">
        <w:rPr>
          <w:rFonts w:ascii="Arial" w:hAnsi="Arial"/>
        </w:rPr>
        <w:t xml:space="preserve">   </w:t>
      </w:r>
      <w:r w:rsidR="0038479C">
        <w:rPr>
          <w:rFonts w:ascii="Arial" w:hAnsi="Arial"/>
          <w:u w:val="single"/>
        </w:rPr>
        <w:tab/>
      </w:r>
      <w:r w:rsidR="000E7051">
        <w:rPr>
          <w:rFonts w:ascii="Arial" w:hAnsi="Arial"/>
          <w:u w:val="single"/>
        </w:rPr>
        <w:t>N/A</w:t>
      </w:r>
      <w:r w:rsidR="0038479C">
        <w:rPr>
          <w:rFonts w:ascii="Arial" w:hAnsi="Arial"/>
          <w:u w:val="single"/>
        </w:rPr>
        <w:tab/>
      </w:r>
      <w:r w:rsidR="0038479C">
        <w:rPr>
          <w:rFonts w:ascii="Arial" w:hAnsi="Arial"/>
          <w:u w:val="single"/>
        </w:rPr>
        <w:tab/>
      </w:r>
      <w:r w:rsidR="0038479C">
        <w:rPr>
          <w:rFonts w:ascii="Arial" w:hAnsi="Arial"/>
          <w:u w:val="single"/>
        </w:rPr>
        <w:tab/>
      </w:r>
      <w:r w:rsidR="0038479C">
        <w:rPr>
          <w:rFonts w:ascii="Arial" w:hAnsi="Arial"/>
          <w:u w:val="single"/>
        </w:rPr>
        <w:tab/>
      </w:r>
    </w:p>
    <w:p w:rsidR="00EA4133" w:rsidRDefault="00EA4133" w:rsidP="00505124">
      <w:pPr>
        <w:pStyle w:val="List"/>
        <w:numPr>
          <w:ilvl w:val="0"/>
          <w:numId w:val="18"/>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 address. If a corporation, identify persons owning or exercising voting control over 20% or more of the voting shares if known to the Issuer):</w:t>
      </w:r>
    </w:p>
    <w:p w:rsidR="00505124" w:rsidRPr="00505124" w:rsidRDefault="00505124" w:rsidP="00505124">
      <w:pPr>
        <w:pStyle w:val="List"/>
        <w:tabs>
          <w:tab w:val="left" w:pos="2160"/>
          <w:tab w:val="left" w:pos="9180"/>
        </w:tabs>
        <w:spacing w:before="0"/>
        <w:ind w:left="2160" w:firstLine="0"/>
        <w:jc w:val="both"/>
        <w:rPr>
          <w:rFonts w:ascii="Arial" w:hAnsi="Arial"/>
        </w:rPr>
      </w:pPr>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28"/>
        <w:gridCol w:w="2070"/>
        <w:gridCol w:w="1890"/>
        <w:gridCol w:w="2160"/>
        <w:gridCol w:w="1710"/>
      </w:tblGrid>
      <w:tr w:rsidR="00CE093B" w:rsidTr="00CE093B">
        <w:trPr>
          <w:trHeight w:val="879"/>
        </w:trPr>
        <w:tc>
          <w:tcPr>
            <w:tcW w:w="1728" w:type="dxa"/>
          </w:tcPr>
          <w:p w:rsidR="00CE093B" w:rsidRDefault="00CE093B" w:rsidP="00505124">
            <w:pPr>
              <w:pStyle w:val="BodyText"/>
              <w:spacing w:before="0" w:line="280" w:lineRule="exact"/>
              <w:jc w:val="center"/>
              <w:rPr>
                <w:rFonts w:ascii="Arial" w:hAnsi="Arial"/>
                <w:b/>
                <w:sz w:val="20"/>
                <w:lang w:val="en-CA"/>
              </w:rPr>
            </w:pPr>
            <w:r>
              <w:rPr>
                <w:rFonts w:ascii="Arial" w:hAnsi="Arial"/>
                <w:b/>
                <w:sz w:val="20"/>
                <w:lang w:val="en-CA"/>
              </w:rPr>
              <w:t>Name of Broker</w:t>
            </w:r>
          </w:p>
        </w:tc>
        <w:tc>
          <w:tcPr>
            <w:tcW w:w="2070" w:type="dxa"/>
          </w:tcPr>
          <w:p w:rsidR="00CE093B" w:rsidRDefault="00CE093B" w:rsidP="00505124">
            <w:pPr>
              <w:pStyle w:val="BodyText"/>
              <w:spacing w:before="0" w:line="280" w:lineRule="exact"/>
              <w:jc w:val="center"/>
              <w:rPr>
                <w:rFonts w:ascii="Arial" w:hAnsi="Arial"/>
                <w:b/>
                <w:sz w:val="20"/>
                <w:lang w:val="en-CA"/>
              </w:rPr>
            </w:pPr>
            <w:r>
              <w:rPr>
                <w:rFonts w:ascii="Arial" w:hAnsi="Arial"/>
                <w:b/>
                <w:sz w:val="20"/>
                <w:lang w:val="en-CA"/>
              </w:rPr>
              <w:t>Address</w:t>
            </w:r>
          </w:p>
        </w:tc>
        <w:tc>
          <w:tcPr>
            <w:tcW w:w="1890" w:type="dxa"/>
          </w:tcPr>
          <w:p w:rsidR="00CE093B" w:rsidRDefault="00CE093B" w:rsidP="00505124">
            <w:pPr>
              <w:pStyle w:val="BodyText"/>
              <w:spacing w:before="0" w:line="280" w:lineRule="exact"/>
              <w:jc w:val="center"/>
              <w:rPr>
                <w:rFonts w:ascii="Arial" w:hAnsi="Arial"/>
                <w:b/>
                <w:sz w:val="20"/>
                <w:lang w:val="en-CA"/>
              </w:rPr>
            </w:pPr>
            <w:r>
              <w:rPr>
                <w:rFonts w:ascii="Arial" w:hAnsi="Arial"/>
                <w:b/>
                <w:sz w:val="20"/>
                <w:lang w:val="en-CA"/>
              </w:rPr>
              <w:t>20% Shareholders, if Applicable</w:t>
            </w:r>
          </w:p>
        </w:tc>
        <w:tc>
          <w:tcPr>
            <w:tcW w:w="2160" w:type="dxa"/>
          </w:tcPr>
          <w:p w:rsidR="00CE093B" w:rsidRDefault="00CE093B" w:rsidP="00505124">
            <w:pPr>
              <w:pStyle w:val="BodyText"/>
              <w:spacing w:before="0" w:line="280" w:lineRule="exact"/>
              <w:jc w:val="center"/>
              <w:rPr>
                <w:rFonts w:ascii="Arial" w:hAnsi="Arial"/>
                <w:b/>
                <w:sz w:val="20"/>
                <w:lang w:val="en-CA"/>
              </w:rPr>
            </w:pPr>
            <w:r>
              <w:rPr>
                <w:rFonts w:ascii="Arial" w:hAnsi="Arial"/>
                <w:b/>
                <w:sz w:val="20"/>
                <w:lang w:val="en-CA"/>
              </w:rPr>
              <w:t xml:space="preserve">Cash Received </w:t>
            </w:r>
          </w:p>
        </w:tc>
        <w:tc>
          <w:tcPr>
            <w:tcW w:w="1710" w:type="dxa"/>
          </w:tcPr>
          <w:p w:rsidR="00CE093B" w:rsidRDefault="00CE093B" w:rsidP="00505124">
            <w:pPr>
              <w:pStyle w:val="BodyText"/>
              <w:spacing w:before="0" w:line="280" w:lineRule="exact"/>
              <w:jc w:val="center"/>
              <w:rPr>
                <w:rFonts w:ascii="Arial" w:hAnsi="Arial"/>
                <w:b/>
                <w:sz w:val="20"/>
                <w:lang w:val="en-CA"/>
              </w:rPr>
            </w:pPr>
            <w:r>
              <w:rPr>
                <w:rFonts w:ascii="Arial" w:hAnsi="Arial"/>
                <w:b/>
                <w:sz w:val="20"/>
              </w:rPr>
              <w:t>Securities Received</w:t>
            </w:r>
          </w:p>
        </w:tc>
      </w:tr>
      <w:tr w:rsidR="00CE093B" w:rsidTr="00CE093B">
        <w:trPr>
          <w:trHeight w:val="864"/>
        </w:trPr>
        <w:tc>
          <w:tcPr>
            <w:tcW w:w="1728" w:type="dxa"/>
          </w:tcPr>
          <w:p w:rsidR="00CE093B" w:rsidRPr="000B4D7A" w:rsidRDefault="00CE093B" w:rsidP="00CE093B">
            <w:pPr>
              <w:rPr>
                <w:rFonts w:ascii="Arial" w:hAnsi="Arial" w:cs="Arial"/>
                <w:sz w:val="18"/>
                <w:szCs w:val="18"/>
                <w:lang w:val="en-CA"/>
              </w:rPr>
            </w:pPr>
          </w:p>
        </w:tc>
        <w:tc>
          <w:tcPr>
            <w:tcW w:w="2070" w:type="dxa"/>
          </w:tcPr>
          <w:p w:rsidR="00CE093B" w:rsidRPr="000B4D7A" w:rsidRDefault="00CE093B" w:rsidP="00736FFB">
            <w:pPr>
              <w:pStyle w:val="BodyText"/>
              <w:rPr>
                <w:rFonts w:ascii="Arial" w:hAnsi="Arial" w:cs="Arial"/>
                <w:sz w:val="18"/>
                <w:szCs w:val="18"/>
                <w:lang w:val="en-CA"/>
              </w:rPr>
            </w:pPr>
          </w:p>
        </w:tc>
        <w:tc>
          <w:tcPr>
            <w:tcW w:w="1890" w:type="dxa"/>
          </w:tcPr>
          <w:p w:rsidR="00CE093B" w:rsidRPr="000B4D7A" w:rsidRDefault="00CE093B" w:rsidP="00736FFB">
            <w:pPr>
              <w:pStyle w:val="BodyText"/>
              <w:rPr>
                <w:rFonts w:ascii="Arial" w:hAnsi="Arial"/>
                <w:sz w:val="20"/>
                <w:lang w:val="en-CA"/>
              </w:rPr>
            </w:pPr>
          </w:p>
        </w:tc>
        <w:tc>
          <w:tcPr>
            <w:tcW w:w="2160" w:type="dxa"/>
          </w:tcPr>
          <w:p w:rsidR="00CE093B" w:rsidRPr="00736FFB" w:rsidRDefault="00CE093B" w:rsidP="00736FFB">
            <w:pPr>
              <w:pStyle w:val="BodyText"/>
              <w:spacing w:before="0"/>
              <w:rPr>
                <w:rFonts w:ascii="Arial" w:hAnsi="Arial" w:cs="Arial"/>
                <w:sz w:val="18"/>
                <w:szCs w:val="18"/>
              </w:rPr>
            </w:pPr>
          </w:p>
        </w:tc>
        <w:tc>
          <w:tcPr>
            <w:tcW w:w="1710" w:type="dxa"/>
          </w:tcPr>
          <w:p w:rsidR="00CE093B" w:rsidRPr="00736FFB" w:rsidRDefault="00CE093B" w:rsidP="00736FFB">
            <w:pPr>
              <w:pStyle w:val="BodyText"/>
              <w:spacing w:before="0"/>
              <w:rPr>
                <w:rFonts w:ascii="Arial" w:hAnsi="Arial" w:cs="Arial"/>
                <w:sz w:val="18"/>
                <w:szCs w:val="18"/>
              </w:rPr>
            </w:pPr>
          </w:p>
        </w:tc>
      </w:tr>
    </w:tbl>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0B4D7A">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0B4D7A">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0B4D7A">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38479C">
        <w:rPr>
          <w:rFonts w:ascii="Arial" w:hAnsi="Arial"/>
        </w:rPr>
        <w:t xml:space="preserve"> </w:t>
      </w:r>
      <w:r w:rsidR="0038479C">
        <w:rPr>
          <w:rFonts w:ascii="Arial" w:hAnsi="Arial"/>
          <w:u w:val="single"/>
        </w:rPr>
        <w:t xml:space="preserve">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38479C">
        <w:rPr>
          <w:rFonts w:ascii="Arial" w:hAnsi="Arial"/>
          <w:u w:val="single"/>
        </w:rPr>
        <w:t xml:space="preserve">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350D9B" w:rsidP="00350D9B">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u w:val="single"/>
        </w:rPr>
        <w:tab/>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350D9B" w:rsidP="00350D9B">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u w:val="single"/>
        </w:rPr>
        <w:tab/>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350D9B" w:rsidP="00350D9B">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u w:val="single"/>
        </w:rPr>
        <w:tab/>
      </w:r>
      <w:r w:rsidR="00EA4133">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lastRenderedPageBreak/>
        <w:t xml:space="preserve">Where there is a change in the control of the Issuer resulting from the issuance of the private placement shares, indicate the names of the new controlling shareholders.  </w:t>
      </w:r>
      <w:r w:rsidR="006971C2">
        <w:rPr>
          <w:rFonts w:ascii="Arial" w:hAnsi="Arial"/>
          <w:u w:val="single"/>
        </w:rPr>
        <w:t xml:space="preserve">  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350D9B">
        <w:rPr>
          <w:rFonts w:ascii="Arial" w:hAnsi="Arial"/>
        </w:rPr>
        <w:t>Instrument 45-102.</w:t>
      </w:r>
    </w:p>
    <w:p w:rsidR="00EA4133" w:rsidRPr="006971C2"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r w:rsidR="006971C2">
        <w:rPr>
          <w:rFonts w:ascii="Arial" w:hAnsi="Arial"/>
          <w:b/>
          <w:color w:val="000000"/>
        </w:rPr>
        <w:t xml:space="preserve"> </w:t>
      </w:r>
      <w:r w:rsidR="006971C2" w:rsidRPr="006971C2">
        <w:rPr>
          <w:rFonts w:ascii="Arial" w:hAnsi="Arial"/>
          <w:color w:val="000000"/>
          <w:u w:val="single"/>
        </w:rPr>
        <w:t>N/A</w:t>
      </w:r>
      <w:r w:rsidR="006971C2">
        <w:rPr>
          <w:rFonts w:ascii="Arial" w:hAnsi="Arial"/>
          <w:color w:val="000000"/>
          <w:u w:val="single"/>
        </w:rPr>
        <w:tab/>
      </w:r>
      <w:r w:rsidR="006971C2">
        <w:rPr>
          <w:rFonts w:ascii="Arial" w:hAnsi="Arial"/>
          <w:color w:val="000000"/>
          <w:u w:val="single"/>
        </w:rPr>
        <w:tab/>
      </w:r>
      <w:r w:rsidR="006971C2">
        <w:rPr>
          <w:rFonts w:ascii="Arial" w:hAnsi="Arial"/>
          <w:color w:val="000000"/>
          <w:u w:val="single"/>
        </w:rPr>
        <w:tab/>
      </w:r>
      <w:r w:rsidR="006971C2">
        <w:rPr>
          <w:rFonts w:ascii="Arial" w:hAnsi="Arial"/>
          <w:color w:val="000000"/>
          <w:u w:val="single"/>
        </w:rPr>
        <w:tab/>
      </w:r>
      <w:r w:rsidR="006971C2">
        <w:rPr>
          <w:rFonts w:ascii="Arial" w:hAnsi="Arial"/>
          <w:color w:val="000000"/>
          <w:u w:val="single"/>
        </w:rPr>
        <w:tab/>
      </w:r>
      <w:r w:rsidR="006971C2">
        <w:rPr>
          <w:rFonts w:ascii="Arial" w:hAnsi="Arial"/>
          <w:color w:val="000000"/>
          <w:u w:val="single"/>
        </w:rPr>
        <w:tab/>
      </w:r>
      <w:r w:rsidR="006971C2">
        <w:rPr>
          <w:rFonts w:ascii="Arial" w:hAnsi="Arial"/>
          <w:color w:val="000000"/>
          <w:u w:val="single"/>
        </w:rPr>
        <w:tab/>
      </w:r>
      <w:r w:rsidR="006971C2">
        <w:rPr>
          <w:rFonts w:ascii="Arial" w:hAnsi="Arial"/>
          <w:color w:val="000000"/>
          <w:u w:val="single"/>
        </w:rPr>
        <w:tab/>
      </w:r>
      <w:r w:rsidR="006971C2">
        <w:rPr>
          <w:rFonts w:ascii="Arial" w:hAnsi="Arial"/>
          <w:color w:val="000000"/>
          <w:u w:val="single"/>
        </w:rPr>
        <w:tab/>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rsidTr="00505124">
        <w:trPr>
          <w:trHeight w:hRule="exact" w:val="487"/>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rPr>
        <w:t xml:space="preserve"> </w:t>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lastRenderedPageBreak/>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Pr="0026533F" w:rsidRDefault="00EA4133" w:rsidP="0026533F">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r w:rsidRPr="0026533F">
        <w:rPr>
          <w:rFonts w:ascii="Arial" w:hAnsi="Arial"/>
          <w:color w:val="000000"/>
        </w:rPr>
        <w:t>.</w:t>
      </w:r>
    </w:p>
    <w:p w:rsidR="00E25D2F" w:rsidRDefault="00E25D2F">
      <w:pPr>
        <w:rPr>
          <w:rFonts w:ascii="Arial" w:hAnsi="Arial"/>
          <w:b/>
          <w:sz w:val="24"/>
          <w:lang w:val="en-GB"/>
        </w:rPr>
      </w:pPr>
    </w:p>
    <w:p w:rsidR="001360AC" w:rsidRDefault="001360AC">
      <w:pPr>
        <w:rPr>
          <w:rFonts w:ascii="Arial" w:hAnsi="Arial"/>
          <w:b/>
          <w:sz w:val="24"/>
          <w:lang w:val="en-GB"/>
        </w:rPr>
      </w:pPr>
      <w:r>
        <w:rPr>
          <w:rFonts w:ascii="Arial" w:hAnsi="Arial"/>
          <w:b/>
        </w:rPr>
        <w:br w:type="page"/>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6971C2">
        <w:rPr>
          <w:rFonts w:ascii="Arial" w:hAnsi="Arial"/>
          <w:u w:val="single"/>
        </w:rPr>
        <w:t xml:space="preserve"> </w:t>
      </w:r>
      <w:r w:rsidR="00E028C6">
        <w:rPr>
          <w:rFonts w:ascii="Arial" w:hAnsi="Arial"/>
          <w:u w:val="single"/>
        </w:rPr>
        <w:t>October 19</w:t>
      </w:r>
      <w:r w:rsidR="006971C2">
        <w:rPr>
          <w:rFonts w:ascii="Arial" w:hAnsi="Arial"/>
          <w:u w:val="single"/>
        </w:rPr>
        <w:t>, 2018</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350D9B">
        <w:rPr>
          <w:rFonts w:ascii="Arial" w:hAnsi="Arial"/>
          <w:u w:val="single"/>
        </w:rPr>
        <w:t>Craig Snyder</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2649E8">
        <w:rPr>
          <w:rFonts w:ascii="Arial" w:hAnsi="Arial"/>
          <w:i/>
        </w:rPr>
        <w:t>“</w:t>
      </w:r>
      <w:r w:rsidR="00D66B56">
        <w:rPr>
          <w:rFonts w:ascii="Arial" w:hAnsi="Arial"/>
          <w:i/>
          <w:u w:val="single"/>
        </w:rPr>
        <w:t>Craig Snyder</w:t>
      </w:r>
      <w:r w:rsidR="002649E8">
        <w:rPr>
          <w:rFonts w:ascii="Arial" w:hAnsi="Arial"/>
          <w:i/>
          <w:u w:val="single"/>
        </w:rPr>
        <w:t>”</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6971C2">
        <w:rPr>
          <w:rFonts w:ascii="Arial" w:hAnsi="Arial"/>
          <w:u w:val="single"/>
        </w:rPr>
        <w:t>President and CEO</w:t>
      </w:r>
      <w:r>
        <w:rPr>
          <w:rFonts w:ascii="Arial" w:hAnsi="Arial"/>
          <w:u w:val="single"/>
        </w:rPr>
        <w:tab/>
      </w:r>
      <w:r>
        <w:rPr>
          <w:rFonts w:ascii="Arial" w:hAnsi="Arial"/>
        </w:rPr>
        <w:br/>
        <w:t>Official Capacity</w:t>
      </w:r>
    </w:p>
    <w:sectPr w:rsidR="00EA4133" w:rsidSect="008003B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FB" w:rsidRDefault="00736FFB">
      <w:r>
        <w:separator/>
      </w:r>
    </w:p>
  </w:endnote>
  <w:endnote w:type="continuationSeparator" w:id="0">
    <w:p w:rsidR="00736FFB" w:rsidRDefault="0073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FB" w:rsidRDefault="00736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FB" w:rsidRPr="00514B0E" w:rsidRDefault="00B307E1" w:rsidP="00514B0E">
    <w:pPr>
      <w:tabs>
        <w:tab w:val="center" w:pos="4674"/>
        <w:tab w:val="left" w:pos="8460"/>
      </w:tabs>
      <w:rPr>
        <w:rStyle w:val="PageNumber"/>
        <w:rFonts w:ascii="Arial" w:hAnsi="Arial" w:cs="Arial"/>
        <w:b/>
      </w:rPr>
    </w:pPr>
    <w:r w:rsidRPr="00B307E1">
      <w:rPr>
        <w:rFonts w:ascii="Arial" w:hAnsi="Arial" w:cs="Arial"/>
        <w:b/>
        <w:noProof/>
        <w:vanish/>
        <w:sz w:val="16"/>
      </w:rPr>
      <w:t>{</w:t>
    </w:r>
    <w:r w:rsidRPr="00B307E1">
      <w:rPr>
        <w:rFonts w:ascii="Arial" w:hAnsi="Arial" w:cs="Arial"/>
        <w:b/>
        <w:noProof/>
        <w:sz w:val="16"/>
      </w:rPr>
      <w:t>00293086-1</w:t>
    </w:r>
    <w:r w:rsidRPr="00B307E1">
      <w:rPr>
        <w:rFonts w:ascii="Arial" w:hAnsi="Arial" w:cs="Arial"/>
        <w:b/>
        <w:noProof/>
        <w:vanish/>
        <w:sz w:val="16"/>
      </w:rPr>
      <w:t>}</w:t>
    </w:r>
    <w:r w:rsidR="00736FFB">
      <w:rPr>
        <w:rFonts w:ascii="Arial" w:hAnsi="Arial" w:cs="Arial"/>
        <w:b/>
      </w:rPr>
      <w:tab/>
    </w:r>
    <w:r w:rsidR="00736FFB" w:rsidRPr="00514B0E">
      <w:rPr>
        <w:b/>
        <w:noProof/>
        <w:lang w:val="en-CA" w:eastAsia="en-CA"/>
      </w:rPr>
      <mc:AlternateContent>
        <mc:Choice Requires="wps">
          <w:drawing>
            <wp:anchor distT="0" distB="0" distL="114300" distR="114300" simplePos="0" relativeHeight="251657728" behindDoc="0" locked="0" layoutInCell="1" allowOverlap="1" wp14:anchorId="7828EF23" wp14:editId="556B1AC2">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736FFB" w:rsidRPr="00514B0E">
      <w:rPr>
        <w:rFonts w:ascii="Arial" w:hAnsi="Arial" w:cs="Arial"/>
        <w:b/>
      </w:rPr>
      <w:t>FORM 9 – NOTICE OF PROPOSED ISSUANCE OF</w:t>
    </w:r>
  </w:p>
  <w:p w:rsidR="00736FFB" w:rsidRPr="00514B0E" w:rsidRDefault="00736FFB" w:rsidP="008003B9">
    <w:pPr>
      <w:tabs>
        <w:tab w:val="center" w:pos="4674"/>
        <w:tab w:val="left" w:pos="8460"/>
      </w:tabs>
      <w:jc w:val="center"/>
      <w:rPr>
        <w:rStyle w:val="PageNumber"/>
        <w:rFonts w:ascii="Arial" w:hAnsi="Arial" w:cs="Arial"/>
        <w:b/>
      </w:rPr>
    </w:pPr>
    <w:r w:rsidRPr="00514B0E">
      <w:rPr>
        <w:rFonts w:ascii="Arial" w:hAnsi="Arial" w:cs="Arial"/>
        <w:b/>
      </w:rPr>
      <w:t>LISTED SECURITIES</w:t>
    </w:r>
  </w:p>
  <w:p w:rsidR="00736FFB" w:rsidRPr="00514B0E" w:rsidRDefault="00736FFB"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514B0E">
      <w:rPr>
        <w:rStyle w:val="PageNumber"/>
        <w:rFonts w:ascii="Arial" w:hAnsi="Arial" w:cs="Arial"/>
        <w:sz w:val="16"/>
        <w:szCs w:val="16"/>
      </w:rPr>
      <w:t>January 2015</w:t>
    </w:r>
  </w:p>
  <w:p w:rsidR="00736FFB" w:rsidRPr="00514B0E" w:rsidRDefault="00736FFB" w:rsidP="008003B9">
    <w:pPr>
      <w:pStyle w:val="Footer"/>
      <w:jc w:val="center"/>
      <w:rPr>
        <w:rFonts w:ascii="Arial" w:hAnsi="Arial" w:cs="Arial"/>
        <w:sz w:val="16"/>
        <w:szCs w:val="16"/>
      </w:rPr>
    </w:pPr>
    <w:r w:rsidRPr="00514B0E">
      <w:rPr>
        <w:rStyle w:val="PageNumber"/>
        <w:rFonts w:ascii="Arial" w:hAnsi="Arial" w:cs="Arial"/>
        <w:sz w:val="16"/>
        <w:szCs w:val="16"/>
      </w:rPr>
      <w:t xml:space="preserve">Page </w:t>
    </w:r>
    <w:r w:rsidRPr="00514B0E">
      <w:rPr>
        <w:rStyle w:val="PageNumber"/>
        <w:rFonts w:ascii="Arial" w:hAnsi="Arial" w:cs="Arial"/>
        <w:sz w:val="16"/>
        <w:szCs w:val="16"/>
      </w:rPr>
      <w:fldChar w:fldCharType="begin"/>
    </w:r>
    <w:r w:rsidRPr="00514B0E">
      <w:rPr>
        <w:rStyle w:val="PageNumber"/>
        <w:rFonts w:ascii="Arial" w:hAnsi="Arial" w:cs="Arial"/>
        <w:sz w:val="16"/>
        <w:szCs w:val="16"/>
      </w:rPr>
      <w:instrText xml:space="preserve"> PAGE </w:instrText>
    </w:r>
    <w:r w:rsidRPr="00514B0E">
      <w:rPr>
        <w:rStyle w:val="PageNumber"/>
        <w:rFonts w:ascii="Arial" w:hAnsi="Arial" w:cs="Arial"/>
        <w:sz w:val="16"/>
        <w:szCs w:val="16"/>
      </w:rPr>
      <w:fldChar w:fldCharType="separate"/>
    </w:r>
    <w:r w:rsidR="00B307E1">
      <w:rPr>
        <w:rStyle w:val="PageNumber"/>
        <w:rFonts w:ascii="Arial" w:hAnsi="Arial" w:cs="Arial"/>
        <w:noProof/>
        <w:sz w:val="16"/>
        <w:szCs w:val="16"/>
      </w:rPr>
      <w:t>1</w:t>
    </w:r>
    <w:r w:rsidRPr="00514B0E">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FB" w:rsidRDefault="00B307E1">
    <w:pPr>
      <w:pStyle w:val="Footer"/>
    </w:pPr>
    <w:r>
      <w:fldChar w:fldCharType="begin"/>
    </w:r>
    <w:r>
      <w:instrText xml:space="preserve"> DOCPROPERTY FOOTERPATH \* MERGEFORMAT </w:instrText>
    </w:r>
    <w:r>
      <w:fldChar w:fldCharType="separate"/>
    </w:r>
    <w:r w:rsidR="00E028C6">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FB" w:rsidRDefault="00736FFB">
      <w:pPr>
        <w:rPr>
          <w:noProof/>
        </w:rPr>
      </w:pPr>
      <w:r>
        <w:rPr>
          <w:noProof/>
        </w:rPr>
        <w:separator/>
      </w:r>
    </w:p>
  </w:footnote>
  <w:footnote w:type="continuationSeparator" w:id="0">
    <w:p w:rsidR="00736FFB" w:rsidRDefault="0073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FB" w:rsidRDefault="00736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FB" w:rsidRDefault="00736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FB" w:rsidRDefault="0073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B0842DA"/>
    <w:multiLevelType w:val="hybridMultilevel"/>
    <w:tmpl w:val="F0B032B4"/>
    <w:lvl w:ilvl="0" w:tplc="560CA366">
      <w:start w:val="1"/>
      <w:numFmt w:val="lowerLetter"/>
      <w:lvlText w:val="(%1)"/>
      <w:lvlJc w:val="left"/>
      <w:pPr>
        <w:ind w:left="2160" w:hanging="108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7"/>
  </w:num>
  <w:num w:numId="13">
    <w:abstractNumId w:val="4"/>
  </w:num>
  <w:num w:numId="14">
    <w:abstractNumId w:val="9"/>
  </w:num>
  <w:num w:numId="15">
    <w:abstractNumId w:val="1"/>
  </w:num>
  <w:num w:numId="16">
    <w:abstractNumId w:val="1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255FA"/>
    <w:rsid w:val="000B4D7A"/>
    <w:rsid w:val="000B64EF"/>
    <w:rsid w:val="000C30BD"/>
    <w:rsid w:val="000E7051"/>
    <w:rsid w:val="00116314"/>
    <w:rsid w:val="00131F2A"/>
    <w:rsid w:val="001360AC"/>
    <w:rsid w:val="0016268A"/>
    <w:rsid w:val="00173F0B"/>
    <w:rsid w:val="001768C5"/>
    <w:rsid w:val="0018334B"/>
    <w:rsid w:val="00186DA5"/>
    <w:rsid w:val="00213544"/>
    <w:rsid w:val="00227EAD"/>
    <w:rsid w:val="002557FD"/>
    <w:rsid w:val="002643A3"/>
    <w:rsid w:val="002649E8"/>
    <w:rsid w:val="0026533F"/>
    <w:rsid w:val="002B4E60"/>
    <w:rsid w:val="002E27DB"/>
    <w:rsid w:val="002F0416"/>
    <w:rsid w:val="002F5772"/>
    <w:rsid w:val="00326D55"/>
    <w:rsid w:val="00350D9B"/>
    <w:rsid w:val="0038479C"/>
    <w:rsid w:val="003A7C08"/>
    <w:rsid w:val="003E5D86"/>
    <w:rsid w:val="004031E0"/>
    <w:rsid w:val="00456624"/>
    <w:rsid w:val="004A1403"/>
    <w:rsid w:val="004B214D"/>
    <w:rsid w:val="00504A92"/>
    <w:rsid w:val="00505124"/>
    <w:rsid w:val="00514B0E"/>
    <w:rsid w:val="00515BBD"/>
    <w:rsid w:val="00523168"/>
    <w:rsid w:val="005552C3"/>
    <w:rsid w:val="00603754"/>
    <w:rsid w:val="00617A0E"/>
    <w:rsid w:val="00622096"/>
    <w:rsid w:val="0062717F"/>
    <w:rsid w:val="00666AE4"/>
    <w:rsid w:val="00684BB0"/>
    <w:rsid w:val="006971C2"/>
    <w:rsid w:val="006C66AA"/>
    <w:rsid w:val="007253D6"/>
    <w:rsid w:val="00736FFB"/>
    <w:rsid w:val="007568B3"/>
    <w:rsid w:val="00765726"/>
    <w:rsid w:val="007B0425"/>
    <w:rsid w:val="007C348D"/>
    <w:rsid w:val="007D3D01"/>
    <w:rsid w:val="008003B9"/>
    <w:rsid w:val="008F27FF"/>
    <w:rsid w:val="009136E7"/>
    <w:rsid w:val="009466F0"/>
    <w:rsid w:val="00965EAF"/>
    <w:rsid w:val="009715F1"/>
    <w:rsid w:val="0097763E"/>
    <w:rsid w:val="00A00C54"/>
    <w:rsid w:val="00A10285"/>
    <w:rsid w:val="00A90670"/>
    <w:rsid w:val="00A93530"/>
    <w:rsid w:val="00A9392C"/>
    <w:rsid w:val="00AB7BA4"/>
    <w:rsid w:val="00B15926"/>
    <w:rsid w:val="00B307E1"/>
    <w:rsid w:val="00B77403"/>
    <w:rsid w:val="00B923F6"/>
    <w:rsid w:val="00BA144D"/>
    <w:rsid w:val="00C15140"/>
    <w:rsid w:val="00C92156"/>
    <w:rsid w:val="00CE093B"/>
    <w:rsid w:val="00CF076A"/>
    <w:rsid w:val="00CF2A90"/>
    <w:rsid w:val="00D31111"/>
    <w:rsid w:val="00D46282"/>
    <w:rsid w:val="00D66B56"/>
    <w:rsid w:val="00DB640C"/>
    <w:rsid w:val="00E028C6"/>
    <w:rsid w:val="00E25D2F"/>
    <w:rsid w:val="00E55E58"/>
    <w:rsid w:val="00E97C13"/>
    <w:rsid w:val="00EA4133"/>
    <w:rsid w:val="00F62FF0"/>
    <w:rsid w:val="00FE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C264665"/>
  <w15:docId w15:val="{EBB7B488-5F96-4EA3-B555-90BF9FB2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9019">
      <w:bodyDiv w:val="1"/>
      <w:marLeft w:val="0"/>
      <w:marRight w:val="0"/>
      <w:marTop w:val="0"/>
      <w:marBottom w:val="0"/>
      <w:divBdr>
        <w:top w:val="none" w:sz="0" w:space="0" w:color="auto"/>
        <w:left w:val="none" w:sz="0" w:space="0" w:color="auto"/>
        <w:bottom w:val="none" w:sz="0" w:space="0" w:color="auto"/>
        <w:right w:val="none" w:sz="0" w:space="0" w:color="auto"/>
      </w:divBdr>
    </w:div>
    <w:div w:id="189300069">
      <w:bodyDiv w:val="1"/>
      <w:marLeft w:val="0"/>
      <w:marRight w:val="0"/>
      <w:marTop w:val="0"/>
      <w:marBottom w:val="0"/>
      <w:divBdr>
        <w:top w:val="none" w:sz="0" w:space="0" w:color="auto"/>
        <w:left w:val="none" w:sz="0" w:space="0" w:color="auto"/>
        <w:bottom w:val="none" w:sz="0" w:space="0" w:color="auto"/>
        <w:right w:val="none" w:sz="0" w:space="0" w:color="auto"/>
      </w:divBdr>
    </w:div>
    <w:div w:id="327489619">
      <w:bodyDiv w:val="1"/>
      <w:marLeft w:val="0"/>
      <w:marRight w:val="0"/>
      <w:marTop w:val="0"/>
      <w:marBottom w:val="0"/>
      <w:divBdr>
        <w:top w:val="none" w:sz="0" w:space="0" w:color="auto"/>
        <w:left w:val="none" w:sz="0" w:space="0" w:color="auto"/>
        <w:bottom w:val="none" w:sz="0" w:space="0" w:color="auto"/>
        <w:right w:val="none" w:sz="0" w:space="0" w:color="auto"/>
      </w:divBdr>
    </w:div>
    <w:div w:id="399793723">
      <w:bodyDiv w:val="1"/>
      <w:marLeft w:val="0"/>
      <w:marRight w:val="0"/>
      <w:marTop w:val="0"/>
      <w:marBottom w:val="0"/>
      <w:divBdr>
        <w:top w:val="none" w:sz="0" w:space="0" w:color="auto"/>
        <w:left w:val="none" w:sz="0" w:space="0" w:color="auto"/>
        <w:bottom w:val="none" w:sz="0" w:space="0" w:color="auto"/>
        <w:right w:val="none" w:sz="0" w:space="0" w:color="auto"/>
      </w:divBdr>
    </w:div>
    <w:div w:id="437605091">
      <w:bodyDiv w:val="1"/>
      <w:marLeft w:val="0"/>
      <w:marRight w:val="0"/>
      <w:marTop w:val="0"/>
      <w:marBottom w:val="0"/>
      <w:divBdr>
        <w:top w:val="none" w:sz="0" w:space="0" w:color="auto"/>
        <w:left w:val="none" w:sz="0" w:space="0" w:color="auto"/>
        <w:bottom w:val="none" w:sz="0" w:space="0" w:color="auto"/>
        <w:right w:val="none" w:sz="0" w:space="0" w:color="auto"/>
      </w:divBdr>
    </w:div>
    <w:div w:id="442962440">
      <w:bodyDiv w:val="1"/>
      <w:marLeft w:val="0"/>
      <w:marRight w:val="0"/>
      <w:marTop w:val="0"/>
      <w:marBottom w:val="0"/>
      <w:divBdr>
        <w:top w:val="none" w:sz="0" w:space="0" w:color="auto"/>
        <w:left w:val="none" w:sz="0" w:space="0" w:color="auto"/>
        <w:bottom w:val="none" w:sz="0" w:space="0" w:color="auto"/>
        <w:right w:val="none" w:sz="0" w:space="0" w:color="auto"/>
      </w:divBdr>
    </w:div>
    <w:div w:id="664209318">
      <w:bodyDiv w:val="1"/>
      <w:marLeft w:val="0"/>
      <w:marRight w:val="0"/>
      <w:marTop w:val="0"/>
      <w:marBottom w:val="0"/>
      <w:divBdr>
        <w:top w:val="none" w:sz="0" w:space="0" w:color="auto"/>
        <w:left w:val="none" w:sz="0" w:space="0" w:color="auto"/>
        <w:bottom w:val="none" w:sz="0" w:space="0" w:color="auto"/>
        <w:right w:val="none" w:sz="0" w:space="0" w:color="auto"/>
      </w:divBdr>
    </w:div>
    <w:div w:id="761147410">
      <w:bodyDiv w:val="1"/>
      <w:marLeft w:val="0"/>
      <w:marRight w:val="0"/>
      <w:marTop w:val="0"/>
      <w:marBottom w:val="0"/>
      <w:divBdr>
        <w:top w:val="none" w:sz="0" w:space="0" w:color="auto"/>
        <w:left w:val="none" w:sz="0" w:space="0" w:color="auto"/>
        <w:bottom w:val="none" w:sz="0" w:space="0" w:color="auto"/>
        <w:right w:val="none" w:sz="0" w:space="0" w:color="auto"/>
      </w:divBdr>
    </w:div>
    <w:div w:id="1282107215">
      <w:bodyDiv w:val="1"/>
      <w:marLeft w:val="0"/>
      <w:marRight w:val="0"/>
      <w:marTop w:val="0"/>
      <w:marBottom w:val="0"/>
      <w:divBdr>
        <w:top w:val="none" w:sz="0" w:space="0" w:color="auto"/>
        <w:left w:val="none" w:sz="0" w:space="0" w:color="auto"/>
        <w:bottom w:val="none" w:sz="0" w:space="0" w:color="auto"/>
        <w:right w:val="none" w:sz="0" w:space="0" w:color="auto"/>
      </w:divBdr>
    </w:div>
    <w:div w:id="1375230681">
      <w:bodyDiv w:val="1"/>
      <w:marLeft w:val="0"/>
      <w:marRight w:val="0"/>
      <w:marTop w:val="0"/>
      <w:marBottom w:val="0"/>
      <w:divBdr>
        <w:top w:val="none" w:sz="0" w:space="0" w:color="auto"/>
        <w:left w:val="none" w:sz="0" w:space="0" w:color="auto"/>
        <w:bottom w:val="none" w:sz="0" w:space="0" w:color="auto"/>
        <w:right w:val="none" w:sz="0" w:space="0" w:color="auto"/>
      </w:divBdr>
    </w:div>
    <w:div w:id="159744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E526-D9AF-4684-BB49-70E38BCC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1392</Words>
  <Characters>7199</Characters>
  <Application>Microsoft Office Word</Application>
  <DocSecurity>0</DocSecurity>
  <PresentationFormat/>
  <Lines>300</Lines>
  <Paragraphs>129</Paragraphs>
  <ScaleCrop>false</ScaleCrop>
  <HeadingPairs>
    <vt:vector size="2" baseType="variant">
      <vt:variant>
        <vt:lpstr>Title</vt:lpstr>
      </vt:variant>
      <vt:variant>
        <vt:i4>1</vt:i4>
      </vt:variant>
    </vt:vector>
  </HeadingPairs>
  <TitlesOfParts>
    <vt:vector size="1" baseType="lpstr">
      <vt:lpstr>Empower CSE Form 9 - (Private Placement- October 2018)  (00293086.DOCX;1)</vt:lpstr>
    </vt:vector>
  </TitlesOfParts>
  <Company>Vancouver Stock Exchange</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 CSE Form 9 - (Private Placement- October 2018)  (00293086.DOCX;1)</dc:title>
  <dc:subject>00293086-1/font=8</dc:subject>
  <dc:creator>lstdjoh</dc:creator>
  <cp:keywords/>
  <dc:description/>
  <cp:lastModifiedBy>Ryan Hunter</cp:lastModifiedBy>
  <cp:revision>9</cp:revision>
  <cp:lastPrinted>2018-10-18T20:55:00Z</cp:lastPrinted>
  <dcterms:created xsi:type="dcterms:W3CDTF">2018-10-18T20:27:00Z</dcterms:created>
  <dcterms:modified xsi:type="dcterms:W3CDTF">2018-10-18T22:14:00Z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