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8D17" w14:textId="77777777" w:rsidR="00456591" w:rsidRPr="0005534E" w:rsidRDefault="00964786" w:rsidP="00456591">
      <w:pPr>
        <w:spacing w:before="100" w:beforeAutospacing="1" w:after="100" w:afterAutospacing="1"/>
        <w:jc w:val="center"/>
        <w:rPr>
          <w:rFonts w:ascii="Verdana" w:hAnsi="Verdana"/>
          <w:b/>
          <w:sz w:val="28"/>
          <w:szCs w:val="28"/>
        </w:rPr>
      </w:pPr>
      <w:r w:rsidRPr="0005534E">
        <w:rPr>
          <w:rFonts w:ascii="Verdana" w:hAnsi="Verdana"/>
          <w:b/>
          <w:sz w:val="28"/>
          <w:szCs w:val="28"/>
        </w:rPr>
        <w:t xml:space="preserve">Empower Clinics </w:t>
      </w:r>
      <w:r>
        <w:rPr>
          <w:rFonts w:ascii="Verdana" w:hAnsi="Verdana"/>
          <w:b/>
          <w:sz w:val="28"/>
          <w:szCs w:val="28"/>
        </w:rPr>
        <w:t xml:space="preserve">Provides Corporate Update and Announces New </w:t>
      </w:r>
      <w:r w:rsidR="00456591">
        <w:rPr>
          <w:rFonts w:ascii="Verdana" w:hAnsi="Verdana"/>
          <w:b/>
          <w:sz w:val="28"/>
          <w:szCs w:val="28"/>
        </w:rPr>
        <w:t>Board Member</w:t>
      </w:r>
    </w:p>
    <w:p w14:paraId="44C2A21E" w14:textId="439C2B76" w:rsidR="00456591" w:rsidRDefault="00964786" w:rsidP="00456591">
      <w:pPr>
        <w:spacing w:before="100" w:beforeAutospacing="1" w:after="100" w:afterAutospacing="1"/>
        <w:jc w:val="both"/>
        <w:rPr>
          <w:rFonts w:ascii="Verdana" w:hAnsi="Verdana"/>
          <w:sz w:val="20"/>
          <w:szCs w:val="20"/>
        </w:rPr>
      </w:pPr>
      <w:r>
        <w:rPr>
          <w:rFonts w:ascii="Verdana" w:eastAsia="Times New Roman" w:hAnsi="Verdana" w:cs="Arial"/>
          <w:b/>
          <w:sz w:val="20"/>
          <w:szCs w:val="20"/>
        </w:rPr>
        <w:t>VANCOUVER BC:</w:t>
      </w:r>
      <w:r w:rsidRPr="0035664D">
        <w:rPr>
          <w:rFonts w:ascii="Verdana" w:eastAsia="Times New Roman" w:hAnsi="Verdana" w:cs="Arial"/>
          <w:b/>
          <w:sz w:val="20"/>
          <w:szCs w:val="20"/>
        </w:rPr>
        <w:t xml:space="preserve"> </w:t>
      </w:r>
      <w:r w:rsidR="00B82FA4">
        <w:rPr>
          <w:rFonts w:ascii="Verdana" w:eastAsia="Times New Roman" w:hAnsi="Verdana" w:cs="Arial"/>
          <w:b/>
          <w:sz w:val="20"/>
          <w:szCs w:val="20"/>
        </w:rPr>
        <w:t>June 13</w:t>
      </w:r>
      <w:r>
        <w:rPr>
          <w:rFonts w:ascii="Verdana" w:eastAsia="Times New Roman" w:hAnsi="Verdana" w:cs="Arial"/>
          <w:b/>
          <w:sz w:val="20"/>
          <w:szCs w:val="20"/>
        </w:rPr>
        <w:t xml:space="preserve">th, </w:t>
      </w:r>
      <w:r w:rsidRPr="0035664D">
        <w:rPr>
          <w:rFonts w:ascii="Verdana" w:eastAsia="Times New Roman" w:hAnsi="Verdana" w:cs="Arial"/>
          <w:b/>
          <w:sz w:val="20"/>
          <w:szCs w:val="20"/>
        </w:rPr>
        <w:t xml:space="preserve">2019 – </w:t>
      </w:r>
      <w:r w:rsidRPr="0035664D">
        <w:rPr>
          <w:rFonts w:ascii="Verdana" w:hAnsi="Verdana" w:cs="Arial"/>
          <w:b/>
          <w:sz w:val="20"/>
          <w:szCs w:val="20"/>
        </w:rPr>
        <w:t>EMPOWER CLINICS INC.</w:t>
      </w:r>
      <w:r>
        <w:rPr>
          <w:rFonts w:ascii="Verdana" w:hAnsi="Verdana" w:cs="Arial"/>
          <w:sz w:val="20"/>
          <w:szCs w:val="20"/>
        </w:rPr>
        <w:t xml:space="preserve"> (CSE: </w:t>
      </w:r>
      <w:r w:rsidR="00456591">
        <w:rPr>
          <w:rFonts w:ascii="Verdana" w:hAnsi="Verdana" w:cs="Arial"/>
          <w:sz w:val="20"/>
          <w:szCs w:val="20"/>
        </w:rPr>
        <w:t>CBDT</w:t>
      </w:r>
      <w:r>
        <w:rPr>
          <w:rFonts w:ascii="Verdana" w:hAnsi="Verdana" w:cs="Arial"/>
          <w:sz w:val="20"/>
          <w:szCs w:val="20"/>
        </w:rPr>
        <w:t>) (Frankfurt</w:t>
      </w:r>
      <w:r w:rsidRPr="007336B4">
        <w:rPr>
          <w:rFonts w:ascii="Verdana" w:hAnsi="Verdana" w:cs="Arial"/>
          <w:sz w:val="20"/>
          <w:szCs w:val="20"/>
        </w:rPr>
        <w:t xml:space="preserve"> 8EC)</w:t>
      </w:r>
      <w:r>
        <w:rPr>
          <w:rFonts w:ascii="Verdana" w:hAnsi="Verdana" w:cs="Arial"/>
          <w:sz w:val="20"/>
          <w:szCs w:val="20"/>
        </w:rPr>
        <w:t xml:space="preserve"> (“</w:t>
      </w:r>
      <w:r w:rsidRPr="0093646A">
        <w:rPr>
          <w:rFonts w:ascii="Verdana" w:hAnsi="Verdana" w:cs="Arial"/>
          <w:b/>
          <w:sz w:val="20"/>
          <w:szCs w:val="20"/>
        </w:rPr>
        <w:t>Empower</w:t>
      </w:r>
      <w:r>
        <w:rPr>
          <w:rFonts w:ascii="Verdana" w:hAnsi="Verdana" w:cs="Arial"/>
          <w:sz w:val="20"/>
          <w:szCs w:val="20"/>
        </w:rPr>
        <w:t>” or the “</w:t>
      </w:r>
      <w:r w:rsidRPr="0093646A">
        <w:rPr>
          <w:rFonts w:ascii="Verdana" w:hAnsi="Verdana" w:cs="Arial"/>
          <w:b/>
          <w:sz w:val="20"/>
          <w:szCs w:val="20"/>
        </w:rPr>
        <w:t>Company</w:t>
      </w:r>
      <w:r>
        <w:rPr>
          <w:rFonts w:ascii="Verdana" w:hAnsi="Verdana" w:cs="Arial"/>
          <w:sz w:val="20"/>
          <w:szCs w:val="20"/>
        </w:rPr>
        <w:t xml:space="preserve">”), </w:t>
      </w:r>
      <w:r w:rsidRPr="00AD01ED">
        <w:rPr>
          <w:rFonts w:ascii="Verdana" w:hAnsi="Verdana"/>
          <w:sz w:val="20"/>
          <w:szCs w:val="20"/>
        </w:rPr>
        <w:t xml:space="preserve">a </w:t>
      </w:r>
      <w:r w:rsidR="006E6F54">
        <w:rPr>
          <w:rFonts w:ascii="Verdana" w:hAnsi="Verdana"/>
          <w:sz w:val="20"/>
          <w:szCs w:val="20"/>
        </w:rPr>
        <w:t xml:space="preserve">vertically integrated </w:t>
      </w:r>
      <w:r w:rsidR="00B82FA4">
        <w:rPr>
          <w:rFonts w:ascii="Verdana" w:hAnsi="Verdana"/>
          <w:sz w:val="20"/>
          <w:szCs w:val="20"/>
        </w:rPr>
        <w:t>and growth-</w:t>
      </w:r>
      <w:r w:rsidRPr="00AD01ED">
        <w:rPr>
          <w:rFonts w:ascii="Verdana" w:hAnsi="Verdana"/>
          <w:sz w:val="20"/>
          <w:szCs w:val="20"/>
        </w:rPr>
        <w:t>oriented</w:t>
      </w:r>
      <w:r w:rsidR="006E6F54">
        <w:rPr>
          <w:rFonts w:ascii="Verdana" w:hAnsi="Verdana"/>
          <w:sz w:val="20"/>
          <w:szCs w:val="20"/>
        </w:rPr>
        <w:t xml:space="preserve"> CBD life sciences company</w:t>
      </w:r>
      <w:r w:rsidR="00153017">
        <w:rPr>
          <w:rFonts w:ascii="Verdana" w:hAnsi="Verdana"/>
          <w:sz w:val="20"/>
          <w:szCs w:val="20"/>
        </w:rPr>
        <w:t>,</w:t>
      </w:r>
      <w:r w:rsidR="006E6F54">
        <w:rPr>
          <w:rFonts w:ascii="Verdana" w:hAnsi="Verdana"/>
          <w:sz w:val="20"/>
          <w:szCs w:val="20"/>
        </w:rPr>
        <w:t xml:space="preserve"> and a multi-state operator of</w:t>
      </w:r>
      <w:r w:rsidRPr="00AD01ED">
        <w:rPr>
          <w:rFonts w:ascii="Verdana" w:hAnsi="Verdana"/>
          <w:sz w:val="20"/>
          <w:szCs w:val="20"/>
        </w:rPr>
        <w:t xml:space="preserve"> </w:t>
      </w:r>
      <w:r>
        <w:rPr>
          <w:rFonts w:ascii="Verdana" w:hAnsi="Verdana"/>
          <w:sz w:val="20"/>
          <w:szCs w:val="20"/>
        </w:rPr>
        <w:t xml:space="preserve">medical </w:t>
      </w:r>
      <w:r w:rsidR="006E6F54">
        <w:rPr>
          <w:rFonts w:ascii="Verdana" w:hAnsi="Verdana"/>
          <w:sz w:val="20"/>
          <w:szCs w:val="20"/>
        </w:rPr>
        <w:t>health &amp; wellness clinics</w:t>
      </w:r>
      <w:r w:rsidRPr="00AD01ED">
        <w:rPr>
          <w:rFonts w:ascii="Verdana" w:hAnsi="Verdana"/>
          <w:sz w:val="20"/>
          <w:szCs w:val="20"/>
        </w:rPr>
        <w:t xml:space="preserve">, is pleased to provide an update </w:t>
      </w:r>
      <w:r>
        <w:rPr>
          <w:rFonts w:ascii="Verdana" w:hAnsi="Verdana"/>
          <w:sz w:val="20"/>
          <w:szCs w:val="20"/>
        </w:rPr>
        <w:t xml:space="preserve">on recent </w:t>
      </w:r>
      <w:r w:rsidRPr="00AD01ED">
        <w:rPr>
          <w:rFonts w:ascii="Verdana" w:hAnsi="Verdana"/>
          <w:sz w:val="20"/>
          <w:szCs w:val="20"/>
        </w:rPr>
        <w:t>co</w:t>
      </w:r>
      <w:r>
        <w:rPr>
          <w:rFonts w:ascii="Verdana" w:hAnsi="Verdana"/>
          <w:sz w:val="20"/>
          <w:szCs w:val="20"/>
        </w:rPr>
        <w:t xml:space="preserve">rporate </w:t>
      </w:r>
      <w:r w:rsidRPr="00AD01ED">
        <w:rPr>
          <w:rFonts w:ascii="Verdana" w:hAnsi="Verdana"/>
          <w:sz w:val="20"/>
          <w:szCs w:val="20"/>
        </w:rPr>
        <w:t xml:space="preserve">activities </w:t>
      </w:r>
      <w:r w:rsidR="006E6F54">
        <w:rPr>
          <w:rFonts w:ascii="Verdana" w:hAnsi="Verdana"/>
          <w:sz w:val="20"/>
          <w:szCs w:val="20"/>
        </w:rPr>
        <w:t xml:space="preserve">and Director changes. </w:t>
      </w:r>
    </w:p>
    <w:p w14:paraId="79D22EEA" w14:textId="0C24A664" w:rsidR="00456591" w:rsidRDefault="00964786" w:rsidP="00456591">
      <w:pPr>
        <w:spacing w:before="100" w:beforeAutospacing="1" w:after="100" w:afterAutospacing="1"/>
        <w:jc w:val="both"/>
        <w:rPr>
          <w:rFonts w:ascii="Verdana" w:hAnsi="Verdana"/>
          <w:sz w:val="20"/>
          <w:szCs w:val="20"/>
        </w:rPr>
      </w:pPr>
      <w:r>
        <w:rPr>
          <w:rFonts w:ascii="Verdana" w:hAnsi="Verdana"/>
          <w:sz w:val="20"/>
          <w:szCs w:val="20"/>
        </w:rPr>
        <w:t xml:space="preserve">The Company </w:t>
      </w:r>
      <w:r w:rsidR="006E6F54">
        <w:rPr>
          <w:rFonts w:ascii="Verdana" w:hAnsi="Verdana"/>
          <w:sz w:val="20"/>
          <w:szCs w:val="20"/>
        </w:rPr>
        <w:t>continues to reach</w:t>
      </w:r>
      <w:r>
        <w:rPr>
          <w:rFonts w:ascii="Verdana" w:hAnsi="Verdana"/>
          <w:sz w:val="20"/>
          <w:szCs w:val="20"/>
        </w:rPr>
        <w:t xml:space="preserve"> a number of important milestones </w:t>
      </w:r>
      <w:r w:rsidR="00153017">
        <w:rPr>
          <w:rFonts w:ascii="Verdana" w:hAnsi="Verdana"/>
          <w:sz w:val="20"/>
          <w:szCs w:val="20"/>
        </w:rPr>
        <w:t>on</w:t>
      </w:r>
      <w:r>
        <w:rPr>
          <w:rFonts w:ascii="Verdana" w:hAnsi="Verdana"/>
          <w:sz w:val="20"/>
          <w:szCs w:val="20"/>
        </w:rPr>
        <w:t xml:space="preserve"> its path forward, a</w:t>
      </w:r>
      <w:r w:rsidR="00153017">
        <w:rPr>
          <w:rFonts w:ascii="Verdana" w:hAnsi="Verdana"/>
          <w:sz w:val="20"/>
          <w:szCs w:val="20"/>
        </w:rPr>
        <w:t>s</w:t>
      </w:r>
      <w:r>
        <w:rPr>
          <w:rFonts w:ascii="Verdana" w:hAnsi="Verdana"/>
          <w:sz w:val="20"/>
          <w:szCs w:val="20"/>
        </w:rPr>
        <w:t xml:space="preserve"> </w:t>
      </w:r>
      <w:r w:rsidR="00153017">
        <w:rPr>
          <w:rFonts w:ascii="Verdana" w:hAnsi="Verdana"/>
          <w:sz w:val="20"/>
          <w:szCs w:val="20"/>
        </w:rPr>
        <w:t xml:space="preserve">a </w:t>
      </w:r>
      <w:r>
        <w:rPr>
          <w:rFonts w:ascii="Verdana" w:hAnsi="Verdana"/>
          <w:sz w:val="20"/>
          <w:szCs w:val="20"/>
        </w:rPr>
        <w:t>global health and wellness company, serving the needs of patients through its network of physician-staffed health and pain management clinics</w:t>
      </w:r>
      <w:r w:rsidR="006E6F54">
        <w:rPr>
          <w:rFonts w:ascii="Verdana" w:hAnsi="Verdana"/>
          <w:sz w:val="20"/>
          <w:szCs w:val="20"/>
        </w:rPr>
        <w:t xml:space="preserve">, formulating CBD </w:t>
      </w:r>
      <w:r w:rsidR="00FD7F1E">
        <w:rPr>
          <w:rFonts w:ascii="Verdana" w:hAnsi="Verdana"/>
          <w:sz w:val="20"/>
          <w:szCs w:val="20"/>
        </w:rPr>
        <w:t xml:space="preserve">based </w:t>
      </w:r>
      <w:r w:rsidR="006E6F54">
        <w:rPr>
          <w:rFonts w:ascii="Verdana" w:hAnsi="Verdana"/>
          <w:sz w:val="20"/>
          <w:szCs w:val="20"/>
        </w:rPr>
        <w:t>products</w:t>
      </w:r>
      <w:r>
        <w:rPr>
          <w:rFonts w:ascii="Verdana" w:hAnsi="Verdana"/>
          <w:sz w:val="20"/>
          <w:szCs w:val="20"/>
        </w:rPr>
        <w:t xml:space="preserve"> and </w:t>
      </w:r>
      <w:r w:rsidR="006E6F54">
        <w:rPr>
          <w:rFonts w:ascii="Verdana" w:hAnsi="Verdana"/>
          <w:sz w:val="20"/>
          <w:szCs w:val="20"/>
        </w:rPr>
        <w:t xml:space="preserve">developing its first </w:t>
      </w:r>
      <w:r>
        <w:rPr>
          <w:rFonts w:ascii="Verdana" w:hAnsi="Verdana"/>
          <w:sz w:val="20"/>
          <w:szCs w:val="20"/>
        </w:rPr>
        <w:t xml:space="preserve">CBD extraction </w:t>
      </w:r>
      <w:r w:rsidR="00153017">
        <w:rPr>
          <w:rFonts w:ascii="Verdana" w:hAnsi="Verdana"/>
          <w:sz w:val="20"/>
          <w:szCs w:val="20"/>
        </w:rPr>
        <w:t>facility</w:t>
      </w:r>
      <w:r>
        <w:rPr>
          <w:rFonts w:ascii="Verdana" w:hAnsi="Verdana"/>
          <w:sz w:val="20"/>
          <w:szCs w:val="20"/>
        </w:rPr>
        <w:t>.</w:t>
      </w:r>
    </w:p>
    <w:p w14:paraId="0F5EB4EE" w14:textId="77777777" w:rsidR="00456591" w:rsidRPr="00E83425" w:rsidRDefault="00964786" w:rsidP="00456591">
      <w:pPr>
        <w:jc w:val="both"/>
        <w:rPr>
          <w:rFonts w:ascii="Verdana" w:hAnsi="Verdana"/>
          <w:b/>
          <w:sz w:val="20"/>
          <w:szCs w:val="20"/>
        </w:rPr>
      </w:pPr>
      <w:r w:rsidRPr="00E83425">
        <w:rPr>
          <w:rFonts w:ascii="Verdana" w:hAnsi="Verdana"/>
          <w:b/>
          <w:sz w:val="20"/>
          <w:szCs w:val="20"/>
        </w:rPr>
        <w:t>HIGHLIGHTS</w:t>
      </w:r>
    </w:p>
    <w:p w14:paraId="3F4FD3EB" w14:textId="77777777" w:rsidR="00456591" w:rsidRDefault="00456591" w:rsidP="00456591">
      <w:pPr>
        <w:jc w:val="both"/>
        <w:rPr>
          <w:rFonts w:ascii="Verdana" w:hAnsi="Verdana"/>
          <w:sz w:val="20"/>
          <w:szCs w:val="20"/>
        </w:rPr>
      </w:pPr>
    </w:p>
    <w:p w14:paraId="7481C6D1" w14:textId="77777777" w:rsidR="00456591" w:rsidRDefault="00456591" w:rsidP="00456591">
      <w:pPr>
        <w:jc w:val="both"/>
        <w:rPr>
          <w:rFonts w:ascii="Verdana" w:hAnsi="Verdana"/>
          <w:b/>
          <w:sz w:val="20"/>
          <w:szCs w:val="20"/>
        </w:rPr>
      </w:pPr>
    </w:p>
    <w:p w14:paraId="31B54812" w14:textId="671737F0" w:rsidR="00456591" w:rsidRDefault="006E6F54" w:rsidP="00456591">
      <w:pPr>
        <w:pStyle w:val="ListParagraph"/>
        <w:numPr>
          <w:ilvl w:val="0"/>
          <w:numId w:val="5"/>
        </w:numPr>
        <w:jc w:val="both"/>
        <w:rPr>
          <w:rFonts w:ascii="Verdana" w:hAnsi="Verdana"/>
          <w:sz w:val="20"/>
          <w:szCs w:val="20"/>
        </w:rPr>
      </w:pPr>
      <w:r>
        <w:rPr>
          <w:rFonts w:ascii="Verdana" w:hAnsi="Verdana"/>
          <w:b/>
          <w:sz w:val="20"/>
          <w:szCs w:val="20"/>
        </w:rPr>
        <w:t>Takes Possession of</w:t>
      </w:r>
      <w:r w:rsidR="00964786">
        <w:rPr>
          <w:rFonts w:ascii="Verdana" w:hAnsi="Verdana"/>
          <w:b/>
          <w:sz w:val="20"/>
          <w:szCs w:val="20"/>
        </w:rPr>
        <w:t xml:space="preserve"> CBD Extraction Facility</w:t>
      </w:r>
      <w:r w:rsidR="00964786" w:rsidRPr="005A0887">
        <w:rPr>
          <w:rFonts w:ascii="Verdana" w:hAnsi="Verdana"/>
          <w:sz w:val="20"/>
          <w:szCs w:val="20"/>
        </w:rPr>
        <w:t xml:space="preserve"> </w:t>
      </w:r>
      <w:r>
        <w:rPr>
          <w:rFonts w:ascii="Verdana" w:hAnsi="Verdana"/>
          <w:sz w:val="20"/>
          <w:szCs w:val="20"/>
        </w:rPr>
        <w:t>As previously announced</w:t>
      </w:r>
      <w:r w:rsidR="00153017">
        <w:rPr>
          <w:rFonts w:ascii="Verdana" w:hAnsi="Verdana"/>
          <w:sz w:val="20"/>
          <w:szCs w:val="20"/>
        </w:rPr>
        <w:t>,</w:t>
      </w:r>
      <w:r>
        <w:rPr>
          <w:rFonts w:ascii="Verdana" w:hAnsi="Verdana"/>
          <w:sz w:val="20"/>
          <w:szCs w:val="20"/>
        </w:rPr>
        <w:t xml:space="preserve"> t</w:t>
      </w:r>
      <w:r w:rsidR="00964786">
        <w:rPr>
          <w:rFonts w:ascii="Verdana" w:hAnsi="Verdana"/>
          <w:sz w:val="20"/>
          <w:szCs w:val="20"/>
        </w:rPr>
        <w:t>he Company</w:t>
      </w:r>
      <w:r w:rsidR="00153017">
        <w:rPr>
          <w:rFonts w:ascii="Verdana" w:hAnsi="Verdana"/>
          <w:sz w:val="20"/>
          <w:szCs w:val="20"/>
        </w:rPr>
        <w:t xml:space="preserve"> </w:t>
      </w:r>
      <w:r>
        <w:rPr>
          <w:rFonts w:ascii="Verdana" w:hAnsi="Verdana"/>
          <w:sz w:val="20"/>
          <w:szCs w:val="20"/>
        </w:rPr>
        <w:t>has taken</w:t>
      </w:r>
      <w:r w:rsidR="00961DF4">
        <w:rPr>
          <w:rFonts w:ascii="Verdana" w:hAnsi="Verdana"/>
          <w:sz w:val="20"/>
          <w:szCs w:val="20"/>
        </w:rPr>
        <w:t xml:space="preserve"> possession of its new facility in</w:t>
      </w:r>
      <w:r w:rsidR="00961DF4" w:rsidRPr="006E6F54">
        <w:rPr>
          <w:rFonts w:ascii="Verdana" w:hAnsi="Verdana"/>
          <w:sz w:val="20"/>
          <w:szCs w:val="20"/>
        </w:rPr>
        <w:t xml:space="preserve"> greater Portland, Oregon </w:t>
      </w:r>
      <w:r w:rsidR="00961DF4">
        <w:rPr>
          <w:rFonts w:ascii="Verdana" w:hAnsi="Verdana"/>
          <w:sz w:val="20"/>
          <w:szCs w:val="20"/>
        </w:rPr>
        <w:t xml:space="preserve">that will be home to </w:t>
      </w:r>
      <w:r w:rsidR="00964786" w:rsidRPr="006E6F54">
        <w:rPr>
          <w:rFonts w:ascii="Verdana" w:hAnsi="Verdana"/>
          <w:sz w:val="20"/>
          <w:szCs w:val="20"/>
        </w:rPr>
        <w:t>a fully functioning hemp-</w:t>
      </w:r>
      <w:r w:rsidR="00961DF4">
        <w:rPr>
          <w:rFonts w:ascii="Verdana" w:hAnsi="Verdana"/>
          <w:sz w:val="20"/>
          <w:szCs w:val="20"/>
        </w:rPr>
        <w:t>based CBD extraction facility</w:t>
      </w:r>
      <w:r w:rsidR="00964786" w:rsidRPr="006E6F54">
        <w:rPr>
          <w:rFonts w:ascii="Verdana" w:hAnsi="Verdana"/>
          <w:sz w:val="20"/>
          <w:szCs w:val="20"/>
        </w:rPr>
        <w:t xml:space="preserve">, with the first extraction system expected to have the capacity to produce 6,000 kilograms of extracted product per year. </w:t>
      </w:r>
      <w:r w:rsidR="00961DF4">
        <w:rPr>
          <w:rFonts w:ascii="Verdana" w:hAnsi="Verdana"/>
          <w:sz w:val="20"/>
          <w:szCs w:val="20"/>
        </w:rPr>
        <w:t>The facility is</w:t>
      </w:r>
      <w:r w:rsidR="00964786" w:rsidRPr="006E6F54">
        <w:rPr>
          <w:rFonts w:ascii="Verdana" w:hAnsi="Verdana"/>
          <w:sz w:val="20"/>
          <w:szCs w:val="20"/>
        </w:rPr>
        <w:t xml:space="preserve"> expected to provide Empower with vertical integration into the CBD supply chain, producing isolates, distillates and </w:t>
      </w:r>
      <w:r w:rsidR="002946A8">
        <w:rPr>
          <w:rFonts w:ascii="Verdana" w:hAnsi="Verdana"/>
          <w:sz w:val="20"/>
          <w:szCs w:val="20"/>
        </w:rPr>
        <w:t>winterized oil</w:t>
      </w:r>
      <w:r w:rsidR="00964786" w:rsidRPr="006E6F54">
        <w:rPr>
          <w:rFonts w:ascii="Verdana" w:hAnsi="Verdana"/>
          <w:sz w:val="20"/>
          <w:szCs w:val="20"/>
        </w:rPr>
        <w:t xml:space="preserve"> that </w:t>
      </w:r>
      <w:r w:rsidR="00961DF4">
        <w:rPr>
          <w:rFonts w:ascii="Verdana" w:hAnsi="Verdana"/>
          <w:sz w:val="20"/>
          <w:szCs w:val="20"/>
        </w:rPr>
        <w:t xml:space="preserve">are showing strong demand in local and national markets. The Company has commenced preliminary </w:t>
      </w:r>
      <w:r w:rsidR="00F80D79">
        <w:rPr>
          <w:rFonts w:ascii="Verdana" w:hAnsi="Verdana"/>
          <w:sz w:val="20"/>
          <w:szCs w:val="20"/>
        </w:rPr>
        <w:t>build-out starting with IT and technology implementations plus security system installations.</w:t>
      </w:r>
    </w:p>
    <w:p w14:paraId="129AB608" w14:textId="77777777" w:rsidR="00456591" w:rsidRDefault="00456591" w:rsidP="00456591">
      <w:pPr>
        <w:jc w:val="both"/>
        <w:rPr>
          <w:rFonts w:ascii="Verdana" w:hAnsi="Verdana"/>
          <w:sz w:val="20"/>
          <w:szCs w:val="20"/>
        </w:rPr>
      </w:pPr>
    </w:p>
    <w:p w14:paraId="4C778407" w14:textId="64E3197B" w:rsidR="00F80D79" w:rsidRDefault="00B82FA4" w:rsidP="00456591">
      <w:pPr>
        <w:pStyle w:val="ListParagraph"/>
        <w:numPr>
          <w:ilvl w:val="0"/>
          <w:numId w:val="3"/>
        </w:numPr>
        <w:jc w:val="both"/>
        <w:rPr>
          <w:rFonts w:ascii="Verdana" w:hAnsi="Verdana"/>
          <w:sz w:val="20"/>
          <w:szCs w:val="20"/>
        </w:rPr>
      </w:pPr>
      <w:r>
        <w:rPr>
          <w:rFonts w:ascii="Verdana" w:hAnsi="Verdana"/>
          <w:b/>
          <w:sz w:val="20"/>
          <w:szCs w:val="20"/>
        </w:rPr>
        <w:t>Engages Leading Architect</w:t>
      </w:r>
      <w:r w:rsidR="00657E8D">
        <w:rPr>
          <w:rFonts w:ascii="Verdana" w:hAnsi="Verdana"/>
          <w:b/>
          <w:sz w:val="20"/>
          <w:szCs w:val="20"/>
        </w:rPr>
        <w:t xml:space="preserve"> Firm </w:t>
      </w:r>
      <w:r w:rsidR="00F80D79">
        <w:rPr>
          <w:rFonts w:ascii="Verdana" w:hAnsi="Verdana"/>
          <w:sz w:val="20"/>
          <w:szCs w:val="20"/>
        </w:rPr>
        <w:t xml:space="preserve">Empower has </w:t>
      </w:r>
      <w:r w:rsidR="00657E8D">
        <w:rPr>
          <w:rFonts w:ascii="Verdana" w:hAnsi="Verdana"/>
          <w:sz w:val="20"/>
          <w:szCs w:val="20"/>
        </w:rPr>
        <w:t xml:space="preserve">engaged </w:t>
      </w:r>
      <w:r w:rsidR="00C53D2F">
        <w:rPr>
          <w:rFonts w:ascii="Verdana" w:hAnsi="Verdana"/>
          <w:sz w:val="20"/>
          <w:szCs w:val="20"/>
        </w:rPr>
        <w:t xml:space="preserve">Pathangay Architects </w:t>
      </w:r>
      <w:hyperlink r:id="rId8" w:history="1">
        <w:r w:rsidR="00044F0F" w:rsidRPr="00260D65">
          <w:rPr>
            <w:rStyle w:val="Hyperlink"/>
            <w:rFonts w:ascii="Verdana" w:hAnsi="Verdana"/>
            <w:sz w:val="20"/>
            <w:szCs w:val="20"/>
          </w:rPr>
          <w:t>www.pathangayarchitects.com</w:t>
        </w:r>
      </w:hyperlink>
      <w:r w:rsidR="00044F0F">
        <w:rPr>
          <w:rFonts w:ascii="Verdana" w:hAnsi="Verdana"/>
          <w:sz w:val="20"/>
          <w:szCs w:val="20"/>
        </w:rPr>
        <w:t xml:space="preserve"> </w:t>
      </w:r>
      <w:r w:rsidR="00C53D2F">
        <w:rPr>
          <w:rFonts w:ascii="Verdana" w:hAnsi="Verdana"/>
          <w:sz w:val="20"/>
          <w:szCs w:val="20"/>
        </w:rPr>
        <w:t xml:space="preserve">of Phoenix, AZ lead by Navin Pathangay as the lead architect firm </w:t>
      </w:r>
      <w:r w:rsidR="00562B50">
        <w:rPr>
          <w:rFonts w:ascii="Verdana" w:hAnsi="Verdana"/>
          <w:sz w:val="20"/>
          <w:szCs w:val="20"/>
        </w:rPr>
        <w:t xml:space="preserve">for the build-out of the first company extraction facility. </w:t>
      </w:r>
      <w:proofErr w:type="spellStart"/>
      <w:r w:rsidR="00044F0F">
        <w:rPr>
          <w:rFonts w:ascii="Verdana" w:hAnsi="Verdana"/>
          <w:sz w:val="20"/>
          <w:szCs w:val="20"/>
        </w:rPr>
        <w:t>Navin</w:t>
      </w:r>
      <w:proofErr w:type="spellEnd"/>
      <w:r w:rsidR="00044F0F">
        <w:rPr>
          <w:rFonts w:ascii="Verdana" w:hAnsi="Verdana"/>
          <w:sz w:val="20"/>
          <w:szCs w:val="20"/>
        </w:rPr>
        <w:t xml:space="preserve"> Architects are one of the leading Cannabis industry architects having worked on numerous industry projects including dispensaries, medical clinics, grow operations and extraction facilities.</w:t>
      </w:r>
    </w:p>
    <w:p w14:paraId="336E7C93" w14:textId="77777777" w:rsidR="00B82FA4" w:rsidRPr="00B82FA4" w:rsidRDefault="00B82FA4" w:rsidP="00B82FA4">
      <w:pPr>
        <w:ind w:left="360"/>
        <w:jc w:val="both"/>
        <w:rPr>
          <w:rFonts w:ascii="Verdana" w:hAnsi="Verdana"/>
          <w:sz w:val="20"/>
          <w:szCs w:val="20"/>
        </w:rPr>
      </w:pPr>
    </w:p>
    <w:p w14:paraId="508C3FDF" w14:textId="775574DC" w:rsidR="00E318FD" w:rsidRDefault="00801168" w:rsidP="00456591">
      <w:pPr>
        <w:pStyle w:val="ListParagraph"/>
        <w:numPr>
          <w:ilvl w:val="0"/>
          <w:numId w:val="3"/>
        </w:numPr>
        <w:jc w:val="both"/>
        <w:rPr>
          <w:rFonts w:ascii="Verdana" w:hAnsi="Verdana"/>
          <w:sz w:val="20"/>
          <w:szCs w:val="20"/>
        </w:rPr>
      </w:pPr>
      <w:r>
        <w:rPr>
          <w:rFonts w:ascii="Verdana" w:hAnsi="Verdana"/>
          <w:b/>
          <w:sz w:val="20"/>
          <w:szCs w:val="20"/>
        </w:rPr>
        <w:t>Inte</w:t>
      </w:r>
      <w:r w:rsidR="00B82FA4">
        <w:rPr>
          <w:rFonts w:ascii="Verdana" w:hAnsi="Verdana"/>
          <w:b/>
          <w:sz w:val="20"/>
          <w:szCs w:val="20"/>
        </w:rPr>
        <w:t>gration of</w:t>
      </w:r>
      <w:r w:rsidR="00964786">
        <w:rPr>
          <w:rFonts w:ascii="Verdana" w:hAnsi="Verdana"/>
          <w:b/>
          <w:sz w:val="20"/>
          <w:szCs w:val="20"/>
        </w:rPr>
        <w:t xml:space="preserve"> Sun Valley Clinics </w:t>
      </w:r>
      <w:r w:rsidR="00153017">
        <w:rPr>
          <w:rFonts w:ascii="Verdana" w:hAnsi="Verdana"/>
          <w:sz w:val="20"/>
          <w:szCs w:val="20"/>
        </w:rPr>
        <w:t xml:space="preserve">The Sun Valley </w:t>
      </w:r>
      <w:r w:rsidR="00B82FA4">
        <w:rPr>
          <w:rFonts w:ascii="Verdana" w:hAnsi="Verdana"/>
          <w:sz w:val="20"/>
          <w:szCs w:val="20"/>
        </w:rPr>
        <w:t xml:space="preserve">Clinics </w:t>
      </w:r>
      <w:r w:rsidR="00153017">
        <w:rPr>
          <w:rFonts w:ascii="Verdana" w:hAnsi="Verdana"/>
          <w:sz w:val="20"/>
          <w:szCs w:val="20"/>
        </w:rPr>
        <w:t>acquisition is prov</w:t>
      </w:r>
      <w:r w:rsidR="004B43A0">
        <w:rPr>
          <w:rFonts w:ascii="Verdana" w:hAnsi="Verdana"/>
          <w:sz w:val="20"/>
          <w:szCs w:val="20"/>
        </w:rPr>
        <w:t>iding productivity gains and in-market expertise that is accretive</w:t>
      </w:r>
      <w:r w:rsidR="00153017">
        <w:rPr>
          <w:rFonts w:ascii="Verdana" w:hAnsi="Verdana"/>
          <w:sz w:val="20"/>
          <w:szCs w:val="20"/>
        </w:rPr>
        <w:t xml:space="preserve"> to</w:t>
      </w:r>
      <w:r w:rsidR="004B43A0">
        <w:rPr>
          <w:rFonts w:ascii="Verdana" w:hAnsi="Verdana"/>
          <w:sz w:val="20"/>
          <w:szCs w:val="20"/>
        </w:rPr>
        <w:t xml:space="preserve"> our clinic division</w:t>
      </w:r>
      <w:r w:rsidR="00964786">
        <w:rPr>
          <w:rFonts w:ascii="Verdana" w:hAnsi="Verdana"/>
          <w:sz w:val="20"/>
          <w:szCs w:val="20"/>
        </w:rPr>
        <w:t xml:space="preserve">. </w:t>
      </w:r>
      <w:r w:rsidR="004B43A0">
        <w:rPr>
          <w:rFonts w:ascii="Verdana" w:hAnsi="Verdana"/>
          <w:sz w:val="20"/>
          <w:szCs w:val="20"/>
        </w:rPr>
        <w:t xml:space="preserve">Official operational integration is fully underway, with the best practices of Sun Valley and Empower </w:t>
      </w:r>
      <w:r w:rsidR="00B3181E">
        <w:rPr>
          <w:rFonts w:ascii="Verdana" w:hAnsi="Verdana"/>
          <w:sz w:val="20"/>
          <w:szCs w:val="20"/>
        </w:rPr>
        <w:t xml:space="preserve">are </w:t>
      </w:r>
      <w:r w:rsidR="004B43A0">
        <w:rPr>
          <w:rFonts w:ascii="Verdana" w:hAnsi="Verdana"/>
          <w:sz w:val="20"/>
          <w:szCs w:val="20"/>
        </w:rPr>
        <w:t xml:space="preserve">coming together to create </w:t>
      </w:r>
      <w:r w:rsidR="00E318FD">
        <w:rPr>
          <w:rFonts w:ascii="Verdana" w:hAnsi="Verdana"/>
          <w:sz w:val="20"/>
          <w:szCs w:val="20"/>
        </w:rPr>
        <w:t>world-class</w:t>
      </w:r>
      <w:r w:rsidR="00B82FA4">
        <w:rPr>
          <w:rFonts w:ascii="Verdana" w:hAnsi="Verdana"/>
          <w:sz w:val="20"/>
          <w:szCs w:val="20"/>
        </w:rPr>
        <w:t xml:space="preserve"> clinic operations. Th</w:t>
      </w:r>
      <w:r w:rsidR="00E318FD">
        <w:rPr>
          <w:rFonts w:ascii="Verdana" w:hAnsi="Verdana"/>
          <w:sz w:val="20"/>
          <w:szCs w:val="20"/>
        </w:rPr>
        <w:t xml:space="preserve">e operations </w:t>
      </w:r>
      <w:r w:rsidR="00622A98">
        <w:rPr>
          <w:rFonts w:ascii="Verdana" w:hAnsi="Verdana"/>
          <w:sz w:val="20"/>
          <w:szCs w:val="20"/>
        </w:rPr>
        <w:t>team at Sun Valley has</w:t>
      </w:r>
      <w:r w:rsidR="00B82FA4">
        <w:rPr>
          <w:rFonts w:ascii="Verdana" w:hAnsi="Verdana"/>
          <w:sz w:val="20"/>
          <w:szCs w:val="20"/>
        </w:rPr>
        <w:t xml:space="preserve"> assumed key administrative tasks on behalf of the Empower network of clinics including bookkeeping, human resources, payroll</w:t>
      </w:r>
      <w:r w:rsidR="00E318FD">
        <w:rPr>
          <w:rFonts w:ascii="Verdana" w:hAnsi="Verdana"/>
          <w:sz w:val="20"/>
          <w:szCs w:val="20"/>
        </w:rPr>
        <w:t xml:space="preserve"> and day-to-day accounts payable and accounts receivable tasks. </w:t>
      </w:r>
    </w:p>
    <w:p w14:paraId="252FEB4A" w14:textId="77777777" w:rsidR="00E318FD" w:rsidRPr="00E318FD" w:rsidRDefault="00E318FD" w:rsidP="00E318FD">
      <w:pPr>
        <w:jc w:val="both"/>
        <w:rPr>
          <w:rFonts w:ascii="Verdana" w:hAnsi="Verdana"/>
          <w:sz w:val="20"/>
          <w:szCs w:val="20"/>
        </w:rPr>
      </w:pPr>
    </w:p>
    <w:p w14:paraId="74D0CA3A" w14:textId="03E288F6" w:rsidR="00B82FA4" w:rsidRPr="00E318FD" w:rsidRDefault="00E318FD" w:rsidP="00E318FD">
      <w:pPr>
        <w:ind w:left="360"/>
        <w:jc w:val="both"/>
        <w:rPr>
          <w:rFonts w:ascii="Verdana" w:hAnsi="Verdana"/>
          <w:sz w:val="20"/>
          <w:szCs w:val="20"/>
        </w:rPr>
      </w:pPr>
      <w:r>
        <w:rPr>
          <w:rFonts w:ascii="Verdana" w:hAnsi="Verdana"/>
          <w:sz w:val="20"/>
          <w:szCs w:val="20"/>
        </w:rPr>
        <w:tab/>
      </w:r>
      <w:r w:rsidRPr="00E318FD">
        <w:rPr>
          <w:rFonts w:ascii="Verdana" w:hAnsi="Verdana"/>
          <w:sz w:val="20"/>
          <w:szCs w:val="20"/>
        </w:rPr>
        <w:t xml:space="preserve">We expect to drive further productivity by eliminating duplicate and/or redundant </w:t>
      </w:r>
      <w:r>
        <w:rPr>
          <w:rFonts w:ascii="Verdana" w:hAnsi="Verdana"/>
          <w:sz w:val="20"/>
          <w:szCs w:val="20"/>
        </w:rPr>
        <w:tab/>
      </w:r>
      <w:r w:rsidRPr="00E318FD">
        <w:rPr>
          <w:rFonts w:ascii="Verdana" w:hAnsi="Verdana"/>
          <w:sz w:val="20"/>
          <w:szCs w:val="20"/>
        </w:rPr>
        <w:t xml:space="preserve">information technology systems and by brining campaign marketing programs such </w:t>
      </w:r>
      <w:r>
        <w:rPr>
          <w:rFonts w:ascii="Verdana" w:hAnsi="Verdana"/>
          <w:sz w:val="20"/>
          <w:szCs w:val="20"/>
        </w:rPr>
        <w:tab/>
      </w:r>
      <w:r w:rsidRPr="00E318FD">
        <w:rPr>
          <w:rFonts w:ascii="Verdana" w:hAnsi="Verdana"/>
          <w:sz w:val="20"/>
          <w:szCs w:val="20"/>
        </w:rPr>
        <w:t xml:space="preserve">as text messaging, email and </w:t>
      </w:r>
      <w:r>
        <w:rPr>
          <w:rFonts w:ascii="Verdana" w:hAnsi="Verdana"/>
          <w:sz w:val="20"/>
          <w:szCs w:val="20"/>
        </w:rPr>
        <w:t>call center functions</w:t>
      </w:r>
      <w:r w:rsidRPr="00E318FD">
        <w:rPr>
          <w:rFonts w:ascii="Verdana" w:hAnsi="Verdana"/>
          <w:sz w:val="20"/>
          <w:szCs w:val="20"/>
        </w:rPr>
        <w:t xml:space="preserve"> under</w:t>
      </w:r>
      <w:r>
        <w:rPr>
          <w:rFonts w:ascii="Verdana" w:hAnsi="Verdana"/>
          <w:sz w:val="20"/>
          <w:szCs w:val="20"/>
        </w:rPr>
        <w:t xml:space="preserve"> the Sun Valley operations</w:t>
      </w:r>
      <w:r w:rsidR="00B3181E">
        <w:rPr>
          <w:rFonts w:ascii="Verdana" w:hAnsi="Verdana"/>
          <w:sz w:val="20"/>
          <w:szCs w:val="20"/>
        </w:rPr>
        <w:t>,</w:t>
      </w:r>
      <w:r>
        <w:rPr>
          <w:rFonts w:ascii="Verdana" w:hAnsi="Verdana"/>
          <w:sz w:val="20"/>
          <w:szCs w:val="20"/>
        </w:rPr>
        <w:t xml:space="preserve"> </w:t>
      </w:r>
      <w:r w:rsidR="00B3181E">
        <w:rPr>
          <w:rFonts w:ascii="Verdana" w:hAnsi="Verdana"/>
          <w:sz w:val="20"/>
          <w:szCs w:val="20"/>
        </w:rPr>
        <w:tab/>
        <w:t xml:space="preserve">to </w:t>
      </w:r>
      <w:r>
        <w:rPr>
          <w:rFonts w:ascii="Verdana" w:hAnsi="Verdana"/>
          <w:sz w:val="20"/>
          <w:szCs w:val="20"/>
        </w:rPr>
        <w:t>improve effectiveness and reduce costs.</w:t>
      </w:r>
      <w:r w:rsidRPr="00E318FD">
        <w:rPr>
          <w:rFonts w:ascii="Verdana" w:hAnsi="Verdana"/>
          <w:sz w:val="20"/>
          <w:szCs w:val="20"/>
        </w:rPr>
        <w:t xml:space="preserve"> </w:t>
      </w:r>
      <w:r w:rsidR="00173AB7" w:rsidRPr="00E318FD">
        <w:rPr>
          <w:rFonts w:ascii="Verdana" w:hAnsi="Verdana"/>
          <w:sz w:val="20"/>
          <w:szCs w:val="20"/>
        </w:rPr>
        <w:t xml:space="preserve">                                                                                                                                                                                                                                                                                                                                                                                                                                                                                                                                                                                                                                                                                                                                                                                                                                                                                                                                                                                                                                                                                                                                                                                                                                                                                                                                                                                                                                                                                                                                                                                                                                                                                                                                                                                                                                                                                                                                                                                                                                                                                                                                                                                                                                                                                                                                                                                                                                                                                                                                           </w:t>
      </w:r>
    </w:p>
    <w:p w14:paraId="3983A1E4" w14:textId="77777777" w:rsidR="00B82FA4" w:rsidRPr="00B82FA4" w:rsidRDefault="00B82FA4" w:rsidP="00B82FA4">
      <w:pPr>
        <w:ind w:left="360"/>
        <w:jc w:val="both"/>
        <w:rPr>
          <w:rFonts w:ascii="Verdana" w:hAnsi="Verdana"/>
          <w:sz w:val="20"/>
          <w:szCs w:val="20"/>
        </w:rPr>
      </w:pPr>
    </w:p>
    <w:p w14:paraId="5445FC10" w14:textId="31E1A16F" w:rsidR="00456591" w:rsidRPr="00E318FD" w:rsidRDefault="00E318FD" w:rsidP="00E318FD">
      <w:pPr>
        <w:ind w:left="360"/>
        <w:jc w:val="both"/>
        <w:rPr>
          <w:rFonts w:ascii="Verdana" w:hAnsi="Verdana"/>
          <w:sz w:val="20"/>
          <w:szCs w:val="20"/>
        </w:rPr>
      </w:pPr>
      <w:r>
        <w:rPr>
          <w:rFonts w:ascii="Verdana" w:hAnsi="Verdana"/>
          <w:sz w:val="20"/>
          <w:szCs w:val="20"/>
        </w:rPr>
        <w:tab/>
      </w:r>
      <w:r w:rsidR="00964786" w:rsidRPr="00E318FD">
        <w:rPr>
          <w:rFonts w:ascii="Verdana" w:hAnsi="Verdana"/>
          <w:sz w:val="20"/>
          <w:szCs w:val="20"/>
        </w:rPr>
        <w:t>The current Sun Valley clinic locations are as follows:</w:t>
      </w:r>
    </w:p>
    <w:p w14:paraId="1BE3E3A2" w14:textId="77777777" w:rsidR="00456591" w:rsidRDefault="00456591" w:rsidP="00456591">
      <w:pPr>
        <w:ind w:left="360"/>
        <w:jc w:val="both"/>
        <w:rPr>
          <w:rFonts w:ascii="Verdana" w:hAnsi="Verdana"/>
          <w:sz w:val="20"/>
          <w:szCs w:val="20"/>
          <w:lang w:val="en-CA"/>
        </w:rPr>
      </w:pPr>
    </w:p>
    <w:p w14:paraId="10A06DF5" w14:textId="77777777" w:rsidR="00456591" w:rsidRPr="00E83425" w:rsidRDefault="00964786" w:rsidP="00456591">
      <w:pPr>
        <w:ind w:left="1890"/>
        <w:jc w:val="both"/>
        <w:rPr>
          <w:rFonts w:ascii="Verdana" w:hAnsi="Verdana"/>
          <w:sz w:val="20"/>
          <w:szCs w:val="20"/>
          <w:lang w:val="en-CA"/>
        </w:rPr>
      </w:pPr>
      <w:r w:rsidRPr="00E83425">
        <w:rPr>
          <w:rFonts w:ascii="Verdana" w:hAnsi="Verdana"/>
          <w:sz w:val="20"/>
          <w:szCs w:val="20"/>
          <w:lang w:val="en-CA"/>
        </w:rPr>
        <w:t xml:space="preserve">4218 W Dunlap Ave, Phoenix, AZ </w:t>
      </w:r>
    </w:p>
    <w:p w14:paraId="75A71B01" w14:textId="77777777" w:rsidR="00456591" w:rsidRPr="00E83425" w:rsidRDefault="00964786" w:rsidP="00456591">
      <w:pPr>
        <w:ind w:left="1890"/>
        <w:jc w:val="both"/>
        <w:rPr>
          <w:rFonts w:ascii="Verdana" w:hAnsi="Verdana"/>
          <w:sz w:val="20"/>
          <w:szCs w:val="20"/>
          <w:lang w:val="en-CA"/>
        </w:rPr>
      </w:pPr>
      <w:r w:rsidRPr="00E83425">
        <w:rPr>
          <w:rFonts w:ascii="Verdana" w:hAnsi="Verdana"/>
          <w:sz w:val="20"/>
          <w:szCs w:val="20"/>
          <w:lang w:val="en-CA"/>
        </w:rPr>
        <w:t xml:space="preserve">12801 W </w:t>
      </w:r>
      <w:r>
        <w:rPr>
          <w:rFonts w:ascii="Verdana" w:hAnsi="Verdana"/>
          <w:sz w:val="20"/>
          <w:szCs w:val="20"/>
          <w:lang w:val="en-CA"/>
        </w:rPr>
        <w:t>Bell Rd #145, Surprise, AZ</w:t>
      </w:r>
    </w:p>
    <w:p w14:paraId="26C3EEC0" w14:textId="77777777" w:rsidR="00456591" w:rsidRPr="00E83425" w:rsidRDefault="00964786" w:rsidP="00456591">
      <w:pPr>
        <w:ind w:left="1890"/>
        <w:jc w:val="both"/>
        <w:rPr>
          <w:rFonts w:ascii="Verdana" w:hAnsi="Verdana"/>
          <w:sz w:val="20"/>
          <w:szCs w:val="20"/>
          <w:lang w:val="en-CA"/>
        </w:rPr>
      </w:pPr>
      <w:r w:rsidRPr="00E83425">
        <w:rPr>
          <w:rFonts w:ascii="Verdana" w:hAnsi="Verdana"/>
          <w:sz w:val="20"/>
          <w:szCs w:val="20"/>
          <w:lang w:val="en-CA"/>
        </w:rPr>
        <w:t>4015 E</w:t>
      </w:r>
      <w:r>
        <w:rPr>
          <w:rFonts w:ascii="Verdana" w:hAnsi="Verdana"/>
          <w:sz w:val="20"/>
          <w:szCs w:val="20"/>
          <w:lang w:val="en-CA"/>
        </w:rPr>
        <w:t xml:space="preserve"> Bell Rd #130, Phoenix, AZ</w:t>
      </w:r>
    </w:p>
    <w:p w14:paraId="45AAF91E" w14:textId="77777777" w:rsidR="00456591" w:rsidRPr="00E83425" w:rsidRDefault="00964786" w:rsidP="00456591">
      <w:pPr>
        <w:ind w:left="1890"/>
        <w:jc w:val="both"/>
        <w:rPr>
          <w:rFonts w:ascii="Verdana" w:hAnsi="Verdana"/>
          <w:sz w:val="20"/>
          <w:szCs w:val="20"/>
          <w:lang w:val="en-CA"/>
        </w:rPr>
      </w:pPr>
      <w:r w:rsidRPr="00E83425">
        <w:rPr>
          <w:rFonts w:ascii="Verdana" w:hAnsi="Verdana"/>
          <w:sz w:val="20"/>
          <w:szCs w:val="20"/>
          <w:lang w:val="en-CA"/>
        </w:rPr>
        <w:t>2011</w:t>
      </w:r>
      <w:r>
        <w:rPr>
          <w:rFonts w:ascii="Verdana" w:hAnsi="Verdana"/>
          <w:sz w:val="20"/>
          <w:szCs w:val="20"/>
          <w:lang w:val="en-CA"/>
        </w:rPr>
        <w:t xml:space="preserve"> E University Dr, Mesa, AZ</w:t>
      </w:r>
    </w:p>
    <w:p w14:paraId="4B23C4AC" w14:textId="77777777" w:rsidR="00456591" w:rsidRDefault="00964786" w:rsidP="00456591">
      <w:pPr>
        <w:ind w:left="1890"/>
        <w:jc w:val="both"/>
        <w:rPr>
          <w:rFonts w:ascii="Verdana" w:hAnsi="Verdana"/>
          <w:sz w:val="20"/>
          <w:szCs w:val="20"/>
          <w:lang w:val="en-CA"/>
        </w:rPr>
      </w:pPr>
      <w:r w:rsidRPr="00E83425">
        <w:rPr>
          <w:rFonts w:ascii="Verdana" w:hAnsi="Verdana"/>
          <w:sz w:val="20"/>
          <w:szCs w:val="20"/>
          <w:lang w:val="en-CA"/>
        </w:rPr>
        <w:lastRenderedPageBreak/>
        <w:t>7074 E</w:t>
      </w:r>
      <w:r>
        <w:rPr>
          <w:rFonts w:ascii="Verdana" w:hAnsi="Verdana"/>
          <w:sz w:val="20"/>
          <w:szCs w:val="20"/>
          <w:lang w:val="en-CA"/>
        </w:rPr>
        <w:t xml:space="preserve"> Speedway Blvd, Tucson, AZ</w:t>
      </w:r>
    </w:p>
    <w:p w14:paraId="363CCCFB" w14:textId="77777777" w:rsidR="00456591" w:rsidRPr="009D2458" w:rsidRDefault="00964786" w:rsidP="00456591">
      <w:pPr>
        <w:ind w:left="1890"/>
        <w:jc w:val="both"/>
        <w:rPr>
          <w:rFonts w:ascii="Verdana" w:hAnsi="Verdana"/>
          <w:sz w:val="20"/>
          <w:szCs w:val="20"/>
          <w:lang w:val="en-CA"/>
        </w:rPr>
      </w:pPr>
      <w:r w:rsidRPr="00E83425">
        <w:rPr>
          <w:rFonts w:ascii="Verdana" w:hAnsi="Verdana"/>
          <w:sz w:val="20"/>
          <w:szCs w:val="20"/>
          <w:lang w:val="en-CA"/>
        </w:rPr>
        <w:t>2550 S Rainbo</w:t>
      </w:r>
      <w:r>
        <w:rPr>
          <w:rFonts w:ascii="Verdana" w:hAnsi="Verdana"/>
          <w:sz w:val="20"/>
          <w:szCs w:val="20"/>
          <w:lang w:val="en-CA"/>
        </w:rPr>
        <w:t>w Blvd, Las Vegas, NV</w:t>
      </w:r>
    </w:p>
    <w:p w14:paraId="5590927F" w14:textId="77777777" w:rsidR="00456591" w:rsidRPr="009D2458" w:rsidRDefault="00456591" w:rsidP="00456591">
      <w:pPr>
        <w:rPr>
          <w:rFonts w:ascii="Verdana" w:hAnsi="Verdana"/>
          <w:sz w:val="20"/>
          <w:szCs w:val="20"/>
        </w:rPr>
      </w:pPr>
    </w:p>
    <w:p w14:paraId="2650FFC2" w14:textId="01B3FB77" w:rsidR="00456591" w:rsidRDefault="00657E8D" w:rsidP="00456591">
      <w:pPr>
        <w:pStyle w:val="ListParagraph"/>
        <w:numPr>
          <w:ilvl w:val="0"/>
          <w:numId w:val="3"/>
        </w:numPr>
        <w:jc w:val="both"/>
        <w:rPr>
          <w:rFonts w:ascii="Verdana" w:hAnsi="Verdana"/>
          <w:b/>
          <w:sz w:val="20"/>
          <w:szCs w:val="20"/>
        </w:rPr>
      </w:pPr>
      <w:r>
        <w:rPr>
          <w:rFonts w:ascii="Verdana" w:hAnsi="Verdana"/>
          <w:b/>
          <w:sz w:val="20"/>
          <w:szCs w:val="20"/>
        </w:rPr>
        <w:t>Launches</w:t>
      </w:r>
      <w:r w:rsidR="00964786">
        <w:rPr>
          <w:rFonts w:ascii="Verdana" w:hAnsi="Verdana"/>
          <w:b/>
          <w:sz w:val="20"/>
          <w:szCs w:val="20"/>
        </w:rPr>
        <w:t xml:space="preserve"> CBD </w:t>
      </w:r>
      <w:r>
        <w:rPr>
          <w:rFonts w:ascii="Verdana" w:hAnsi="Verdana"/>
          <w:b/>
          <w:sz w:val="20"/>
          <w:szCs w:val="20"/>
        </w:rPr>
        <w:t>Tincture Product Line</w:t>
      </w:r>
      <w:r w:rsidR="00964786">
        <w:rPr>
          <w:rFonts w:ascii="Verdana" w:hAnsi="Verdana"/>
          <w:sz w:val="20"/>
          <w:szCs w:val="20"/>
        </w:rPr>
        <w:t xml:space="preserve"> Empower has commenced selling its proprietary line of CBD-based products called SOLLIEVO, through its network of company-owned clinics in the United States. </w:t>
      </w:r>
      <w:r w:rsidR="00B82FA4">
        <w:rPr>
          <w:rFonts w:ascii="Verdana" w:hAnsi="Verdana"/>
          <w:sz w:val="20"/>
          <w:szCs w:val="20"/>
        </w:rPr>
        <w:t>The Sollievo tincture line includes</w:t>
      </w:r>
      <w:r w:rsidR="00A60C89">
        <w:rPr>
          <w:rFonts w:ascii="Verdana" w:hAnsi="Verdana"/>
          <w:sz w:val="20"/>
          <w:szCs w:val="20"/>
        </w:rPr>
        <w:t xml:space="preserve"> four (4) preliminary SKU’s for </w:t>
      </w:r>
      <w:r w:rsidR="00D26B7B" w:rsidRPr="00D26B7B">
        <w:rPr>
          <w:rFonts w:ascii="Verdana" w:hAnsi="Verdana"/>
          <w:i/>
          <w:sz w:val="20"/>
          <w:szCs w:val="20"/>
        </w:rPr>
        <w:t>chronic pain, insomnia, digestion and</w:t>
      </w:r>
      <w:r w:rsidR="00B3181E">
        <w:rPr>
          <w:rFonts w:ascii="Verdana" w:hAnsi="Verdana"/>
          <w:i/>
          <w:sz w:val="20"/>
          <w:szCs w:val="20"/>
        </w:rPr>
        <w:t xml:space="preserve"> anxiety</w:t>
      </w:r>
      <w:r w:rsidR="00D26B7B" w:rsidRPr="00D26B7B">
        <w:rPr>
          <w:rFonts w:ascii="Verdana" w:hAnsi="Verdana"/>
          <w:i/>
          <w:sz w:val="20"/>
          <w:szCs w:val="20"/>
        </w:rPr>
        <w:t>.</w:t>
      </w:r>
      <w:r w:rsidR="00D26B7B">
        <w:rPr>
          <w:rFonts w:ascii="Verdana" w:hAnsi="Verdana"/>
          <w:i/>
          <w:sz w:val="20"/>
          <w:szCs w:val="20"/>
        </w:rPr>
        <w:t xml:space="preserve"> </w:t>
      </w:r>
      <w:r w:rsidR="00D26B7B">
        <w:rPr>
          <w:rFonts w:ascii="Verdana" w:hAnsi="Verdana"/>
          <w:sz w:val="20"/>
          <w:szCs w:val="20"/>
        </w:rPr>
        <w:t>Preliminary user feedback has been positive and third party lab test results have confirmed the ingredients and dosages of our proprietary formulations are consistent with what is indicated on the labels and packaging.</w:t>
      </w:r>
      <w:r w:rsidR="00B82FA4">
        <w:rPr>
          <w:rFonts w:ascii="Verdana" w:hAnsi="Verdana"/>
          <w:sz w:val="20"/>
          <w:szCs w:val="20"/>
        </w:rPr>
        <w:t xml:space="preserve"> </w:t>
      </w:r>
      <w:r w:rsidR="00964786">
        <w:rPr>
          <w:rFonts w:ascii="Verdana" w:hAnsi="Verdana"/>
          <w:sz w:val="20"/>
          <w:szCs w:val="20"/>
        </w:rPr>
        <w:t>Empower’s patient base and customers are expected to benefit from access to high margin derivative products, including CBD lotion, tinctures, spectrum oils, capsules, lozenges, patches, e-drinks, topical lotions, gel caps, hemp extract drops and pet elixir hemp extract drops.</w:t>
      </w:r>
    </w:p>
    <w:p w14:paraId="0C70855B" w14:textId="77777777" w:rsidR="00456591" w:rsidRPr="00C92B05" w:rsidRDefault="00456591" w:rsidP="00456591">
      <w:pPr>
        <w:jc w:val="both"/>
        <w:rPr>
          <w:rFonts w:ascii="Verdana" w:hAnsi="Verdana"/>
          <w:b/>
          <w:sz w:val="20"/>
          <w:szCs w:val="20"/>
        </w:rPr>
      </w:pPr>
    </w:p>
    <w:p w14:paraId="53B8994C" w14:textId="77777777" w:rsidR="00456591" w:rsidRPr="000C5725" w:rsidRDefault="00964786" w:rsidP="00456591">
      <w:pPr>
        <w:pStyle w:val="ListParagraph"/>
        <w:numPr>
          <w:ilvl w:val="0"/>
          <w:numId w:val="3"/>
        </w:numPr>
        <w:jc w:val="both"/>
        <w:rPr>
          <w:rFonts w:ascii="Verdana" w:hAnsi="Verdana"/>
          <w:sz w:val="20"/>
          <w:szCs w:val="20"/>
        </w:rPr>
      </w:pPr>
      <w:r>
        <w:rPr>
          <w:rFonts w:ascii="Verdana" w:hAnsi="Verdana"/>
          <w:b/>
          <w:sz w:val="20"/>
          <w:szCs w:val="20"/>
        </w:rPr>
        <w:t>CBD Market Demand</w:t>
      </w:r>
      <w:r>
        <w:rPr>
          <w:rFonts w:ascii="Verdana" w:hAnsi="Verdana"/>
          <w:sz w:val="20"/>
          <w:szCs w:val="20"/>
        </w:rPr>
        <w:t xml:space="preserve"> </w:t>
      </w:r>
      <w:r w:rsidRPr="000C5725">
        <w:rPr>
          <w:rFonts w:ascii="Verdana" w:hAnsi="Verdana"/>
          <w:sz w:val="20"/>
          <w:szCs w:val="20"/>
        </w:rPr>
        <w:t xml:space="preserve">The passing </w:t>
      </w:r>
      <w:r>
        <w:rPr>
          <w:rFonts w:ascii="Verdana" w:hAnsi="Verdana"/>
          <w:sz w:val="20"/>
          <w:szCs w:val="20"/>
        </w:rPr>
        <w:t xml:space="preserve">in the United States </w:t>
      </w:r>
      <w:r w:rsidRPr="000C5725">
        <w:rPr>
          <w:rFonts w:ascii="Verdana" w:hAnsi="Verdana"/>
          <w:sz w:val="20"/>
          <w:szCs w:val="20"/>
        </w:rPr>
        <w:t xml:space="preserve">of the US$867 billion </w:t>
      </w:r>
      <w:r w:rsidRPr="00E3125A">
        <w:rPr>
          <w:rFonts w:ascii="Verdana" w:hAnsi="Verdana"/>
          <w:i/>
          <w:sz w:val="20"/>
          <w:szCs w:val="20"/>
        </w:rPr>
        <w:t xml:space="preserve">Agriculture Improvement Act </w:t>
      </w:r>
      <w:r w:rsidRPr="000C5725">
        <w:rPr>
          <w:rFonts w:ascii="Verdana" w:hAnsi="Verdana"/>
          <w:sz w:val="20"/>
          <w:szCs w:val="20"/>
        </w:rPr>
        <w:t xml:space="preserve">(the </w:t>
      </w:r>
      <w:r>
        <w:rPr>
          <w:rFonts w:ascii="Verdana" w:hAnsi="Verdana"/>
          <w:sz w:val="20"/>
          <w:szCs w:val="20"/>
        </w:rPr>
        <w:t>“</w:t>
      </w:r>
      <w:r w:rsidRPr="003911BC">
        <w:rPr>
          <w:rFonts w:ascii="Verdana" w:hAnsi="Verdana"/>
          <w:b/>
          <w:sz w:val="20"/>
          <w:szCs w:val="20"/>
        </w:rPr>
        <w:t xml:space="preserve">Farm </w:t>
      </w:r>
      <w:r w:rsidRPr="00C63CE5">
        <w:rPr>
          <w:rFonts w:ascii="Verdana" w:hAnsi="Verdana"/>
          <w:b/>
          <w:sz w:val="20"/>
          <w:szCs w:val="20"/>
        </w:rPr>
        <w:t>Bil</w:t>
      </w:r>
      <w:r w:rsidRPr="00E3125A">
        <w:rPr>
          <w:rFonts w:ascii="Verdana" w:hAnsi="Verdana"/>
          <w:b/>
          <w:sz w:val="20"/>
          <w:szCs w:val="20"/>
        </w:rPr>
        <w:t>l</w:t>
      </w:r>
      <w:r>
        <w:rPr>
          <w:rFonts w:ascii="Verdana" w:hAnsi="Verdana"/>
          <w:sz w:val="20"/>
          <w:szCs w:val="20"/>
        </w:rPr>
        <w:t>”</w:t>
      </w:r>
      <w:r w:rsidRPr="000C5725">
        <w:rPr>
          <w:rFonts w:ascii="Verdana" w:hAnsi="Verdana"/>
          <w:sz w:val="20"/>
          <w:szCs w:val="20"/>
        </w:rPr>
        <w:t>) has</w:t>
      </w:r>
      <w:r>
        <w:rPr>
          <w:rFonts w:ascii="Verdana" w:hAnsi="Verdana"/>
          <w:sz w:val="20"/>
          <w:szCs w:val="20"/>
        </w:rPr>
        <w:t xml:space="preserve"> legalized hemp and hemp-</w:t>
      </w:r>
      <w:r w:rsidRPr="000C5725">
        <w:rPr>
          <w:rFonts w:ascii="Verdana" w:hAnsi="Verdana"/>
          <w:sz w:val="20"/>
          <w:szCs w:val="20"/>
        </w:rPr>
        <w:t>bas</w:t>
      </w:r>
      <w:r>
        <w:rPr>
          <w:rFonts w:ascii="Verdana" w:hAnsi="Verdana"/>
          <w:sz w:val="20"/>
          <w:szCs w:val="20"/>
        </w:rPr>
        <w:t xml:space="preserve">ed products. This has created an </w:t>
      </w:r>
      <w:r w:rsidRPr="000C5725">
        <w:rPr>
          <w:rFonts w:ascii="Verdana" w:hAnsi="Verdana"/>
          <w:sz w:val="20"/>
          <w:szCs w:val="20"/>
        </w:rPr>
        <w:t>opportunity for the</w:t>
      </w:r>
      <w:r>
        <w:rPr>
          <w:rFonts w:ascii="Verdana" w:hAnsi="Verdana"/>
          <w:sz w:val="20"/>
          <w:szCs w:val="20"/>
        </w:rPr>
        <w:t xml:space="preserve"> production and sale </w:t>
      </w:r>
      <w:r w:rsidRPr="000C5725">
        <w:rPr>
          <w:rFonts w:ascii="Verdana" w:hAnsi="Verdana"/>
          <w:sz w:val="20"/>
          <w:szCs w:val="20"/>
        </w:rPr>
        <w:t>of a variety of CBD</w:t>
      </w:r>
      <w:r>
        <w:rPr>
          <w:rFonts w:ascii="Verdana" w:hAnsi="Verdana"/>
          <w:sz w:val="20"/>
          <w:szCs w:val="20"/>
        </w:rPr>
        <w:t>-</w:t>
      </w:r>
      <w:r w:rsidRPr="000C5725">
        <w:rPr>
          <w:rFonts w:ascii="Verdana" w:hAnsi="Verdana"/>
          <w:sz w:val="20"/>
          <w:szCs w:val="20"/>
        </w:rPr>
        <w:t>based products that can provide genuine help and</w:t>
      </w:r>
      <w:r>
        <w:rPr>
          <w:rFonts w:ascii="Verdana" w:hAnsi="Verdana"/>
          <w:sz w:val="20"/>
          <w:szCs w:val="20"/>
        </w:rPr>
        <w:t xml:space="preserve"> </w:t>
      </w:r>
      <w:r w:rsidRPr="000C5725">
        <w:rPr>
          <w:rFonts w:ascii="Verdana" w:hAnsi="Verdana"/>
          <w:sz w:val="20"/>
          <w:szCs w:val="20"/>
        </w:rPr>
        <w:t>effective relief to millions of people suffering from a variety of qualifying conditions</w:t>
      </w:r>
      <w:r>
        <w:rPr>
          <w:rFonts w:ascii="Verdana" w:hAnsi="Verdana"/>
          <w:sz w:val="20"/>
          <w:szCs w:val="20"/>
        </w:rPr>
        <w:t xml:space="preserve">. </w:t>
      </w:r>
      <w:r w:rsidRPr="000C5725">
        <w:rPr>
          <w:rFonts w:ascii="Verdana" w:hAnsi="Verdana"/>
          <w:sz w:val="20"/>
          <w:szCs w:val="20"/>
        </w:rPr>
        <w:t>Recent reports and</w:t>
      </w:r>
      <w:r>
        <w:rPr>
          <w:rFonts w:ascii="Verdana" w:hAnsi="Verdana"/>
          <w:sz w:val="20"/>
          <w:szCs w:val="20"/>
        </w:rPr>
        <w:t xml:space="preserve"> </w:t>
      </w:r>
      <w:r w:rsidRPr="000C5725">
        <w:rPr>
          <w:rFonts w:ascii="Verdana" w:hAnsi="Verdana"/>
          <w:sz w:val="20"/>
          <w:szCs w:val="20"/>
        </w:rPr>
        <w:t xml:space="preserve">studies indicate the approval of </w:t>
      </w:r>
      <w:r>
        <w:rPr>
          <w:rFonts w:ascii="Verdana" w:hAnsi="Verdana"/>
          <w:sz w:val="20"/>
          <w:szCs w:val="20"/>
        </w:rPr>
        <w:t>the Farm Bill</w:t>
      </w:r>
      <w:r w:rsidRPr="000C5725">
        <w:rPr>
          <w:rFonts w:ascii="Verdana" w:hAnsi="Verdana"/>
          <w:sz w:val="20"/>
          <w:szCs w:val="20"/>
        </w:rPr>
        <w:t xml:space="preserve"> could create a US$20 billion industry by 2022.</w:t>
      </w:r>
    </w:p>
    <w:p w14:paraId="6BDDDD03" w14:textId="77777777" w:rsidR="00456591" w:rsidRPr="00817EC2" w:rsidRDefault="00456591" w:rsidP="00456591">
      <w:pPr>
        <w:ind w:left="360"/>
        <w:jc w:val="both"/>
        <w:rPr>
          <w:rFonts w:ascii="Verdana" w:hAnsi="Verdana"/>
          <w:b/>
          <w:sz w:val="20"/>
          <w:szCs w:val="20"/>
        </w:rPr>
      </w:pPr>
    </w:p>
    <w:p w14:paraId="54D66C81" w14:textId="7808D832" w:rsidR="00456591" w:rsidRDefault="00964786" w:rsidP="00456591">
      <w:pPr>
        <w:spacing w:before="100" w:beforeAutospacing="1" w:after="100" w:afterAutospacing="1"/>
        <w:jc w:val="both"/>
        <w:rPr>
          <w:rFonts w:ascii="Verdana" w:hAnsi="Verdana"/>
          <w:sz w:val="20"/>
          <w:szCs w:val="20"/>
        </w:rPr>
      </w:pPr>
      <w:r>
        <w:rPr>
          <w:rFonts w:ascii="Verdana" w:hAnsi="Verdana"/>
          <w:sz w:val="20"/>
          <w:szCs w:val="20"/>
        </w:rPr>
        <w:t>“</w:t>
      </w:r>
      <w:r w:rsidR="00801168">
        <w:rPr>
          <w:rFonts w:ascii="Verdana" w:hAnsi="Verdana"/>
          <w:sz w:val="20"/>
          <w:szCs w:val="20"/>
        </w:rPr>
        <w:t xml:space="preserve">With the closing of </w:t>
      </w:r>
      <w:r w:rsidR="00044F0F">
        <w:rPr>
          <w:rFonts w:ascii="Verdana" w:hAnsi="Verdana"/>
          <w:sz w:val="20"/>
          <w:szCs w:val="20"/>
        </w:rPr>
        <w:t xml:space="preserve">the </w:t>
      </w:r>
      <w:r w:rsidR="00801168">
        <w:rPr>
          <w:rFonts w:ascii="Verdana" w:hAnsi="Verdana"/>
          <w:sz w:val="20"/>
          <w:szCs w:val="20"/>
        </w:rPr>
        <w:t>Sun Valley Clinics acquisition behind us, we are already seeing such positive impact with integration and the development of our overall company culture</w:t>
      </w:r>
      <w:r w:rsidRPr="006071C4">
        <w:rPr>
          <w:rFonts w:ascii="Verdana" w:hAnsi="Verdana"/>
          <w:sz w:val="20"/>
          <w:szCs w:val="20"/>
        </w:rPr>
        <w:t>,</w:t>
      </w:r>
      <w:r>
        <w:rPr>
          <w:rFonts w:ascii="Verdana" w:hAnsi="Verdana"/>
          <w:sz w:val="20"/>
          <w:szCs w:val="20"/>
        </w:rPr>
        <w:t>”</w:t>
      </w:r>
      <w:r w:rsidRPr="006071C4">
        <w:rPr>
          <w:rFonts w:ascii="Verdana" w:hAnsi="Verdana"/>
          <w:sz w:val="20"/>
          <w:szCs w:val="20"/>
        </w:rPr>
        <w:t xml:space="preserve"> said </w:t>
      </w:r>
      <w:r>
        <w:rPr>
          <w:rFonts w:ascii="Verdana" w:hAnsi="Verdana"/>
          <w:sz w:val="20"/>
          <w:szCs w:val="20"/>
        </w:rPr>
        <w:t>Steven McAuley</w:t>
      </w:r>
      <w:r w:rsidRPr="006071C4">
        <w:rPr>
          <w:rFonts w:ascii="Verdana" w:hAnsi="Verdana"/>
          <w:sz w:val="20"/>
          <w:szCs w:val="20"/>
        </w:rPr>
        <w:t xml:space="preserve">, CEO of </w:t>
      </w:r>
      <w:r>
        <w:rPr>
          <w:rFonts w:ascii="Verdana" w:hAnsi="Verdana"/>
          <w:sz w:val="20"/>
          <w:szCs w:val="20"/>
        </w:rPr>
        <w:t>Empower.</w:t>
      </w:r>
      <w:r w:rsidRPr="006071C4">
        <w:rPr>
          <w:rFonts w:ascii="Verdana" w:hAnsi="Verdana"/>
          <w:sz w:val="20"/>
          <w:szCs w:val="20"/>
        </w:rPr>
        <w:t xml:space="preserve"> </w:t>
      </w:r>
      <w:r>
        <w:rPr>
          <w:rFonts w:ascii="Verdana" w:hAnsi="Verdana"/>
          <w:sz w:val="20"/>
          <w:szCs w:val="20"/>
        </w:rPr>
        <w:t>“</w:t>
      </w:r>
      <w:r w:rsidR="00044F0F">
        <w:rPr>
          <w:rFonts w:ascii="Verdana" w:hAnsi="Verdana"/>
          <w:sz w:val="20"/>
          <w:szCs w:val="20"/>
        </w:rPr>
        <w:t>By adding the</w:t>
      </w:r>
      <w:r w:rsidR="00801168">
        <w:rPr>
          <w:rFonts w:ascii="Verdana" w:hAnsi="Verdana"/>
          <w:sz w:val="20"/>
          <w:szCs w:val="20"/>
        </w:rPr>
        <w:t xml:space="preserve"> extra resources to our company</w:t>
      </w:r>
      <w:r w:rsidR="00044F0F">
        <w:rPr>
          <w:rFonts w:ascii="Verdana" w:hAnsi="Verdana"/>
          <w:sz w:val="20"/>
          <w:szCs w:val="20"/>
        </w:rPr>
        <w:t>,</w:t>
      </w:r>
      <w:r w:rsidR="00801168">
        <w:rPr>
          <w:rFonts w:ascii="Verdana" w:hAnsi="Verdana"/>
          <w:sz w:val="20"/>
          <w:szCs w:val="20"/>
        </w:rPr>
        <w:t xml:space="preserve"> we have much m</w:t>
      </w:r>
      <w:r w:rsidR="00044F0F">
        <w:rPr>
          <w:rFonts w:ascii="Verdana" w:hAnsi="Verdana"/>
          <w:sz w:val="20"/>
          <w:szCs w:val="20"/>
        </w:rPr>
        <w:t>ore capacity grow and execute on</w:t>
      </w:r>
      <w:r w:rsidR="00801168">
        <w:rPr>
          <w:rFonts w:ascii="Verdana" w:hAnsi="Verdana"/>
          <w:sz w:val="20"/>
          <w:szCs w:val="20"/>
        </w:rPr>
        <w:t xml:space="preserve"> the various initiative</w:t>
      </w:r>
      <w:r w:rsidR="00044F0F">
        <w:rPr>
          <w:rFonts w:ascii="Verdana" w:hAnsi="Verdana"/>
          <w:sz w:val="20"/>
          <w:szCs w:val="20"/>
        </w:rPr>
        <w:t>s</w:t>
      </w:r>
      <w:r w:rsidR="00801168">
        <w:rPr>
          <w:rFonts w:ascii="Verdana" w:hAnsi="Verdana"/>
          <w:sz w:val="20"/>
          <w:szCs w:val="20"/>
        </w:rPr>
        <w:t xml:space="preserve"> I </w:t>
      </w:r>
      <w:r w:rsidR="00B3181E">
        <w:rPr>
          <w:rFonts w:ascii="Verdana" w:hAnsi="Verdana"/>
          <w:sz w:val="20"/>
          <w:szCs w:val="20"/>
        </w:rPr>
        <w:t xml:space="preserve">have announced </w:t>
      </w:r>
      <w:r w:rsidR="00801168">
        <w:rPr>
          <w:rFonts w:ascii="Verdana" w:hAnsi="Verdana"/>
          <w:sz w:val="20"/>
          <w:szCs w:val="20"/>
        </w:rPr>
        <w:t>previously.</w:t>
      </w:r>
      <w:r>
        <w:rPr>
          <w:rFonts w:ascii="Verdana" w:hAnsi="Verdana"/>
          <w:sz w:val="20"/>
          <w:szCs w:val="20"/>
        </w:rPr>
        <w:t xml:space="preserve">” </w:t>
      </w:r>
    </w:p>
    <w:p w14:paraId="410D677B" w14:textId="0CE52421" w:rsidR="00456591" w:rsidRPr="00E3125A" w:rsidRDefault="00964786" w:rsidP="00456591">
      <w:pPr>
        <w:spacing w:before="100" w:beforeAutospacing="1" w:after="100" w:afterAutospacing="1"/>
        <w:jc w:val="both"/>
        <w:rPr>
          <w:rFonts w:ascii="Verdana" w:hAnsi="Verdana"/>
          <w:i/>
          <w:sz w:val="20"/>
          <w:szCs w:val="20"/>
          <w:lang w:val="en-CA"/>
        </w:rPr>
      </w:pPr>
      <w:r w:rsidRPr="00E3125A">
        <w:rPr>
          <w:rFonts w:ascii="Verdana" w:hAnsi="Verdana"/>
          <w:i/>
          <w:sz w:val="20"/>
          <w:szCs w:val="20"/>
          <w:lang w:val="en-CA"/>
        </w:rPr>
        <w:t xml:space="preserve">Appointment of New </w:t>
      </w:r>
      <w:r w:rsidR="00657E8D">
        <w:rPr>
          <w:rFonts w:ascii="Verdana" w:hAnsi="Verdana"/>
          <w:i/>
          <w:sz w:val="20"/>
          <w:szCs w:val="20"/>
          <w:lang w:val="en-CA"/>
        </w:rPr>
        <w:t>Board Member</w:t>
      </w:r>
    </w:p>
    <w:p w14:paraId="6B9C6EE7" w14:textId="25B107FB" w:rsidR="00456591" w:rsidRDefault="00964786" w:rsidP="00456591">
      <w:pPr>
        <w:spacing w:before="100" w:beforeAutospacing="1" w:after="100" w:afterAutospacing="1"/>
        <w:jc w:val="both"/>
        <w:rPr>
          <w:rFonts w:ascii="Verdana" w:hAnsi="Verdana"/>
          <w:sz w:val="20"/>
          <w:szCs w:val="20"/>
          <w:lang w:val="en-CA"/>
        </w:rPr>
      </w:pPr>
      <w:r w:rsidRPr="00110270">
        <w:rPr>
          <w:rFonts w:ascii="Verdana" w:hAnsi="Verdana"/>
          <w:sz w:val="20"/>
          <w:szCs w:val="20"/>
          <w:lang w:val="en-CA"/>
        </w:rPr>
        <w:t xml:space="preserve">The Company is </w:t>
      </w:r>
      <w:r>
        <w:rPr>
          <w:rFonts w:ascii="Verdana" w:hAnsi="Verdana"/>
          <w:sz w:val="20"/>
          <w:szCs w:val="20"/>
          <w:lang w:val="en-CA"/>
        </w:rPr>
        <w:t xml:space="preserve">also </w:t>
      </w:r>
      <w:r w:rsidRPr="00110270">
        <w:rPr>
          <w:rFonts w:ascii="Verdana" w:hAnsi="Verdana"/>
          <w:sz w:val="20"/>
          <w:szCs w:val="20"/>
          <w:lang w:val="en-CA"/>
        </w:rPr>
        <w:t xml:space="preserve">pleased to announce the appointment of </w:t>
      </w:r>
      <w:r>
        <w:rPr>
          <w:rFonts w:ascii="Verdana" w:hAnsi="Verdana"/>
          <w:sz w:val="20"/>
          <w:szCs w:val="20"/>
          <w:lang w:val="en-CA"/>
        </w:rPr>
        <w:t xml:space="preserve">Mr. </w:t>
      </w:r>
      <w:r w:rsidR="00D26B7B">
        <w:rPr>
          <w:rFonts w:ascii="Verdana" w:hAnsi="Verdana"/>
          <w:sz w:val="20"/>
          <w:szCs w:val="20"/>
          <w:lang w:val="en-CA"/>
        </w:rPr>
        <w:t>Andrejs Bunkse</w:t>
      </w:r>
      <w:r w:rsidRPr="00110270">
        <w:rPr>
          <w:rFonts w:ascii="Verdana" w:hAnsi="Verdana"/>
          <w:sz w:val="20"/>
          <w:szCs w:val="20"/>
          <w:lang w:val="en-CA"/>
        </w:rPr>
        <w:t xml:space="preserve"> as </w:t>
      </w:r>
      <w:r w:rsidR="00D26B7B">
        <w:rPr>
          <w:rFonts w:ascii="Verdana" w:hAnsi="Verdana"/>
          <w:sz w:val="20"/>
          <w:szCs w:val="20"/>
          <w:lang w:val="en-CA"/>
        </w:rPr>
        <w:t>a Director of the company</w:t>
      </w:r>
      <w:r>
        <w:rPr>
          <w:rFonts w:ascii="Verdana" w:hAnsi="Verdana"/>
          <w:sz w:val="20"/>
          <w:szCs w:val="20"/>
          <w:lang w:val="en-CA"/>
        </w:rPr>
        <w:t>, effective as of M</w:t>
      </w:r>
      <w:r w:rsidR="00D26B7B">
        <w:rPr>
          <w:rFonts w:ascii="Verdana" w:hAnsi="Verdana"/>
          <w:sz w:val="20"/>
          <w:szCs w:val="20"/>
          <w:lang w:val="en-CA"/>
        </w:rPr>
        <w:t>ay</w:t>
      </w:r>
      <w:r>
        <w:rPr>
          <w:rFonts w:ascii="Verdana" w:hAnsi="Verdana"/>
          <w:sz w:val="20"/>
          <w:szCs w:val="20"/>
          <w:lang w:val="en-CA"/>
        </w:rPr>
        <w:t xml:space="preserve"> </w:t>
      </w:r>
      <w:r w:rsidR="00D26B7B">
        <w:rPr>
          <w:rFonts w:ascii="Verdana" w:hAnsi="Verdana"/>
          <w:sz w:val="20"/>
          <w:szCs w:val="20"/>
          <w:lang w:val="en-CA"/>
        </w:rPr>
        <w:t>26</w:t>
      </w:r>
      <w:r w:rsidRPr="00110270">
        <w:rPr>
          <w:rFonts w:ascii="Verdana" w:hAnsi="Verdana"/>
          <w:sz w:val="20"/>
          <w:szCs w:val="20"/>
          <w:lang w:val="en-CA"/>
        </w:rPr>
        <w:t xml:space="preserve">, 2019.  Mr. </w:t>
      </w:r>
      <w:r w:rsidR="00822449">
        <w:rPr>
          <w:rFonts w:ascii="Verdana" w:hAnsi="Verdana"/>
          <w:sz w:val="20"/>
          <w:szCs w:val="20"/>
          <w:lang w:val="en-CA"/>
        </w:rPr>
        <w:t xml:space="preserve">Bunkse </w:t>
      </w:r>
      <w:r w:rsidRPr="00110270">
        <w:rPr>
          <w:rFonts w:ascii="Verdana" w:hAnsi="Verdana"/>
          <w:sz w:val="20"/>
          <w:szCs w:val="20"/>
          <w:lang w:val="en-CA"/>
        </w:rPr>
        <w:t xml:space="preserve">is a </w:t>
      </w:r>
      <w:r w:rsidR="00ED7024">
        <w:rPr>
          <w:rFonts w:ascii="Verdana" w:hAnsi="Verdana"/>
          <w:sz w:val="20"/>
          <w:szCs w:val="20"/>
          <w:lang w:val="en-CA"/>
        </w:rPr>
        <w:t>graduate of Syracuse University and holds a Juris Doctorate from Santa Clara University School of Law. As the owner and practicing attorney</w:t>
      </w:r>
      <w:r w:rsidR="009D38FF">
        <w:rPr>
          <w:rFonts w:ascii="Verdana" w:hAnsi="Verdana"/>
          <w:sz w:val="20"/>
          <w:szCs w:val="20"/>
          <w:lang w:val="en-CA"/>
        </w:rPr>
        <w:t xml:space="preserve"> of Rain Legal and</w:t>
      </w:r>
      <w:r w:rsidR="00ED7024">
        <w:rPr>
          <w:rFonts w:ascii="Verdana" w:hAnsi="Verdana"/>
          <w:sz w:val="20"/>
          <w:szCs w:val="20"/>
          <w:lang w:val="en-CA"/>
        </w:rPr>
        <w:t xml:space="preserve"> partner in Nimbus Legal, Andy brings industry specific expertise and deep connectio</w:t>
      </w:r>
      <w:r w:rsidR="00044F0F">
        <w:rPr>
          <w:rFonts w:ascii="Verdana" w:hAnsi="Verdana"/>
          <w:sz w:val="20"/>
          <w:szCs w:val="20"/>
          <w:lang w:val="en-CA"/>
        </w:rPr>
        <w:t xml:space="preserve">ns to major industry players plus </w:t>
      </w:r>
      <w:r w:rsidR="00ED7024">
        <w:rPr>
          <w:rFonts w:ascii="Verdana" w:hAnsi="Verdana"/>
          <w:sz w:val="20"/>
          <w:szCs w:val="20"/>
          <w:lang w:val="en-CA"/>
        </w:rPr>
        <w:t>the investment banking and Family office community</w:t>
      </w:r>
      <w:r w:rsidRPr="00110270">
        <w:rPr>
          <w:rFonts w:ascii="Verdana" w:hAnsi="Verdana"/>
          <w:sz w:val="20"/>
          <w:szCs w:val="20"/>
          <w:lang w:val="en-CA"/>
        </w:rPr>
        <w:t xml:space="preserve">.   </w:t>
      </w:r>
    </w:p>
    <w:p w14:paraId="6B577865" w14:textId="2C694FE4" w:rsidR="00456591" w:rsidRDefault="00964786" w:rsidP="00456591">
      <w:pPr>
        <w:spacing w:before="100" w:beforeAutospacing="1" w:after="100" w:afterAutospacing="1"/>
        <w:jc w:val="both"/>
        <w:rPr>
          <w:rFonts w:ascii="Verdana" w:hAnsi="Verdana"/>
          <w:sz w:val="20"/>
          <w:szCs w:val="20"/>
        </w:rPr>
      </w:pPr>
      <w:r>
        <w:rPr>
          <w:rFonts w:ascii="Verdana" w:hAnsi="Verdana"/>
          <w:sz w:val="20"/>
          <w:szCs w:val="20"/>
        </w:rPr>
        <w:t xml:space="preserve">“We are </w:t>
      </w:r>
      <w:r w:rsidR="00ED7024">
        <w:rPr>
          <w:rFonts w:ascii="Verdana" w:hAnsi="Verdana"/>
          <w:sz w:val="20"/>
          <w:szCs w:val="20"/>
        </w:rPr>
        <w:t xml:space="preserve">so </w:t>
      </w:r>
      <w:r w:rsidR="00622A98">
        <w:rPr>
          <w:rFonts w:ascii="Verdana" w:hAnsi="Verdana"/>
          <w:sz w:val="20"/>
          <w:szCs w:val="20"/>
        </w:rPr>
        <w:t>hono</w:t>
      </w:r>
      <w:r w:rsidR="00822449">
        <w:rPr>
          <w:rFonts w:ascii="Verdana" w:hAnsi="Verdana"/>
          <w:sz w:val="20"/>
          <w:szCs w:val="20"/>
        </w:rPr>
        <w:t>red</w:t>
      </w:r>
      <w:r>
        <w:rPr>
          <w:rFonts w:ascii="Verdana" w:hAnsi="Verdana"/>
          <w:sz w:val="20"/>
          <w:szCs w:val="20"/>
        </w:rPr>
        <w:t xml:space="preserve"> to have </w:t>
      </w:r>
      <w:r w:rsidR="00822449">
        <w:rPr>
          <w:rFonts w:ascii="Verdana" w:hAnsi="Verdana"/>
          <w:sz w:val="20"/>
          <w:szCs w:val="20"/>
        </w:rPr>
        <w:t>Andy Bunkse</w:t>
      </w:r>
      <w:r>
        <w:rPr>
          <w:rFonts w:ascii="Verdana" w:hAnsi="Verdana"/>
          <w:sz w:val="20"/>
          <w:szCs w:val="20"/>
        </w:rPr>
        <w:t xml:space="preserve"> join our </w:t>
      </w:r>
      <w:r w:rsidR="00822449">
        <w:rPr>
          <w:rFonts w:ascii="Verdana" w:hAnsi="Verdana"/>
          <w:sz w:val="20"/>
          <w:szCs w:val="20"/>
        </w:rPr>
        <w:t>Board</w:t>
      </w:r>
      <w:r w:rsidR="009D38FF">
        <w:rPr>
          <w:rFonts w:ascii="Verdana" w:hAnsi="Verdana"/>
          <w:sz w:val="20"/>
          <w:szCs w:val="20"/>
        </w:rPr>
        <w:t>,</w:t>
      </w:r>
      <w:r w:rsidR="00ED7024">
        <w:rPr>
          <w:rFonts w:ascii="Verdana" w:hAnsi="Verdana"/>
          <w:sz w:val="20"/>
          <w:szCs w:val="20"/>
        </w:rPr>
        <w:t xml:space="preserve"> to play an active role in supporting our next phase of growth and development”, said Steven McAuley, CEO of Empower</w:t>
      </w:r>
      <w:r>
        <w:rPr>
          <w:rFonts w:ascii="Verdana" w:hAnsi="Verdana"/>
          <w:sz w:val="20"/>
          <w:szCs w:val="20"/>
        </w:rPr>
        <w:t xml:space="preserve">.  </w:t>
      </w:r>
      <w:r w:rsidR="00ED7024">
        <w:rPr>
          <w:rFonts w:ascii="Verdana" w:hAnsi="Verdana"/>
          <w:sz w:val="20"/>
          <w:szCs w:val="20"/>
        </w:rPr>
        <w:t xml:space="preserve">“His substantial negotiating and deal structuring experience along with </w:t>
      </w:r>
      <w:r w:rsidR="003501FA">
        <w:rPr>
          <w:rFonts w:ascii="Verdana" w:hAnsi="Verdana"/>
          <w:sz w:val="20"/>
          <w:szCs w:val="20"/>
        </w:rPr>
        <w:t>industry ties and reputation, adds tremendous pedigree to our leadership team.</w:t>
      </w:r>
      <w:r w:rsidR="008F03D0">
        <w:rPr>
          <w:rFonts w:ascii="Verdana" w:hAnsi="Verdana"/>
          <w:sz w:val="20"/>
          <w:szCs w:val="20"/>
        </w:rPr>
        <w:t>”</w:t>
      </w:r>
    </w:p>
    <w:p w14:paraId="0DEED4C8" w14:textId="47C6063F" w:rsidR="003501FA" w:rsidRDefault="003501FA" w:rsidP="00456591">
      <w:pPr>
        <w:spacing w:before="100" w:beforeAutospacing="1" w:after="100" w:afterAutospacing="1"/>
        <w:jc w:val="both"/>
        <w:rPr>
          <w:rFonts w:ascii="Verdana" w:hAnsi="Verdana"/>
          <w:sz w:val="20"/>
          <w:szCs w:val="20"/>
        </w:rPr>
      </w:pPr>
      <w:r>
        <w:rPr>
          <w:rFonts w:ascii="Verdana" w:hAnsi="Verdana"/>
          <w:sz w:val="20"/>
          <w:szCs w:val="20"/>
        </w:rPr>
        <w:t>The Company also announces the resignation of Peter McDonough as a Director effective May 24</w:t>
      </w:r>
      <w:r w:rsidRPr="003501FA">
        <w:rPr>
          <w:rFonts w:ascii="Verdana" w:hAnsi="Verdana"/>
          <w:sz w:val="20"/>
          <w:szCs w:val="20"/>
          <w:vertAlign w:val="superscript"/>
        </w:rPr>
        <w:t>th</w:t>
      </w:r>
      <w:r>
        <w:rPr>
          <w:rFonts w:ascii="Verdana" w:hAnsi="Verdana"/>
          <w:sz w:val="20"/>
          <w:szCs w:val="20"/>
        </w:rPr>
        <w:t>, 2019. We would like to th</w:t>
      </w:r>
      <w:r w:rsidR="00044F0F">
        <w:rPr>
          <w:rFonts w:ascii="Verdana" w:hAnsi="Verdana"/>
          <w:sz w:val="20"/>
          <w:szCs w:val="20"/>
        </w:rPr>
        <w:t>ank Peter for his contributions.</w:t>
      </w:r>
    </w:p>
    <w:p w14:paraId="15B2AADD" w14:textId="77777777" w:rsidR="00456591" w:rsidRPr="00691B36" w:rsidRDefault="00964786" w:rsidP="00456591">
      <w:pPr>
        <w:spacing w:after="200"/>
        <w:jc w:val="both"/>
        <w:rPr>
          <w:rFonts w:ascii="Verdana" w:eastAsia="Times New Roman" w:hAnsi="Verdana" w:cs="Arial"/>
          <w:color w:val="000000"/>
          <w:sz w:val="20"/>
          <w:szCs w:val="20"/>
        </w:rPr>
      </w:pPr>
      <w:bookmarkStart w:id="0" w:name="_Hlk523393064"/>
      <w:r w:rsidRPr="00691B36">
        <w:rPr>
          <w:rFonts w:ascii="Verdana" w:eastAsia="Times New Roman" w:hAnsi="Verdana" w:cs="Arial"/>
          <w:b/>
          <w:color w:val="000000"/>
          <w:sz w:val="20"/>
          <w:szCs w:val="20"/>
        </w:rPr>
        <w:t xml:space="preserve">ABOUT EMPOWER </w:t>
      </w:r>
    </w:p>
    <w:p w14:paraId="4D05C8BF" w14:textId="562C8154" w:rsidR="002A5BED" w:rsidRDefault="00044F0F" w:rsidP="00044F0F">
      <w:pPr>
        <w:spacing w:after="200"/>
        <w:jc w:val="both"/>
        <w:rPr>
          <w:rFonts w:ascii="Verdana" w:eastAsia="Times New Roman" w:hAnsi="Verdana" w:cs="Arial"/>
          <w:color w:val="000000"/>
          <w:sz w:val="20"/>
          <w:szCs w:val="20"/>
          <w:lang w:val="en-CA"/>
        </w:rPr>
      </w:pPr>
      <w:bookmarkStart w:id="1" w:name="_Hlk508109355"/>
      <w:r w:rsidRPr="00044F0F">
        <w:rPr>
          <w:rFonts w:ascii="Verdana" w:eastAsia="Times New Roman" w:hAnsi="Verdana" w:cs="Arial"/>
          <w:color w:val="000000"/>
          <w:sz w:val="20"/>
          <w:szCs w:val="20"/>
          <w:lang w:val="en-CA"/>
        </w:rPr>
        <w:t xml:space="preserve">Empower is a leading multi-state operator of a network of physician-staffed clinics focused on helping patients improve and protect their health through innovative physician recommended treatment options. </w:t>
      </w:r>
      <w:r w:rsidR="002A5BED">
        <w:rPr>
          <w:rFonts w:ascii="Verdana" w:eastAsia="Times New Roman" w:hAnsi="Verdana" w:cs="Arial"/>
          <w:color w:val="000000"/>
          <w:sz w:val="20"/>
          <w:szCs w:val="20"/>
          <w:lang w:val="en-CA"/>
        </w:rPr>
        <w:t xml:space="preserve">Operating as a vertically-integrated health &amp; wellness brand with it’s first hemp-derived CBD extraction facility under development, the Company can </w:t>
      </w:r>
      <w:r w:rsidR="008F03D0">
        <w:rPr>
          <w:rFonts w:ascii="Verdana" w:eastAsia="Times New Roman" w:hAnsi="Verdana" w:cs="Arial"/>
          <w:color w:val="000000"/>
          <w:sz w:val="20"/>
          <w:szCs w:val="20"/>
          <w:lang w:val="en-CA"/>
        </w:rPr>
        <w:t>produce</w:t>
      </w:r>
      <w:r w:rsidR="002A5BED">
        <w:rPr>
          <w:rFonts w:ascii="Verdana" w:eastAsia="Times New Roman" w:hAnsi="Verdana" w:cs="Arial"/>
          <w:color w:val="000000"/>
          <w:sz w:val="20"/>
          <w:szCs w:val="20"/>
          <w:lang w:val="en-CA"/>
        </w:rPr>
        <w:t xml:space="preserve"> and package its proprietary line of cannabidiol (CBD) based products and </w:t>
      </w:r>
      <w:r w:rsidR="002A5BED">
        <w:rPr>
          <w:rFonts w:ascii="Verdana" w:eastAsia="Times New Roman" w:hAnsi="Verdana" w:cs="Arial"/>
          <w:color w:val="000000"/>
          <w:sz w:val="20"/>
          <w:szCs w:val="20"/>
          <w:lang w:val="en-CA"/>
        </w:rPr>
        <w:lastRenderedPageBreak/>
        <w:t xml:space="preserve">distribute through company owned and franchised clinics, </w:t>
      </w:r>
      <w:r w:rsidR="008F03D0">
        <w:rPr>
          <w:rFonts w:ascii="Verdana" w:eastAsia="Times New Roman" w:hAnsi="Verdana" w:cs="Arial"/>
          <w:color w:val="000000"/>
          <w:sz w:val="20"/>
          <w:szCs w:val="20"/>
          <w:lang w:val="en-CA"/>
        </w:rPr>
        <w:t xml:space="preserve">with </w:t>
      </w:r>
      <w:bookmarkStart w:id="2" w:name="_GoBack"/>
      <w:bookmarkEnd w:id="2"/>
      <w:r w:rsidR="002A5BED">
        <w:rPr>
          <w:rFonts w:ascii="Verdana" w:eastAsia="Times New Roman" w:hAnsi="Verdana" w:cs="Arial"/>
          <w:color w:val="000000"/>
          <w:sz w:val="20"/>
          <w:szCs w:val="20"/>
          <w:lang w:val="en-CA"/>
        </w:rPr>
        <w:t>wholesale partnerships, online and with retailers nationwide.</w:t>
      </w:r>
    </w:p>
    <w:p w14:paraId="15EA0FC8" w14:textId="77777777" w:rsidR="002A5BED" w:rsidRDefault="002A5BED" w:rsidP="00044F0F">
      <w:pPr>
        <w:spacing w:after="200"/>
        <w:jc w:val="both"/>
        <w:rPr>
          <w:rFonts w:ascii="Verdana" w:eastAsia="Times New Roman" w:hAnsi="Verdana" w:cs="Arial"/>
          <w:color w:val="000000"/>
          <w:sz w:val="20"/>
          <w:szCs w:val="20"/>
          <w:lang w:val="en-CA"/>
        </w:rPr>
      </w:pPr>
    </w:p>
    <w:bookmarkEnd w:id="0"/>
    <w:bookmarkEnd w:id="1"/>
    <w:p w14:paraId="0E25B6F2" w14:textId="77777777" w:rsidR="00456591" w:rsidRPr="00721414" w:rsidRDefault="00964786" w:rsidP="00456591">
      <w:pPr>
        <w:keepNext/>
        <w:spacing w:after="200"/>
        <w:jc w:val="both"/>
        <w:rPr>
          <w:rFonts w:ascii="Helvetica" w:hAnsi="Helvetica" w:cs="Times New Roman"/>
          <w:b/>
          <w:color w:val="1E222B"/>
          <w:sz w:val="20"/>
          <w:szCs w:val="20"/>
        </w:rPr>
      </w:pPr>
      <w:r w:rsidRPr="00721414">
        <w:rPr>
          <w:rFonts w:ascii="Verdana" w:eastAsia="Times New Roman" w:hAnsi="Verdana" w:cs="Arial"/>
          <w:b/>
          <w:color w:val="000000"/>
          <w:sz w:val="20"/>
          <w:szCs w:val="20"/>
        </w:rPr>
        <w:t>ON BEHALF OF THE BOARD OF DIRECTORS:</w:t>
      </w:r>
    </w:p>
    <w:p w14:paraId="57E82893" w14:textId="77777777" w:rsidR="00456591" w:rsidRDefault="00964786" w:rsidP="00456591">
      <w:pPr>
        <w:keepNext/>
        <w:rPr>
          <w:rFonts w:ascii="Verdana" w:hAnsi="Verdana"/>
          <w:sz w:val="20"/>
          <w:szCs w:val="20"/>
        </w:rPr>
      </w:pPr>
      <w:r>
        <w:rPr>
          <w:rFonts w:ascii="Verdana" w:hAnsi="Verdana"/>
          <w:sz w:val="20"/>
          <w:szCs w:val="20"/>
        </w:rPr>
        <w:t>Steven McAuley</w:t>
      </w:r>
      <w:r>
        <w:rPr>
          <w:rFonts w:ascii="Verdana" w:hAnsi="Verdana"/>
          <w:sz w:val="20"/>
          <w:szCs w:val="20"/>
        </w:rPr>
        <w:br/>
        <w:t>Chief Executive Officer</w:t>
      </w:r>
    </w:p>
    <w:p w14:paraId="006964E6" w14:textId="77777777" w:rsidR="00456591" w:rsidRDefault="00456591" w:rsidP="00456591">
      <w:pPr>
        <w:rPr>
          <w:rFonts w:ascii="Verdana" w:hAnsi="Verdana"/>
          <w:sz w:val="20"/>
          <w:szCs w:val="20"/>
        </w:rPr>
      </w:pPr>
    </w:p>
    <w:p w14:paraId="665088B2" w14:textId="77777777" w:rsidR="00456591" w:rsidRPr="003D261D" w:rsidRDefault="00964786" w:rsidP="00456591">
      <w:pPr>
        <w:rPr>
          <w:rFonts w:ascii="Verdana" w:hAnsi="Verdana"/>
          <w:sz w:val="20"/>
          <w:szCs w:val="20"/>
        </w:rPr>
      </w:pPr>
      <w:r>
        <w:rPr>
          <w:rFonts w:ascii="Verdana" w:hAnsi="Verdana"/>
          <w:sz w:val="20"/>
          <w:szCs w:val="20"/>
        </w:rPr>
        <w:t>CONTACTS:</w:t>
      </w:r>
    </w:p>
    <w:p w14:paraId="19449C71" w14:textId="1D003A0F" w:rsidR="00456591" w:rsidRPr="00AA5F2A" w:rsidRDefault="00964786" w:rsidP="00456591">
      <w:pPr>
        <w:pStyle w:val="NormalWeb"/>
        <w:ind w:left="1440" w:hanging="1440"/>
        <w:rPr>
          <w:rFonts w:ascii="Verdana" w:hAnsi="Verdana" w:cs="Arial"/>
        </w:rPr>
      </w:pPr>
      <w:r w:rsidRPr="00691B36">
        <w:rPr>
          <w:rFonts w:ascii="Verdana" w:hAnsi="Verdana" w:cs="Arial"/>
          <w:color w:val="111C24"/>
        </w:rPr>
        <w:t>Investors:</w:t>
      </w:r>
      <w:r>
        <w:rPr>
          <w:rFonts w:ascii="Verdana" w:hAnsi="Verdana" w:cs="Arial"/>
          <w:color w:val="111C24"/>
        </w:rPr>
        <w:t xml:space="preserve"> </w:t>
      </w:r>
      <w:r>
        <w:rPr>
          <w:rFonts w:ascii="Verdana" w:hAnsi="Verdana" w:cs="Arial"/>
          <w:color w:val="111C24"/>
        </w:rPr>
        <w:tab/>
      </w:r>
      <w:r w:rsidRPr="00691B36">
        <w:rPr>
          <w:rFonts w:ascii="Verdana" w:hAnsi="Verdana" w:cs="Arial"/>
          <w:color w:val="111C24"/>
        </w:rPr>
        <w:t>Steve Low</w:t>
      </w:r>
      <w:r>
        <w:rPr>
          <w:rFonts w:ascii="Verdana" w:hAnsi="Verdana" w:cs="Arial"/>
          <w:color w:val="111C24"/>
        </w:rPr>
        <w:br/>
      </w:r>
      <w:r>
        <w:rPr>
          <w:rFonts w:ascii="Verdana" w:hAnsi="Verdana" w:cs="Arial"/>
        </w:rPr>
        <w:t>Boom Capital Markets</w:t>
      </w:r>
      <w:r>
        <w:rPr>
          <w:rFonts w:ascii="Verdana" w:hAnsi="Verdana" w:cs="Arial"/>
        </w:rPr>
        <w:br/>
      </w:r>
      <w:hyperlink r:id="rId9" w:history="1">
        <w:r w:rsidRPr="00691B36">
          <w:rPr>
            <w:rStyle w:val="Hyperlink"/>
            <w:rFonts w:ascii="Verdana" w:hAnsi="Verdana" w:cs="Arial"/>
          </w:rPr>
          <w:t>steve@boomcapitalmarkets.com</w:t>
        </w:r>
      </w:hyperlink>
      <w:r>
        <w:rPr>
          <w:rStyle w:val="Hyperlink"/>
          <w:rFonts w:ascii="Verdana" w:hAnsi="Verdana" w:cs="Arial"/>
        </w:rPr>
        <w:br/>
      </w:r>
      <w:r w:rsidRPr="00691B36">
        <w:rPr>
          <w:rFonts w:ascii="Verdana" w:hAnsi="Verdana" w:cs="Arial"/>
        </w:rPr>
        <w:t>647-620-5101</w:t>
      </w:r>
    </w:p>
    <w:p w14:paraId="1F55161F" w14:textId="77777777" w:rsidR="00AA5F2A" w:rsidRDefault="00AA5F2A" w:rsidP="00456591">
      <w:pPr>
        <w:pStyle w:val="NormalWeb"/>
        <w:spacing w:before="0" w:beforeAutospacing="0" w:after="0" w:afterAutospacing="0"/>
        <w:ind w:left="1440" w:hanging="1440"/>
        <w:rPr>
          <w:rFonts w:ascii="Verdana" w:hAnsi="Verdana" w:cs="Arial"/>
          <w:color w:val="111C24"/>
        </w:rPr>
      </w:pPr>
    </w:p>
    <w:p w14:paraId="78324814"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Investors:</w:t>
      </w:r>
      <w:r>
        <w:rPr>
          <w:rFonts w:ascii="Verdana" w:hAnsi="Verdana" w:cs="Arial"/>
          <w:color w:val="111C24"/>
        </w:rPr>
        <w:tab/>
        <w:t>Steven McAuley</w:t>
      </w:r>
    </w:p>
    <w:p w14:paraId="3C042DD6"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CEO</w:t>
      </w:r>
    </w:p>
    <w:p w14:paraId="075F4D47"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hyperlink r:id="rId10" w:history="1">
        <w:r w:rsidRPr="00B6733B">
          <w:rPr>
            <w:rStyle w:val="Hyperlink"/>
            <w:rFonts w:ascii="Verdana" w:hAnsi="Verdana" w:cs="Arial"/>
          </w:rPr>
          <w:t>s.mcauley@empowerclinics.com</w:t>
        </w:r>
      </w:hyperlink>
    </w:p>
    <w:p w14:paraId="6E244ACC"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604-789-2146</w:t>
      </w:r>
    </w:p>
    <w:p w14:paraId="53A941FB" w14:textId="77777777" w:rsidR="00AA5F2A" w:rsidRDefault="00AA5F2A" w:rsidP="00AA5F2A">
      <w:pPr>
        <w:pStyle w:val="NormalWeb"/>
        <w:ind w:left="1440" w:hanging="1440"/>
        <w:rPr>
          <w:rFonts w:ascii="Verdana" w:hAnsi="Verdana" w:cs="Arial"/>
          <w:color w:val="111C24"/>
        </w:rPr>
      </w:pPr>
    </w:p>
    <w:p w14:paraId="4A040036" w14:textId="77777777" w:rsidR="00AA5F2A" w:rsidRPr="00AA5F2A" w:rsidRDefault="00AA5F2A" w:rsidP="00AA5F2A">
      <w:pPr>
        <w:pStyle w:val="NormalWeb"/>
        <w:ind w:left="1440" w:hanging="1440"/>
        <w:rPr>
          <w:rFonts w:ascii="Verdana" w:hAnsi="Verdana" w:cs="Arial"/>
          <w:color w:val="111C24"/>
        </w:rPr>
      </w:pPr>
      <w:r w:rsidRPr="00AA5F2A">
        <w:rPr>
          <w:rFonts w:ascii="Verdana" w:hAnsi="Verdana" w:cs="Arial"/>
          <w:color w:val="111C24"/>
        </w:rPr>
        <w:t xml:space="preserve">For French inquiries: Remy Scalabrini, Maricom Inc., E: rs@maricom.ca, T: (888) 585-MARI </w:t>
      </w:r>
    </w:p>
    <w:p w14:paraId="0156622F" w14:textId="77777777" w:rsidR="00456591" w:rsidRPr="00EF1C18" w:rsidRDefault="00456591" w:rsidP="00456591">
      <w:pPr>
        <w:pStyle w:val="NormalWeb"/>
        <w:ind w:left="1440" w:hanging="1440"/>
        <w:rPr>
          <w:rFonts w:ascii="Verdana" w:hAnsi="Verdana" w:cs="Arial"/>
          <w:color w:val="111C24"/>
        </w:rPr>
      </w:pPr>
    </w:p>
    <w:p w14:paraId="6A01521B" w14:textId="77777777" w:rsidR="00456591" w:rsidRPr="00EF1C18" w:rsidRDefault="00964786" w:rsidP="00456591">
      <w:pPr>
        <w:spacing w:after="200"/>
        <w:jc w:val="both"/>
        <w:rPr>
          <w:rFonts w:ascii="Verdana" w:eastAsia="Times New Roman" w:hAnsi="Verdana" w:cs="Arial"/>
          <w:i/>
          <w:color w:val="000000"/>
          <w:sz w:val="18"/>
          <w:szCs w:val="18"/>
        </w:rPr>
      </w:pPr>
      <w:r>
        <w:rPr>
          <w:rFonts w:ascii="Verdana" w:eastAsia="Times New Roman" w:hAnsi="Verdana" w:cs="Arial"/>
          <w:i/>
          <w:color w:val="000000"/>
          <w:sz w:val="18"/>
          <w:szCs w:val="18"/>
        </w:rPr>
        <w:t xml:space="preserve">DISCLAIMER FOR </w:t>
      </w:r>
      <w:r w:rsidRPr="00EF1C18">
        <w:rPr>
          <w:rFonts w:ascii="Verdana" w:eastAsia="Times New Roman" w:hAnsi="Verdana" w:cs="Arial"/>
          <w:i/>
          <w:color w:val="000000"/>
          <w:sz w:val="18"/>
          <w:szCs w:val="18"/>
        </w:rPr>
        <w:t>FORWARD-LOOKING STATEMENTS</w:t>
      </w:r>
    </w:p>
    <w:p w14:paraId="4FB7B604" w14:textId="08DB0903" w:rsidR="00456591" w:rsidRPr="000D6724" w:rsidRDefault="00964786" w:rsidP="00456591">
      <w:pPr>
        <w:spacing w:after="200"/>
        <w:jc w:val="both"/>
        <w:rPr>
          <w:rFonts w:ascii="Verdana" w:eastAsia="Times New Roman" w:hAnsi="Verdana" w:cs="Arial"/>
          <w:color w:val="000000"/>
          <w:sz w:val="18"/>
          <w:szCs w:val="18"/>
        </w:rPr>
      </w:pPr>
      <w:r w:rsidRPr="00EF1C18">
        <w:rPr>
          <w:rFonts w:ascii="Verdana" w:eastAsia="Times New Roman" w:hAnsi="Verdana" w:cs="Arial"/>
          <w:i/>
          <w:color w:val="000000"/>
          <w:sz w:val="18"/>
          <w:szCs w:val="18"/>
        </w:rPr>
        <w:t xml:space="preserve">This news release contains certain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statements</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 xml:space="preserve"> or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information</w:t>
      </w:r>
      <w:r>
        <w:rPr>
          <w:rFonts w:ascii="Verdana" w:eastAsia="Times New Roman" w:hAnsi="Verdana" w:cs="Arial"/>
          <w:i/>
          <w:color w:val="000000"/>
          <w:sz w:val="18"/>
          <w:szCs w:val="18"/>
        </w:rPr>
        <w:t xml:space="preserve">” </w:t>
      </w:r>
      <w:r w:rsidRPr="00B87642">
        <w:rPr>
          <w:rFonts w:ascii="Verdana" w:eastAsia="Times New Roman" w:hAnsi="Verdana" w:cs="Arial"/>
          <w:i/>
          <w:color w:val="000000"/>
          <w:sz w:val="18"/>
          <w:szCs w:val="18"/>
        </w:rPr>
        <w:t xml:space="preserve">(collectively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forward looking statements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within the meaning of applicable Canadian securities laws.</w:t>
      </w:r>
      <w:r w:rsidRPr="00B87642">
        <w:rPr>
          <w:rFonts w:ascii="Verdana" w:hAnsi="Verdana" w:cs="Helvetica"/>
          <w:i/>
          <w:iCs/>
          <w:color w:val="373737"/>
          <w:sz w:val="18"/>
          <w:szCs w:val="18"/>
        </w:rPr>
        <w:t xml:space="preserve"> All statements, other than statements of historical fact, are forward-looking statements and are based on expectations, estimates and projections as at the date of this news release.</w:t>
      </w:r>
      <w:r w:rsidRPr="00B87642">
        <w:rPr>
          <w:rFonts w:ascii="Verdana" w:eastAsia="Times New Roman" w:hAnsi="Verdana" w:cs="Arial"/>
          <w:i/>
          <w:color w:val="000000"/>
          <w:sz w:val="18"/>
          <w:szCs w:val="18"/>
        </w:rPr>
        <w:t xml:space="preserve"> Forward-looking </w:t>
      </w:r>
      <w:r w:rsidRPr="006134CA">
        <w:rPr>
          <w:rFonts w:ascii="Verdana" w:hAnsi="Verdana" w:cs="Helvetica"/>
          <w:i/>
          <w:iCs/>
          <w:color w:val="373737"/>
          <w:sz w:val="18"/>
          <w:szCs w:val="18"/>
        </w:rPr>
        <w:t xml:space="preserve">statements can frequently be identified by words such as </w:t>
      </w:r>
      <w:r>
        <w:rPr>
          <w:rFonts w:ascii="Verdana" w:hAnsi="Verdana" w:cs="Helvetica"/>
          <w:i/>
          <w:iCs/>
          <w:color w:val="373737"/>
          <w:sz w:val="18"/>
          <w:szCs w:val="18"/>
        </w:rPr>
        <w:t>“</w:t>
      </w:r>
      <w:r w:rsidRPr="006134CA">
        <w:rPr>
          <w:rFonts w:ascii="Verdana" w:hAnsi="Verdana" w:cs="Helvetica"/>
          <w:i/>
          <w:iCs/>
          <w:color w:val="373737"/>
          <w:sz w:val="18"/>
          <w:szCs w:val="18"/>
        </w:rPr>
        <w:t>plans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continues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expects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projects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intends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believes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anticipates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estimates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potential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proposed</w:t>
      </w:r>
      <w:r>
        <w:rPr>
          <w:rFonts w:ascii="Verdana" w:hAnsi="Verdana" w:cs="Helvetica"/>
          <w:i/>
          <w:iCs/>
          <w:color w:val="373737"/>
          <w:sz w:val="18"/>
          <w:szCs w:val="18"/>
        </w:rPr>
        <w:t>”</w:t>
      </w:r>
      <w:r w:rsidRPr="006134CA">
        <w:rPr>
          <w:rFonts w:ascii="Verdana" w:hAnsi="Verdana" w:cs="Helvetica"/>
          <w:i/>
          <w:iCs/>
          <w:color w:val="373737"/>
          <w:sz w:val="18"/>
          <w:szCs w:val="18"/>
        </w:rPr>
        <w:t xml:space="preserve"> and other similar words, or information that certain events or conditions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or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occur. Forward-looking statements in this news release include statements regarding</w:t>
      </w:r>
      <w:r>
        <w:rPr>
          <w:rFonts w:ascii="Verdana" w:hAnsi="Verdana" w:cs="Helvetica"/>
          <w:i/>
          <w:iCs/>
          <w:color w:val="373737"/>
          <w:sz w:val="18"/>
          <w:szCs w:val="18"/>
        </w:rPr>
        <w:t xml:space="preserve">; </w:t>
      </w:r>
      <w:r w:rsidRPr="006134CA">
        <w:rPr>
          <w:rFonts w:ascii="Verdana" w:hAnsi="Verdana" w:cs="Helvetica"/>
          <w:i/>
          <w:iCs/>
          <w:color w:val="373737"/>
          <w:sz w:val="18"/>
          <w:szCs w:val="18"/>
        </w:rPr>
        <w:t>the Company</w:t>
      </w:r>
      <w:r>
        <w:rPr>
          <w:rFonts w:ascii="Verdana" w:hAnsi="Verdana" w:cs="Helvetica"/>
          <w:i/>
          <w:iCs/>
          <w:color w:val="373737"/>
          <w:sz w:val="18"/>
          <w:szCs w:val="18"/>
        </w:rPr>
        <w:t>’</w:t>
      </w:r>
      <w:r w:rsidRPr="006134CA">
        <w:rPr>
          <w:rFonts w:ascii="Verdana" w:hAnsi="Verdana" w:cs="Helvetica"/>
          <w:i/>
          <w:iCs/>
          <w:color w:val="373737"/>
          <w:sz w:val="18"/>
          <w:szCs w:val="18"/>
        </w:rPr>
        <w:t>s intention to open a hemp-based CBD extraction facility, the expected benefits to the Company and its shareholders as a result of the proposed acquisitions and partnerships; the terms of the proposed acquisitions and partnerships; the effectivene</w:t>
      </w:r>
      <w:r w:rsidR="00622A98">
        <w:rPr>
          <w:rFonts w:ascii="Verdana" w:hAnsi="Verdana" w:cs="Helvetica"/>
          <w:i/>
          <w:iCs/>
          <w:color w:val="373737"/>
          <w:sz w:val="18"/>
          <w:szCs w:val="18"/>
        </w:rPr>
        <w:t>ss of the extraction technology</w:t>
      </w:r>
      <w:r w:rsidRPr="006134CA">
        <w:rPr>
          <w:rFonts w:ascii="Verdana" w:hAnsi="Verdana" w:cs="Helvetica"/>
          <w:i/>
          <w:iCs/>
          <w:color w:val="373737"/>
          <w:sz w:val="18"/>
          <w:szCs w:val="18"/>
        </w:rPr>
        <w:t>; the expected benefits for Empower</w:t>
      </w:r>
      <w:r>
        <w:rPr>
          <w:rFonts w:ascii="Verdana" w:hAnsi="Verdana" w:cs="Helvetica"/>
          <w:i/>
          <w:iCs/>
          <w:color w:val="373737"/>
          <w:sz w:val="18"/>
          <w:szCs w:val="18"/>
        </w:rPr>
        <w:t>’</w:t>
      </w:r>
      <w:r w:rsidRPr="006134CA">
        <w:rPr>
          <w:rFonts w:ascii="Verdana" w:hAnsi="Verdana" w:cs="Helvetica"/>
          <w:i/>
          <w:iCs/>
          <w:color w:val="373737"/>
          <w:sz w:val="18"/>
          <w:szCs w:val="18"/>
        </w:rPr>
        <w:t>s patient base and customers; access to Empower</w:t>
      </w:r>
      <w:r>
        <w:rPr>
          <w:rFonts w:ascii="Verdana" w:hAnsi="Verdana" w:cs="Helvetica"/>
          <w:i/>
          <w:iCs/>
          <w:color w:val="373737"/>
          <w:sz w:val="18"/>
          <w:szCs w:val="18"/>
        </w:rPr>
        <w:t>’</w:t>
      </w:r>
      <w:r w:rsidRPr="006134CA">
        <w:rPr>
          <w:rFonts w:ascii="Verdana" w:hAnsi="Verdana" w:cs="Helvetica"/>
          <w:i/>
          <w:iCs/>
          <w:color w:val="373737"/>
          <w:sz w:val="18"/>
          <w:szCs w:val="18"/>
        </w:rPr>
        <w:t>s home delivery and e-commerce platform; the benefits of CBD based products; the effect of the approval of the Farm Bill; the growth of the Company</w:t>
      </w:r>
      <w:r>
        <w:rPr>
          <w:rFonts w:ascii="Verdana" w:hAnsi="Verdana" w:cs="Helvetica"/>
          <w:i/>
          <w:iCs/>
          <w:color w:val="373737"/>
          <w:sz w:val="18"/>
          <w:szCs w:val="18"/>
        </w:rPr>
        <w:t>’</w:t>
      </w:r>
      <w:r w:rsidRPr="006134CA">
        <w:rPr>
          <w:rFonts w:ascii="Verdana" w:hAnsi="Verdana" w:cs="Helvetica"/>
          <w:i/>
          <w:iCs/>
          <w:color w:val="373737"/>
          <w:sz w:val="18"/>
          <w:szCs w:val="18"/>
        </w:rPr>
        <w:t>s patient list and that the Company will be positioned to be a market-leading service provider for complex patient requirements in 2019 and beyond. Such statements are only projections, are based on assumptions known to management at this time, and are subject to risks and uncertainties that may cause actual results, performance or developments to differ materially from those contained in the forward-lo</w:t>
      </w:r>
      <w:r w:rsidR="008F28D6">
        <w:rPr>
          <w:rFonts w:ascii="Verdana" w:hAnsi="Verdana" w:cs="Helvetica"/>
          <w:i/>
          <w:iCs/>
          <w:color w:val="373737"/>
          <w:sz w:val="18"/>
          <w:szCs w:val="18"/>
        </w:rPr>
        <w:t>oking statements, including</w:t>
      </w:r>
      <w:r w:rsidRPr="006134CA">
        <w:rPr>
          <w:rFonts w:ascii="Verdana" w:hAnsi="Verdana" w:cs="Helvetica"/>
          <w:i/>
          <w:iCs/>
          <w:color w:val="373737"/>
          <w:sz w:val="18"/>
          <w:szCs w:val="18"/>
        </w:rPr>
        <w:t>; that the Company may not open a hemp-based CBD extraction facility; that the hemp-based CBD extraction facility may not be fully operation by Q2 2019 if at all; that legislative changes may have an adverse effect on the Company</w:t>
      </w:r>
      <w:r>
        <w:rPr>
          <w:rFonts w:ascii="Verdana" w:hAnsi="Verdana" w:cs="Helvetica"/>
          <w:i/>
          <w:iCs/>
          <w:color w:val="373737"/>
          <w:sz w:val="18"/>
          <w:szCs w:val="18"/>
        </w:rPr>
        <w:t>’</w:t>
      </w:r>
      <w:r w:rsidRPr="006134CA">
        <w:rPr>
          <w:rFonts w:ascii="Verdana" w:hAnsi="Verdana" w:cs="Helvetica"/>
          <w:i/>
          <w:iCs/>
          <w:color w:val="373737"/>
          <w:sz w:val="18"/>
          <w:szCs w:val="18"/>
        </w:rPr>
        <w:t>s business and product development; that the Company may not be able to obtain adequate financing to pursue its business plan; general business, economic, competitive, political and social uncertainties; failure to obtain any necessary approvals in connection with the proposed acquisitions and partnerships; and other factors beyond the Company</w:t>
      </w:r>
      <w:r>
        <w:rPr>
          <w:rFonts w:ascii="Verdana" w:hAnsi="Verdana" w:cs="Helvetica"/>
          <w:i/>
          <w:iCs/>
          <w:color w:val="373737"/>
          <w:sz w:val="18"/>
          <w:szCs w:val="18"/>
        </w:rPr>
        <w:t>’</w:t>
      </w:r>
      <w:r w:rsidRPr="006134CA">
        <w:rPr>
          <w:rFonts w:ascii="Verdana" w:hAnsi="Verdana" w:cs="Helvetica"/>
          <w:i/>
          <w:iCs/>
          <w:color w:val="373737"/>
          <w:sz w:val="18"/>
          <w:szCs w:val="18"/>
        </w:rPr>
        <w:t xml:space="preserve">s control. No assurance can be given that any of </w:t>
      </w:r>
      <w:r w:rsidRPr="006134CA">
        <w:rPr>
          <w:rFonts w:ascii="Verdana" w:hAnsi="Verdana" w:cs="Helvetica"/>
          <w:i/>
          <w:iCs/>
          <w:color w:val="373737"/>
          <w:sz w:val="18"/>
          <w:szCs w:val="18"/>
        </w:rPr>
        <w:lastRenderedPageBreak/>
        <w:t>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p>
    <w:sectPr w:rsidR="00456591" w:rsidRPr="000D672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62802" w14:textId="77777777" w:rsidR="009D38FF" w:rsidRDefault="009D38FF">
      <w:r>
        <w:separator/>
      </w:r>
    </w:p>
  </w:endnote>
  <w:endnote w:type="continuationSeparator" w:id="0">
    <w:p w14:paraId="6CB01C6A" w14:textId="77777777" w:rsidR="009D38FF" w:rsidRDefault="009D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EA572" w14:textId="77777777" w:rsidR="009D38FF" w:rsidRDefault="009D38FF">
      <w:r>
        <w:separator/>
      </w:r>
    </w:p>
  </w:footnote>
  <w:footnote w:type="continuationSeparator" w:id="0">
    <w:p w14:paraId="743B4459" w14:textId="77777777" w:rsidR="009D38FF" w:rsidRDefault="009D38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B467" w14:textId="77777777" w:rsidR="009D38FF" w:rsidRPr="00712F52" w:rsidRDefault="009D38FF" w:rsidP="00456591">
    <w:pPr>
      <w:pStyle w:val="Header"/>
      <w:jc w:val="center"/>
      <w:rPr>
        <w:i/>
      </w:rPr>
    </w:pPr>
    <w:r w:rsidRPr="00712F52">
      <w:rPr>
        <w:rFonts w:ascii="Arial" w:hAnsi="Arial" w:cs="Arial"/>
        <w:b/>
        <w:bCs/>
        <w:i/>
        <w:color w:val="000000"/>
        <w:sz w:val="23"/>
        <w:szCs w:val="23"/>
      </w:rPr>
      <w:t>NOT FOR DISTRIBUTION TO UNITED STATES NEWSWIRE SERVICES OR FOR DISSEMINATION IN THE UNITED STATES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nsid w:val="30A432AF"/>
    <w:multiLevelType w:val="hybridMultilevel"/>
    <w:tmpl w:val="3EA0037E"/>
    <w:lvl w:ilvl="0" w:tplc="6C6A983A">
      <w:start w:val="1"/>
      <w:numFmt w:val="bullet"/>
      <w:lvlText w:val=""/>
      <w:lvlJc w:val="left"/>
      <w:pPr>
        <w:ind w:left="720" w:hanging="360"/>
      </w:pPr>
      <w:rPr>
        <w:rFonts w:ascii="Symbol" w:hAnsi="Symbol" w:hint="default"/>
      </w:rPr>
    </w:lvl>
    <w:lvl w:ilvl="1" w:tplc="6298EC36" w:tentative="1">
      <w:start w:val="1"/>
      <w:numFmt w:val="bullet"/>
      <w:lvlText w:val="o"/>
      <w:lvlJc w:val="left"/>
      <w:pPr>
        <w:ind w:left="1440" w:hanging="360"/>
      </w:pPr>
      <w:rPr>
        <w:rFonts w:ascii="Courier New" w:hAnsi="Courier New" w:hint="default"/>
      </w:rPr>
    </w:lvl>
    <w:lvl w:ilvl="2" w:tplc="7BEA265A" w:tentative="1">
      <w:start w:val="1"/>
      <w:numFmt w:val="bullet"/>
      <w:lvlText w:val=""/>
      <w:lvlJc w:val="left"/>
      <w:pPr>
        <w:ind w:left="2160" w:hanging="360"/>
      </w:pPr>
      <w:rPr>
        <w:rFonts w:ascii="Wingdings" w:hAnsi="Wingdings" w:hint="default"/>
      </w:rPr>
    </w:lvl>
    <w:lvl w:ilvl="3" w:tplc="A9627EC6" w:tentative="1">
      <w:start w:val="1"/>
      <w:numFmt w:val="bullet"/>
      <w:lvlText w:val=""/>
      <w:lvlJc w:val="left"/>
      <w:pPr>
        <w:ind w:left="2880" w:hanging="360"/>
      </w:pPr>
      <w:rPr>
        <w:rFonts w:ascii="Symbol" w:hAnsi="Symbol" w:hint="default"/>
      </w:rPr>
    </w:lvl>
    <w:lvl w:ilvl="4" w:tplc="CFFA62C0" w:tentative="1">
      <w:start w:val="1"/>
      <w:numFmt w:val="bullet"/>
      <w:lvlText w:val="o"/>
      <w:lvlJc w:val="left"/>
      <w:pPr>
        <w:ind w:left="3600" w:hanging="360"/>
      </w:pPr>
      <w:rPr>
        <w:rFonts w:ascii="Courier New" w:hAnsi="Courier New" w:hint="default"/>
      </w:rPr>
    </w:lvl>
    <w:lvl w:ilvl="5" w:tplc="E4EAA678" w:tentative="1">
      <w:start w:val="1"/>
      <w:numFmt w:val="bullet"/>
      <w:lvlText w:val=""/>
      <w:lvlJc w:val="left"/>
      <w:pPr>
        <w:ind w:left="4320" w:hanging="360"/>
      </w:pPr>
      <w:rPr>
        <w:rFonts w:ascii="Wingdings" w:hAnsi="Wingdings" w:hint="default"/>
      </w:rPr>
    </w:lvl>
    <w:lvl w:ilvl="6" w:tplc="F514C982" w:tentative="1">
      <w:start w:val="1"/>
      <w:numFmt w:val="bullet"/>
      <w:lvlText w:val=""/>
      <w:lvlJc w:val="left"/>
      <w:pPr>
        <w:ind w:left="5040" w:hanging="360"/>
      </w:pPr>
      <w:rPr>
        <w:rFonts w:ascii="Symbol" w:hAnsi="Symbol" w:hint="default"/>
      </w:rPr>
    </w:lvl>
    <w:lvl w:ilvl="7" w:tplc="00FC3FA8" w:tentative="1">
      <w:start w:val="1"/>
      <w:numFmt w:val="bullet"/>
      <w:lvlText w:val="o"/>
      <w:lvlJc w:val="left"/>
      <w:pPr>
        <w:ind w:left="5760" w:hanging="360"/>
      </w:pPr>
      <w:rPr>
        <w:rFonts w:ascii="Courier New" w:hAnsi="Courier New" w:hint="default"/>
      </w:rPr>
    </w:lvl>
    <w:lvl w:ilvl="8" w:tplc="8D38461C" w:tentative="1">
      <w:start w:val="1"/>
      <w:numFmt w:val="bullet"/>
      <w:lvlText w:val=""/>
      <w:lvlJc w:val="left"/>
      <w:pPr>
        <w:ind w:left="6480" w:hanging="360"/>
      </w:pPr>
      <w:rPr>
        <w:rFonts w:ascii="Wingdings" w:hAnsi="Wingdings" w:hint="default"/>
      </w:rPr>
    </w:lvl>
  </w:abstractNum>
  <w:abstractNum w:abstractNumId="2">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345CF"/>
    <w:multiLevelType w:val="hybridMultilevel"/>
    <w:tmpl w:val="ABEC1774"/>
    <w:lvl w:ilvl="0" w:tplc="C0B46EFE">
      <w:start w:val="1"/>
      <w:numFmt w:val="bullet"/>
      <w:lvlText w:val=""/>
      <w:lvlJc w:val="left"/>
      <w:pPr>
        <w:ind w:left="720" w:hanging="360"/>
      </w:pPr>
      <w:rPr>
        <w:rFonts w:ascii="Symbol" w:hAnsi="Symbol" w:hint="default"/>
      </w:rPr>
    </w:lvl>
    <w:lvl w:ilvl="1" w:tplc="658890E2" w:tentative="1">
      <w:start w:val="1"/>
      <w:numFmt w:val="bullet"/>
      <w:lvlText w:val="o"/>
      <w:lvlJc w:val="left"/>
      <w:pPr>
        <w:ind w:left="1440" w:hanging="360"/>
      </w:pPr>
      <w:rPr>
        <w:rFonts w:ascii="Courier New" w:hAnsi="Courier New" w:hint="default"/>
      </w:rPr>
    </w:lvl>
    <w:lvl w:ilvl="2" w:tplc="8FA66A70" w:tentative="1">
      <w:start w:val="1"/>
      <w:numFmt w:val="bullet"/>
      <w:lvlText w:val=""/>
      <w:lvlJc w:val="left"/>
      <w:pPr>
        <w:ind w:left="2160" w:hanging="360"/>
      </w:pPr>
      <w:rPr>
        <w:rFonts w:ascii="Wingdings" w:hAnsi="Wingdings" w:hint="default"/>
      </w:rPr>
    </w:lvl>
    <w:lvl w:ilvl="3" w:tplc="D0F6EC26" w:tentative="1">
      <w:start w:val="1"/>
      <w:numFmt w:val="bullet"/>
      <w:lvlText w:val=""/>
      <w:lvlJc w:val="left"/>
      <w:pPr>
        <w:ind w:left="2880" w:hanging="360"/>
      </w:pPr>
      <w:rPr>
        <w:rFonts w:ascii="Symbol" w:hAnsi="Symbol" w:hint="default"/>
      </w:rPr>
    </w:lvl>
    <w:lvl w:ilvl="4" w:tplc="124A1F80" w:tentative="1">
      <w:start w:val="1"/>
      <w:numFmt w:val="bullet"/>
      <w:lvlText w:val="o"/>
      <w:lvlJc w:val="left"/>
      <w:pPr>
        <w:ind w:left="3600" w:hanging="360"/>
      </w:pPr>
      <w:rPr>
        <w:rFonts w:ascii="Courier New" w:hAnsi="Courier New" w:hint="default"/>
      </w:rPr>
    </w:lvl>
    <w:lvl w:ilvl="5" w:tplc="E292855A" w:tentative="1">
      <w:start w:val="1"/>
      <w:numFmt w:val="bullet"/>
      <w:lvlText w:val=""/>
      <w:lvlJc w:val="left"/>
      <w:pPr>
        <w:ind w:left="4320" w:hanging="360"/>
      </w:pPr>
      <w:rPr>
        <w:rFonts w:ascii="Wingdings" w:hAnsi="Wingdings" w:hint="default"/>
      </w:rPr>
    </w:lvl>
    <w:lvl w:ilvl="6" w:tplc="52E0BE06" w:tentative="1">
      <w:start w:val="1"/>
      <w:numFmt w:val="bullet"/>
      <w:lvlText w:val=""/>
      <w:lvlJc w:val="left"/>
      <w:pPr>
        <w:ind w:left="5040" w:hanging="360"/>
      </w:pPr>
      <w:rPr>
        <w:rFonts w:ascii="Symbol" w:hAnsi="Symbol" w:hint="default"/>
      </w:rPr>
    </w:lvl>
    <w:lvl w:ilvl="7" w:tplc="626C45E2" w:tentative="1">
      <w:start w:val="1"/>
      <w:numFmt w:val="bullet"/>
      <w:lvlText w:val="o"/>
      <w:lvlJc w:val="left"/>
      <w:pPr>
        <w:ind w:left="5760" w:hanging="360"/>
      </w:pPr>
      <w:rPr>
        <w:rFonts w:ascii="Courier New" w:hAnsi="Courier New" w:hint="default"/>
      </w:rPr>
    </w:lvl>
    <w:lvl w:ilvl="8" w:tplc="79EA9012" w:tentative="1">
      <w:start w:val="1"/>
      <w:numFmt w:val="bullet"/>
      <w:lvlText w:val=""/>
      <w:lvlJc w:val="left"/>
      <w:pPr>
        <w:ind w:left="6480" w:hanging="360"/>
      </w:pPr>
      <w:rPr>
        <w:rFonts w:ascii="Wingdings" w:hAnsi="Wingdings" w:hint="default"/>
      </w:rPr>
    </w:lvl>
  </w:abstractNum>
  <w:abstractNum w:abstractNumId="4">
    <w:nsid w:val="489955A5"/>
    <w:multiLevelType w:val="hybridMultilevel"/>
    <w:tmpl w:val="B8F87784"/>
    <w:lvl w:ilvl="0" w:tplc="4EF23264">
      <w:start w:val="1"/>
      <w:numFmt w:val="bullet"/>
      <w:lvlText w:val=""/>
      <w:lvlJc w:val="left"/>
      <w:pPr>
        <w:ind w:left="720" w:hanging="360"/>
      </w:pPr>
      <w:rPr>
        <w:rFonts w:ascii="Symbol" w:hAnsi="Symbol" w:hint="default"/>
      </w:rPr>
    </w:lvl>
    <w:lvl w:ilvl="1" w:tplc="705E3A1A" w:tentative="1">
      <w:start w:val="1"/>
      <w:numFmt w:val="bullet"/>
      <w:lvlText w:val="o"/>
      <w:lvlJc w:val="left"/>
      <w:pPr>
        <w:ind w:left="1440" w:hanging="360"/>
      </w:pPr>
      <w:rPr>
        <w:rFonts w:ascii="Courier New" w:hAnsi="Courier New" w:hint="default"/>
      </w:rPr>
    </w:lvl>
    <w:lvl w:ilvl="2" w:tplc="78D4F9DC" w:tentative="1">
      <w:start w:val="1"/>
      <w:numFmt w:val="bullet"/>
      <w:lvlText w:val=""/>
      <w:lvlJc w:val="left"/>
      <w:pPr>
        <w:ind w:left="2160" w:hanging="360"/>
      </w:pPr>
      <w:rPr>
        <w:rFonts w:ascii="Wingdings" w:hAnsi="Wingdings" w:hint="default"/>
      </w:rPr>
    </w:lvl>
    <w:lvl w:ilvl="3" w:tplc="31C498F4" w:tentative="1">
      <w:start w:val="1"/>
      <w:numFmt w:val="bullet"/>
      <w:lvlText w:val=""/>
      <w:lvlJc w:val="left"/>
      <w:pPr>
        <w:ind w:left="2880" w:hanging="360"/>
      </w:pPr>
      <w:rPr>
        <w:rFonts w:ascii="Symbol" w:hAnsi="Symbol" w:hint="default"/>
      </w:rPr>
    </w:lvl>
    <w:lvl w:ilvl="4" w:tplc="363CFA58" w:tentative="1">
      <w:start w:val="1"/>
      <w:numFmt w:val="bullet"/>
      <w:lvlText w:val="o"/>
      <w:lvlJc w:val="left"/>
      <w:pPr>
        <w:ind w:left="3600" w:hanging="360"/>
      </w:pPr>
      <w:rPr>
        <w:rFonts w:ascii="Courier New" w:hAnsi="Courier New" w:hint="default"/>
      </w:rPr>
    </w:lvl>
    <w:lvl w:ilvl="5" w:tplc="8B2A74A4" w:tentative="1">
      <w:start w:val="1"/>
      <w:numFmt w:val="bullet"/>
      <w:lvlText w:val=""/>
      <w:lvlJc w:val="left"/>
      <w:pPr>
        <w:ind w:left="4320" w:hanging="360"/>
      </w:pPr>
      <w:rPr>
        <w:rFonts w:ascii="Wingdings" w:hAnsi="Wingdings" w:hint="default"/>
      </w:rPr>
    </w:lvl>
    <w:lvl w:ilvl="6" w:tplc="48A67FC6" w:tentative="1">
      <w:start w:val="1"/>
      <w:numFmt w:val="bullet"/>
      <w:lvlText w:val=""/>
      <w:lvlJc w:val="left"/>
      <w:pPr>
        <w:ind w:left="5040" w:hanging="360"/>
      </w:pPr>
      <w:rPr>
        <w:rFonts w:ascii="Symbol" w:hAnsi="Symbol" w:hint="default"/>
      </w:rPr>
    </w:lvl>
    <w:lvl w:ilvl="7" w:tplc="671040D0" w:tentative="1">
      <w:start w:val="1"/>
      <w:numFmt w:val="bullet"/>
      <w:lvlText w:val="o"/>
      <w:lvlJc w:val="left"/>
      <w:pPr>
        <w:ind w:left="5760" w:hanging="360"/>
      </w:pPr>
      <w:rPr>
        <w:rFonts w:ascii="Courier New" w:hAnsi="Courier New" w:hint="default"/>
      </w:rPr>
    </w:lvl>
    <w:lvl w:ilvl="8" w:tplc="E668B718" w:tentative="1">
      <w:start w:val="1"/>
      <w:numFmt w:val="bullet"/>
      <w:lvlText w:val=""/>
      <w:lvlJc w:val="left"/>
      <w:pPr>
        <w:ind w:left="6480" w:hanging="360"/>
      </w:pPr>
      <w:rPr>
        <w:rFonts w:ascii="Wingdings" w:hAnsi="Wingdings" w:hint="default"/>
      </w:rPr>
    </w:lvl>
  </w:abstractNum>
  <w:abstractNum w:abstractNumId="5">
    <w:nsid w:val="7B844E5D"/>
    <w:multiLevelType w:val="hybridMultilevel"/>
    <w:tmpl w:val="037E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86"/>
    <w:rsid w:val="00044F0F"/>
    <w:rsid w:val="00153017"/>
    <w:rsid w:val="00173AB7"/>
    <w:rsid w:val="002946A8"/>
    <w:rsid w:val="002A5BED"/>
    <w:rsid w:val="003501FA"/>
    <w:rsid w:val="00456591"/>
    <w:rsid w:val="004B43A0"/>
    <w:rsid w:val="00562B50"/>
    <w:rsid w:val="00622A98"/>
    <w:rsid w:val="00657E8D"/>
    <w:rsid w:val="006E6F54"/>
    <w:rsid w:val="00801168"/>
    <w:rsid w:val="00822449"/>
    <w:rsid w:val="008F03D0"/>
    <w:rsid w:val="008F28D6"/>
    <w:rsid w:val="00961DF4"/>
    <w:rsid w:val="00964786"/>
    <w:rsid w:val="009D38FF"/>
    <w:rsid w:val="00A60C89"/>
    <w:rsid w:val="00AA5F2A"/>
    <w:rsid w:val="00B3181E"/>
    <w:rsid w:val="00B82FA4"/>
    <w:rsid w:val="00C53D2F"/>
    <w:rsid w:val="00CF4740"/>
    <w:rsid w:val="00D26B7B"/>
    <w:rsid w:val="00E318FD"/>
    <w:rsid w:val="00ED7024"/>
    <w:rsid w:val="00F80D79"/>
    <w:rsid w:val="00FD3459"/>
    <w:rsid w:val="00FD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thangayarchitects.com" TargetMode="External"/><Relationship Id="rId9" Type="http://schemas.openxmlformats.org/officeDocument/2006/relationships/hyperlink" Target="mailto:steve@boomcapitalmarkets.com" TargetMode="External"/><Relationship Id="rId10" Type="http://schemas.openxmlformats.org/officeDocument/2006/relationships/hyperlink" Target="mailto:s.mcauley@empowercli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1806</Words>
  <Characters>10298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McAuley</cp:lastModifiedBy>
  <cp:revision>18</cp:revision>
  <dcterms:created xsi:type="dcterms:W3CDTF">2019-06-09T23:44:00Z</dcterms:created>
  <dcterms:modified xsi:type="dcterms:W3CDTF">2019-06-12T22:17:00Z</dcterms:modified>
</cp:coreProperties>
</file>