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2D763" w14:textId="77777777" w:rsidR="00C46581" w:rsidRPr="008D12AB" w:rsidRDefault="00822435" w:rsidP="00F46062">
      <w:pPr>
        <w:spacing w:before="120" w:after="120" w:line="360" w:lineRule="auto"/>
        <w:rPr>
          <w:rFonts w:asciiTheme="minorHAnsi" w:hAnsiTheme="minorHAnsi" w:cstheme="minorHAnsi"/>
        </w:rPr>
      </w:pPr>
      <w:r w:rsidRPr="001C14EF">
        <w:rPr>
          <w:rFonts w:asciiTheme="minorHAnsi" w:hAnsiTheme="minorHAnsi" w:cstheme="minorHAnsi"/>
          <w:noProof/>
          <w:lang w:val="en-US"/>
        </w:rPr>
        <w:drawing>
          <wp:inline distT="0" distB="0" distL="0" distR="0" wp14:anchorId="2E858FB7" wp14:editId="1C8C52C0">
            <wp:extent cx="1828800" cy="4572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220202340" name="image2.png"/>
                    <pic:cNvPicPr/>
                  </pic:nvPicPr>
                  <pic:blipFill>
                    <a:blip r:embed="rId5" cstate="print"/>
                    <a:stretch>
                      <a:fillRect/>
                    </a:stretch>
                  </pic:blipFill>
                  <pic:spPr>
                    <a:xfrm>
                      <a:off x="0" y="0"/>
                      <a:ext cx="1830495" cy="457624"/>
                    </a:xfrm>
                    <a:prstGeom prst="rect">
                      <a:avLst/>
                    </a:prstGeom>
                  </pic:spPr>
                </pic:pic>
              </a:graphicData>
            </a:graphic>
          </wp:inline>
        </w:drawing>
      </w:r>
      <w:bookmarkStart w:id="0" w:name="_gjdgxs" w:colFirst="0" w:colLast="0"/>
      <w:bookmarkEnd w:id="0"/>
    </w:p>
    <w:p w14:paraId="380E0F0E" w14:textId="77777777" w:rsidR="00160D37" w:rsidRDefault="00160D37" w:rsidP="00160D37">
      <w:pPr>
        <w:spacing w:before="120" w:after="120" w:line="360" w:lineRule="auto"/>
        <w:jc w:val="center"/>
        <w:rPr>
          <w:rFonts w:asciiTheme="minorHAnsi" w:hAnsiTheme="minorHAnsi" w:cstheme="minorHAnsi"/>
          <w:b/>
          <w:sz w:val="28"/>
          <w:szCs w:val="28"/>
        </w:rPr>
      </w:pPr>
      <w:r w:rsidRPr="001C14EF">
        <w:rPr>
          <w:rFonts w:asciiTheme="minorHAnsi" w:hAnsiTheme="minorHAnsi" w:cstheme="minorHAnsi"/>
          <w:b/>
          <w:sz w:val="28"/>
          <w:szCs w:val="28"/>
        </w:rPr>
        <w:t xml:space="preserve">NetCents </w:t>
      </w:r>
      <w:r>
        <w:rPr>
          <w:rFonts w:asciiTheme="minorHAnsi" w:hAnsiTheme="minorHAnsi" w:cstheme="minorHAnsi"/>
          <w:b/>
          <w:sz w:val="28"/>
          <w:szCs w:val="28"/>
        </w:rPr>
        <w:t>Technology Announces Daily Merchant Settlements</w:t>
      </w:r>
    </w:p>
    <w:p w14:paraId="6C3F4550" w14:textId="77777777" w:rsidR="008D12AB" w:rsidRDefault="008D12AB"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b/>
          <w:sz w:val="20"/>
          <w:szCs w:val="20"/>
        </w:rPr>
      </w:pPr>
    </w:p>
    <w:p w14:paraId="6CA4A71A" w14:textId="4A2E4D9B" w:rsidR="00160D37" w:rsidRDefault="00822435"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1C14EF">
        <w:rPr>
          <w:rFonts w:asciiTheme="minorHAnsi" w:hAnsiTheme="minorHAnsi" w:cstheme="minorHAnsi"/>
          <w:b/>
          <w:sz w:val="20"/>
          <w:szCs w:val="20"/>
        </w:rPr>
        <w:t xml:space="preserve">VANCOUVER, B.C., </w:t>
      </w:r>
      <w:r w:rsidR="001D7AE6">
        <w:rPr>
          <w:rFonts w:asciiTheme="minorHAnsi" w:hAnsiTheme="minorHAnsi" w:cstheme="minorHAnsi"/>
          <w:b/>
          <w:sz w:val="20"/>
          <w:szCs w:val="20"/>
        </w:rPr>
        <w:t xml:space="preserve">June </w:t>
      </w:r>
      <w:r w:rsidR="00D224FE">
        <w:rPr>
          <w:rFonts w:asciiTheme="minorHAnsi" w:hAnsiTheme="minorHAnsi" w:cstheme="minorHAnsi"/>
          <w:b/>
          <w:sz w:val="20"/>
          <w:szCs w:val="20"/>
        </w:rPr>
        <w:t>23</w:t>
      </w:r>
      <w:r w:rsidR="003B277E" w:rsidRPr="001C14EF">
        <w:rPr>
          <w:rFonts w:asciiTheme="minorHAnsi" w:hAnsiTheme="minorHAnsi" w:cstheme="minorHAnsi"/>
          <w:b/>
          <w:sz w:val="20"/>
          <w:szCs w:val="20"/>
        </w:rPr>
        <w:t>, 2020</w:t>
      </w:r>
      <w:r w:rsidRPr="001C14EF">
        <w:rPr>
          <w:rFonts w:asciiTheme="minorHAnsi" w:hAnsiTheme="minorHAnsi" w:cstheme="minorHAnsi"/>
          <w:sz w:val="20"/>
          <w:szCs w:val="20"/>
        </w:rPr>
        <w:t xml:space="preserve"> – </w:t>
      </w:r>
      <w:r w:rsidRPr="001C14EF">
        <w:rPr>
          <w:rFonts w:asciiTheme="minorHAnsi" w:hAnsiTheme="minorHAnsi" w:cstheme="minorHAnsi"/>
          <w:b/>
          <w:sz w:val="20"/>
          <w:szCs w:val="20"/>
        </w:rPr>
        <w:t>NetCents Technology Inc.</w:t>
      </w:r>
      <w:r w:rsidRPr="001C14EF">
        <w:rPr>
          <w:rFonts w:asciiTheme="minorHAnsi" w:hAnsiTheme="minorHAnsi" w:cstheme="minorHAnsi"/>
          <w:sz w:val="20"/>
          <w:szCs w:val="20"/>
        </w:rPr>
        <w:t xml:space="preserve"> (“</w:t>
      </w:r>
      <w:r w:rsidRPr="001C14EF">
        <w:rPr>
          <w:rFonts w:asciiTheme="minorHAnsi" w:hAnsiTheme="minorHAnsi" w:cstheme="minorHAnsi"/>
          <w:b/>
          <w:sz w:val="20"/>
          <w:szCs w:val="20"/>
        </w:rPr>
        <w:t>NetCents</w:t>
      </w:r>
      <w:r w:rsidRPr="001C14EF">
        <w:rPr>
          <w:rFonts w:asciiTheme="minorHAnsi" w:hAnsiTheme="minorHAnsi" w:cstheme="minorHAnsi"/>
          <w:sz w:val="20"/>
          <w:szCs w:val="20"/>
        </w:rPr>
        <w:t>” or the “</w:t>
      </w:r>
      <w:r w:rsidRPr="001C14EF">
        <w:rPr>
          <w:rFonts w:asciiTheme="minorHAnsi" w:hAnsiTheme="minorHAnsi" w:cstheme="minorHAnsi"/>
          <w:b/>
          <w:sz w:val="20"/>
          <w:szCs w:val="20"/>
        </w:rPr>
        <w:t>Company</w:t>
      </w:r>
      <w:r w:rsidRPr="001C14EF">
        <w:rPr>
          <w:rFonts w:asciiTheme="minorHAnsi" w:hAnsiTheme="minorHAnsi" w:cstheme="minorHAnsi"/>
          <w:sz w:val="20"/>
          <w:szCs w:val="20"/>
        </w:rPr>
        <w:t>") (CSE: NC / Frankfurt: 26N</w:t>
      </w:r>
      <w:r w:rsidR="00C46581" w:rsidRPr="001C14EF">
        <w:rPr>
          <w:rFonts w:asciiTheme="minorHAnsi" w:hAnsiTheme="minorHAnsi" w:cstheme="minorHAnsi"/>
          <w:sz w:val="20"/>
          <w:szCs w:val="20"/>
        </w:rPr>
        <w:t xml:space="preserve"> </w:t>
      </w:r>
      <w:r w:rsidR="00EA31B4" w:rsidRPr="001C14EF">
        <w:rPr>
          <w:rFonts w:asciiTheme="minorHAnsi" w:hAnsiTheme="minorHAnsi" w:cstheme="minorHAnsi"/>
          <w:sz w:val="20"/>
          <w:szCs w:val="20"/>
        </w:rPr>
        <w:t>/ OTCQB: N</w:t>
      </w:r>
      <w:r w:rsidR="002A1D5E" w:rsidRPr="001C14EF">
        <w:rPr>
          <w:rFonts w:asciiTheme="minorHAnsi" w:hAnsiTheme="minorHAnsi" w:cstheme="minorHAnsi"/>
          <w:sz w:val="20"/>
          <w:szCs w:val="20"/>
        </w:rPr>
        <w:t>TTC</w:t>
      </w:r>
      <w:r w:rsidR="00EA31B4" w:rsidRPr="001C14EF">
        <w:rPr>
          <w:rFonts w:asciiTheme="minorHAnsi" w:hAnsiTheme="minorHAnsi" w:cstheme="minorHAnsi"/>
          <w:sz w:val="20"/>
          <w:szCs w:val="20"/>
        </w:rPr>
        <w:t>F</w:t>
      </w:r>
      <w:r w:rsidRPr="001C14EF">
        <w:rPr>
          <w:rFonts w:asciiTheme="minorHAnsi" w:hAnsiTheme="minorHAnsi" w:cstheme="minorHAnsi"/>
          <w:sz w:val="20"/>
          <w:szCs w:val="20"/>
        </w:rPr>
        <w:t>)</w:t>
      </w:r>
      <w:r w:rsidR="00FB074B">
        <w:rPr>
          <w:rFonts w:asciiTheme="minorHAnsi" w:hAnsiTheme="minorHAnsi" w:cstheme="minorHAnsi"/>
          <w:sz w:val="20"/>
          <w:szCs w:val="20"/>
        </w:rPr>
        <w:t xml:space="preserve">, </w:t>
      </w:r>
      <w:r w:rsidR="00160D37">
        <w:rPr>
          <w:rFonts w:asciiTheme="minorHAnsi" w:hAnsiTheme="minorHAnsi" w:cstheme="minorHAnsi"/>
          <w:sz w:val="20"/>
          <w:szCs w:val="20"/>
        </w:rPr>
        <w:t>a disruptive cryptocurrency payments technologies company, is pleased to announce that it now provides daily settlements for all US-based merchants.</w:t>
      </w:r>
    </w:p>
    <w:p w14:paraId="29F09EF0" w14:textId="4BDB3A23" w:rsidR="00E57E0D" w:rsidRDefault="00EF2B6F"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In 2020, NetCents management has been laser focused on streamlining and enhancing the merchant experience to continue to drive </w:t>
      </w:r>
      <w:r w:rsidR="00617CFC">
        <w:rPr>
          <w:rFonts w:asciiTheme="minorHAnsi" w:hAnsiTheme="minorHAnsi" w:cstheme="minorHAnsi"/>
          <w:sz w:val="20"/>
          <w:szCs w:val="20"/>
        </w:rPr>
        <w:t xml:space="preserve">mass </w:t>
      </w:r>
      <w:r>
        <w:rPr>
          <w:rFonts w:asciiTheme="minorHAnsi" w:hAnsiTheme="minorHAnsi" w:cstheme="minorHAnsi"/>
          <w:sz w:val="20"/>
          <w:szCs w:val="20"/>
        </w:rPr>
        <w:t>adoption</w:t>
      </w:r>
      <w:r w:rsidR="00617CFC">
        <w:rPr>
          <w:rFonts w:asciiTheme="minorHAnsi" w:hAnsiTheme="minorHAnsi" w:cstheme="minorHAnsi"/>
          <w:sz w:val="20"/>
          <w:szCs w:val="20"/>
        </w:rPr>
        <w:t xml:space="preserve"> of cryptocurrency as </w:t>
      </w:r>
      <w:r w:rsidR="00812217">
        <w:rPr>
          <w:rFonts w:asciiTheme="minorHAnsi" w:hAnsiTheme="minorHAnsi" w:cstheme="minorHAnsi"/>
          <w:sz w:val="20"/>
          <w:szCs w:val="20"/>
        </w:rPr>
        <w:t>a payment</w:t>
      </w:r>
      <w:r w:rsidR="00617CFC">
        <w:rPr>
          <w:rFonts w:asciiTheme="minorHAnsi" w:hAnsiTheme="minorHAnsi" w:cstheme="minorHAnsi"/>
          <w:sz w:val="20"/>
          <w:szCs w:val="20"/>
        </w:rPr>
        <w:t xml:space="preserve"> method</w:t>
      </w:r>
      <w:r>
        <w:rPr>
          <w:rFonts w:asciiTheme="minorHAnsi" w:hAnsiTheme="minorHAnsi" w:cstheme="minorHAnsi"/>
          <w:sz w:val="20"/>
          <w:szCs w:val="20"/>
        </w:rPr>
        <w:t xml:space="preserve">. </w:t>
      </w:r>
      <w:r w:rsidR="00E57E0D">
        <w:rPr>
          <w:rFonts w:asciiTheme="minorHAnsi" w:hAnsiTheme="minorHAnsi" w:cstheme="minorHAnsi"/>
          <w:sz w:val="20"/>
          <w:szCs w:val="20"/>
        </w:rPr>
        <w:t xml:space="preserve">Research has indicated that </w:t>
      </w:r>
      <w:r>
        <w:rPr>
          <w:rFonts w:asciiTheme="minorHAnsi" w:hAnsiTheme="minorHAnsi" w:cstheme="minorHAnsi"/>
          <w:sz w:val="20"/>
          <w:szCs w:val="20"/>
        </w:rPr>
        <w:t>c</w:t>
      </w:r>
      <w:r w:rsidR="00E57E0D">
        <w:rPr>
          <w:rFonts w:asciiTheme="minorHAnsi" w:hAnsiTheme="minorHAnsi" w:cstheme="minorHAnsi"/>
          <w:sz w:val="20"/>
          <w:szCs w:val="20"/>
        </w:rPr>
        <w:t>rypto</w:t>
      </w:r>
      <w:r>
        <w:rPr>
          <w:rFonts w:asciiTheme="minorHAnsi" w:hAnsiTheme="minorHAnsi" w:cstheme="minorHAnsi"/>
          <w:sz w:val="20"/>
          <w:szCs w:val="20"/>
        </w:rPr>
        <w:t>currency</w:t>
      </w:r>
      <w:r w:rsidR="00E57E0D">
        <w:rPr>
          <w:rFonts w:asciiTheme="minorHAnsi" w:hAnsiTheme="minorHAnsi" w:cstheme="minorHAnsi"/>
          <w:sz w:val="20"/>
          <w:szCs w:val="20"/>
        </w:rPr>
        <w:t xml:space="preserve"> </w:t>
      </w:r>
      <w:r>
        <w:rPr>
          <w:rFonts w:asciiTheme="minorHAnsi" w:hAnsiTheme="minorHAnsi" w:cstheme="minorHAnsi"/>
          <w:sz w:val="20"/>
          <w:szCs w:val="20"/>
        </w:rPr>
        <w:t>holders</w:t>
      </w:r>
      <w:r w:rsidR="00E57E0D">
        <w:rPr>
          <w:rFonts w:asciiTheme="minorHAnsi" w:hAnsiTheme="minorHAnsi" w:cstheme="minorHAnsi"/>
          <w:sz w:val="20"/>
          <w:szCs w:val="20"/>
        </w:rPr>
        <w:t xml:space="preserve"> have </w:t>
      </w:r>
      <w:r w:rsidR="00812217">
        <w:rPr>
          <w:rFonts w:asciiTheme="minorHAnsi" w:hAnsiTheme="minorHAnsi" w:cstheme="minorHAnsi"/>
          <w:sz w:val="20"/>
          <w:szCs w:val="20"/>
        </w:rPr>
        <w:t>an increasing interest</w:t>
      </w:r>
      <w:r w:rsidR="00E57E0D">
        <w:rPr>
          <w:rFonts w:asciiTheme="minorHAnsi" w:hAnsiTheme="minorHAnsi" w:cstheme="minorHAnsi"/>
          <w:sz w:val="20"/>
          <w:szCs w:val="20"/>
        </w:rPr>
        <w:t xml:space="preserve"> in being able to spend their </w:t>
      </w:r>
      <w:r w:rsidR="007C1AD6">
        <w:rPr>
          <w:rFonts w:asciiTheme="minorHAnsi" w:hAnsiTheme="minorHAnsi" w:cstheme="minorHAnsi"/>
          <w:sz w:val="20"/>
          <w:szCs w:val="20"/>
        </w:rPr>
        <w:t>crypto</w:t>
      </w:r>
      <w:r w:rsidR="00E57E0D">
        <w:rPr>
          <w:rFonts w:asciiTheme="minorHAnsi" w:hAnsiTheme="minorHAnsi" w:cstheme="minorHAnsi"/>
          <w:sz w:val="20"/>
          <w:szCs w:val="20"/>
        </w:rPr>
        <w:t>currency in a convenient way</w:t>
      </w:r>
      <w:r w:rsidR="00791735">
        <w:rPr>
          <w:rFonts w:asciiTheme="minorHAnsi" w:hAnsiTheme="minorHAnsi" w:cstheme="minorHAnsi"/>
          <w:sz w:val="20"/>
          <w:szCs w:val="20"/>
        </w:rPr>
        <w:t xml:space="preserve"> and through </w:t>
      </w:r>
      <w:r w:rsidR="007C1AD6">
        <w:rPr>
          <w:rFonts w:asciiTheme="minorHAnsi" w:hAnsiTheme="minorHAnsi" w:cstheme="minorHAnsi"/>
          <w:sz w:val="20"/>
          <w:szCs w:val="20"/>
        </w:rPr>
        <w:t xml:space="preserve">the Company’s </w:t>
      </w:r>
      <w:r w:rsidR="00791735">
        <w:rPr>
          <w:rFonts w:asciiTheme="minorHAnsi" w:hAnsiTheme="minorHAnsi" w:cstheme="minorHAnsi"/>
          <w:sz w:val="20"/>
          <w:szCs w:val="20"/>
        </w:rPr>
        <w:t>market research,</w:t>
      </w:r>
      <w:r w:rsidR="00E57E0D">
        <w:rPr>
          <w:rFonts w:asciiTheme="minorHAnsi" w:hAnsiTheme="minorHAnsi" w:cstheme="minorHAnsi"/>
          <w:sz w:val="20"/>
          <w:szCs w:val="20"/>
        </w:rPr>
        <w:t xml:space="preserve"> NetCents has determined that upgrading the service experience for merchants </w:t>
      </w:r>
      <w:r w:rsidR="00791735">
        <w:rPr>
          <w:rFonts w:asciiTheme="minorHAnsi" w:hAnsiTheme="minorHAnsi" w:cstheme="minorHAnsi"/>
          <w:sz w:val="20"/>
          <w:szCs w:val="20"/>
        </w:rPr>
        <w:t>is</w:t>
      </w:r>
      <w:r w:rsidR="00E57E0D">
        <w:rPr>
          <w:rFonts w:asciiTheme="minorHAnsi" w:hAnsiTheme="minorHAnsi" w:cstheme="minorHAnsi"/>
          <w:sz w:val="20"/>
          <w:szCs w:val="20"/>
        </w:rPr>
        <w:t xml:space="preserve"> key to gaining broader </w:t>
      </w:r>
      <w:r w:rsidR="00812217">
        <w:rPr>
          <w:rFonts w:asciiTheme="minorHAnsi" w:hAnsiTheme="minorHAnsi" w:cstheme="minorHAnsi"/>
          <w:sz w:val="20"/>
          <w:szCs w:val="20"/>
        </w:rPr>
        <w:t xml:space="preserve">merchant </w:t>
      </w:r>
      <w:r w:rsidR="00E57E0D">
        <w:rPr>
          <w:rFonts w:asciiTheme="minorHAnsi" w:hAnsiTheme="minorHAnsi" w:cstheme="minorHAnsi"/>
          <w:sz w:val="20"/>
          <w:szCs w:val="20"/>
        </w:rPr>
        <w:t xml:space="preserve">adoption </w:t>
      </w:r>
      <w:r w:rsidR="00BA3B08">
        <w:rPr>
          <w:rFonts w:asciiTheme="minorHAnsi" w:hAnsiTheme="minorHAnsi" w:cstheme="minorHAnsi"/>
          <w:sz w:val="20"/>
          <w:szCs w:val="20"/>
        </w:rPr>
        <w:t>and therefore growing potential transactions</w:t>
      </w:r>
      <w:r w:rsidR="00E57E0D">
        <w:rPr>
          <w:rFonts w:asciiTheme="minorHAnsi" w:hAnsiTheme="minorHAnsi" w:cstheme="minorHAnsi"/>
          <w:sz w:val="20"/>
          <w:szCs w:val="20"/>
        </w:rPr>
        <w:t xml:space="preserve">. </w:t>
      </w:r>
    </w:p>
    <w:p w14:paraId="287DA5E1" w14:textId="7A757C4F" w:rsidR="00EF2B6F" w:rsidRDefault="00791735"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Through the Company’s market research, it was </w:t>
      </w:r>
      <w:r w:rsidR="00856695">
        <w:rPr>
          <w:rFonts w:asciiTheme="minorHAnsi" w:hAnsiTheme="minorHAnsi" w:cstheme="minorHAnsi"/>
          <w:sz w:val="20"/>
          <w:szCs w:val="20"/>
        </w:rPr>
        <w:t>identified</w:t>
      </w:r>
      <w:r>
        <w:rPr>
          <w:rFonts w:asciiTheme="minorHAnsi" w:hAnsiTheme="minorHAnsi" w:cstheme="minorHAnsi"/>
          <w:sz w:val="20"/>
          <w:szCs w:val="20"/>
        </w:rPr>
        <w:t xml:space="preserve"> that the largest pain point for merchant acceptance of cryptocurrency was delays in settlement time. </w:t>
      </w:r>
      <w:r w:rsidR="00EF2B6F">
        <w:rPr>
          <w:rFonts w:asciiTheme="minorHAnsi" w:hAnsiTheme="minorHAnsi" w:cstheme="minorHAnsi"/>
          <w:sz w:val="20"/>
          <w:szCs w:val="20"/>
        </w:rPr>
        <w:t xml:space="preserve">The final lynchpin to the additions of the </w:t>
      </w:r>
      <w:r w:rsidR="001D45D6">
        <w:rPr>
          <w:rFonts w:asciiTheme="minorHAnsi" w:hAnsiTheme="minorHAnsi" w:cstheme="minorHAnsi"/>
          <w:sz w:val="20"/>
          <w:szCs w:val="20"/>
        </w:rPr>
        <w:t xml:space="preserve">enhanced </w:t>
      </w:r>
      <w:r w:rsidR="00EF2B6F">
        <w:rPr>
          <w:rFonts w:asciiTheme="minorHAnsi" w:hAnsiTheme="minorHAnsi" w:cstheme="minorHAnsi"/>
          <w:sz w:val="20"/>
          <w:szCs w:val="20"/>
        </w:rPr>
        <w:t>merchant suite are now “daily payment capability” for all US</w:t>
      </w:r>
      <w:r w:rsidR="001D45D6">
        <w:rPr>
          <w:rFonts w:asciiTheme="minorHAnsi" w:hAnsiTheme="minorHAnsi" w:cstheme="minorHAnsi"/>
          <w:sz w:val="20"/>
          <w:szCs w:val="20"/>
        </w:rPr>
        <w:t>-based</w:t>
      </w:r>
      <w:r w:rsidR="00EF2B6F">
        <w:rPr>
          <w:rFonts w:asciiTheme="minorHAnsi" w:hAnsiTheme="minorHAnsi" w:cstheme="minorHAnsi"/>
          <w:sz w:val="20"/>
          <w:szCs w:val="20"/>
        </w:rPr>
        <w:t xml:space="preserve"> merchants on the platform</w:t>
      </w:r>
      <w:r w:rsidR="007C1AD6">
        <w:rPr>
          <w:rFonts w:asciiTheme="minorHAnsi" w:hAnsiTheme="minorHAnsi" w:cstheme="minorHAnsi"/>
          <w:sz w:val="20"/>
          <w:szCs w:val="20"/>
        </w:rPr>
        <w:t>, eliminating settlement time as a gating item from mainstream cryptocurrency payment adoption.</w:t>
      </w:r>
    </w:p>
    <w:p w14:paraId="3A0FAABE" w14:textId="5B9E697D" w:rsidR="00EF2B6F" w:rsidRDefault="00EF2B6F"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In February, the Company launched daily settlements for enterprise merchants processing more than $100,000 per month in cryptocurrency transactions. The trial phase</w:t>
      </w:r>
      <w:r w:rsidR="001D45D6">
        <w:rPr>
          <w:rFonts w:asciiTheme="minorHAnsi" w:hAnsiTheme="minorHAnsi" w:cstheme="minorHAnsi"/>
          <w:sz w:val="20"/>
          <w:szCs w:val="20"/>
        </w:rPr>
        <w:t xml:space="preserve"> of daily settlements</w:t>
      </w:r>
      <w:r>
        <w:rPr>
          <w:rFonts w:asciiTheme="minorHAnsi" w:hAnsiTheme="minorHAnsi" w:cstheme="minorHAnsi"/>
          <w:sz w:val="20"/>
          <w:szCs w:val="20"/>
        </w:rPr>
        <w:t xml:space="preserve"> with these enterprise merchants went extremely well</w:t>
      </w:r>
      <w:r w:rsidR="00856695">
        <w:rPr>
          <w:rFonts w:asciiTheme="minorHAnsi" w:hAnsiTheme="minorHAnsi" w:cstheme="minorHAnsi"/>
          <w:sz w:val="20"/>
          <w:szCs w:val="20"/>
        </w:rPr>
        <w:t>, enabling</w:t>
      </w:r>
      <w:r w:rsidR="00812217">
        <w:rPr>
          <w:rFonts w:asciiTheme="minorHAnsi" w:hAnsiTheme="minorHAnsi" w:cstheme="minorHAnsi"/>
          <w:sz w:val="20"/>
          <w:szCs w:val="20"/>
        </w:rPr>
        <w:t xml:space="preserve"> </w:t>
      </w:r>
      <w:r w:rsidR="00D224FE">
        <w:rPr>
          <w:rFonts w:asciiTheme="minorHAnsi" w:hAnsiTheme="minorHAnsi" w:cstheme="minorHAnsi"/>
          <w:sz w:val="20"/>
          <w:szCs w:val="20"/>
        </w:rPr>
        <w:t xml:space="preserve">the Company </w:t>
      </w:r>
      <w:r w:rsidR="00812217">
        <w:rPr>
          <w:rFonts w:asciiTheme="minorHAnsi" w:hAnsiTheme="minorHAnsi" w:cstheme="minorHAnsi"/>
          <w:sz w:val="20"/>
          <w:szCs w:val="20"/>
        </w:rPr>
        <w:t>is now offer it to all US-based merchants</w:t>
      </w:r>
      <w:r>
        <w:rPr>
          <w:rFonts w:asciiTheme="minorHAnsi" w:hAnsiTheme="minorHAnsi" w:cstheme="minorHAnsi"/>
          <w:sz w:val="20"/>
          <w:szCs w:val="20"/>
        </w:rPr>
        <w:t xml:space="preserve">. In order to scale daily settlements to all US-based merchants, the </w:t>
      </w:r>
      <w:r w:rsidR="00D224FE">
        <w:rPr>
          <w:rFonts w:asciiTheme="minorHAnsi" w:hAnsiTheme="minorHAnsi" w:cstheme="minorHAnsi"/>
          <w:sz w:val="20"/>
          <w:szCs w:val="20"/>
        </w:rPr>
        <w:t>C</w:t>
      </w:r>
      <w:r>
        <w:rPr>
          <w:rFonts w:asciiTheme="minorHAnsi" w:hAnsiTheme="minorHAnsi" w:cstheme="minorHAnsi"/>
          <w:sz w:val="20"/>
          <w:szCs w:val="20"/>
        </w:rPr>
        <w:t>ompany integrated into ACH to eliminate all costs associated with merchant payouts for both the Company and its merchants.</w:t>
      </w:r>
    </w:p>
    <w:p w14:paraId="17AB77ED" w14:textId="5904391C" w:rsidR="00925147" w:rsidRDefault="00EF2B6F"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In addition to the ACH integration, t</w:t>
      </w:r>
      <w:r w:rsidR="00BA3B08">
        <w:rPr>
          <w:rFonts w:asciiTheme="minorHAnsi" w:hAnsiTheme="minorHAnsi" w:cstheme="minorHAnsi"/>
          <w:sz w:val="20"/>
          <w:szCs w:val="20"/>
        </w:rPr>
        <w:t>h</w:t>
      </w:r>
      <w:r w:rsidR="00856695">
        <w:rPr>
          <w:rFonts w:asciiTheme="minorHAnsi" w:hAnsiTheme="minorHAnsi" w:cstheme="minorHAnsi"/>
          <w:sz w:val="20"/>
          <w:szCs w:val="20"/>
        </w:rPr>
        <w:t>e</w:t>
      </w:r>
      <w:r w:rsidR="00BA3B08">
        <w:rPr>
          <w:rFonts w:asciiTheme="minorHAnsi" w:hAnsiTheme="minorHAnsi" w:cstheme="minorHAnsi"/>
          <w:sz w:val="20"/>
          <w:szCs w:val="20"/>
        </w:rPr>
        <w:t xml:space="preserve"> capability </w:t>
      </w:r>
      <w:r w:rsidR="001D45D6">
        <w:rPr>
          <w:rFonts w:asciiTheme="minorHAnsi" w:hAnsiTheme="minorHAnsi" w:cstheme="minorHAnsi"/>
          <w:sz w:val="20"/>
          <w:szCs w:val="20"/>
        </w:rPr>
        <w:t xml:space="preserve">to service </w:t>
      </w:r>
      <w:r w:rsidR="00812217">
        <w:rPr>
          <w:rFonts w:asciiTheme="minorHAnsi" w:hAnsiTheme="minorHAnsi" w:cstheme="minorHAnsi"/>
          <w:sz w:val="20"/>
          <w:szCs w:val="20"/>
        </w:rPr>
        <w:t xml:space="preserve">large-scale </w:t>
      </w:r>
      <w:r w:rsidR="001D45D6">
        <w:rPr>
          <w:rFonts w:asciiTheme="minorHAnsi" w:hAnsiTheme="minorHAnsi" w:cstheme="minorHAnsi"/>
          <w:sz w:val="20"/>
          <w:szCs w:val="20"/>
        </w:rPr>
        <w:t xml:space="preserve">daily settlements </w:t>
      </w:r>
      <w:r w:rsidR="00BA3B08">
        <w:rPr>
          <w:rFonts w:asciiTheme="minorHAnsi" w:hAnsiTheme="minorHAnsi" w:cstheme="minorHAnsi"/>
          <w:sz w:val="20"/>
          <w:szCs w:val="20"/>
        </w:rPr>
        <w:t xml:space="preserve">comes through the </w:t>
      </w:r>
      <w:r w:rsidR="00925147">
        <w:rPr>
          <w:rFonts w:asciiTheme="minorHAnsi" w:hAnsiTheme="minorHAnsi" w:cstheme="minorHAnsi"/>
          <w:sz w:val="20"/>
          <w:szCs w:val="20"/>
        </w:rPr>
        <w:t>recently announced a credit facility</w:t>
      </w:r>
      <w:r>
        <w:rPr>
          <w:rFonts w:asciiTheme="minorHAnsi" w:hAnsiTheme="minorHAnsi" w:cstheme="minorHAnsi"/>
          <w:sz w:val="20"/>
          <w:szCs w:val="20"/>
        </w:rPr>
        <w:t xml:space="preserve"> totalling 1.4 billion USD</w:t>
      </w:r>
      <w:r w:rsidR="00925147">
        <w:rPr>
          <w:rFonts w:asciiTheme="minorHAnsi" w:hAnsiTheme="minorHAnsi" w:cstheme="minorHAnsi"/>
          <w:sz w:val="20"/>
          <w:szCs w:val="20"/>
        </w:rPr>
        <w:t xml:space="preserve"> that </w:t>
      </w:r>
      <w:r w:rsidR="001D45D6">
        <w:rPr>
          <w:rFonts w:asciiTheme="minorHAnsi" w:hAnsiTheme="minorHAnsi" w:cstheme="minorHAnsi"/>
          <w:sz w:val="20"/>
          <w:szCs w:val="20"/>
        </w:rPr>
        <w:t>enables</w:t>
      </w:r>
      <w:r w:rsidR="00925147">
        <w:rPr>
          <w:rFonts w:asciiTheme="minorHAnsi" w:hAnsiTheme="minorHAnsi" w:cstheme="minorHAnsi"/>
          <w:sz w:val="20"/>
          <w:szCs w:val="20"/>
        </w:rPr>
        <w:t xml:space="preserve"> </w:t>
      </w:r>
      <w:r w:rsidR="007B10AB">
        <w:rPr>
          <w:rFonts w:asciiTheme="minorHAnsi" w:hAnsiTheme="minorHAnsi" w:cstheme="minorHAnsi"/>
          <w:sz w:val="20"/>
          <w:szCs w:val="20"/>
        </w:rPr>
        <w:t>NetCents</w:t>
      </w:r>
      <w:r w:rsidR="00647060">
        <w:rPr>
          <w:rFonts w:asciiTheme="minorHAnsi" w:hAnsiTheme="minorHAnsi" w:cstheme="minorHAnsi"/>
          <w:sz w:val="20"/>
          <w:szCs w:val="20"/>
        </w:rPr>
        <w:t>’</w:t>
      </w:r>
      <w:r w:rsidR="00925147">
        <w:rPr>
          <w:rFonts w:asciiTheme="minorHAnsi" w:hAnsiTheme="minorHAnsi" w:cstheme="minorHAnsi"/>
          <w:sz w:val="20"/>
          <w:szCs w:val="20"/>
        </w:rPr>
        <w:t xml:space="preserve"> to </w:t>
      </w:r>
      <w:r w:rsidR="001D45D6">
        <w:rPr>
          <w:rFonts w:asciiTheme="minorHAnsi" w:hAnsiTheme="minorHAnsi" w:cstheme="minorHAnsi"/>
          <w:sz w:val="20"/>
          <w:szCs w:val="20"/>
        </w:rPr>
        <w:t>front-load</w:t>
      </w:r>
      <w:r w:rsidR="00925147">
        <w:rPr>
          <w:rFonts w:asciiTheme="minorHAnsi" w:hAnsiTheme="minorHAnsi" w:cstheme="minorHAnsi"/>
          <w:sz w:val="20"/>
          <w:szCs w:val="20"/>
        </w:rPr>
        <w:t xml:space="preserve"> US-based merchant </w:t>
      </w:r>
      <w:r w:rsidR="001D45D6">
        <w:rPr>
          <w:rFonts w:asciiTheme="minorHAnsi" w:hAnsiTheme="minorHAnsi" w:cstheme="minorHAnsi"/>
          <w:sz w:val="20"/>
          <w:szCs w:val="20"/>
        </w:rPr>
        <w:t>settlements</w:t>
      </w:r>
      <w:r w:rsidR="00647060">
        <w:rPr>
          <w:rFonts w:asciiTheme="minorHAnsi" w:hAnsiTheme="minorHAnsi" w:cstheme="minorHAnsi"/>
          <w:sz w:val="20"/>
          <w:szCs w:val="20"/>
        </w:rPr>
        <w:t xml:space="preserve"> which is especially welcome as many of the Company’s clients are operating during significant economic uncertainty</w:t>
      </w:r>
      <w:r w:rsidR="00925147">
        <w:rPr>
          <w:rFonts w:asciiTheme="minorHAnsi" w:hAnsiTheme="minorHAnsi" w:cstheme="minorHAnsi"/>
          <w:sz w:val="20"/>
          <w:szCs w:val="20"/>
        </w:rPr>
        <w:t xml:space="preserve">. </w:t>
      </w:r>
    </w:p>
    <w:p w14:paraId="19D653DF" w14:textId="748E8CA8" w:rsidR="00925147" w:rsidRDefault="00925147"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“Since we migrated NetCents to a </w:t>
      </w:r>
      <w:r w:rsidR="00160D37">
        <w:rPr>
          <w:rFonts w:asciiTheme="minorHAnsi" w:hAnsiTheme="minorHAnsi" w:cstheme="minorHAnsi"/>
          <w:sz w:val="20"/>
          <w:szCs w:val="20"/>
        </w:rPr>
        <w:t>c</w:t>
      </w:r>
      <w:r>
        <w:rPr>
          <w:rFonts w:asciiTheme="minorHAnsi" w:hAnsiTheme="minorHAnsi" w:cstheme="minorHAnsi"/>
          <w:sz w:val="20"/>
          <w:szCs w:val="20"/>
        </w:rPr>
        <w:t xml:space="preserve">rypto-only platform we have been working diligently to overcome public perceptions that </w:t>
      </w:r>
      <w:r w:rsidR="001D45D6">
        <w:rPr>
          <w:rFonts w:asciiTheme="minorHAnsi" w:hAnsiTheme="minorHAnsi" w:cstheme="minorHAnsi"/>
          <w:sz w:val="20"/>
          <w:szCs w:val="20"/>
        </w:rPr>
        <w:t>c</w:t>
      </w:r>
      <w:r>
        <w:rPr>
          <w:rFonts w:asciiTheme="minorHAnsi" w:hAnsiTheme="minorHAnsi" w:cstheme="minorHAnsi"/>
          <w:sz w:val="20"/>
          <w:szCs w:val="20"/>
        </w:rPr>
        <w:t>rypto</w:t>
      </w:r>
      <w:r w:rsidR="001D45D6">
        <w:rPr>
          <w:rFonts w:asciiTheme="minorHAnsi" w:hAnsiTheme="minorHAnsi" w:cstheme="minorHAnsi"/>
          <w:sz w:val="20"/>
          <w:szCs w:val="20"/>
        </w:rPr>
        <w:t>currency</w:t>
      </w:r>
      <w:r>
        <w:rPr>
          <w:rFonts w:asciiTheme="minorHAnsi" w:hAnsiTheme="minorHAnsi" w:cstheme="minorHAnsi"/>
          <w:sz w:val="20"/>
          <w:szCs w:val="20"/>
        </w:rPr>
        <w:t xml:space="preserve"> isn’t trustworthy</w:t>
      </w:r>
      <w:r w:rsidR="00160D37">
        <w:rPr>
          <w:rFonts w:asciiTheme="minorHAnsi" w:hAnsiTheme="minorHAnsi" w:cstheme="minorHAnsi"/>
          <w:sz w:val="20"/>
          <w:szCs w:val="20"/>
        </w:rPr>
        <w:t>,</w:t>
      </w:r>
      <w:r>
        <w:rPr>
          <w:rFonts w:asciiTheme="minorHAnsi" w:hAnsiTheme="minorHAnsi" w:cstheme="minorHAnsi"/>
          <w:sz w:val="20"/>
          <w:szCs w:val="20"/>
        </w:rPr>
        <w:t xml:space="preserve">” </w:t>
      </w:r>
      <w:r w:rsidR="00160D37">
        <w:rPr>
          <w:rFonts w:asciiTheme="minorHAnsi" w:hAnsiTheme="minorHAnsi" w:cstheme="minorHAnsi"/>
          <w:sz w:val="20"/>
          <w:szCs w:val="20"/>
        </w:rPr>
        <w:t>s</w:t>
      </w:r>
      <w:r>
        <w:rPr>
          <w:rFonts w:asciiTheme="minorHAnsi" w:hAnsiTheme="minorHAnsi" w:cstheme="minorHAnsi"/>
          <w:sz w:val="20"/>
          <w:szCs w:val="20"/>
        </w:rPr>
        <w:t>tated Clayton Moore</w:t>
      </w:r>
      <w:r w:rsidR="00160D37">
        <w:rPr>
          <w:rFonts w:asciiTheme="minorHAnsi" w:hAnsiTheme="minorHAnsi" w:cstheme="minorHAnsi"/>
          <w:sz w:val="20"/>
          <w:szCs w:val="20"/>
        </w:rPr>
        <w:t>, Founder and</w:t>
      </w:r>
      <w:r>
        <w:rPr>
          <w:rFonts w:asciiTheme="minorHAnsi" w:hAnsiTheme="minorHAnsi" w:cstheme="minorHAnsi"/>
          <w:sz w:val="20"/>
          <w:szCs w:val="20"/>
        </w:rPr>
        <w:t xml:space="preserve"> CEO </w:t>
      </w:r>
      <w:r w:rsidR="00160D37">
        <w:rPr>
          <w:rFonts w:asciiTheme="minorHAnsi" w:hAnsiTheme="minorHAnsi" w:cstheme="minorHAnsi"/>
          <w:sz w:val="20"/>
          <w:szCs w:val="20"/>
        </w:rPr>
        <w:t xml:space="preserve">of </w:t>
      </w:r>
      <w:r>
        <w:rPr>
          <w:rFonts w:asciiTheme="minorHAnsi" w:hAnsiTheme="minorHAnsi" w:cstheme="minorHAnsi"/>
          <w:sz w:val="20"/>
          <w:szCs w:val="20"/>
        </w:rPr>
        <w:t>Ne</w:t>
      </w:r>
      <w:r w:rsidR="00160D37">
        <w:rPr>
          <w:rFonts w:asciiTheme="minorHAnsi" w:hAnsiTheme="minorHAnsi" w:cstheme="minorHAnsi"/>
          <w:sz w:val="20"/>
          <w:szCs w:val="20"/>
        </w:rPr>
        <w:t>t</w:t>
      </w:r>
      <w:r>
        <w:rPr>
          <w:rFonts w:asciiTheme="minorHAnsi" w:hAnsiTheme="minorHAnsi" w:cstheme="minorHAnsi"/>
          <w:sz w:val="20"/>
          <w:szCs w:val="20"/>
        </w:rPr>
        <w:t>Cents</w:t>
      </w:r>
      <w:r w:rsidR="00160D37">
        <w:rPr>
          <w:rFonts w:asciiTheme="minorHAnsi" w:hAnsiTheme="minorHAnsi" w:cstheme="minorHAnsi"/>
          <w:sz w:val="20"/>
          <w:szCs w:val="20"/>
        </w:rPr>
        <w:t xml:space="preserve"> Technology</w:t>
      </w:r>
      <w:r>
        <w:rPr>
          <w:rFonts w:asciiTheme="minorHAnsi" w:hAnsiTheme="minorHAnsi" w:cstheme="minorHAnsi"/>
          <w:sz w:val="20"/>
          <w:szCs w:val="20"/>
        </w:rPr>
        <w:t>. “</w:t>
      </w:r>
      <w:r w:rsidR="00647060">
        <w:rPr>
          <w:rFonts w:asciiTheme="minorHAnsi" w:hAnsiTheme="minorHAnsi" w:cstheme="minorHAnsi"/>
          <w:sz w:val="20"/>
          <w:szCs w:val="20"/>
        </w:rPr>
        <w:t xml:space="preserve">The </w:t>
      </w:r>
      <w:r>
        <w:rPr>
          <w:rFonts w:asciiTheme="minorHAnsi" w:hAnsiTheme="minorHAnsi" w:cstheme="minorHAnsi"/>
          <w:sz w:val="20"/>
          <w:szCs w:val="20"/>
        </w:rPr>
        <w:t xml:space="preserve">ability to offer daily settlements to merchants is another feather in our cap in the eyes of our </w:t>
      </w:r>
      <w:r w:rsidR="001D45D6">
        <w:rPr>
          <w:rFonts w:asciiTheme="minorHAnsi" w:hAnsiTheme="minorHAnsi" w:cstheme="minorHAnsi"/>
          <w:sz w:val="20"/>
          <w:szCs w:val="20"/>
        </w:rPr>
        <w:t>merchants</w:t>
      </w:r>
      <w:r>
        <w:rPr>
          <w:rFonts w:asciiTheme="minorHAnsi" w:hAnsiTheme="minorHAnsi" w:cstheme="minorHAnsi"/>
          <w:sz w:val="20"/>
          <w:szCs w:val="20"/>
        </w:rPr>
        <w:t>, as they can get their money faster. Which really increases the confidence level in our products.”</w:t>
      </w:r>
    </w:p>
    <w:p w14:paraId="750B0F44" w14:textId="08925AB1" w:rsidR="00647060" w:rsidRDefault="00647060"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The Company’s technology is deployable across millions of terminals worldwide. </w:t>
      </w:r>
    </w:p>
    <w:p w14:paraId="76D40787" w14:textId="4D7E4F41" w:rsidR="00E57E0D" w:rsidRDefault="001D45D6"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lastRenderedPageBreak/>
        <w:t xml:space="preserve">In addition to streamlining and offering daily settlements to merchants, the Company has improved the merchant experience in 2020 with these </w:t>
      </w:r>
      <w:r w:rsidR="00856695">
        <w:rPr>
          <w:rFonts w:asciiTheme="minorHAnsi" w:hAnsiTheme="minorHAnsi" w:cstheme="minorHAnsi"/>
          <w:sz w:val="20"/>
          <w:szCs w:val="20"/>
        </w:rPr>
        <w:t>merchant gateway</w:t>
      </w:r>
      <w:r>
        <w:rPr>
          <w:rFonts w:asciiTheme="minorHAnsi" w:hAnsiTheme="minorHAnsi" w:cstheme="minorHAnsi"/>
          <w:sz w:val="20"/>
          <w:szCs w:val="20"/>
        </w:rPr>
        <w:t xml:space="preserve"> advancements</w:t>
      </w:r>
      <w:r w:rsidR="00E57E0D">
        <w:rPr>
          <w:rFonts w:asciiTheme="minorHAnsi" w:hAnsiTheme="minorHAnsi" w:cstheme="minorHAnsi"/>
          <w:sz w:val="20"/>
          <w:szCs w:val="20"/>
        </w:rPr>
        <w:t>:</w:t>
      </w:r>
    </w:p>
    <w:p w14:paraId="65B4B97D" w14:textId="08452AD5" w:rsidR="00E57E0D" w:rsidRDefault="00BA3B08" w:rsidP="00E57E0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Addition of Lightning Network </w:t>
      </w:r>
      <w:r w:rsidR="00915A5B">
        <w:rPr>
          <w:rFonts w:asciiTheme="minorHAnsi" w:hAnsiTheme="minorHAnsi" w:cstheme="minorHAnsi"/>
          <w:sz w:val="20"/>
          <w:szCs w:val="20"/>
        </w:rPr>
        <w:t>as a payment method</w:t>
      </w:r>
    </w:p>
    <w:p w14:paraId="5EE33581" w14:textId="70CE3546" w:rsidR="00BA3B08" w:rsidRDefault="00915A5B" w:rsidP="00E57E0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Enterprise</w:t>
      </w:r>
      <w:r w:rsidR="00BA3B08">
        <w:rPr>
          <w:rFonts w:asciiTheme="minorHAnsi" w:hAnsiTheme="minorHAnsi" w:cstheme="minorHAnsi"/>
          <w:sz w:val="20"/>
          <w:szCs w:val="20"/>
        </w:rPr>
        <w:t xml:space="preserve"> invoicing suite </w:t>
      </w:r>
      <w:r>
        <w:rPr>
          <w:rFonts w:asciiTheme="minorHAnsi" w:hAnsiTheme="minorHAnsi" w:cstheme="minorHAnsi"/>
          <w:sz w:val="20"/>
          <w:szCs w:val="20"/>
        </w:rPr>
        <w:t>to support SaaS, PaaS, agencies, and B2B merchants</w:t>
      </w:r>
    </w:p>
    <w:p w14:paraId="60C80033" w14:textId="728DB1A4" w:rsidR="001D45D6" w:rsidRDefault="001D45D6" w:rsidP="00E57E0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Enhanced B</w:t>
      </w:r>
      <w:r w:rsidR="00AD20CE">
        <w:rPr>
          <w:rFonts w:asciiTheme="minorHAnsi" w:hAnsiTheme="minorHAnsi" w:cstheme="minorHAnsi"/>
          <w:sz w:val="20"/>
          <w:szCs w:val="20"/>
        </w:rPr>
        <w:t>usiness Intelligence</w:t>
      </w:r>
      <w:r>
        <w:rPr>
          <w:rFonts w:asciiTheme="minorHAnsi" w:hAnsiTheme="minorHAnsi" w:cstheme="minorHAnsi"/>
          <w:sz w:val="20"/>
          <w:szCs w:val="20"/>
        </w:rPr>
        <w:t xml:space="preserve"> reporting </w:t>
      </w:r>
    </w:p>
    <w:p w14:paraId="1A9D8D4A" w14:textId="44A23565" w:rsidR="00617CFC" w:rsidRDefault="00617CFC" w:rsidP="00E57E0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E</w:t>
      </w:r>
      <w:r w:rsidR="00812217">
        <w:rPr>
          <w:rFonts w:asciiTheme="minorHAnsi" w:hAnsiTheme="minorHAnsi" w:cstheme="minorHAnsi"/>
          <w:sz w:val="20"/>
          <w:szCs w:val="20"/>
        </w:rPr>
        <w:t>xpanded</w:t>
      </w:r>
      <w:r>
        <w:rPr>
          <w:rFonts w:asciiTheme="minorHAnsi" w:hAnsiTheme="minorHAnsi" w:cstheme="minorHAnsi"/>
          <w:sz w:val="20"/>
          <w:szCs w:val="20"/>
        </w:rPr>
        <w:t xml:space="preserve"> and streamlined merchant and onboarding support</w:t>
      </w:r>
    </w:p>
    <w:p w14:paraId="41667A5F" w14:textId="1DE744BA" w:rsidR="009B00FA" w:rsidRDefault="009B00FA" w:rsidP="00E57E0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Expansion of refund functionality within the merchant gateway</w:t>
      </w:r>
    </w:p>
    <w:p w14:paraId="400F0974" w14:textId="70C2AD07" w:rsidR="00812217" w:rsidRPr="00812217" w:rsidRDefault="00812217" w:rsidP="0081221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Enhancement to merchant gateway and terminal API’s for custom enterprise integrations</w:t>
      </w:r>
    </w:p>
    <w:p w14:paraId="6FD1FBC5" w14:textId="77777777" w:rsidR="00E57E0D" w:rsidRDefault="00E57E0D"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p>
    <w:p w14:paraId="1CE1DE4C" w14:textId="2991D18E" w:rsidR="00647060" w:rsidRDefault="00647060"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“We have been very busy during these times, the interest in using crypto as a payment mechanism, as well as touchless, and cashles</w:t>
      </w:r>
      <w:r w:rsidR="00BA3B08">
        <w:rPr>
          <w:rFonts w:asciiTheme="minorHAnsi" w:hAnsiTheme="minorHAnsi" w:cstheme="minorHAnsi"/>
          <w:sz w:val="20"/>
          <w:szCs w:val="20"/>
        </w:rPr>
        <w:t>s payments has really put a spot</w:t>
      </w:r>
      <w:r>
        <w:rPr>
          <w:rFonts w:asciiTheme="minorHAnsi" w:hAnsiTheme="minorHAnsi" w:cstheme="minorHAnsi"/>
          <w:sz w:val="20"/>
          <w:szCs w:val="20"/>
        </w:rPr>
        <w:t>light on our platform both in the eyes of the end consumer, merchants</w:t>
      </w:r>
      <w:r w:rsidR="00AD20CE">
        <w:rPr>
          <w:rFonts w:asciiTheme="minorHAnsi" w:hAnsiTheme="minorHAnsi" w:cstheme="minorHAnsi"/>
          <w:sz w:val="20"/>
          <w:szCs w:val="20"/>
        </w:rPr>
        <w:t>,</w:t>
      </w:r>
      <w:r>
        <w:rPr>
          <w:rFonts w:asciiTheme="minorHAnsi" w:hAnsiTheme="minorHAnsi" w:cstheme="minorHAnsi"/>
          <w:sz w:val="20"/>
          <w:szCs w:val="20"/>
        </w:rPr>
        <w:t xml:space="preserve"> and financial intermediaries</w:t>
      </w:r>
      <w:r w:rsidR="001D45D6">
        <w:rPr>
          <w:rFonts w:asciiTheme="minorHAnsi" w:hAnsiTheme="minorHAnsi" w:cstheme="minorHAnsi"/>
          <w:sz w:val="20"/>
          <w:szCs w:val="20"/>
        </w:rPr>
        <w:t>,</w:t>
      </w:r>
      <w:r>
        <w:rPr>
          <w:rFonts w:asciiTheme="minorHAnsi" w:hAnsiTheme="minorHAnsi" w:cstheme="minorHAnsi"/>
          <w:sz w:val="20"/>
          <w:szCs w:val="20"/>
        </w:rPr>
        <w:t xml:space="preserve">” </w:t>
      </w:r>
      <w:r w:rsidR="001D45D6">
        <w:rPr>
          <w:rFonts w:asciiTheme="minorHAnsi" w:hAnsiTheme="minorHAnsi" w:cstheme="minorHAnsi"/>
          <w:sz w:val="20"/>
          <w:szCs w:val="20"/>
        </w:rPr>
        <w:t>added</w:t>
      </w:r>
      <w:r>
        <w:rPr>
          <w:rFonts w:asciiTheme="minorHAnsi" w:hAnsiTheme="minorHAnsi" w:cstheme="minorHAnsi"/>
          <w:sz w:val="20"/>
          <w:szCs w:val="20"/>
        </w:rPr>
        <w:t xml:space="preserve"> Clayton Moore</w:t>
      </w:r>
      <w:r w:rsidR="001D45D6">
        <w:rPr>
          <w:rFonts w:asciiTheme="minorHAnsi" w:hAnsiTheme="minorHAnsi" w:cstheme="minorHAnsi"/>
          <w:sz w:val="20"/>
          <w:szCs w:val="20"/>
        </w:rPr>
        <w:t>.</w:t>
      </w:r>
      <w:r>
        <w:rPr>
          <w:rFonts w:asciiTheme="minorHAnsi" w:hAnsiTheme="minorHAnsi" w:cstheme="minorHAnsi"/>
          <w:sz w:val="20"/>
          <w:szCs w:val="20"/>
        </w:rPr>
        <w:t xml:space="preserve"> “We look forward to announcing the finalization of some major developments based on these trends.”</w:t>
      </w:r>
    </w:p>
    <w:p w14:paraId="4EA05C9D" w14:textId="77777777" w:rsidR="001D45D6" w:rsidRDefault="001D45D6" w:rsidP="00CD0DB4">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p>
    <w:p w14:paraId="51AD649B" w14:textId="77777777" w:rsidR="00F11FE2" w:rsidRPr="001C14EF" w:rsidRDefault="00822435" w:rsidP="00F46062">
      <w:pPr>
        <w:spacing w:before="120" w:after="120" w:line="360" w:lineRule="auto"/>
        <w:rPr>
          <w:rFonts w:asciiTheme="minorHAnsi" w:hAnsiTheme="minorHAnsi" w:cstheme="minorHAnsi"/>
          <w:b/>
          <w:sz w:val="20"/>
          <w:szCs w:val="20"/>
          <w:u w:val="single"/>
        </w:rPr>
      </w:pPr>
      <w:r w:rsidRPr="001C14EF">
        <w:rPr>
          <w:rFonts w:asciiTheme="minorHAnsi" w:hAnsiTheme="minorHAnsi" w:cstheme="minorHAnsi"/>
          <w:b/>
          <w:sz w:val="20"/>
          <w:szCs w:val="20"/>
          <w:u w:val="single"/>
        </w:rPr>
        <w:t>About NetCents</w:t>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p>
    <w:p w14:paraId="0C329D4E" w14:textId="77777777" w:rsidR="000051FB" w:rsidRPr="001C14EF" w:rsidRDefault="000051FB" w:rsidP="000051FB">
      <w:pPr>
        <w:spacing w:before="120" w:after="120" w:line="360" w:lineRule="auto"/>
        <w:rPr>
          <w:rFonts w:asciiTheme="minorHAnsi" w:hAnsiTheme="minorHAnsi" w:cstheme="minorHAnsi"/>
          <w:b/>
          <w:sz w:val="20"/>
          <w:szCs w:val="20"/>
          <w:u w:val="single"/>
        </w:rPr>
      </w:pPr>
      <w:r w:rsidRPr="001C14EF">
        <w:rPr>
          <w:rFonts w:asciiTheme="minorHAnsi" w:hAnsiTheme="minorHAnsi" w:cstheme="minorHAnsi"/>
          <w:sz w:val="20"/>
          <w:szCs w:val="20"/>
        </w:rPr>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sidRPr="001C14EF">
        <w:rPr>
          <w:rFonts w:asciiTheme="minorHAnsi" w:eastAsia="Gibson" w:hAnsiTheme="minorHAnsi" w:cstheme="minorHAnsi"/>
          <w:sz w:val="20"/>
          <w:szCs w:val="20"/>
        </w:rPr>
        <w:t xml:space="preserve"> </w:t>
      </w:r>
      <w:r w:rsidRPr="001C14EF">
        <w:rPr>
          <w:rFonts w:asciiTheme="minorHAnsi" w:hAnsiTheme="minorHAnsi" w:cstheme="minorHAnsi"/>
          <w:sz w:val="20"/>
          <w:szCs w:val="20"/>
        </w:rPr>
        <w:t xml:space="preserve">NetCents Technology is registered as a Money Services Business (MSB) with FINTRAC.  </w:t>
      </w:r>
    </w:p>
    <w:p w14:paraId="0CC97C53" w14:textId="77777777" w:rsidR="000051FB" w:rsidRDefault="000051FB" w:rsidP="000051FB">
      <w:pPr>
        <w:spacing w:before="120" w:after="120" w:line="360" w:lineRule="auto"/>
        <w:rPr>
          <w:rFonts w:asciiTheme="minorHAnsi" w:hAnsiTheme="minorHAnsi" w:cstheme="minorHAnsi"/>
          <w:sz w:val="20"/>
          <w:szCs w:val="20"/>
        </w:rPr>
      </w:pPr>
      <w:bookmarkStart w:id="1" w:name="_1fob9te" w:colFirst="0" w:colLast="0"/>
      <w:bookmarkEnd w:id="1"/>
      <w:r w:rsidRPr="001C14EF">
        <w:rPr>
          <w:rFonts w:asciiTheme="minorHAnsi" w:hAnsiTheme="minorHAnsi" w:cstheme="minorHAnsi"/>
          <w:sz w:val="20"/>
          <w:szCs w:val="20"/>
        </w:rPr>
        <w:t xml:space="preserve">For more information, please visit the corporate website at </w:t>
      </w:r>
      <w:hyperlink r:id="rId6" w:history="1">
        <w:r w:rsidRPr="001C14EF">
          <w:rPr>
            <w:rFonts w:asciiTheme="minorHAnsi" w:hAnsiTheme="minorHAnsi" w:cstheme="minorHAnsi"/>
            <w:color w:val="0563C1"/>
            <w:sz w:val="20"/>
            <w:szCs w:val="20"/>
            <w:u w:val="single"/>
          </w:rPr>
          <w:t>www.net-cents.com</w:t>
        </w:r>
      </w:hyperlink>
      <w:r w:rsidRPr="001C14EF">
        <w:rPr>
          <w:rFonts w:asciiTheme="minorHAnsi" w:hAnsiTheme="minorHAnsi" w:cstheme="minorHAnsi"/>
          <w:sz w:val="20"/>
          <w:szCs w:val="20"/>
        </w:rPr>
        <w:t xml:space="preserve"> or contact Investor Relations: </w:t>
      </w:r>
      <w:hyperlink r:id="rId7" w:history="1">
        <w:r w:rsidRPr="00500859">
          <w:rPr>
            <w:rStyle w:val="Hyperlink"/>
            <w:rFonts w:asciiTheme="minorHAnsi" w:hAnsiTheme="minorHAnsi" w:cstheme="minorHAnsi"/>
            <w:sz w:val="20"/>
            <w:szCs w:val="20"/>
          </w:rPr>
          <w:t>investor@net-cents.com</w:t>
        </w:r>
      </w:hyperlink>
      <w:r w:rsidRPr="001C14EF">
        <w:rPr>
          <w:rFonts w:asciiTheme="minorHAnsi" w:hAnsiTheme="minorHAnsi" w:cstheme="minorHAnsi"/>
          <w:sz w:val="20"/>
          <w:szCs w:val="20"/>
        </w:rPr>
        <w:t>.</w:t>
      </w:r>
    </w:p>
    <w:p w14:paraId="28B33E77" w14:textId="77777777" w:rsidR="000051FB" w:rsidRPr="008764FA" w:rsidRDefault="000051FB" w:rsidP="000051FB">
      <w:pPr>
        <w:pStyle w:val="Body"/>
        <w:spacing w:before="120" w:after="120" w:line="360" w:lineRule="auto"/>
        <w:rPr>
          <w:sz w:val="20"/>
          <w:szCs w:val="20"/>
        </w:rPr>
      </w:pPr>
      <w:r>
        <w:rPr>
          <w:rStyle w:val="None"/>
          <w:sz w:val="20"/>
          <w:szCs w:val="20"/>
        </w:rPr>
        <w:t xml:space="preserve">To keep up on the latest – make sure to join the telegram channel  </w:t>
      </w:r>
      <w:hyperlink r:id="rId8" w:history="1">
        <w:r>
          <w:rPr>
            <w:rStyle w:val="Hyperlink1"/>
            <w:lang w:val="de-DE"/>
          </w:rPr>
          <w:t>http://t.me/NetCents</w:t>
        </w:r>
      </w:hyperlink>
    </w:p>
    <w:p w14:paraId="544A43B7" w14:textId="77777777" w:rsidR="00F11FE2" w:rsidRPr="001C14EF" w:rsidRDefault="00F11FE2" w:rsidP="00F46062">
      <w:pPr>
        <w:spacing w:before="120" w:after="120" w:line="360" w:lineRule="auto"/>
        <w:rPr>
          <w:rFonts w:asciiTheme="minorHAnsi" w:hAnsiTheme="minorHAnsi" w:cstheme="minorHAnsi"/>
          <w:sz w:val="20"/>
          <w:szCs w:val="20"/>
        </w:rPr>
      </w:pPr>
    </w:p>
    <w:p w14:paraId="4014A377"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 xml:space="preserve">On Behalf of the Board of Directors </w:t>
      </w:r>
    </w:p>
    <w:p w14:paraId="72CFD9DA"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NetCents Technology Inc.</w:t>
      </w:r>
    </w:p>
    <w:p w14:paraId="2AE5874B" w14:textId="77777777" w:rsidR="00F11FE2" w:rsidRPr="001C14EF" w:rsidRDefault="00F11FE2" w:rsidP="00F46062">
      <w:pPr>
        <w:spacing w:before="120" w:after="120" w:line="360" w:lineRule="auto"/>
        <w:rPr>
          <w:rFonts w:asciiTheme="minorHAnsi" w:hAnsiTheme="minorHAnsi" w:cstheme="minorHAnsi"/>
          <w:sz w:val="20"/>
          <w:szCs w:val="20"/>
        </w:rPr>
      </w:pPr>
    </w:p>
    <w:p w14:paraId="42840EE7"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u w:val="single"/>
        </w:rPr>
        <w:t>“Clayton Moore”</w:t>
      </w:r>
    </w:p>
    <w:p w14:paraId="5F3C98C5"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Clayton Moore, CEO, Founder and Director</w:t>
      </w:r>
    </w:p>
    <w:p w14:paraId="32BDAA23" w14:textId="77777777" w:rsidR="00BA5529" w:rsidRPr="001C14EF" w:rsidRDefault="00822435" w:rsidP="00F4606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NetCents Technology Inc.</w:t>
      </w:r>
    </w:p>
    <w:p w14:paraId="3134E21F" w14:textId="77777777" w:rsidR="00BA5529" w:rsidRPr="001C14EF" w:rsidRDefault="00822435" w:rsidP="00F4606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1000 – 1021 West Hastings Street</w:t>
      </w:r>
    </w:p>
    <w:p w14:paraId="54D39E32" w14:textId="77777777" w:rsidR="00BA5529" w:rsidRPr="001C14EF" w:rsidRDefault="00822435" w:rsidP="00F4606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lastRenderedPageBreak/>
        <w:t>Vancouver, BC, V6E 0C3</w:t>
      </w:r>
    </w:p>
    <w:p w14:paraId="5568C352" w14:textId="77777777" w:rsidR="00F11FE2" w:rsidRPr="001C14EF" w:rsidRDefault="00F11FE2" w:rsidP="00F46062">
      <w:pPr>
        <w:spacing w:before="120" w:after="120" w:line="360" w:lineRule="auto"/>
        <w:rPr>
          <w:rFonts w:asciiTheme="minorHAnsi" w:hAnsiTheme="minorHAnsi" w:cstheme="minorHAnsi"/>
          <w:sz w:val="20"/>
          <w:szCs w:val="20"/>
        </w:rPr>
      </w:pPr>
    </w:p>
    <w:p w14:paraId="2F1A14DB" w14:textId="77777777" w:rsidR="00F11FE2" w:rsidRPr="001C14EF" w:rsidRDefault="00822435" w:rsidP="00F46062">
      <w:pPr>
        <w:spacing w:before="120" w:after="120" w:line="360" w:lineRule="auto"/>
        <w:rPr>
          <w:rFonts w:asciiTheme="minorHAnsi" w:hAnsiTheme="minorHAnsi" w:cstheme="minorHAnsi"/>
          <w:sz w:val="20"/>
          <w:szCs w:val="20"/>
        </w:rPr>
      </w:pPr>
      <w:bookmarkStart w:id="2" w:name="_3znysh7" w:colFirst="0" w:colLast="0"/>
      <w:bookmarkEnd w:id="2"/>
      <w:r w:rsidRPr="001C14EF">
        <w:rPr>
          <w:rFonts w:asciiTheme="minorHAnsi" w:hAnsiTheme="minorHAnsi" w:cstheme="minorHAnsi"/>
          <w:sz w:val="20"/>
          <w:szCs w:val="20"/>
        </w:rPr>
        <w:t>Cautionary Note Regarding Forward-Looking Information</w:t>
      </w:r>
    </w:p>
    <w:p w14:paraId="169ED6E6" w14:textId="77777777" w:rsidR="004D2684"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6A6F804" w14:textId="77777777" w:rsidR="00F46062" w:rsidRPr="001C14EF" w:rsidRDefault="00F46062">
      <w:pPr>
        <w:spacing w:before="120" w:after="120" w:line="360" w:lineRule="auto"/>
        <w:rPr>
          <w:rFonts w:asciiTheme="minorHAnsi" w:hAnsiTheme="minorHAnsi" w:cstheme="minorHAnsi"/>
          <w:sz w:val="20"/>
          <w:szCs w:val="20"/>
        </w:rPr>
      </w:pPr>
    </w:p>
    <w:sectPr w:rsidR="00F46062" w:rsidRPr="001C14EF" w:rsidSect="001950D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bson">
    <w:altName w:val="Gibson"/>
    <w:panose1 w:val="00000000000000000000"/>
    <w:charset w:val="4D"/>
    <w:family w:val="auto"/>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0A01"/>
    <w:multiLevelType w:val="hybridMultilevel"/>
    <w:tmpl w:val="00E0FCAA"/>
    <w:lvl w:ilvl="0" w:tplc="1FF8DFBE">
      <w:start w:val="1"/>
      <w:numFmt w:val="bullet"/>
      <w:lvlText w:val=""/>
      <w:lvlJc w:val="left"/>
      <w:pPr>
        <w:ind w:left="720" w:hanging="360"/>
      </w:pPr>
      <w:rPr>
        <w:rFonts w:ascii="Symbol" w:hAnsi="Symbol" w:hint="default"/>
      </w:rPr>
    </w:lvl>
    <w:lvl w:ilvl="1" w:tplc="4000BF8E">
      <w:start w:val="1"/>
      <w:numFmt w:val="bullet"/>
      <w:lvlText w:val="o"/>
      <w:lvlJc w:val="left"/>
      <w:pPr>
        <w:ind w:left="1440" w:hanging="360"/>
      </w:pPr>
      <w:rPr>
        <w:rFonts w:ascii="Courier New" w:hAnsi="Courier New" w:cs="Courier New" w:hint="default"/>
      </w:rPr>
    </w:lvl>
    <w:lvl w:ilvl="2" w:tplc="549C5040" w:tentative="1">
      <w:start w:val="1"/>
      <w:numFmt w:val="bullet"/>
      <w:lvlText w:val=""/>
      <w:lvlJc w:val="left"/>
      <w:pPr>
        <w:ind w:left="2160" w:hanging="360"/>
      </w:pPr>
      <w:rPr>
        <w:rFonts w:ascii="Wingdings" w:hAnsi="Wingdings" w:hint="default"/>
      </w:rPr>
    </w:lvl>
    <w:lvl w:ilvl="3" w:tplc="3AAADAD8" w:tentative="1">
      <w:start w:val="1"/>
      <w:numFmt w:val="bullet"/>
      <w:lvlText w:val=""/>
      <w:lvlJc w:val="left"/>
      <w:pPr>
        <w:ind w:left="2880" w:hanging="360"/>
      </w:pPr>
      <w:rPr>
        <w:rFonts w:ascii="Symbol" w:hAnsi="Symbol" w:hint="default"/>
      </w:rPr>
    </w:lvl>
    <w:lvl w:ilvl="4" w:tplc="443405D2" w:tentative="1">
      <w:start w:val="1"/>
      <w:numFmt w:val="bullet"/>
      <w:lvlText w:val="o"/>
      <w:lvlJc w:val="left"/>
      <w:pPr>
        <w:ind w:left="3600" w:hanging="360"/>
      </w:pPr>
      <w:rPr>
        <w:rFonts w:ascii="Courier New" w:hAnsi="Courier New" w:cs="Courier New" w:hint="default"/>
      </w:rPr>
    </w:lvl>
    <w:lvl w:ilvl="5" w:tplc="B4489FBE" w:tentative="1">
      <w:start w:val="1"/>
      <w:numFmt w:val="bullet"/>
      <w:lvlText w:val=""/>
      <w:lvlJc w:val="left"/>
      <w:pPr>
        <w:ind w:left="4320" w:hanging="360"/>
      </w:pPr>
      <w:rPr>
        <w:rFonts w:ascii="Wingdings" w:hAnsi="Wingdings" w:hint="default"/>
      </w:rPr>
    </w:lvl>
    <w:lvl w:ilvl="6" w:tplc="DE6461A8" w:tentative="1">
      <w:start w:val="1"/>
      <w:numFmt w:val="bullet"/>
      <w:lvlText w:val=""/>
      <w:lvlJc w:val="left"/>
      <w:pPr>
        <w:ind w:left="5040" w:hanging="360"/>
      </w:pPr>
      <w:rPr>
        <w:rFonts w:ascii="Symbol" w:hAnsi="Symbol" w:hint="default"/>
      </w:rPr>
    </w:lvl>
    <w:lvl w:ilvl="7" w:tplc="FADC79FA" w:tentative="1">
      <w:start w:val="1"/>
      <w:numFmt w:val="bullet"/>
      <w:lvlText w:val="o"/>
      <w:lvlJc w:val="left"/>
      <w:pPr>
        <w:ind w:left="5760" w:hanging="360"/>
      </w:pPr>
      <w:rPr>
        <w:rFonts w:ascii="Courier New" w:hAnsi="Courier New" w:cs="Courier New" w:hint="default"/>
      </w:rPr>
    </w:lvl>
    <w:lvl w:ilvl="8" w:tplc="E5E03F46" w:tentative="1">
      <w:start w:val="1"/>
      <w:numFmt w:val="bullet"/>
      <w:lvlText w:val=""/>
      <w:lvlJc w:val="left"/>
      <w:pPr>
        <w:ind w:left="6480" w:hanging="360"/>
      </w:pPr>
      <w:rPr>
        <w:rFonts w:ascii="Wingdings" w:hAnsi="Wingdings" w:hint="default"/>
      </w:rPr>
    </w:lvl>
  </w:abstractNum>
  <w:abstractNum w:abstractNumId="1" w15:restartNumberingAfterBreak="0">
    <w:nsid w:val="115478FD"/>
    <w:multiLevelType w:val="hybridMultilevel"/>
    <w:tmpl w:val="CDD0332A"/>
    <w:lvl w:ilvl="0" w:tplc="AA587D8A">
      <w:start w:val="1"/>
      <w:numFmt w:val="bullet"/>
      <w:lvlText w:val=""/>
      <w:lvlJc w:val="left"/>
      <w:pPr>
        <w:ind w:left="720" w:hanging="360"/>
      </w:pPr>
      <w:rPr>
        <w:rFonts w:ascii="Symbol" w:hAnsi="Symbol" w:hint="default"/>
      </w:rPr>
    </w:lvl>
    <w:lvl w:ilvl="1" w:tplc="973EA34A" w:tentative="1">
      <w:start w:val="1"/>
      <w:numFmt w:val="bullet"/>
      <w:lvlText w:val="o"/>
      <w:lvlJc w:val="left"/>
      <w:pPr>
        <w:ind w:left="1440" w:hanging="360"/>
      </w:pPr>
      <w:rPr>
        <w:rFonts w:ascii="Courier New" w:hAnsi="Courier New" w:cs="Courier New" w:hint="default"/>
      </w:rPr>
    </w:lvl>
    <w:lvl w:ilvl="2" w:tplc="DBFA983C" w:tentative="1">
      <w:start w:val="1"/>
      <w:numFmt w:val="bullet"/>
      <w:lvlText w:val=""/>
      <w:lvlJc w:val="left"/>
      <w:pPr>
        <w:ind w:left="2160" w:hanging="360"/>
      </w:pPr>
      <w:rPr>
        <w:rFonts w:ascii="Wingdings" w:hAnsi="Wingdings" w:hint="default"/>
      </w:rPr>
    </w:lvl>
    <w:lvl w:ilvl="3" w:tplc="B1024876" w:tentative="1">
      <w:start w:val="1"/>
      <w:numFmt w:val="bullet"/>
      <w:lvlText w:val=""/>
      <w:lvlJc w:val="left"/>
      <w:pPr>
        <w:ind w:left="2880" w:hanging="360"/>
      </w:pPr>
      <w:rPr>
        <w:rFonts w:ascii="Symbol" w:hAnsi="Symbol" w:hint="default"/>
      </w:rPr>
    </w:lvl>
    <w:lvl w:ilvl="4" w:tplc="46163202" w:tentative="1">
      <w:start w:val="1"/>
      <w:numFmt w:val="bullet"/>
      <w:lvlText w:val="o"/>
      <w:lvlJc w:val="left"/>
      <w:pPr>
        <w:ind w:left="3600" w:hanging="360"/>
      </w:pPr>
      <w:rPr>
        <w:rFonts w:ascii="Courier New" w:hAnsi="Courier New" w:cs="Courier New" w:hint="default"/>
      </w:rPr>
    </w:lvl>
    <w:lvl w:ilvl="5" w:tplc="03623B7A" w:tentative="1">
      <w:start w:val="1"/>
      <w:numFmt w:val="bullet"/>
      <w:lvlText w:val=""/>
      <w:lvlJc w:val="left"/>
      <w:pPr>
        <w:ind w:left="4320" w:hanging="360"/>
      </w:pPr>
      <w:rPr>
        <w:rFonts w:ascii="Wingdings" w:hAnsi="Wingdings" w:hint="default"/>
      </w:rPr>
    </w:lvl>
    <w:lvl w:ilvl="6" w:tplc="0C00C614" w:tentative="1">
      <w:start w:val="1"/>
      <w:numFmt w:val="bullet"/>
      <w:lvlText w:val=""/>
      <w:lvlJc w:val="left"/>
      <w:pPr>
        <w:ind w:left="5040" w:hanging="360"/>
      </w:pPr>
      <w:rPr>
        <w:rFonts w:ascii="Symbol" w:hAnsi="Symbol" w:hint="default"/>
      </w:rPr>
    </w:lvl>
    <w:lvl w:ilvl="7" w:tplc="8252013C" w:tentative="1">
      <w:start w:val="1"/>
      <w:numFmt w:val="bullet"/>
      <w:lvlText w:val="o"/>
      <w:lvlJc w:val="left"/>
      <w:pPr>
        <w:ind w:left="5760" w:hanging="360"/>
      </w:pPr>
      <w:rPr>
        <w:rFonts w:ascii="Courier New" w:hAnsi="Courier New" w:cs="Courier New" w:hint="default"/>
      </w:rPr>
    </w:lvl>
    <w:lvl w:ilvl="8" w:tplc="AE7EB9E0" w:tentative="1">
      <w:start w:val="1"/>
      <w:numFmt w:val="bullet"/>
      <w:lvlText w:val=""/>
      <w:lvlJc w:val="left"/>
      <w:pPr>
        <w:ind w:left="6480" w:hanging="360"/>
      </w:pPr>
      <w:rPr>
        <w:rFonts w:ascii="Wingdings" w:hAnsi="Wingdings" w:hint="default"/>
      </w:rPr>
    </w:lvl>
  </w:abstractNum>
  <w:abstractNum w:abstractNumId="2" w15:restartNumberingAfterBreak="0">
    <w:nsid w:val="24313212"/>
    <w:multiLevelType w:val="hybridMultilevel"/>
    <w:tmpl w:val="3CD293A2"/>
    <w:styleLink w:val="Bullets"/>
    <w:lvl w:ilvl="0" w:tplc="F4F4B74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FD43DE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B6401B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9E2C44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C92F4D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70ED3F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618441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93895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5D684A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FA7576"/>
    <w:multiLevelType w:val="hybridMultilevel"/>
    <w:tmpl w:val="F67E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779B"/>
    <w:multiLevelType w:val="hybridMultilevel"/>
    <w:tmpl w:val="3C40B4AA"/>
    <w:lvl w:ilvl="0" w:tplc="F8FA3450">
      <w:numFmt w:val="bullet"/>
      <w:lvlText w:val="-"/>
      <w:lvlJc w:val="left"/>
      <w:pPr>
        <w:ind w:left="720" w:hanging="360"/>
      </w:pPr>
      <w:rPr>
        <w:rFonts w:ascii="Arial" w:eastAsia="Calibri" w:hAnsi="Arial" w:cs="Arial" w:hint="default"/>
      </w:rPr>
    </w:lvl>
    <w:lvl w:ilvl="1" w:tplc="5C709604" w:tentative="1">
      <w:start w:val="1"/>
      <w:numFmt w:val="bullet"/>
      <w:lvlText w:val="o"/>
      <w:lvlJc w:val="left"/>
      <w:pPr>
        <w:ind w:left="1440" w:hanging="360"/>
      </w:pPr>
      <w:rPr>
        <w:rFonts w:ascii="Courier New" w:hAnsi="Courier New" w:cs="Courier New" w:hint="default"/>
      </w:rPr>
    </w:lvl>
    <w:lvl w:ilvl="2" w:tplc="BFDA8FD4" w:tentative="1">
      <w:start w:val="1"/>
      <w:numFmt w:val="bullet"/>
      <w:lvlText w:val=""/>
      <w:lvlJc w:val="left"/>
      <w:pPr>
        <w:ind w:left="2160" w:hanging="360"/>
      </w:pPr>
      <w:rPr>
        <w:rFonts w:ascii="Wingdings" w:hAnsi="Wingdings" w:hint="default"/>
      </w:rPr>
    </w:lvl>
    <w:lvl w:ilvl="3" w:tplc="1C52C10A" w:tentative="1">
      <w:start w:val="1"/>
      <w:numFmt w:val="bullet"/>
      <w:lvlText w:val=""/>
      <w:lvlJc w:val="left"/>
      <w:pPr>
        <w:ind w:left="2880" w:hanging="360"/>
      </w:pPr>
      <w:rPr>
        <w:rFonts w:ascii="Symbol" w:hAnsi="Symbol" w:hint="default"/>
      </w:rPr>
    </w:lvl>
    <w:lvl w:ilvl="4" w:tplc="3A5C2F3E" w:tentative="1">
      <w:start w:val="1"/>
      <w:numFmt w:val="bullet"/>
      <w:lvlText w:val="o"/>
      <w:lvlJc w:val="left"/>
      <w:pPr>
        <w:ind w:left="3600" w:hanging="360"/>
      </w:pPr>
      <w:rPr>
        <w:rFonts w:ascii="Courier New" w:hAnsi="Courier New" w:cs="Courier New" w:hint="default"/>
      </w:rPr>
    </w:lvl>
    <w:lvl w:ilvl="5" w:tplc="D43EFF36" w:tentative="1">
      <w:start w:val="1"/>
      <w:numFmt w:val="bullet"/>
      <w:lvlText w:val=""/>
      <w:lvlJc w:val="left"/>
      <w:pPr>
        <w:ind w:left="4320" w:hanging="360"/>
      </w:pPr>
      <w:rPr>
        <w:rFonts w:ascii="Wingdings" w:hAnsi="Wingdings" w:hint="default"/>
      </w:rPr>
    </w:lvl>
    <w:lvl w:ilvl="6" w:tplc="5BF64782" w:tentative="1">
      <w:start w:val="1"/>
      <w:numFmt w:val="bullet"/>
      <w:lvlText w:val=""/>
      <w:lvlJc w:val="left"/>
      <w:pPr>
        <w:ind w:left="5040" w:hanging="360"/>
      </w:pPr>
      <w:rPr>
        <w:rFonts w:ascii="Symbol" w:hAnsi="Symbol" w:hint="default"/>
      </w:rPr>
    </w:lvl>
    <w:lvl w:ilvl="7" w:tplc="CC4638AE" w:tentative="1">
      <w:start w:val="1"/>
      <w:numFmt w:val="bullet"/>
      <w:lvlText w:val="o"/>
      <w:lvlJc w:val="left"/>
      <w:pPr>
        <w:ind w:left="5760" w:hanging="360"/>
      </w:pPr>
      <w:rPr>
        <w:rFonts w:ascii="Courier New" w:hAnsi="Courier New" w:cs="Courier New" w:hint="default"/>
      </w:rPr>
    </w:lvl>
    <w:lvl w:ilvl="8" w:tplc="B5701EDA" w:tentative="1">
      <w:start w:val="1"/>
      <w:numFmt w:val="bullet"/>
      <w:lvlText w:val=""/>
      <w:lvlJc w:val="left"/>
      <w:pPr>
        <w:ind w:left="6480" w:hanging="360"/>
      </w:pPr>
      <w:rPr>
        <w:rFonts w:ascii="Wingdings" w:hAnsi="Wingdings" w:hint="default"/>
      </w:rPr>
    </w:lvl>
  </w:abstractNum>
  <w:abstractNum w:abstractNumId="5" w15:restartNumberingAfterBreak="0">
    <w:nsid w:val="3EFC09B2"/>
    <w:multiLevelType w:val="hybridMultilevel"/>
    <w:tmpl w:val="9BB01FB2"/>
    <w:lvl w:ilvl="0" w:tplc="F13C3B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1234C"/>
    <w:multiLevelType w:val="hybridMultilevel"/>
    <w:tmpl w:val="81CC086E"/>
    <w:lvl w:ilvl="0" w:tplc="172EA95C">
      <w:numFmt w:val="bullet"/>
      <w:lvlText w:val="-"/>
      <w:lvlJc w:val="left"/>
      <w:pPr>
        <w:ind w:left="720" w:hanging="360"/>
      </w:pPr>
      <w:rPr>
        <w:rFonts w:ascii="Arial" w:eastAsia="Calibri" w:hAnsi="Arial" w:cs="Arial" w:hint="default"/>
      </w:rPr>
    </w:lvl>
    <w:lvl w:ilvl="1" w:tplc="9B14BF52" w:tentative="1">
      <w:start w:val="1"/>
      <w:numFmt w:val="bullet"/>
      <w:lvlText w:val="o"/>
      <w:lvlJc w:val="left"/>
      <w:pPr>
        <w:ind w:left="1440" w:hanging="360"/>
      </w:pPr>
      <w:rPr>
        <w:rFonts w:ascii="Courier New" w:hAnsi="Courier New" w:cs="Courier New" w:hint="default"/>
      </w:rPr>
    </w:lvl>
    <w:lvl w:ilvl="2" w:tplc="1F38E892" w:tentative="1">
      <w:start w:val="1"/>
      <w:numFmt w:val="bullet"/>
      <w:lvlText w:val=""/>
      <w:lvlJc w:val="left"/>
      <w:pPr>
        <w:ind w:left="2160" w:hanging="360"/>
      </w:pPr>
      <w:rPr>
        <w:rFonts w:ascii="Wingdings" w:hAnsi="Wingdings" w:hint="default"/>
      </w:rPr>
    </w:lvl>
    <w:lvl w:ilvl="3" w:tplc="B3A8AEBC" w:tentative="1">
      <w:start w:val="1"/>
      <w:numFmt w:val="bullet"/>
      <w:lvlText w:val=""/>
      <w:lvlJc w:val="left"/>
      <w:pPr>
        <w:ind w:left="2880" w:hanging="360"/>
      </w:pPr>
      <w:rPr>
        <w:rFonts w:ascii="Symbol" w:hAnsi="Symbol" w:hint="default"/>
      </w:rPr>
    </w:lvl>
    <w:lvl w:ilvl="4" w:tplc="DBBC6EB0" w:tentative="1">
      <w:start w:val="1"/>
      <w:numFmt w:val="bullet"/>
      <w:lvlText w:val="o"/>
      <w:lvlJc w:val="left"/>
      <w:pPr>
        <w:ind w:left="3600" w:hanging="360"/>
      </w:pPr>
      <w:rPr>
        <w:rFonts w:ascii="Courier New" w:hAnsi="Courier New" w:cs="Courier New" w:hint="default"/>
      </w:rPr>
    </w:lvl>
    <w:lvl w:ilvl="5" w:tplc="B770CE2A" w:tentative="1">
      <w:start w:val="1"/>
      <w:numFmt w:val="bullet"/>
      <w:lvlText w:val=""/>
      <w:lvlJc w:val="left"/>
      <w:pPr>
        <w:ind w:left="4320" w:hanging="360"/>
      </w:pPr>
      <w:rPr>
        <w:rFonts w:ascii="Wingdings" w:hAnsi="Wingdings" w:hint="default"/>
      </w:rPr>
    </w:lvl>
    <w:lvl w:ilvl="6" w:tplc="CF162BA0" w:tentative="1">
      <w:start w:val="1"/>
      <w:numFmt w:val="bullet"/>
      <w:lvlText w:val=""/>
      <w:lvlJc w:val="left"/>
      <w:pPr>
        <w:ind w:left="5040" w:hanging="360"/>
      </w:pPr>
      <w:rPr>
        <w:rFonts w:ascii="Symbol" w:hAnsi="Symbol" w:hint="default"/>
      </w:rPr>
    </w:lvl>
    <w:lvl w:ilvl="7" w:tplc="FACE7D08" w:tentative="1">
      <w:start w:val="1"/>
      <w:numFmt w:val="bullet"/>
      <w:lvlText w:val="o"/>
      <w:lvlJc w:val="left"/>
      <w:pPr>
        <w:ind w:left="5760" w:hanging="360"/>
      </w:pPr>
      <w:rPr>
        <w:rFonts w:ascii="Courier New" w:hAnsi="Courier New" w:cs="Courier New" w:hint="default"/>
      </w:rPr>
    </w:lvl>
    <w:lvl w:ilvl="8" w:tplc="15DE2670" w:tentative="1">
      <w:start w:val="1"/>
      <w:numFmt w:val="bullet"/>
      <w:lvlText w:val=""/>
      <w:lvlJc w:val="left"/>
      <w:pPr>
        <w:ind w:left="6480" w:hanging="360"/>
      </w:pPr>
      <w:rPr>
        <w:rFonts w:ascii="Wingdings" w:hAnsi="Wingdings" w:hint="default"/>
      </w:rPr>
    </w:lvl>
  </w:abstractNum>
  <w:abstractNum w:abstractNumId="7" w15:restartNumberingAfterBreak="0">
    <w:nsid w:val="4A880251"/>
    <w:multiLevelType w:val="hybridMultilevel"/>
    <w:tmpl w:val="3984F3C2"/>
    <w:lvl w:ilvl="0" w:tplc="5B240F3A">
      <w:start w:val="1"/>
      <w:numFmt w:val="bullet"/>
      <w:lvlText w:val=""/>
      <w:lvlJc w:val="left"/>
      <w:pPr>
        <w:ind w:left="720" w:hanging="360"/>
      </w:pPr>
      <w:rPr>
        <w:rFonts w:ascii="Symbol" w:hAnsi="Symbol" w:hint="default"/>
      </w:rPr>
    </w:lvl>
    <w:lvl w:ilvl="1" w:tplc="7E62F0BA" w:tentative="1">
      <w:start w:val="1"/>
      <w:numFmt w:val="bullet"/>
      <w:lvlText w:val="o"/>
      <w:lvlJc w:val="left"/>
      <w:pPr>
        <w:ind w:left="1440" w:hanging="360"/>
      </w:pPr>
      <w:rPr>
        <w:rFonts w:ascii="Courier New" w:hAnsi="Courier New" w:cs="Courier New" w:hint="default"/>
      </w:rPr>
    </w:lvl>
    <w:lvl w:ilvl="2" w:tplc="AB125748" w:tentative="1">
      <w:start w:val="1"/>
      <w:numFmt w:val="bullet"/>
      <w:lvlText w:val=""/>
      <w:lvlJc w:val="left"/>
      <w:pPr>
        <w:ind w:left="2160" w:hanging="360"/>
      </w:pPr>
      <w:rPr>
        <w:rFonts w:ascii="Wingdings" w:hAnsi="Wingdings" w:hint="default"/>
      </w:rPr>
    </w:lvl>
    <w:lvl w:ilvl="3" w:tplc="F1D057B8" w:tentative="1">
      <w:start w:val="1"/>
      <w:numFmt w:val="bullet"/>
      <w:lvlText w:val=""/>
      <w:lvlJc w:val="left"/>
      <w:pPr>
        <w:ind w:left="2880" w:hanging="360"/>
      </w:pPr>
      <w:rPr>
        <w:rFonts w:ascii="Symbol" w:hAnsi="Symbol" w:hint="default"/>
      </w:rPr>
    </w:lvl>
    <w:lvl w:ilvl="4" w:tplc="B636E2E4" w:tentative="1">
      <w:start w:val="1"/>
      <w:numFmt w:val="bullet"/>
      <w:lvlText w:val="o"/>
      <w:lvlJc w:val="left"/>
      <w:pPr>
        <w:ind w:left="3600" w:hanging="360"/>
      </w:pPr>
      <w:rPr>
        <w:rFonts w:ascii="Courier New" w:hAnsi="Courier New" w:cs="Courier New" w:hint="default"/>
      </w:rPr>
    </w:lvl>
    <w:lvl w:ilvl="5" w:tplc="C3E81F24" w:tentative="1">
      <w:start w:val="1"/>
      <w:numFmt w:val="bullet"/>
      <w:lvlText w:val=""/>
      <w:lvlJc w:val="left"/>
      <w:pPr>
        <w:ind w:left="4320" w:hanging="360"/>
      </w:pPr>
      <w:rPr>
        <w:rFonts w:ascii="Wingdings" w:hAnsi="Wingdings" w:hint="default"/>
      </w:rPr>
    </w:lvl>
    <w:lvl w:ilvl="6" w:tplc="1EC0FB14" w:tentative="1">
      <w:start w:val="1"/>
      <w:numFmt w:val="bullet"/>
      <w:lvlText w:val=""/>
      <w:lvlJc w:val="left"/>
      <w:pPr>
        <w:ind w:left="5040" w:hanging="360"/>
      </w:pPr>
      <w:rPr>
        <w:rFonts w:ascii="Symbol" w:hAnsi="Symbol" w:hint="default"/>
      </w:rPr>
    </w:lvl>
    <w:lvl w:ilvl="7" w:tplc="C98EC3B6" w:tentative="1">
      <w:start w:val="1"/>
      <w:numFmt w:val="bullet"/>
      <w:lvlText w:val="o"/>
      <w:lvlJc w:val="left"/>
      <w:pPr>
        <w:ind w:left="5760" w:hanging="360"/>
      </w:pPr>
      <w:rPr>
        <w:rFonts w:ascii="Courier New" w:hAnsi="Courier New" w:cs="Courier New" w:hint="default"/>
      </w:rPr>
    </w:lvl>
    <w:lvl w:ilvl="8" w:tplc="C134787C" w:tentative="1">
      <w:start w:val="1"/>
      <w:numFmt w:val="bullet"/>
      <w:lvlText w:val=""/>
      <w:lvlJc w:val="left"/>
      <w:pPr>
        <w:ind w:left="6480" w:hanging="360"/>
      </w:pPr>
      <w:rPr>
        <w:rFonts w:ascii="Wingdings" w:hAnsi="Wingdings" w:hint="default"/>
      </w:rPr>
    </w:lvl>
  </w:abstractNum>
  <w:abstractNum w:abstractNumId="8" w15:restartNumberingAfterBreak="0">
    <w:nsid w:val="4CE52405"/>
    <w:multiLevelType w:val="hybridMultilevel"/>
    <w:tmpl w:val="3CD293A2"/>
    <w:numStyleLink w:val="Bullets"/>
  </w:abstractNum>
  <w:abstractNum w:abstractNumId="9" w15:restartNumberingAfterBreak="0">
    <w:nsid w:val="546030E3"/>
    <w:multiLevelType w:val="hybridMultilevel"/>
    <w:tmpl w:val="699C0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5FC636D"/>
    <w:multiLevelType w:val="hybridMultilevel"/>
    <w:tmpl w:val="F79E097C"/>
    <w:lvl w:ilvl="0" w:tplc="68C2603C">
      <w:start w:val="778"/>
      <w:numFmt w:val="bullet"/>
      <w:lvlText w:val="-"/>
      <w:lvlJc w:val="left"/>
      <w:pPr>
        <w:ind w:left="720" w:hanging="360"/>
      </w:pPr>
      <w:rPr>
        <w:rFonts w:ascii="Arial" w:eastAsia="Calibri" w:hAnsi="Arial" w:cs="Arial" w:hint="default"/>
      </w:rPr>
    </w:lvl>
    <w:lvl w:ilvl="1" w:tplc="423C59CC">
      <w:start w:val="1"/>
      <w:numFmt w:val="bullet"/>
      <w:lvlText w:val="o"/>
      <w:lvlJc w:val="left"/>
      <w:pPr>
        <w:ind w:left="1440" w:hanging="360"/>
      </w:pPr>
      <w:rPr>
        <w:rFonts w:ascii="Courier New" w:hAnsi="Courier New" w:cs="Courier New" w:hint="default"/>
      </w:rPr>
    </w:lvl>
    <w:lvl w:ilvl="2" w:tplc="4CEED670" w:tentative="1">
      <w:start w:val="1"/>
      <w:numFmt w:val="bullet"/>
      <w:lvlText w:val=""/>
      <w:lvlJc w:val="left"/>
      <w:pPr>
        <w:ind w:left="2160" w:hanging="360"/>
      </w:pPr>
      <w:rPr>
        <w:rFonts w:ascii="Wingdings" w:hAnsi="Wingdings" w:hint="default"/>
      </w:rPr>
    </w:lvl>
    <w:lvl w:ilvl="3" w:tplc="49B0355C" w:tentative="1">
      <w:start w:val="1"/>
      <w:numFmt w:val="bullet"/>
      <w:lvlText w:val=""/>
      <w:lvlJc w:val="left"/>
      <w:pPr>
        <w:ind w:left="2880" w:hanging="360"/>
      </w:pPr>
      <w:rPr>
        <w:rFonts w:ascii="Symbol" w:hAnsi="Symbol" w:hint="default"/>
      </w:rPr>
    </w:lvl>
    <w:lvl w:ilvl="4" w:tplc="929E57F8" w:tentative="1">
      <w:start w:val="1"/>
      <w:numFmt w:val="bullet"/>
      <w:lvlText w:val="o"/>
      <w:lvlJc w:val="left"/>
      <w:pPr>
        <w:ind w:left="3600" w:hanging="360"/>
      </w:pPr>
      <w:rPr>
        <w:rFonts w:ascii="Courier New" w:hAnsi="Courier New" w:cs="Courier New" w:hint="default"/>
      </w:rPr>
    </w:lvl>
    <w:lvl w:ilvl="5" w:tplc="27FEBD64" w:tentative="1">
      <w:start w:val="1"/>
      <w:numFmt w:val="bullet"/>
      <w:lvlText w:val=""/>
      <w:lvlJc w:val="left"/>
      <w:pPr>
        <w:ind w:left="4320" w:hanging="360"/>
      </w:pPr>
      <w:rPr>
        <w:rFonts w:ascii="Wingdings" w:hAnsi="Wingdings" w:hint="default"/>
      </w:rPr>
    </w:lvl>
    <w:lvl w:ilvl="6" w:tplc="220EFCC6" w:tentative="1">
      <w:start w:val="1"/>
      <w:numFmt w:val="bullet"/>
      <w:lvlText w:val=""/>
      <w:lvlJc w:val="left"/>
      <w:pPr>
        <w:ind w:left="5040" w:hanging="360"/>
      </w:pPr>
      <w:rPr>
        <w:rFonts w:ascii="Symbol" w:hAnsi="Symbol" w:hint="default"/>
      </w:rPr>
    </w:lvl>
    <w:lvl w:ilvl="7" w:tplc="D6589E3A" w:tentative="1">
      <w:start w:val="1"/>
      <w:numFmt w:val="bullet"/>
      <w:lvlText w:val="o"/>
      <w:lvlJc w:val="left"/>
      <w:pPr>
        <w:ind w:left="5760" w:hanging="360"/>
      </w:pPr>
      <w:rPr>
        <w:rFonts w:ascii="Courier New" w:hAnsi="Courier New" w:cs="Courier New" w:hint="default"/>
      </w:rPr>
    </w:lvl>
    <w:lvl w:ilvl="8" w:tplc="86BC690A" w:tentative="1">
      <w:start w:val="1"/>
      <w:numFmt w:val="bullet"/>
      <w:lvlText w:val=""/>
      <w:lvlJc w:val="left"/>
      <w:pPr>
        <w:ind w:left="6480" w:hanging="360"/>
      </w:pPr>
      <w:rPr>
        <w:rFonts w:ascii="Wingdings" w:hAnsi="Wingdings" w:hint="default"/>
      </w:rPr>
    </w:lvl>
  </w:abstractNum>
  <w:abstractNum w:abstractNumId="11" w15:restartNumberingAfterBreak="0">
    <w:nsid w:val="58FB559D"/>
    <w:multiLevelType w:val="hybridMultilevel"/>
    <w:tmpl w:val="6220DE78"/>
    <w:lvl w:ilvl="0" w:tplc="6A943094">
      <w:start w:val="1"/>
      <w:numFmt w:val="bullet"/>
      <w:lvlText w:val=""/>
      <w:lvlJc w:val="left"/>
      <w:pPr>
        <w:ind w:left="720" w:hanging="360"/>
      </w:pPr>
      <w:rPr>
        <w:rFonts w:ascii="Symbol" w:hAnsi="Symbol" w:cs="Symbol" w:hint="default"/>
      </w:rPr>
    </w:lvl>
    <w:lvl w:ilvl="1" w:tplc="2BA26E0E">
      <w:start w:val="1"/>
      <w:numFmt w:val="bullet"/>
      <w:lvlText w:val="o"/>
      <w:lvlJc w:val="left"/>
      <w:pPr>
        <w:ind w:left="1440" w:hanging="360"/>
      </w:pPr>
      <w:rPr>
        <w:rFonts w:ascii="Courier New" w:hAnsi="Courier New" w:cs="Courier New" w:hint="default"/>
      </w:rPr>
    </w:lvl>
    <w:lvl w:ilvl="2" w:tplc="A00EB8C0" w:tentative="1">
      <w:start w:val="1"/>
      <w:numFmt w:val="bullet"/>
      <w:lvlText w:val=""/>
      <w:lvlJc w:val="left"/>
      <w:pPr>
        <w:ind w:left="2160" w:hanging="360"/>
      </w:pPr>
      <w:rPr>
        <w:rFonts w:ascii="Wingdings" w:hAnsi="Wingdings" w:cs="Wingdings" w:hint="default"/>
      </w:rPr>
    </w:lvl>
    <w:lvl w:ilvl="3" w:tplc="19647D40" w:tentative="1">
      <w:start w:val="1"/>
      <w:numFmt w:val="bullet"/>
      <w:lvlText w:val=""/>
      <w:lvlJc w:val="left"/>
      <w:pPr>
        <w:ind w:left="2880" w:hanging="360"/>
      </w:pPr>
      <w:rPr>
        <w:rFonts w:ascii="Symbol" w:hAnsi="Symbol" w:cs="Symbol" w:hint="default"/>
      </w:rPr>
    </w:lvl>
    <w:lvl w:ilvl="4" w:tplc="8844095E" w:tentative="1">
      <w:start w:val="1"/>
      <w:numFmt w:val="bullet"/>
      <w:lvlText w:val="o"/>
      <w:lvlJc w:val="left"/>
      <w:pPr>
        <w:ind w:left="3600" w:hanging="360"/>
      </w:pPr>
      <w:rPr>
        <w:rFonts w:ascii="Courier New" w:hAnsi="Courier New" w:cs="Courier New" w:hint="default"/>
      </w:rPr>
    </w:lvl>
    <w:lvl w:ilvl="5" w:tplc="C9986E72" w:tentative="1">
      <w:start w:val="1"/>
      <w:numFmt w:val="bullet"/>
      <w:lvlText w:val=""/>
      <w:lvlJc w:val="left"/>
      <w:pPr>
        <w:ind w:left="4320" w:hanging="360"/>
      </w:pPr>
      <w:rPr>
        <w:rFonts w:ascii="Wingdings" w:hAnsi="Wingdings" w:cs="Wingdings" w:hint="default"/>
      </w:rPr>
    </w:lvl>
    <w:lvl w:ilvl="6" w:tplc="6BE22D7A" w:tentative="1">
      <w:start w:val="1"/>
      <w:numFmt w:val="bullet"/>
      <w:lvlText w:val=""/>
      <w:lvlJc w:val="left"/>
      <w:pPr>
        <w:ind w:left="5040" w:hanging="360"/>
      </w:pPr>
      <w:rPr>
        <w:rFonts w:ascii="Symbol" w:hAnsi="Symbol" w:cs="Symbol" w:hint="default"/>
      </w:rPr>
    </w:lvl>
    <w:lvl w:ilvl="7" w:tplc="E902A5E0" w:tentative="1">
      <w:start w:val="1"/>
      <w:numFmt w:val="bullet"/>
      <w:lvlText w:val="o"/>
      <w:lvlJc w:val="left"/>
      <w:pPr>
        <w:ind w:left="5760" w:hanging="360"/>
      </w:pPr>
      <w:rPr>
        <w:rFonts w:ascii="Courier New" w:hAnsi="Courier New" w:cs="Courier New" w:hint="default"/>
      </w:rPr>
    </w:lvl>
    <w:lvl w:ilvl="8" w:tplc="1D1E658A" w:tentative="1">
      <w:start w:val="1"/>
      <w:numFmt w:val="bullet"/>
      <w:lvlText w:val=""/>
      <w:lvlJc w:val="left"/>
      <w:pPr>
        <w:ind w:left="6480" w:hanging="360"/>
      </w:pPr>
      <w:rPr>
        <w:rFonts w:ascii="Wingdings" w:hAnsi="Wingdings" w:cs="Wingdings" w:hint="default"/>
      </w:rPr>
    </w:lvl>
  </w:abstractNum>
  <w:abstractNum w:abstractNumId="12" w15:restartNumberingAfterBreak="0">
    <w:nsid w:val="5B202B92"/>
    <w:multiLevelType w:val="hybridMultilevel"/>
    <w:tmpl w:val="F81837F2"/>
    <w:lvl w:ilvl="0" w:tplc="3EDCD26E">
      <w:numFmt w:val="bullet"/>
      <w:lvlText w:val="-"/>
      <w:lvlJc w:val="left"/>
      <w:pPr>
        <w:ind w:left="720" w:hanging="360"/>
      </w:pPr>
      <w:rPr>
        <w:rFonts w:ascii="Arial" w:eastAsia="Calibri" w:hAnsi="Arial" w:cs="Arial" w:hint="default"/>
        <w:color w:val="000000"/>
      </w:rPr>
    </w:lvl>
    <w:lvl w:ilvl="1" w:tplc="64E8B288">
      <w:start w:val="1"/>
      <w:numFmt w:val="bullet"/>
      <w:lvlText w:val="o"/>
      <w:lvlJc w:val="left"/>
      <w:pPr>
        <w:ind w:left="1440" w:hanging="360"/>
      </w:pPr>
      <w:rPr>
        <w:rFonts w:ascii="Courier New" w:hAnsi="Courier New" w:cs="Courier New" w:hint="default"/>
      </w:rPr>
    </w:lvl>
    <w:lvl w:ilvl="2" w:tplc="A19C76E2" w:tentative="1">
      <w:start w:val="1"/>
      <w:numFmt w:val="bullet"/>
      <w:lvlText w:val=""/>
      <w:lvlJc w:val="left"/>
      <w:pPr>
        <w:ind w:left="2160" w:hanging="360"/>
      </w:pPr>
      <w:rPr>
        <w:rFonts w:ascii="Wingdings" w:hAnsi="Wingdings" w:hint="default"/>
      </w:rPr>
    </w:lvl>
    <w:lvl w:ilvl="3" w:tplc="5EBE3A5C" w:tentative="1">
      <w:start w:val="1"/>
      <w:numFmt w:val="bullet"/>
      <w:lvlText w:val=""/>
      <w:lvlJc w:val="left"/>
      <w:pPr>
        <w:ind w:left="2880" w:hanging="360"/>
      </w:pPr>
      <w:rPr>
        <w:rFonts w:ascii="Symbol" w:hAnsi="Symbol" w:hint="default"/>
      </w:rPr>
    </w:lvl>
    <w:lvl w:ilvl="4" w:tplc="2B0A7886" w:tentative="1">
      <w:start w:val="1"/>
      <w:numFmt w:val="bullet"/>
      <w:lvlText w:val="o"/>
      <w:lvlJc w:val="left"/>
      <w:pPr>
        <w:ind w:left="3600" w:hanging="360"/>
      </w:pPr>
      <w:rPr>
        <w:rFonts w:ascii="Courier New" w:hAnsi="Courier New" w:cs="Courier New" w:hint="default"/>
      </w:rPr>
    </w:lvl>
    <w:lvl w:ilvl="5" w:tplc="1906432A" w:tentative="1">
      <w:start w:val="1"/>
      <w:numFmt w:val="bullet"/>
      <w:lvlText w:val=""/>
      <w:lvlJc w:val="left"/>
      <w:pPr>
        <w:ind w:left="4320" w:hanging="360"/>
      </w:pPr>
      <w:rPr>
        <w:rFonts w:ascii="Wingdings" w:hAnsi="Wingdings" w:hint="default"/>
      </w:rPr>
    </w:lvl>
    <w:lvl w:ilvl="6" w:tplc="F52078AA" w:tentative="1">
      <w:start w:val="1"/>
      <w:numFmt w:val="bullet"/>
      <w:lvlText w:val=""/>
      <w:lvlJc w:val="left"/>
      <w:pPr>
        <w:ind w:left="5040" w:hanging="360"/>
      </w:pPr>
      <w:rPr>
        <w:rFonts w:ascii="Symbol" w:hAnsi="Symbol" w:hint="default"/>
      </w:rPr>
    </w:lvl>
    <w:lvl w:ilvl="7" w:tplc="AF0A857E" w:tentative="1">
      <w:start w:val="1"/>
      <w:numFmt w:val="bullet"/>
      <w:lvlText w:val="o"/>
      <w:lvlJc w:val="left"/>
      <w:pPr>
        <w:ind w:left="5760" w:hanging="360"/>
      </w:pPr>
      <w:rPr>
        <w:rFonts w:ascii="Courier New" w:hAnsi="Courier New" w:cs="Courier New" w:hint="default"/>
      </w:rPr>
    </w:lvl>
    <w:lvl w:ilvl="8" w:tplc="B792FDB0" w:tentative="1">
      <w:start w:val="1"/>
      <w:numFmt w:val="bullet"/>
      <w:lvlText w:val=""/>
      <w:lvlJc w:val="left"/>
      <w:pPr>
        <w:ind w:left="6480" w:hanging="360"/>
      </w:pPr>
      <w:rPr>
        <w:rFonts w:ascii="Wingdings" w:hAnsi="Wingdings" w:hint="default"/>
      </w:rPr>
    </w:lvl>
  </w:abstractNum>
  <w:abstractNum w:abstractNumId="13" w15:restartNumberingAfterBreak="0">
    <w:nsid w:val="757F66A1"/>
    <w:multiLevelType w:val="hybridMultilevel"/>
    <w:tmpl w:val="F1C6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75CEA"/>
    <w:multiLevelType w:val="hybridMultilevel"/>
    <w:tmpl w:val="ED907002"/>
    <w:lvl w:ilvl="0" w:tplc="1160FC08">
      <w:start w:val="1"/>
      <w:numFmt w:val="bullet"/>
      <w:lvlText w:val=""/>
      <w:lvlJc w:val="left"/>
      <w:pPr>
        <w:ind w:left="720" w:hanging="360"/>
      </w:pPr>
      <w:rPr>
        <w:rFonts w:ascii="Symbol" w:hAnsi="Symbol" w:hint="default"/>
      </w:rPr>
    </w:lvl>
    <w:lvl w:ilvl="1" w:tplc="6E284F24" w:tentative="1">
      <w:start w:val="1"/>
      <w:numFmt w:val="bullet"/>
      <w:lvlText w:val="o"/>
      <w:lvlJc w:val="left"/>
      <w:pPr>
        <w:ind w:left="1440" w:hanging="360"/>
      </w:pPr>
      <w:rPr>
        <w:rFonts w:ascii="Courier New" w:hAnsi="Courier New" w:cs="Courier New" w:hint="default"/>
      </w:rPr>
    </w:lvl>
    <w:lvl w:ilvl="2" w:tplc="A6F23E26" w:tentative="1">
      <w:start w:val="1"/>
      <w:numFmt w:val="bullet"/>
      <w:lvlText w:val=""/>
      <w:lvlJc w:val="left"/>
      <w:pPr>
        <w:ind w:left="2160" w:hanging="360"/>
      </w:pPr>
      <w:rPr>
        <w:rFonts w:ascii="Wingdings" w:hAnsi="Wingdings" w:hint="default"/>
      </w:rPr>
    </w:lvl>
    <w:lvl w:ilvl="3" w:tplc="86943ABA" w:tentative="1">
      <w:start w:val="1"/>
      <w:numFmt w:val="bullet"/>
      <w:lvlText w:val=""/>
      <w:lvlJc w:val="left"/>
      <w:pPr>
        <w:ind w:left="2880" w:hanging="360"/>
      </w:pPr>
      <w:rPr>
        <w:rFonts w:ascii="Symbol" w:hAnsi="Symbol" w:hint="default"/>
      </w:rPr>
    </w:lvl>
    <w:lvl w:ilvl="4" w:tplc="6AD4D512" w:tentative="1">
      <w:start w:val="1"/>
      <w:numFmt w:val="bullet"/>
      <w:lvlText w:val="o"/>
      <w:lvlJc w:val="left"/>
      <w:pPr>
        <w:ind w:left="3600" w:hanging="360"/>
      </w:pPr>
      <w:rPr>
        <w:rFonts w:ascii="Courier New" w:hAnsi="Courier New" w:cs="Courier New" w:hint="default"/>
      </w:rPr>
    </w:lvl>
    <w:lvl w:ilvl="5" w:tplc="C4A6B13C" w:tentative="1">
      <w:start w:val="1"/>
      <w:numFmt w:val="bullet"/>
      <w:lvlText w:val=""/>
      <w:lvlJc w:val="left"/>
      <w:pPr>
        <w:ind w:left="4320" w:hanging="360"/>
      </w:pPr>
      <w:rPr>
        <w:rFonts w:ascii="Wingdings" w:hAnsi="Wingdings" w:hint="default"/>
      </w:rPr>
    </w:lvl>
    <w:lvl w:ilvl="6" w:tplc="C448848C" w:tentative="1">
      <w:start w:val="1"/>
      <w:numFmt w:val="bullet"/>
      <w:lvlText w:val=""/>
      <w:lvlJc w:val="left"/>
      <w:pPr>
        <w:ind w:left="5040" w:hanging="360"/>
      </w:pPr>
      <w:rPr>
        <w:rFonts w:ascii="Symbol" w:hAnsi="Symbol" w:hint="default"/>
      </w:rPr>
    </w:lvl>
    <w:lvl w:ilvl="7" w:tplc="82B6EBEA" w:tentative="1">
      <w:start w:val="1"/>
      <w:numFmt w:val="bullet"/>
      <w:lvlText w:val="o"/>
      <w:lvlJc w:val="left"/>
      <w:pPr>
        <w:ind w:left="5760" w:hanging="360"/>
      </w:pPr>
      <w:rPr>
        <w:rFonts w:ascii="Courier New" w:hAnsi="Courier New" w:cs="Courier New" w:hint="default"/>
      </w:rPr>
    </w:lvl>
    <w:lvl w:ilvl="8" w:tplc="0C9C1C4C"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12"/>
  </w:num>
  <w:num w:numId="5">
    <w:abstractNumId w:val="4"/>
  </w:num>
  <w:num w:numId="6">
    <w:abstractNumId w:val="6"/>
  </w:num>
  <w:num w:numId="7">
    <w:abstractNumId w:val="0"/>
  </w:num>
  <w:num w:numId="8">
    <w:abstractNumId w:val="10"/>
  </w:num>
  <w:num w:numId="9">
    <w:abstractNumId w:val="11"/>
  </w:num>
  <w:num w:numId="10">
    <w:abstractNumId w:val="2"/>
  </w:num>
  <w:num w:numId="11">
    <w:abstractNumId w:val="8"/>
  </w:num>
  <w:num w:numId="12">
    <w:abstractNumId w:val="9"/>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E2"/>
    <w:rsid w:val="000038BD"/>
    <w:rsid w:val="000051FB"/>
    <w:rsid w:val="0002641B"/>
    <w:rsid w:val="0003093F"/>
    <w:rsid w:val="00035FC9"/>
    <w:rsid w:val="00051174"/>
    <w:rsid w:val="00070D4F"/>
    <w:rsid w:val="00073B5B"/>
    <w:rsid w:val="000779FF"/>
    <w:rsid w:val="00081D42"/>
    <w:rsid w:val="00084085"/>
    <w:rsid w:val="00084B7A"/>
    <w:rsid w:val="00084C50"/>
    <w:rsid w:val="000C7A67"/>
    <w:rsid w:val="000D19FA"/>
    <w:rsid w:val="000E480F"/>
    <w:rsid w:val="000F1E39"/>
    <w:rsid w:val="000F1E54"/>
    <w:rsid w:val="000F29F0"/>
    <w:rsid w:val="001050D1"/>
    <w:rsid w:val="00116BBE"/>
    <w:rsid w:val="00122E30"/>
    <w:rsid w:val="0014423E"/>
    <w:rsid w:val="00155D11"/>
    <w:rsid w:val="00157438"/>
    <w:rsid w:val="00160D37"/>
    <w:rsid w:val="00177222"/>
    <w:rsid w:val="00183DCC"/>
    <w:rsid w:val="001A7885"/>
    <w:rsid w:val="001B27E6"/>
    <w:rsid w:val="001C14EF"/>
    <w:rsid w:val="001D45D6"/>
    <w:rsid w:val="001D7AE6"/>
    <w:rsid w:val="001F31FE"/>
    <w:rsid w:val="0022478B"/>
    <w:rsid w:val="002303EB"/>
    <w:rsid w:val="002340DB"/>
    <w:rsid w:val="002341D2"/>
    <w:rsid w:val="00244E12"/>
    <w:rsid w:val="00246D25"/>
    <w:rsid w:val="00263E86"/>
    <w:rsid w:val="00272C95"/>
    <w:rsid w:val="0027577B"/>
    <w:rsid w:val="00283BB9"/>
    <w:rsid w:val="00291AA6"/>
    <w:rsid w:val="002A1598"/>
    <w:rsid w:val="002A19AA"/>
    <w:rsid w:val="002A1D5E"/>
    <w:rsid w:val="002A2AC1"/>
    <w:rsid w:val="002C2960"/>
    <w:rsid w:val="002C6AB7"/>
    <w:rsid w:val="002F7329"/>
    <w:rsid w:val="003141F5"/>
    <w:rsid w:val="0031755E"/>
    <w:rsid w:val="003215DB"/>
    <w:rsid w:val="003311E1"/>
    <w:rsid w:val="00343A11"/>
    <w:rsid w:val="00363E8E"/>
    <w:rsid w:val="00372471"/>
    <w:rsid w:val="003909E4"/>
    <w:rsid w:val="003A30C8"/>
    <w:rsid w:val="003A47F6"/>
    <w:rsid w:val="003B277E"/>
    <w:rsid w:val="003C1A66"/>
    <w:rsid w:val="003C7017"/>
    <w:rsid w:val="003D3FFB"/>
    <w:rsid w:val="003F155D"/>
    <w:rsid w:val="003F3151"/>
    <w:rsid w:val="003F3252"/>
    <w:rsid w:val="003F5044"/>
    <w:rsid w:val="00432DD1"/>
    <w:rsid w:val="004446A7"/>
    <w:rsid w:val="004671D9"/>
    <w:rsid w:val="00484878"/>
    <w:rsid w:val="00492323"/>
    <w:rsid w:val="004D2684"/>
    <w:rsid w:val="004E6A4E"/>
    <w:rsid w:val="004E7D6A"/>
    <w:rsid w:val="004F0C80"/>
    <w:rsid w:val="005110B5"/>
    <w:rsid w:val="005439F2"/>
    <w:rsid w:val="005471A0"/>
    <w:rsid w:val="00550AF2"/>
    <w:rsid w:val="005571B6"/>
    <w:rsid w:val="00565881"/>
    <w:rsid w:val="00583F7F"/>
    <w:rsid w:val="005B5A65"/>
    <w:rsid w:val="005C5120"/>
    <w:rsid w:val="0060776C"/>
    <w:rsid w:val="00614DDA"/>
    <w:rsid w:val="00617CFC"/>
    <w:rsid w:val="00641016"/>
    <w:rsid w:val="00647060"/>
    <w:rsid w:val="00650648"/>
    <w:rsid w:val="0066406F"/>
    <w:rsid w:val="00671B84"/>
    <w:rsid w:val="00684EE1"/>
    <w:rsid w:val="006A2359"/>
    <w:rsid w:val="006B645B"/>
    <w:rsid w:val="006C49F9"/>
    <w:rsid w:val="006F1F78"/>
    <w:rsid w:val="0071788A"/>
    <w:rsid w:val="007324A7"/>
    <w:rsid w:val="007346C7"/>
    <w:rsid w:val="00791735"/>
    <w:rsid w:val="007A4BEC"/>
    <w:rsid w:val="007A4CAC"/>
    <w:rsid w:val="007B0D0E"/>
    <w:rsid w:val="007B10AB"/>
    <w:rsid w:val="007C1AD6"/>
    <w:rsid w:val="007F00B3"/>
    <w:rsid w:val="00812217"/>
    <w:rsid w:val="00815B26"/>
    <w:rsid w:val="00822435"/>
    <w:rsid w:val="00844440"/>
    <w:rsid w:val="00856695"/>
    <w:rsid w:val="0087223E"/>
    <w:rsid w:val="00876091"/>
    <w:rsid w:val="00886380"/>
    <w:rsid w:val="0089621E"/>
    <w:rsid w:val="008A106A"/>
    <w:rsid w:val="008A77CE"/>
    <w:rsid w:val="008B064B"/>
    <w:rsid w:val="008D12AB"/>
    <w:rsid w:val="008D4DB9"/>
    <w:rsid w:val="008F06D2"/>
    <w:rsid w:val="008F3898"/>
    <w:rsid w:val="00914441"/>
    <w:rsid w:val="00915A5B"/>
    <w:rsid w:val="00925147"/>
    <w:rsid w:val="00925DCD"/>
    <w:rsid w:val="0092677F"/>
    <w:rsid w:val="00935D72"/>
    <w:rsid w:val="00940CDA"/>
    <w:rsid w:val="0094559B"/>
    <w:rsid w:val="009512A3"/>
    <w:rsid w:val="00956E18"/>
    <w:rsid w:val="009B00FA"/>
    <w:rsid w:val="009B6FD0"/>
    <w:rsid w:val="009C06AE"/>
    <w:rsid w:val="009D767F"/>
    <w:rsid w:val="00A11570"/>
    <w:rsid w:val="00A34EB2"/>
    <w:rsid w:val="00A40030"/>
    <w:rsid w:val="00A5028A"/>
    <w:rsid w:val="00A53ECA"/>
    <w:rsid w:val="00A712F8"/>
    <w:rsid w:val="00A960D7"/>
    <w:rsid w:val="00AA724F"/>
    <w:rsid w:val="00AD20CE"/>
    <w:rsid w:val="00AF0785"/>
    <w:rsid w:val="00AF717A"/>
    <w:rsid w:val="00B058A4"/>
    <w:rsid w:val="00B27D97"/>
    <w:rsid w:val="00B42B35"/>
    <w:rsid w:val="00B91CEA"/>
    <w:rsid w:val="00B97274"/>
    <w:rsid w:val="00BA3B08"/>
    <w:rsid w:val="00BA5529"/>
    <w:rsid w:val="00BB3BBD"/>
    <w:rsid w:val="00BC0157"/>
    <w:rsid w:val="00BD2FF3"/>
    <w:rsid w:val="00BE0C30"/>
    <w:rsid w:val="00C0111A"/>
    <w:rsid w:val="00C059D5"/>
    <w:rsid w:val="00C10CAD"/>
    <w:rsid w:val="00C46581"/>
    <w:rsid w:val="00C475FC"/>
    <w:rsid w:val="00C56B3F"/>
    <w:rsid w:val="00C86ECD"/>
    <w:rsid w:val="00C939A0"/>
    <w:rsid w:val="00C955FF"/>
    <w:rsid w:val="00CB0280"/>
    <w:rsid w:val="00CC63B3"/>
    <w:rsid w:val="00CD0DB4"/>
    <w:rsid w:val="00CD3AF9"/>
    <w:rsid w:val="00CD52E1"/>
    <w:rsid w:val="00CE0DA4"/>
    <w:rsid w:val="00D1220C"/>
    <w:rsid w:val="00D224FE"/>
    <w:rsid w:val="00D35C87"/>
    <w:rsid w:val="00DA3A99"/>
    <w:rsid w:val="00DB1293"/>
    <w:rsid w:val="00DE24DD"/>
    <w:rsid w:val="00E531CB"/>
    <w:rsid w:val="00E57E0D"/>
    <w:rsid w:val="00E625BF"/>
    <w:rsid w:val="00E96468"/>
    <w:rsid w:val="00EA31B4"/>
    <w:rsid w:val="00EA64AF"/>
    <w:rsid w:val="00EC2FD3"/>
    <w:rsid w:val="00EF2B6F"/>
    <w:rsid w:val="00EF4C45"/>
    <w:rsid w:val="00F01F42"/>
    <w:rsid w:val="00F11FE2"/>
    <w:rsid w:val="00F313CC"/>
    <w:rsid w:val="00F46062"/>
    <w:rsid w:val="00F5056C"/>
    <w:rsid w:val="00F50E5B"/>
    <w:rsid w:val="00F64F05"/>
    <w:rsid w:val="00F65CAF"/>
    <w:rsid w:val="00F735DE"/>
    <w:rsid w:val="00F81546"/>
    <w:rsid w:val="00F92A15"/>
    <w:rsid w:val="00FB074B"/>
    <w:rsid w:val="00FC0250"/>
    <w:rsid w:val="00FF70BC"/>
    <w:rsid w:val="00FF72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030808"/>
  <w15:chartTrackingRefBased/>
  <w15:docId w15:val="{9D644F22-646A-BE4E-80E0-E2865E4B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FE2"/>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F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styleId="ListParagraph">
    <w:name w:val="List Paragraph"/>
    <w:basedOn w:val="Normal"/>
    <w:uiPriority w:val="34"/>
    <w:qFormat/>
    <w:rsid w:val="00F11FE2"/>
    <w:pPr>
      <w:ind w:left="720"/>
      <w:contextualSpacing/>
    </w:pPr>
  </w:style>
  <w:style w:type="paragraph" w:styleId="FootnoteText">
    <w:name w:val="footnote text"/>
    <w:basedOn w:val="Normal"/>
    <w:link w:val="FootnoteTextChar"/>
    <w:uiPriority w:val="99"/>
    <w:semiHidden/>
    <w:unhideWhenUsed/>
    <w:rsid w:val="00432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DD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32DD1"/>
    <w:rPr>
      <w:vertAlign w:val="superscript"/>
    </w:rPr>
  </w:style>
  <w:style w:type="character" w:styleId="Hyperlink">
    <w:name w:val="Hyperlink"/>
    <w:basedOn w:val="DefaultParagraphFont"/>
    <w:uiPriority w:val="99"/>
    <w:unhideWhenUsed/>
    <w:rsid w:val="00650648"/>
    <w:rPr>
      <w:color w:val="0000FF"/>
      <w:u w:val="single"/>
    </w:rPr>
  </w:style>
  <w:style w:type="paragraph" w:styleId="NoSpacing">
    <w:name w:val="No Spacing"/>
    <w:uiPriority w:val="1"/>
    <w:qFormat/>
    <w:rsid w:val="00177222"/>
    <w:pPr>
      <w:pBdr>
        <w:top w:val="nil"/>
        <w:left w:val="nil"/>
        <w:bottom w:val="nil"/>
        <w:right w:val="nil"/>
        <w:between w:val="nil"/>
      </w:pBdr>
    </w:pPr>
    <w:rPr>
      <w:rFonts w:ascii="Calibri" w:eastAsia="Calibri" w:hAnsi="Calibri" w:cs="Calibri"/>
      <w:color w:val="000000"/>
      <w:sz w:val="22"/>
      <w:szCs w:val="22"/>
    </w:rPr>
  </w:style>
  <w:style w:type="paragraph" w:styleId="Subtitle">
    <w:name w:val="Subtitle"/>
    <w:basedOn w:val="Normal"/>
    <w:next w:val="Normal"/>
    <w:link w:val="SubtitleChar"/>
    <w:uiPriority w:val="11"/>
    <w:qFormat/>
    <w:rsid w:val="00671B8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1B84"/>
    <w:rPr>
      <w:rFonts w:eastAsiaTheme="minorEastAsia"/>
      <w:color w:val="5A5A5A" w:themeColor="text1" w:themeTint="A5"/>
      <w:spacing w:val="15"/>
      <w:sz w:val="22"/>
      <w:szCs w:val="22"/>
    </w:rPr>
  </w:style>
  <w:style w:type="character" w:customStyle="1" w:styleId="il">
    <w:name w:val="il"/>
    <w:basedOn w:val="DefaultParagraphFont"/>
    <w:rsid w:val="008A77CE"/>
  </w:style>
  <w:style w:type="character" w:customStyle="1" w:styleId="xn-chron">
    <w:name w:val="xn-chron"/>
    <w:basedOn w:val="DefaultParagraphFont"/>
    <w:rsid w:val="00B27D97"/>
  </w:style>
  <w:style w:type="character" w:customStyle="1" w:styleId="xn-location">
    <w:name w:val="xn-location"/>
    <w:basedOn w:val="DefaultParagraphFont"/>
    <w:rsid w:val="00B27D97"/>
  </w:style>
  <w:style w:type="character" w:customStyle="1" w:styleId="UnresolvedMention1">
    <w:name w:val="Unresolved Mention1"/>
    <w:basedOn w:val="DefaultParagraphFont"/>
    <w:uiPriority w:val="99"/>
    <w:semiHidden/>
    <w:unhideWhenUsed/>
    <w:rsid w:val="00246D25"/>
    <w:rPr>
      <w:color w:val="605E5C"/>
      <w:shd w:val="clear" w:color="auto" w:fill="E1DFDD"/>
    </w:rPr>
  </w:style>
  <w:style w:type="paragraph" w:styleId="BalloonText">
    <w:name w:val="Balloon Text"/>
    <w:basedOn w:val="Normal"/>
    <w:link w:val="BalloonTextChar"/>
    <w:uiPriority w:val="99"/>
    <w:semiHidden/>
    <w:unhideWhenUsed/>
    <w:rsid w:val="003F31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151"/>
    <w:rPr>
      <w:rFonts w:ascii="Times New Roman" w:eastAsia="Calibri" w:hAnsi="Times New Roman" w:cs="Times New Roman"/>
      <w:color w:val="000000"/>
      <w:sz w:val="18"/>
      <w:szCs w:val="18"/>
    </w:rPr>
  </w:style>
  <w:style w:type="paragraph" w:styleId="BodyText">
    <w:name w:val="Body Text"/>
    <w:basedOn w:val="Normal"/>
    <w:link w:val="BodyTextChar"/>
    <w:rsid w:val="00C059D5"/>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jc w:val="both"/>
    </w:pPr>
    <w:rPr>
      <w:rFonts w:ascii="Arial" w:eastAsia="Times New Roman" w:hAnsi="Arial" w:cs="Arial"/>
      <w:color w:val="auto"/>
      <w:sz w:val="20"/>
      <w:szCs w:val="24"/>
    </w:rPr>
  </w:style>
  <w:style w:type="character" w:customStyle="1" w:styleId="BodyTextChar">
    <w:name w:val="Body Text Char"/>
    <w:basedOn w:val="DefaultParagraphFont"/>
    <w:link w:val="BodyText"/>
    <w:rsid w:val="00C059D5"/>
    <w:rPr>
      <w:rFonts w:ascii="Arial" w:eastAsia="Times New Roman" w:hAnsi="Arial" w:cs="Arial"/>
      <w:sz w:val="20"/>
    </w:rPr>
  </w:style>
  <w:style w:type="character" w:styleId="FollowedHyperlink">
    <w:name w:val="FollowedHyperlink"/>
    <w:basedOn w:val="DefaultParagraphFont"/>
    <w:uiPriority w:val="99"/>
    <w:semiHidden/>
    <w:unhideWhenUsed/>
    <w:rsid w:val="008D12AB"/>
    <w:rPr>
      <w:color w:val="954F72" w:themeColor="followedHyperlink"/>
      <w:u w:val="single"/>
    </w:rPr>
  </w:style>
  <w:style w:type="paragraph" w:customStyle="1" w:styleId="Body">
    <w:name w:val="Body"/>
    <w:rsid w:val="00C56B3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Bullets">
    <w:name w:val="Bullets"/>
    <w:rsid w:val="00C56B3F"/>
    <w:pPr>
      <w:numPr>
        <w:numId w:val="10"/>
      </w:numPr>
    </w:pPr>
  </w:style>
  <w:style w:type="character" w:customStyle="1" w:styleId="UnresolvedMention2">
    <w:name w:val="Unresolved Mention2"/>
    <w:basedOn w:val="DefaultParagraphFont"/>
    <w:uiPriority w:val="99"/>
    <w:rsid w:val="00B42B35"/>
    <w:rPr>
      <w:color w:val="605E5C"/>
      <w:shd w:val="clear" w:color="auto" w:fill="E1DFDD"/>
    </w:rPr>
  </w:style>
  <w:style w:type="character" w:customStyle="1" w:styleId="None">
    <w:name w:val="None"/>
    <w:rsid w:val="000051FB"/>
  </w:style>
  <w:style w:type="character" w:customStyle="1" w:styleId="Hyperlink1">
    <w:name w:val="Hyperlink.1"/>
    <w:basedOn w:val="DefaultParagraphFont"/>
    <w:rsid w:val="000051FB"/>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e/NetCents" TargetMode="External"/><Relationship Id="rId3" Type="http://schemas.openxmlformats.org/officeDocument/2006/relationships/settings" Target="settings.xml"/><Relationship Id="rId7" Type="http://schemas.openxmlformats.org/officeDocument/2006/relationships/hyperlink" Target="mailto:investor@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Bakgaard</dc:creator>
  <cp:lastModifiedBy>jenn lowther</cp:lastModifiedBy>
  <cp:revision>16</cp:revision>
  <cp:lastPrinted>2020-06-19T18:32:00Z</cp:lastPrinted>
  <dcterms:created xsi:type="dcterms:W3CDTF">2020-06-23T19:58:00Z</dcterms:created>
  <dcterms:modified xsi:type="dcterms:W3CDTF">2020-06-23T21:52:00Z</dcterms:modified>
</cp:coreProperties>
</file>