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F8" w:rsidRDefault="00BA6CF8" w:rsidP="00B310C8">
      <w:pPr>
        <w:autoSpaceDE w:val="0"/>
        <w:autoSpaceDN w:val="0"/>
        <w:adjustRightInd w:val="0"/>
        <w:jc w:val="center"/>
        <w:rPr>
          <w:rFonts w:ascii="Times New Roman" w:hAnsi="Times New Roman" w:cs="Times New Roman"/>
          <w:b/>
          <w:color w:val="auto"/>
          <w:sz w:val="24"/>
        </w:rPr>
      </w:pPr>
    </w:p>
    <w:p w:rsidR="0075707A" w:rsidRDefault="0075707A" w:rsidP="00B310C8">
      <w:pPr>
        <w:autoSpaceDE w:val="0"/>
        <w:autoSpaceDN w:val="0"/>
        <w:adjustRightInd w:val="0"/>
        <w:jc w:val="center"/>
        <w:rPr>
          <w:rFonts w:asciiTheme="majorHAnsi" w:hAnsiTheme="majorHAnsi" w:cstheme="majorHAnsi"/>
          <w:b/>
          <w:color w:val="auto"/>
          <w:sz w:val="28"/>
          <w:szCs w:val="28"/>
        </w:rPr>
      </w:pPr>
    </w:p>
    <w:p w:rsidR="0022095F" w:rsidRPr="006058AD" w:rsidRDefault="00A547B2" w:rsidP="00B310C8">
      <w:pPr>
        <w:autoSpaceDE w:val="0"/>
        <w:autoSpaceDN w:val="0"/>
        <w:adjustRightInd w:val="0"/>
        <w:jc w:val="center"/>
        <w:rPr>
          <w:rFonts w:asciiTheme="majorHAnsi" w:hAnsiTheme="majorHAnsi" w:cstheme="majorHAnsi"/>
          <w:b/>
          <w:color w:val="auto"/>
          <w:sz w:val="28"/>
          <w:szCs w:val="28"/>
        </w:rPr>
      </w:pPr>
      <w:r>
        <w:rPr>
          <w:rFonts w:asciiTheme="majorHAnsi" w:hAnsiTheme="majorHAnsi" w:cstheme="majorHAnsi"/>
          <w:b/>
          <w:color w:val="auto"/>
          <w:sz w:val="28"/>
          <w:szCs w:val="28"/>
        </w:rPr>
        <w:t xml:space="preserve">California to Require Solar Panels on New Homes Starting </w:t>
      </w:r>
      <w:r w:rsidR="00765AA5">
        <w:rPr>
          <w:rFonts w:asciiTheme="majorHAnsi" w:hAnsiTheme="majorHAnsi" w:cstheme="majorHAnsi"/>
          <w:b/>
          <w:color w:val="auto"/>
          <w:sz w:val="28"/>
          <w:szCs w:val="28"/>
        </w:rPr>
        <w:t xml:space="preserve">in </w:t>
      </w:r>
      <w:r>
        <w:rPr>
          <w:rFonts w:asciiTheme="majorHAnsi" w:hAnsiTheme="majorHAnsi" w:cstheme="majorHAnsi"/>
          <w:b/>
          <w:color w:val="auto"/>
          <w:sz w:val="28"/>
          <w:szCs w:val="28"/>
        </w:rPr>
        <w:t>2020</w:t>
      </w:r>
      <w:r w:rsidR="0022095F" w:rsidRPr="006058AD">
        <w:rPr>
          <w:rFonts w:asciiTheme="majorHAnsi" w:hAnsiTheme="majorHAnsi" w:cstheme="majorHAnsi"/>
          <w:b/>
          <w:color w:val="auto"/>
          <w:sz w:val="28"/>
          <w:szCs w:val="28"/>
        </w:rPr>
        <w:t xml:space="preserve"> </w:t>
      </w:r>
    </w:p>
    <w:p w:rsidR="00BA2F93" w:rsidRPr="00DD64CC" w:rsidRDefault="00BA2F93" w:rsidP="00B310C8">
      <w:pPr>
        <w:autoSpaceDE w:val="0"/>
        <w:autoSpaceDN w:val="0"/>
        <w:adjustRightInd w:val="0"/>
        <w:jc w:val="center"/>
        <w:rPr>
          <w:rFonts w:ascii="Times New Roman" w:hAnsi="Times New Roman" w:cs="Times New Roman"/>
          <w:b/>
          <w:color w:val="auto"/>
          <w:sz w:val="24"/>
        </w:rPr>
      </w:pPr>
    </w:p>
    <w:p w:rsidR="00ED2831" w:rsidRPr="00DD64CC" w:rsidRDefault="00ED2831" w:rsidP="00A00C33">
      <w:pPr>
        <w:autoSpaceDE w:val="0"/>
        <w:autoSpaceDN w:val="0"/>
        <w:adjustRightInd w:val="0"/>
        <w:jc w:val="both"/>
        <w:rPr>
          <w:rFonts w:ascii="Times New Roman" w:hAnsi="Times New Roman" w:cs="Times New Roman"/>
          <w:color w:val="auto"/>
          <w:sz w:val="20"/>
          <w:szCs w:val="20"/>
        </w:rPr>
      </w:pPr>
    </w:p>
    <w:p w:rsidR="006058AD" w:rsidRPr="00031C4D" w:rsidRDefault="00092E95" w:rsidP="00031C4D">
      <w:pPr>
        <w:shd w:val="clear" w:color="auto" w:fill="FFFFFF"/>
        <w:rPr>
          <w:rFonts w:asciiTheme="majorHAnsi" w:hAnsiTheme="majorHAnsi" w:cstheme="majorHAnsi"/>
          <w:color w:val="auto"/>
          <w:sz w:val="22"/>
          <w:szCs w:val="22"/>
        </w:rPr>
      </w:pPr>
      <w:r w:rsidRPr="00031C4D">
        <w:rPr>
          <w:rFonts w:asciiTheme="majorHAnsi" w:hAnsiTheme="majorHAnsi" w:cstheme="majorHAnsi"/>
          <w:b/>
          <w:color w:val="auto"/>
          <w:sz w:val="22"/>
          <w:szCs w:val="22"/>
        </w:rPr>
        <w:t xml:space="preserve">Vancouver, BC, Canada, </w:t>
      </w:r>
      <w:r w:rsidR="00EF5116" w:rsidRPr="00031C4D">
        <w:rPr>
          <w:rFonts w:asciiTheme="majorHAnsi" w:hAnsiTheme="majorHAnsi" w:cstheme="majorHAnsi"/>
          <w:b/>
          <w:color w:val="auto"/>
          <w:sz w:val="22"/>
          <w:szCs w:val="22"/>
        </w:rPr>
        <w:t>May 16</w:t>
      </w:r>
      <w:r w:rsidR="005208FC" w:rsidRPr="00031C4D">
        <w:rPr>
          <w:rFonts w:asciiTheme="majorHAnsi" w:hAnsiTheme="majorHAnsi" w:cstheme="majorHAnsi"/>
          <w:b/>
          <w:color w:val="auto"/>
          <w:sz w:val="22"/>
          <w:szCs w:val="22"/>
        </w:rPr>
        <w:t>, 201</w:t>
      </w:r>
      <w:r w:rsidR="0055314A" w:rsidRPr="00031C4D">
        <w:rPr>
          <w:rFonts w:asciiTheme="majorHAnsi" w:hAnsiTheme="majorHAnsi" w:cstheme="majorHAnsi"/>
          <w:b/>
          <w:color w:val="auto"/>
          <w:sz w:val="22"/>
          <w:szCs w:val="22"/>
        </w:rPr>
        <w:t>8</w:t>
      </w:r>
      <w:r w:rsidRPr="00031C4D">
        <w:rPr>
          <w:rFonts w:asciiTheme="majorHAnsi" w:hAnsiTheme="majorHAnsi" w:cstheme="majorHAnsi"/>
          <w:b/>
          <w:color w:val="auto"/>
          <w:sz w:val="22"/>
          <w:szCs w:val="22"/>
        </w:rPr>
        <w:t xml:space="preserve"> – Deer Horn Capital Inc.</w:t>
      </w:r>
      <w:r w:rsidRPr="00031C4D">
        <w:rPr>
          <w:rFonts w:asciiTheme="majorHAnsi" w:hAnsiTheme="majorHAnsi" w:cstheme="majorHAnsi"/>
          <w:color w:val="auto"/>
          <w:sz w:val="22"/>
          <w:szCs w:val="22"/>
        </w:rPr>
        <w:t xml:space="preserve"> (CSE: </w:t>
      </w:r>
      <w:r w:rsidRPr="00031C4D">
        <w:rPr>
          <w:rFonts w:asciiTheme="majorHAnsi" w:hAnsiTheme="majorHAnsi" w:cstheme="majorHAnsi"/>
          <w:b/>
          <w:color w:val="auto"/>
          <w:sz w:val="22"/>
          <w:szCs w:val="22"/>
        </w:rPr>
        <w:t>DHC</w:t>
      </w:r>
      <w:r w:rsidRPr="00031C4D">
        <w:rPr>
          <w:rFonts w:asciiTheme="majorHAnsi" w:hAnsiTheme="majorHAnsi" w:cstheme="majorHAnsi"/>
          <w:color w:val="auto"/>
          <w:sz w:val="22"/>
          <w:szCs w:val="22"/>
        </w:rPr>
        <w:t>)</w:t>
      </w:r>
      <w:r w:rsidRPr="00031C4D" w:rsidDel="00FA42FF">
        <w:rPr>
          <w:rFonts w:asciiTheme="majorHAnsi" w:hAnsiTheme="majorHAnsi" w:cstheme="majorHAnsi"/>
          <w:color w:val="auto"/>
          <w:sz w:val="22"/>
          <w:szCs w:val="22"/>
        </w:rPr>
        <w:t xml:space="preserve"> </w:t>
      </w:r>
      <w:r w:rsidRPr="00031C4D">
        <w:rPr>
          <w:rFonts w:asciiTheme="majorHAnsi" w:hAnsiTheme="majorHAnsi" w:cstheme="majorHAnsi"/>
          <w:color w:val="auto"/>
          <w:sz w:val="22"/>
          <w:szCs w:val="22"/>
        </w:rPr>
        <w:t>(the “</w:t>
      </w:r>
      <w:r w:rsidRPr="00031C4D">
        <w:rPr>
          <w:rFonts w:asciiTheme="majorHAnsi" w:hAnsiTheme="majorHAnsi" w:cstheme="majorHAnsi"/>
          <w:b/>
          <w:color w:val="auto"/>
          <w:sz w:val="22"/>
          <w:szCs w:val="22"/>
        </w:rPr>
        <w:t xml:space="preserve">Company” </w:t>
      </w:r>
      <w:r w:rsidRPr="00031C4D">
        <w:rPr>
          <w:rFonts w:asciiTheme="majorHAnsi" w:hAnsiTheme="majorHAnsi" w:cstheme="majorHAnsi"/>
          <w:color w:val="auto"/>
          <w:sz w:val="22"/>
          <w:szCs w:val="22"/>
        </w:rPr>
        <w:t>or</w:t>
      </w:r>
      <w:r w:rsidRPr="00031C4D">
        <w:rPr>
          <w:rFonts w:asciiTheme="majorHAnsi" w:hAnsiTheme="majorHAnsi" w:cstheme="majorHAnsi"/>
          <w:b/>
          <w:color w:val="auto"/>
          <w:sz w:val="22"/>
          <w:szCs w:val="22"/>
        </w:rPr>
        <w:t xml:space="preserve"> “Deer Horn</w:t>
      </w:r>
      <w:r w:rsidRPr="00031C4D">
        <w:rPr>
          <w:rFonts w:asciiTheme="majorHAnsi" w:hAnsiTheme="majorHAnsi" w:cstheme="majorHAnsi"/>
          <w:color w:val="auto"/>
          <w:sz w:val="22"/>
          <w:szCs w:val="22"/>
        </w:rPr>
        <w:t xml:space="preserve">”), </w:t>
      </w:r>
      <w:r w:rsidR="00815164" w:rsidRPr="00031C4D">
        <w:rPr>
          <w:rFonts w:asciiTheme="majorHAnsi" w:hAnsiTheme="majorHAnsi" w:cstheme="majorHAnsi"/>
          <w:color w:val="auto"/>
          <w:sz w:val="22"/>
          <w:szCs w:val="22"/>
        </w:rPr>
        <w:t xml:space="preserve">reports that the California Energy Commission mandated </w:t>
      </w:r>
      <w:r w:rsidR="00031C4D" w:rsidRPr="00031C4D">
        <w:rPr>
          <w:rFonts w:asciiTheme="majorHAnsi" w:hAnsiTheme="majorHAnsi" w:cstheme="majorHAnsi"/>
          <w:color w:val="auto"/>
          <w:sz w:val="22"/>
          <w:szCs w:val="22"/>
        </w:rPr>
        <w:t xml:space="preserve">last week </w:t>
      </w:r>
      <w:r w:rsidR="00815164" w:rsidRPr="00031C4D">
        <w:rPr>
          <w:rFonts w:asciiTheme="majorHAnsi" w:hAnsiTheme="majorHAnsi" w:cstheme="majorHAnsi"/>
          <w:color w:val="auto"/>
          <w:sz w:val="22"/>
          <w:szCs w:val="22"/>
        </w:rPr>
        <w:t xml:space="preserve">that most </w:t>
      </w:r>
      <w:r w:rsidR="000B3660" w:rsidRPr="00031C4D">
        <w:rPr>
          <w:rFonts w:asciiTheme="majorHAnsi" w:hAnsiTheme="majorHAnsi" w:cstheme="majorHAnsi"/>
          <w:color w:val="auto"/>
          <w:sz w:val="22"/>
          <w:szCs w:val="22"/>
        </w:rPr>
        <w:t xml:space="preserve">new </w:t>
      </w:r>
      <w:r w:rsidR="00815164" w:rsidRPr="00031C4D">
        <w:rPr>
          <w:rFonts w:asciiTheme="majorHAnsi" w:hAnsiTheme="majorHAnsi" w:cstheme="majorHAnsi"/>
          <w:color w:val="auto"/>
          <w:sz w:val="22"/>
          <w:szCs w:val="22"/>
        </w:rPr>
        <w:t>homes built in the state after January 1, 2020</w:t>
      </w:r>
      <w:r w:rsidR="000B3660" w:rsidRPr="00031C4D">
        <w:rPr>
          <w:rFonts w:asciiTheme="majorHAnsi" w:hAnsiTheme="majorHAnsi" w:cstheme="majorHAnsi"/>
          <w:color w:val="auto"/>
          <w:sz w:val="22"/>
          <w:szCs w:val="22"/>
        </w:rPr>
        <w:t xml:space="preserve"> </w:t>
      </w:r>
      <w:r w:rsidR="00815164" w:rsidRPr="00031C4D">
        <w:rPr>
          <w:rFonts w:asciiTheme="majorHAnsi" w:hAnsiTheme="majorHAnsi" w:cstheme="majorHAnsi"/>
          <w:color w:val="auto"/>
          <w:sz w:val="22"/>
          <w:szCs w:val="22"/>
        </w:rPr>
        <w:t>will require solar panels. The move is part of the state’s effort to cut carbon emissions 40 percent by 2030.</w:t>
      </w:r>
      <w:r w:rsidR="00BF2606" w:rsidRPr="00031C4D">
        <w:rPr>
          <w:rFonts w:asciiTheme="majorHAnsi" w:hAnsiTheme="majorHAnsi" w:cstheme="majorHAnsi"/>
          <w:color w:val="auto"/>
          <w:sz w:val="22"/>
          <w:szCs w:val="22"/>
        </w:rPr>
        <w:t xml:space="preserve"> </w:t>
      </w:r>
    </w:p>
    <w:p w:rsidR="006058AD" w:rsidRPr="00031C4D" w:rsidRDefault="006058AD" w:rsidP="00031C4D">
      <w:pPr>
        <w:shd w:val="clear" w:color="auto" w:fill="FFFFFF"/>
        <w:spacing w:before="120"/>
        <w:rPr>
          <w:rFonts w:asciiTheme="majorHAnsi" w:hAnsiTheme="majorHAnsi" w:cstheme="majorHAnsi"/>
          <w:color w:val="auto"/>
          <w:sz w:val="22"/>
          <w:szCs w:val="22"/>
        </w:rPr>
      </w:pPr>
      <w:r w:rsidRPr="00031C4D">
        <w:rPr>
          <w:rFonts w:asciiTheme="majorHAnsi" w:hAnsiTheme="majorHAnsi" w:cstheme="majorHAnsi"/>
          <w:color w:val="auto"/>
          <w:sz w:val="22"/>
          <w:szCs w:val="22"/>
        </w:rPr>
        <w:t>“</w:t>
      </w:r>
      <w:r w:rsidR="00BB5F8B" w:rsidRPr="00031C4D">
        <w:rPr>
          <w:rFonts w:asciiTheme="majorHAnsi" w:hAnsiTheme="majorHAnsi" w:cstheme="majorHAnsi"/>
          <w:color w:val="auto"/>
          <w:sz w:val="22"/>
          <w:szCs w:val="22"/>
        </w:rPr>
        <w:t xml:space="preserve">This legislation </w:t>
      </w:r>
      <w:r w:rsidR="0068001F" w:rsidRPr="00031C4D">
        <w:rPr>
          <w:rFonts w:asciiTheme="majorHAnsi" w:hAnsiTheme="majorHAnsi" w:cstheme="majorHAnsi"/>
          <w:color w:val="auto"/>
          <w:sz w:val="22"/>
          <w:szCs w:val="22"/>
        </w:rPr>
        <w:t>in</w:t>
      </w:r>
      <w:r w:rsidR="00BB5F8B" w:rsidRPr="00031C4D">
        <w:rPr>
          <w:rFonts w:asciiTheme="majorHAnsi" w:hAnsiTheme="majorHAnsi" w:cstheme="majorHAnsi"/>
          <w:color w:val="auto"/>
          <w:sz w:val="22"/>
          <w:szCs w:val="22"/>
        </w:rPr>
        <w:t xml:space="preserve"> California</w:t>
      </w:r>
      <w:r w:rsidR="000B3660" w:rsidRPr="00031C4D">
        <w:rPr>
          <w:rFonts w:asciiTheme="majorHAnsi" w:hAnsiTheme="majorHAnsi" w:cstheme="majorHAnsi"/>
          <w:color w:val="auto"/>
          <w:sz w:val="22"/>
          <w:szCs w:val="22"/>
        </w:rPr>
        <w:t xml:space="preserve"> is </w:t>
      </w:r>
      <w:r w:rsidR="00BB5F8B" w:rsidRPr="00031C4D">
        <w:rPr>
          <w:rFonts w:asciiTheme="majorHAnsi" w:hAnsiTheme="majorHAnsi" w:cstheme="majorHAnsi"/>
          <w:color w:val="auto"/>
          <w:sz w:val="22"/>
          <w:szCs w:val="22"/>
        </w:rPr>
        <w:t xml:space="preserve">indicative </w:t>
      </w:r>
      <w:r w:rsidR="000B3660" w:rsidRPr="00031C4D">
        <w:rPr>
          <w:rFonts w:asciiTheme="majorHAnsi" w:hAnsiTheme="majorHAnsi" w:cstheme="majorHAnsi"/>
          <w:color w:val="auto"/>
          <w:sz w:val="22"/>
          <w:szCs w:val="22"/>
        </w:rPr>
        <w:t xml:space="preserve">of a worldwide trend towards increasing use of </w:t>
      </w:r>
      <w:r w:rsidRPr="00031C4D">
        <w:rPr>
          <w:rFonts w:asciiTheme="majorHAnsi" w:hAnsiTheme="majorHAnsi" w:cstheme="majorHAnsi"/>
          <w:color w:val="auto"/>
          <w:sz w:val="22"/>
          <w:szCs w:val="22"/>
        </w:rPr>
        <w:t>solar</w:t>
      </w:r>
      <w:r w:rsidR="000B3660" w:rsidRPr="00031C4D">
        <w:rPr>
          <w:rFonts w:asciiTheme="majorHAnsi" w:hAnsiTheme="majorHAnsi" w:cstheme="majorHAnsi"/>
          <w:color w:val="auto"/>
          <w:sz w:val="22"/>
          <w:szCs w:val="22"/>
        </w:rPr>
        <w:t xml:space="preserve"> energy,</w:t>
      </w:r>
      <w:r w:rsidRPr="00031C4D">
        <w:rPr>
          <w:rFonts w:asciiTheme="majorHAnsi" w:hAnsiTheme="majorHAnsi" w:cstheme="majorHAnsi"/>
          <w:color w:val="auto"/>
          <w:sz w:val="22"/>
          <w:szCs w:val="22"/>
        </w:rPr>
        <w:t>” said Tyrone Docherty, President and CEO of Deer Horn Capital.</w:t>
      </w:r>
      <w:r w:rsidR="000B3660" w:rsidRPr="00031C4D">
        <w:rPr>
          <w:rFonts w:asciiTheme="majorHAnsi" w:hAnsiTheme="majorHAnsi" w:cstheme="majorHAnsi"/>
          <w:color w:val="auto"/>
          <w:sz w:val="22"/>
          <w:szCs w:val="22"/>
        </w:rPr>
        <w:t xml:space="preserve"> </w:t>
      </w:r>
      <w:r w:rsidRPr="00031C4D">
        <w:rPr>
          <w:rFonts w:asciiTheme="majorHAnsi" w:hAnsiTheme="majorHAnsi" w:cstheme="majorHAnsi"/>
          <w:color w:val="auto"/>
          <w:sz w:val="22"/>
          <w:szCs w:val="22"/>
        </w:rPr>
        <w:t xml:space="preserve">“Because the </w:t>
      </w:r>
      <w:r w:rsidR="000B3660" w:rsidRPr="00031C4D">
        <w:rPr>
          <w:rFonts w:asciiTheme="majorHAnsi" w:hAnsiTheme="majorHAnsi" w:cstheme="majorHAnsi"/>
          <w:color w:val="auto"/>
          <w:sz w:val="22"/>
          <w:szCs w:val="22"/>
        </w:rPr>
        <w:t>manufacture of solar panels requires silver in varying amounts</w:t>
      </w:r>
      <w:r w:rsidRPr="00031C4D">
        <w:rPr>
          <w:rFonts w:asciiTheme="majorHAnsi" w:hAnsiTheme="majorHAnsi" w:cstheme="majorHAnsi"/>
          <w:color w:val="auto"/>
          <w:sz w:val="22"/>
          <w:szCs w:val="22"/>
        </w:rPr>
        <w:t>, and cadmium telluride (</w:t>
      </w:r>
      <w:proofErr w:type="spellStart"/>
      <w:r w:rsidRPr="00031C4D">
        <w:rPr>
          <w:rFonts w:asciiTheme="majorHAnsi" w:hAnsiTheme="majorHAnsi" w:cstheme="majorHAnsi"/>
          <w:color w:val="auto"/>
          <w:sz w:val="22"/>
          <w:szCs w:val="22"/>
        </w:rPr>
        <w:t>CdTe</w:t>
      </w:r>
      <w:proofErr w:type="spellEnd"/>
      <w:r w:rsidRPr="00031C4D">
        <w:rPr>
          <w:rFonts w:asciiTheme="majorHAnsi" w:hAnsiTheme="majorHAnsi" w:cstheme="majorHAnsi"/>
          <w:color w:val="auto"/>
          <w:sz w:val="22"/>
          <w:szCs w:val="22"/>
        </w:rPr>
        <w:t xml:space="preserve">) solar panels also require tellurium, this trend represents a positive development for </w:t>
      </w:r>
      <w:r w:rsidR="00BF2606" w:rsidRPr="00031C4D">
        <w:rPr>
          <w:rFonts w:asciiTheme="majorHAnsi" w:hAnsiTheme="majorHAnsi" w:cstheme="majorHAnsi"/>
          <w:color w:val="auto"/>
          <w:sz w:val="22"/>
          <w:szCs w:val="22"/>
        </w:rPr>
        <w:t xml:space="preserve">exploration of </w:t>
      </w:r>
      <w:r w:rsidRPr="00031C4D">
        <w:rPr>
          <w:rFonts w:asciiTheme="majorHAnsi" w:hAnsiTheme="majorHAnsi" w:cstheme="majorHAnsi"/>
          <w:color w:val="auto"/>
          <w:sz w:val="22"/>
          <w:szCs w:val="22"/>
        </w:rPr>
        <w:t>our Deer Horn property, which contains both metals.</w:t>
      </w:r>
      <w:r w:rsidR="00BB5F8B" w:rsidRPr="00031C4D">
        <w:rPr>
          <w:rFonts w:asciiTheme="majorHAnsi" w:hAnsiTheme="majorHAnsi" w:cstheme="majorHAnsi"/>
          <w:color w:val="auto"/>
          <w:sz w:val="22"/>
          <w:szCs w:val="22"/>
        </w:rPr>
        <w:t>”</w:t>
      </w:r>
    </w:p>
    <w:p w:rsidR="000B3660" w:rsidRPr="00031C4D" w:rsidRDefault="006058AD" w:rsidP="00031C4D">
      <w:pPr>
        <w:shd w:val="clear" w:color="auto" w:fill="FFFFFF"/>
        <w:spacing w:before="120"/>
        <w:rPr>
          <w:rFonts w:asciiTheme="majorHAnsi" w:hAnsiTheme="majorHAnsi" w:cstheme="majorHAnsi"/>
          <w:color w:val="auto"/>
          <w:sz w:val="22"/>
          <w:szCs w:val="22"/>
        </w:rPr>
      </w:pPr>
      <w:r w:rsidRPr="00031C4D">
        <w:rPr>
          <w:rFonts w:asciiTheme="majorHAnsi" w:hAnsiTheme="majorHAnsi" w:cstheme="majorHAnsi"/>
          <w:color w:val="auto"/>
          <w:sz w:val="22"/>
          <w:szCs w:val="22"/>
        </w:rPr>
        <w:t xml:space="preserve">Solar panels based on </w:t>
      </w:r>
      <w:proofErr w:type="spellStart"/>
      <w:r w:rsidRPr="00031C4D">
        <w:rPr>
          <w:rFonts w:asciiTheme="majorHAnsi" w:hAnsiTheme="majorHAnsi" w:cstheme="majorHAnsi"/>
          <w:color w:val="auto"/>
          <w:sz w:val="22"/>
          <w:szCs w:val="22"/>
        </w:rPr>
        <w:t>CdTe</w:t>
      </w:r>
      <w:proofErr w:type="spellEnd"/>
      <w:r w:rsidRPr="00031C4D">
        <w:rPr>
          <w:rFonts w:asciiTheme="majorHAnsi" w:hAnsiTheme="majorHAnsi" w:cstheme="majorHAnsi"/>
          <w:color w:val="auto"/>
          <w:sz w:val="22"/>
          <w:szCs w:val="22"/>
        </w:rPr>
        <w:t xml:space="preserve"> are the first and only thin film photovoltaic </w:t>
      </w:r>
      <w:r w:rsidR="00031C4D">
        <w:rPr>
          <w:rFonts w:asciiTheme="majorHAnsi" w:hAnsiTheme="majorHAnsi" w:cstheme="majorHAnsi"/>
          <w:color w:val="auto"/>
          <w:sz w:val="22"/>
          <w:szCs w:val="22"/>
        </w:rPr>
        <w:t xml:space="preserve">(PV) </w:t>
      </w:r>
      <w:r w:rsidRPr="00031C4D">
        <w:rPr>
          <w:rFonts w:asciiTheme="majorHAnsi" w:hAnsiTheme="majorHAnsi" w:cstheme="majorHAnsi"/>
          <w:color w:val="auto"/>
          <w:sz w:val="22"/>
          <w:szCs w:val="22"/>
        </w:rPr>
        <w:t xml:space="preserve">technology to surpass crystalline silicon </w:t>
      </w:r>
      <w:r w:rsidR="00031C4D">
        <w:rPr>
          <w:rFonts w:asciiTheme="majorHAnsi" w:hAnsiTheme="majorHAnsi" w:cstheme="majorHAnsi"/>
          <w:color w:val="auto"/>
          <w:sz w:val="22"/>
          <w:szCs w:val="22"/>
        </w:rPr>
        <w:t xml:space="preserve">PV </w:t>
      </w:r>
      <w:r w:rsidRPr="00031C4D">
        <w:rPr>
          <w:rFonts w:asciiTheme="majorHAnsi" w:hAnsiTheme="majorHAnsi" w:cstheme="majorHAnsi"/>
          <w:color w:val="auto"/>
          <w:sz w:val="22"/>
          <w:szCs w:val="22"/>
        </w:rPr>
        <w:t xml:space="preserve">in economy for a significant portion of the PV market, namely in multi-kilowatt systems. According to the National Renewable Energy Laboratory, </w:t>
      </w:r>
      <w:proofErr w:type="spellStart"/>
      <w:r w:rsidRPr="00031C4D">
        <w:rPr>
          <w:rFonts w:asciiTheme="majorHAnsi" w:hAnsiTheme="majorHAnsi" w:cstheme="majorHAnsi"/>
          <w:color w:val="auto"/>
          <w:sz w:val="22"/>
          <w:szCs w:val="22"/>
        </w:rPr>
        <w:t>CdTe</w:t>
      </w:r>
      <w:proofErr w:type="spellEnd"/>
      <w:r w:rsidRPr="00031C4D">
        <w:rPr>
          <w:rFonts w:asciiTheme="majorHAnsi" w:hAnsiTheme="majorHAnsi" w:cstheme="majorHAnsi"/>
          <w:color w:val="auto"/>
          <w:sz w:val="22"/>
          <w:szCs w:val="22"/>
        </w:rPr>
        <w:t xml:space="preserve"> photovoltaic </w:t>
      </w:r>
      <w:r w:rsidR="000B3660" w:rsidRPr="00031C4D">
        <w:rPr>
          <w:rFonts w:asciiTheme="majorHAnsi" w:hAnsiTheme="majorHAnsi" w:cstheme="majorHAnsi"/>
          <w:color w:val="auto"/>
          <w:sz w:val="22"/>
          <w:szCs w:val="22"/>
        </w:rPr>
        <w:t>is growing rapidly in acceptance and now represents the second most utilized solar cell material in the world. The first is still silicon.</w:t>
      </w:r>
    </w:p>
    <w:p w:rsidR="00BB5F8B" w:rsidRPr="00031C4D" w:rsidRDefault="00BB5F8B" w:rsidP="00031C4D">
      <w:pPr>
        <w:shd w:val="clear" w:color="auto" w:fill="FFFFFF"/>
        <w:spacing w:before="120"/>
        <w:rPr>
          <w:rFonts w:asciiTheme="majorHAnsi" w:hAnsiTheme="majorHAnsi" w:cstheme="majorHAnsi"/>
          <w:color w:val="auto"/>
          <w:sz w:val="22"/>
          <w:szCs w:val="22"/>
        </w:rPr>
      </w:pPr>
      <w:r w:rsidRPr="00031C4D">
        <w:rPr>
          <w:rFonts w:asciiTheme="majorHAnsi" w:hAnsiTheme="majorHAnsi" w:cstheme="majorHAnsi"/>
          <w:color w:val="auto"/>
          <w:sz w:val="22"/>
          <w:szCs w:val="22"/>
        </w:rPr>
        <w:t>“Our vision is to turn Deer Horn into Canada’s first silver-gold-tellurium mine,” added Mr. Docherty. “As technology continues to advance worldwide, particularly for solar panels, we believe the demand for silver</w:t>
      </w:r>
      <w:r w:rsidR="00E23DF1" w:rsidRPr="00031C4D">
        <w:rPr>
          <w:rFonts w:asciiTheme="majorHAnsi" w:hAnsiTheme="majorHAnsi" w:cstheme="majorHAnsi"/>
          <w:color w:val="auto"/>
          <w:sz w:val="22"/>
          <w:szCs w:val="22"/>
        </w:rPr>
        <w:t xml:space="preserve"> and tellurium</w:t>
      </w:r>
      <w:r w:rsidRPr="00031C4D">
        <w:rPr>
          <w:rFonts w:asciiTheme="majorHAnsi" w:hAnsiTheme="majorHAnsi" w:cstheme="majorHAnsi"/>
          <w:color w:val="auto"/>
          <w:sz w:val="22"/>
          <w:szCs w:val="22"/>
        </w:rPr>
        <w:t xml:space="preserve"> will continue to grow. Certainly this mandate by California Energy Commission lends support to our vision.”</w:t>
      </w:r>
    </w:p>
    <w:p w:rsidR="00BF2606" w:rsidRPr="00031C4D" w:rsidRDefault="00BF2606" w:rsidP="00031C4D">
      <w:pPr>
        <w:shd w:val="clear" w:color="auto" w:fill="FFFFFF"/>
        <w:spacing w:before="120"/>
        <w:rPr>
          <w:rFonts w:asciiTheme="majorHAnsi" w:hAnsiTheme="majorHAnsi" w:cstheme="majorHAnsi"/>
          <w:color w:val="auto"/>
          <w:sz w:val="22"/>
          <w:szCs w:val="22"/>
        </w:rPr>
      </w:pPr>
      <w:r w:rsidRPr="00031C4D">
        <w:rPr>
          <w:rFonts w:asciiTheme="majorHAnsi" w:hAnsiTheme="majorHAnsi" w:cstheme="majorHAnsi"/>
          <w:color w:val="auto"/>
          <w:sz w:val="22"/>
          <w:szCs w:val="22"/>
        </w:rPr>
        <w:t xml:space="preserve">As reported earlier this week, Deer Horn expects to have an updated Preliminary Economic Assessment (PEA) completed for the Deer Horn silver-gold-tellurium property by the end of May. The Deer Horn property is located in north-central British Columbia, 36 kilometers south of Imperial Metals’ Huckleberry copper-molybdenum mine. The </w:t>
      </w:r>
      <w:r w:rsidR="00BB5F8B" w:rsidRPr="00031C4D">
        <w:rPr>
          <w:rFonts w:asciiTheme="majorHAnsi" w:hAnsiTheme="majorHAnsi" w:cstheme="majorHAnsi"/>
          <w:color w:val="auto"/>
          <w:sz w:val="22"/>
          <w:szCs w:val="22"/>
        </w:rPr>
        <w:t>updated</w:t>
      </w:r>
      <w:r w:rsidRPr="00031C4D">
        <w:rPr>
          <w:rFonts w:asciiTheme="majorHAnsi" w:hAnsiTheme="majorHAnsi" w:cstheme="majorHAnsi"/>
          <w:color w:val="auto"/>
          <w:sz w:val="22"/>
          <w:szCs w:val="22"/>
        </w:rPr>
        <w:t xml:space="preserve"> PEA</w:t>
      </w:r>
      <w:r w:rsidR="00BB5F8B" w:rsidRPr="00031C4D">
        <w:rPr>
          <w:rFonts w:asciiTheme="majorHAnsi" w:hAnsiTheme="majorHAnsi" w:cstheme="majorHAnsi"/>
          <w:color w:val="auto"/>
          <w:sz w:val="22"/>
          <w:szCs w:val="22"/>
        </w:rPr>
        <w:t xml:space="preserve"> for Deer Horn</w:t>
      </w:r>
      <w:r w:rsidRPr="00031C4D">
        <w:rPr>
          <w:rFonts w:asciiTheme="majorHAnsi" w:hAnsiTheme="majorHAnsi" w:cstheme="majorHAnsi"/>
          <w:color w:val="auto"/>
          <w:sz w:val="22"/>
          <w:szCs w:val="22"/>
        </w:rPr>
        <w:t>, prepared by Moose Mountain Technical Services of Cranbrook, BC, will be based on current metals prices and will include other revised parameters.</w:t>
      </w:r>
    </w:p>
    <w:p w:rsidR="005A00A5" w:rsidRPr="00EF5116" w:rsidRDefault="00D33AC9" w:rsidP="003B69A9">
      <w:pPr>
        <w:shd w:val="clear" w:color="auto" w:fill="FFFFFF"/>
        <w:spacing w:before="120"/>
        <w:rPr>
          <w:rFonts w:asciiTheme="majorHAnsi" w:hAnsiTheme="majorHAnsi" w:cstheme="majorHAnsi"/>
          <w:color w:val="auto"/>
          <w:sz w:val="20"/>
          <w:szCs w:val="20"/>
        </w:rPr>
      </w:pPr>
      <w:r w:rsidRPr="00EF5116">
        <w:rPr>
          <w:rFonts w:asciiTheme="majorHAnsi" w:hAnsiTheme="majorHAnsi" w:cstheme="majorHAnsi"/>
          <w:color w:val="auto"/>
          <w:sz w:val="20"/>
          <w:szCs w:val="20"/>
        </w:rPr>
        <w:t xml:space="preserve"> </w:t>
      </w:r>
      <w:r w:rsidR="00C44AE1" w:rsidRPr="00EF5116">
        <w:rPr>
          <w:rFonts w:asciiTheme="majorHAnsi" w:hAnsiTheme="majorHAnsi" w:cstheme="majorHAnsi"/>
          <w:color w:val="auto"/>
          <w:sz w:val="20"/>
          <w:szCs w:val="20"/>
        </w:rPr>
        <w:t xml:space="preserve"> </w:t>
      </w:r>
    </w:p>
    <w:p w:rsidR="005A00A5" w:rsidRPr="00EF5116" w:rsidRDefault="005A00A5" w:rsidP="00EF5116">
      <w:pPr>
        <w:autoSpaceDE w:val="0"/>
        <w:autoSpaceDN w:val="0"/>
        <w:adjustRightInd w:val="0"/>
        <w:rPr>
          <w:rFonts w:asciiTheme="majorHAnsi" w:hAnsiTheme="majorHAnsi" w:cstheme="majorHAnsi"/>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2"/>
        <w:gridCol w:w="4983"/>
      </w:tblGrid>
      <w:tr w:rsidR="00D47DA7" w:rsidRPr="00EF5116" w:rsidTr="00D47DA7">
        <w:tc>
          <w:tcPr>
            <w:tcW w:w="4982" w:type="dxa"/>
          </w:tcPr>
          <w:p w:rsidR="00A547B2" w:rsidRDefault="00A547B2" w:rsidP="00EF5116">
            <w:pPr>
              <w:keepNext/>
              <w:keepLines/>
              <w:rPr>
                <w:rFonts w:asciiTheme="majorHAnsi" w:hAnsiTheme="majorHAnsi" w:cstheme="majorHAnsi"/>
                <w:color w:val="auto"/>
                <w:sz w:val="20"/>
                <w:szCs w:val="20"/>
              </w:rPr>
            </w:pPr>
          </w:p>
          <w:p w:rsidR="00D47DA7" w:rsidRPr="00EF5116" w:rsidRDefault="00D47DA7" w:rsidP="00EF5116">
            <w:pPr>
              <w:keepNext/>
              <w:keepLines/>
              <w:rPr>
                <w:rFonts w:asciiTheme="majorHAnsi" w:hAnsiTheme="majorHAnsi" w:cstheme="majorHAnsi"/>
                <w:color w:val="auto"/>
                <w:sz w:val="20"/>
                <w:szCs w:val="20"/>
              </w:rPr>
            </w:pPr>
            <w:r w:rsidRPr="00EF5116">
              <w:rPr>
                <w:rFonts w:asciiTheme="majorHAnsi" w:hAnsiTheme="majorHAnsi" w:cstheme="majorHAnsi"/>
                <w:color w:val="auto"/>
                <w:sz w:val="20"/>
                <w:szCs w:val="20"/>
              </w:rPr>
              <w:t>On behalf of the board of directors of</w:t>
            </w:r>
          </w:p>
          <w:p w:rsidR="00D47DA7" w:rsidRPr="00EF5116" w:rsidRDefault="00D47DA7" w:rsidP="00EF5116">
            <w:pPr>
              <w:rPr>
                <w:rFonts w:asciiTheme="majorHAnsi" w:hAnsiTheme="majorHAnsi" w:cstheme="majorHAnsi"/>
                <w:color w:val="auto"/>
                <w:sz w:val="20"/>
                <w:szCs w:val="20"/>
              </w:rPr>
            </w:pPr>
            <w:r w:rsidRPr="00EF5116">
              <w:rPr>
                <w:rFonts w:asciiTheme="majorHAnsi" w:hAnsiTheme="majorHAnsi" w:cstheme="majorHAnsi"/>
                <w:color w:val="auto"/>
                <w:sz w:val="20"/>
                <w:szCs w:val="20"/>
              </w:rPr>
              <w:t>Deer Horn Capital Inc.</w:t>
            </w:r>
          </w:p>
          <w:p w:rsidR="00D47DA7" w:rsidRPr="00EF5116" w:rsidRDefault="00D47DA7" w:rsidP="00EF5116">
            <w:pPr>
              <w:rPr>
                <w:rFonts w:asciiTheme="majorHAnsi" w:hAnsiTheme="majorHAnsi" w:cstheme="majorHAnsi"/>
                <w:i/>
                <w:color w:val="auto"/>
                <w:sz w:val="20"/>
                <w:szCs w:val="20"/>
              </w:rPr>
            </w:pPr>
          </w:p>
          <w:p w:rsidR="00D47DA7" w:rsidRPr="00EF5116" w:rsidRDefault="00BB4D64" w:rsidP="00EF5116">
            <w:pPr>
              <w:rPr>
                <w:rFonts w:asciiTheme="majorHAnsi" w:hAnsiTheme="majorHAnsi" w:cstheme="majorHAnsi"/>
                <w:i/>
                <w:color w:val="auto"/>
                <w:sz w:val="20"/>
                <w:szCs w:val="20"/>
                <w:u w:val="single"/>
              </w:rPr>
            </w:pPr>
            <w:r w:rsidRPr="00EF5116">
              <w:rPr>
                <w:rFonts w:asciiTheme="majorHAnsi" w:hAnsiTheme="majorHAnsi" w:cstheme="majorHAnsi"/>
                <w:i/>
                <w:color w:val="auto"/>
                <w:sz w:val="20"/>
                <w:szCs w:val="20"/>
                <w:u w:val="single"/>
              </w:rPr>
              <w:t>“Tyrone Docherty”</w:t>
            </w:r>
            <w:r w:rsidR="00D40824" w:rsidRPr="00EF5116">
              <w:rPr>
                <w:rFonts w:asciiTheme="majorHAnsi" w:hAnsiTheme="majorHAnsi" w:cstheme="majorHAnsi"/>
                <w:i/>
                <w:color w:val="auto"/>
                <w:sz w:val="20"/>
                <w:szCs w:val="20"/>
                <w:u w:val="single"/>
              </w:rPr>
              <w:tab/>
            </w:r>
            <w:r w:rsidR="00D40824" w:rsidRPr="00EF5116">
              <w:rPr>
                <w:rFonts w:asciiTheme="majorHAnsi" w:hAnsiTheme="majorHAnsi" w:cstheme="majorHAnsi"/>
                <w:i/>
                <w:color w:val="auto"/>
                <w:sz w:val="20"/>
                <w:szCs w:val="20"/>
                <w:u w:val="single"/>
              </w:rPr>
              <w:tab/>
            </w:r>
            <w:r w:rsidR="00D40824" w:rsidRPr="00EF5116">
              <w:rPr>
                <w:rFonts w:asciiTheme="majorHAnsi" w:hAnsiTheme="majorHAnsi" w:cstheme="majorHAnsi"/>
                <w:i/>
                <w:color w:val="auto"/>
                <w:sz w:val="20"/>
                <w:szCs w:val="20"/>
                <w:u w:val="single"/>
              </w:rPr>
              <w:tab/>
            </w:r>
          </w:p>
          <w:p w:rsidR="00D47DA7" w:rsidRPr="00EF5116" w:rsidRDefault="00D47DA7" w:rsidP="00EF5116">
            <w:pPr>
              <w:rPr>
                <w:rFonts w:asciiTheme="majorHAnsi" w:hAnsiTheme="majorHAnsi" w:cstheme="majorHAnsi"/>
                <w:color w:val="auto"/>
                <w:sz w:val="20"/>
                <w:szCs w:val="20"/>
              </w:rPr>
            </w:pPr>
            <w:r w:rsidRPr="00EF5116">
              <w:rPr>
                <w:rFonts w:asciiTheme="majorHAnsi" w:hAnsiTheme="majorHAnsi" w:cstheme="majorHAnsi"/>
                <w:color w:val="auto"/>
                <w:sz w:val="20"/>
                <w:szCs w:val="20"/>
              </w:rPr>
              <w:t>Tyrone Docherty</w:t>
            </w:r>
          </w:p>
          <w:p w:rsidR="00D47DA7" w:rsidRPr="00EF5116" w:rsidRDefault="00D47DA7" w:rsidP="00EF5116">
            <w:pPr>
              <w:rPr>
                <w:rFonts w:asciiTheme="majorHAnsi" w:hAnsiTheme="majorHAnsi" w:cstheme="majorHAnsi"/>
                <w:b/>
                <w:color w:val="auto"/>
                <w:sz w:val="20"/>
                <w:szCs w:val="20"/>
              </w:rPr>
            </w:pPr>
            <w:r w:rsidRPr="00EF5116">
              <w:rPr>
                <w:rFonts w:asciiTheme="majorHAnsi" w:hAnsiTheme="majorHAnsi" w:cstheme="majorHAnsi"/>
                <w:color w:val="auto"/>
                <w:sz w:val="20"/>
                <w:szCs w:val="20"/>
              </w:rPr>
              <w:t>President and CEO</w:t>
            </w:r>
          </w:p>
          <w:p w:rsidR="00D47DA7" w:rsidRPr="00EF5116" w:rsidRDefault="00D47DA7" w:rsidP="00EF5116">
            <w:pPr>
              <w:rPr>
                <w:rFonts w:asciiTheme="majorHAnsi" w:hAnsiTheme="majorHAnsi" w:cstheme="majorHAnsi"/>
                <w:color w:val="auto"/>
                <w:sz w:val="20"/>
                <w:szCs w:val="20"/>
              </w:rPr>
            </w:pPr>
          </w:p>
          <w:p w:rsidR="00D47DA7" w:rsidRPr="00EF5116" w:rsidRDefault="00D47DA7" w:rsidP="00EF5116">
            <w:pPr>
              <w:autoSpaceDE w:val="0"/>
              <w:autoSpaceDN w:val="0"/>
              <w:adjustRightInd w:val="0"/>
              <w:rPr>
                <w:rFonts w:asciiTheme="majorHAnsi" w:hAnsiTheme="majorHAnsi" w:cstheme="majorHAnsi"/>
                <w:color w:val="auto"/>
                <w:sz w:val="20"/>
                <w:szCs w:val="20"/>
              </w:rPr>
            </w:pPr>
          </w:p>
        </w:tc>
        <w:tc>
          <w:tcPr>
            <w:tcW w:w="4983" w:type="dxa"/>
          </w:tcPr>
          <w:p w:rsidR="00A547B2" w:rsidRDefault="00A547B2" w:rsidP="00EF5116">
            <w:pPr>
              <w:keepNext/>
              <w:keepLines/>
              <w:rPr>
                <w:rFonts w:asciiTheme="majorHAnsi" w:hAnsiTheme="majorHAnsi" w:cstheme="majorHAnsi"/>
                <w:color w:val="auto"/>
                <w:sz w:val="20"/>
                <w:szCs w:val="20"/>
              </w:rPr>
            </w:pPr>
          </w:p>
          <w:p w:rsidR="00D47DA7" w:rsidRDefault="00D47DA7" w:rsidP="00EF5116">
            <w:pPr>
              <w:keepNext/>
              <w:keepLines/>
              <w:rPr>
                <w:rFonts w:asciiTheme="majorHAnsi" w:hAnsiTheme="majorHAnsi" w:cstheme="majorHAnsi"/>
                <w:color w:val="auto"/>
                <w:sz w:val="20"/>
                <w:szCs w:val="20"/>
              </w:rPr>
            </w:pPr>
            <w:r w:rsidRPr="00EF5116">
              <w:rPr>
                <w:rFonts w:asciiTheme="majorHAnsi" w:hAnsiTheme="majorHAnsi" w:cstheme="majorHAnsi"/>
                <w:color w:val="auto"/>
                <w:sz w:val="20"/>
                <w:szCs w:val="20"/>
              </w:rPr>
              <w:t>For further information please contact:</w:t>
            </w:r>
          </w:p>
          <w:p w:rsidR="003B69A9" w:rsidRPr="00A547B2" w:rsidRDefault="003B69A9" w:rsidP="00A547B2">
            <w:pPr>
              <w:keepNext/>
              <w:keepLines/>
              <w:spacing w:before="120"/>
              <w:rPr>
                <w:rFonts w:asciiTheme="majorHAnsi" w:hAnsiTheme="majorHAnsi" w:cstheme="majorHAnsi"/>
                <w:b/>
                <w:color w:val="auto"/>
                <w:sz w:val="20"/>
                <w:szCs w:val="20"/>
              </w:rPr>
            </w:pPr>
            <w:r w:rsidRPr="00A547B2">
              <w:rPr>
                <w:rFonts w:asciiTheme="majorHAnsi" w:hAnsiTheme="majorHAnsi" w:cstheme="majorHAnsi"/>
                <w:b/>
                <w:color w:val="auto"/>
                <w:sz w:val="20"/>
                <w:szCs w:val="20"/>
              </w:rPr>
              <w:t>Tyrone Docherty</w:t>
            </w:r>
          </w:p>
          <w:p w:rsidR="00A547B2" w:rsidRDefault="003B69A9" w:rsidP="00EF5116">
            <w:pPr>
              <w:keepNext/>
              <w:keepLines/>
              <w:rPr>
                <w:rFonts w:asciiTheme="majorHAnsi" w:hAnsiTheme="majorHAnsi" w:cstheme="majorHAnsi"/>
                <w:color w:val="auto"/>
                <w:sz w:val="20"/>
                <w:szCs w:val="20"/>
              </w:rPr>
            </w:pPr>
            <w:r>
              <w:rPr>
                <w:rFonts w:asciiTheme="majorHAnsi" w:hAnsiTheme="majorHAnsi" w:cstheme="majorHAnsi"/>
                <w:color w:val="auto"/>
                <w:sz w:val="20"/>
                <w:szCs w:val="20"/>
              </w:rPr>
              <w:t>604.789.5653</w:t>
            </w:r>
          </w:p>
          <w:p w:rsidR="003B69A9" w:rsidRDefault="0063309E" w:rsidP="00EF5116">
            <w:pPr>
              <w:keepNext/>
              <w:keepLines/>
              <w:rPr>
                <w:rFonts w:asciiTheme="majorHAnsi" w:hAnsiTheme="majorHAnsi" w:cstheme="majorHAnsi"/>
                <w:color w:val="auto"/>
                <w:sz w:val="20"/>
                <w:szCs w:val="20"/>
              </w:rPr>
            </w:pPr>
            <w:hyperlink r:id="rId7" w:history="1">
              <w:r w:rsidR="00A547B2" w:rsidRPr="00FE5EA7">
                <w:rPr>
                  <w:rStyle w:val="Hyperlink"/>
                  <w:rFonts w:asciiTheme="majorHAnsi" w:hAnsiTheme="majorHAnsi" w:cstheme="majorHAnsi"/>
                  <w:sz w:val="20"/>
                  <w:szCs w:val="20"/>
                </w:rPr>
                <w:t>tyrone@deerhorncapital.ca</w:t>
              </w:r>
            </w:hyperlink>
          </w:p>
          <w:p w:rsidR="00A547B2" w:rsidRPr="00A547B2" w:rsidRDefault="00A547B2" w:rsidP="00A547B2">
            <w:pPr>
              <w:keepNext/>
              <w:keepLines/>
              <w:spacing w:before="120"/>
              <w:rPr>
                <w:rFonts w:asciiTheme="majorHAnsi" w:hAnsiTheme="majorHAnsi" w:cstheme="majorHAnsi"/>
                <w:b/>
                <w:color w:val="auto"/>
                <w:sz w:val="20"/>
                <w:szCs w:val="20"/>
              </w:rPr>
            </w:pPr>
            <w:r>
              <w:rPr>
                <w:rFonts w:asciiTheme="majorHAnsi" w:hAnsiTheme="majorHAnsi" w:cstheme="majorHAnsi"/>
                <w:b/>
                <w:color w:val="auto"/>
                <w:sz w:val="20"/>
                <w:szCs w:val="20"/>
              </w:rPr>
              <w:t xml:space="preserve">Investor Relations, </w:t>
            </w:r>
            <w:r w:rsidRPr="00A547B2">
              <w:rPr>
                <w:rFonts w:asciiTheme="majorHAnsi" w:hAnsiTheme="majorHAnsi" w:cstheme="majorHAnsi"/>
                <w:b/>
                <w:color w:val="auto"/>
                <w:sz w:val="20"/>
                <w:szCs w:val="20"/>
              </w:rPr>
              <w:t>Craig Doctor</w:t>
            </w:r>
          </w:p>
          <w:p w:rsidR="00A547B2" w:rsidRDefault="00A547B2" w:rsidP="00A547B2">
            <w:pPr>
              <w:keepNext/>
              <w:keepLines/>
              <w:rPr>
                <w:rFonts w:asciiTheme="majorHAnsi" w:hAnsiTheme="majorHAnsi" w:cstheme="majorHAnsi"/>
                <w:color w:val="auto"/>
                <w:sz w:val="20"/>
                <w:szCs w:val="20"/>
              </w:rPr>
            </w:pPr>
            <w:r w:rsidRPr="00A547B2">
              <w:rPr>
                <w:rFonts w:asciiTheme="majorHAnsi" w:hAnsiTheme="majorHAnsi" w:cstheme="majorHAnsi"/>
                <w:color w:val="auto"/>
                <w:sz w:val="20"/>
                <w:szCs w:val="20"/>
              </w:rPr>
              <w:t>(604) 278-4656</w:t>
            </w:r>
          </w:p>
          <w:p w:rsidR="00D47DA7" w:rsidRPr="00EF5116" w:rsidRDefault="0063309E" w:rsidP="00A547B2">
            <w:pPr>
              <w:keepNext/>
              <w:keepLines/>
              <w:rPr>
                <w:rFonts w:asciiTheme="majorHAnsi" w:hAnsiTheme="majorHAnsi" w:cstheme="majorHAnsi"/>
                <w:color w:val="auto"/>
                <w:sz w:val="20"/>
                <w:szCs w:val="20"/>
              </w:rPr>
            </w:pPr>
            <w:hyperlink r:id="rId8" w:history="1">
              <w:r w:rsidR="00A547B2" w:rsidRPr="00FE5EA7">
                <w:rPr>
                  <w:rStyle w:val="Hyperlink"/>
                  <w:rFonts w:asciiTheme="majorHAnsi" w:hAnsiTheme="majorHAnsi" w:cstheme="majorHAnsi"/>
                  <w:sz w:val="20"/>
                  <w:szCs w:val="20"/>
                </w:rPr>
                <w:t>craig@docsconsultingltd.com</w:t>
              </w:r>
            </w:hyperlink>
          </w:p>
        </w:tc>
      </w:tr>
      <w:tr w:rsidR="00F54902" w:rsidRPr="00EF5116" w:rsidTr="00D47DA7">
        <w:tc>
          <w:tcPr>
            <w:tcW w:w="4982" w:type="dxa"/>
          </w:tcPr>
          <w:p w:rsidR="00F54902" w:rsidRPr="00EF5116" w:rsidRDefault="00F54902" w:rsidP="00EF5116">
            <w:pPr>
              <w:keepNext/>
              <w:keepLines/>
              <w:rPr>
                <w:rFonts w:asciiTheme="majorHAnsi" w:hAnsiTheme="majorHAnsi" w:cstheme="majorHAnsi"/>
                <w:color w:val="auto"/>
                <w:sz w:val="20"/>
                <w:szCs w:val="20"/>
              </w:rPr>
            </w:pPr>
          </w:p>
        </w:tc>
        <w:tc>
          <w:tcPr>
            <w:tcW w:w="4983" w:type="dxa"/>
          </w:tcPr>
          <w:p w:rsidR="00F54902" w:rsidRPr="00EF5116" w:rsidRDefault="00F54902" w:rsidP="00EF5116">
            <w:pPr>
              <w:keepNext/>
              <w:keepLines/>
              <w:rPr>
                <w:rFonts w:asciiTheme="majorHAnsi" w:hAnsiTheme="majorHAnsi" w:cstheme="majorHAnsi"/>
                <w:color w:val="auto"/>
                <w:sz w:val="20"/>
                <w:szCs w:val="20"/>
              </w:rPr>
            </w:pPr>
          </w:p>
        </w:tc>
      </w:tr>
    </w:tbl>
    <w:p w:rsidR="0071293C" w:rsidRPr="0075707A" w:rsidRDefault="00A22F20" w:rsidP="0075707A">
      <w:pPr>
        <w:autoSpaceDE w:val="0"/>
        <w:autoSpaceDN w:val="0"/>
        <w:adjustRightInd w:val="0"/>
        <w:rPr>
          <w:rFonts w:asciiTheme="majorHAnsi" w:hAnsiTheme="majorHAnsi" w:cstheme="majorHAnsi"/>
          <w:b/>
          <w:i/>
          <w:iCs/>
          <w:color w:val="auto"/>
          <w:sz w:val="18"/>
          <w:szCs w:val="18"/>
        </w:rPr>
      </w:pPr>
      <w:r w:rsidRPr="00EF5116">
        <w:rPr>
          <w:rFonts w:asciiTheme="majorHAnsi" w:hAnsiTheme="majorHAnsi" w:cstheme="majorHAnsi"/>
          <w:b/>
          <w:i/>
          <w:iCs/>
          <w:color w:val="auto"/>
          <w:sz w:val="18"/>
          <w:szCs w:val="18"/>
        </w:rPr>
        <w:t>Neither the Canadian Securities Exchange nor its regulations services accepts responsibility</w:t>
      </w:r>
      <w:r w:rsidR="0075707A">
        <w:rPr>
          <w:rFonts w:asciiTheme="majorHAnsi" w:hAnsiTheme="majorHAnsi" w:cstheme="majorHAnsi"/>
          <w:b/>
          <w:i/>
          <w:iCs/>
          <w:color w:val="auto"/>
          <w:sz w:val="18"/>
          <w:szCs w:val="18"/>
        </w:rPr>
        <w:t xml:space="preserve"> </w:t>
      </w:r>
      <w:bookmarkStart w:id="0" w:name="_GoBack"/>
      <w:bookmarkEnd w:id="0"/>
      <w:r w:rsidRPr="00EF5116">
        <w:rPr>
          <w:rFonts w:asciiTheme="majorHAnsi" w:hAnsiTheme="majorHAnsi" w:cstheme="majorHAnsi"/>
          <w:b/>
          <w:i/>
          <w:iCs/>
          <w:color w:val="auto"/>
          <w:sz w:val="18"/>
          <w:szCs w:val="18"/>
        </w:rPr>
        <w:t>for the adequacy or accuracy of this release.</w:t>
      </w:r>
      <w:r w:rsidRPr="00EF5116">
        <w:rPr>
          <w:rFonts w:asciiTheme="majorHAnsi" w:hAnsiTheme="majorHAnsi" w:cstheme="majorHAnsi"/>
          <w:color w:val="auto"/>
          <w:sz w:val="18"/>
          <w:szCs w:val="18"/>
        </w:rPr>
        <w:t xml:space="preserve"> </w:t>
      </w:r>
    </w:p>
    <w:p w:rsidR="00D47DA7" w:rsidRPr="00EF5116" w:rsidRDefault="00D47DA7" w:rsidP="00EF5116">
      <w:pPr>
        <w:keepNext/>
        <w:keepLines/>
        <w:autoSpaceDE w:val="0"/>
        <w:autoSpaceDN w:val="0"/>
        <w:adjustRightInd w:val="0"/>
        <w:rPr>
          <w:rFonts w:asciiTheme="majorHAnsi" w:eastAsia="Calibri" w:hAnsiTheme="majorHAnsi" w:cstheme="majorHAnsi"/>
          <w:b/>
          <w:i/>
          <w:color w:val="auto"/>
          <w:sz w:val="14"/>
          <w:szCs w:val="14"/>
        </w:rPr>
      </w:pPr>
    </w:p>
    <w:p w:rsidR="00B01BB9" w:rsidRPr="00EF5116" w:rsidRDefault="00B01BB9" w:rsidP="00EF5116">
      <w:pPr>
        <w:keepNext/>
        <w:keepLines/>
        <w:autoSpaceDE w:val="0"/>
        <w:autoSpaceDN w:val="0"/>
        <w:adjustRightInd w:val="0"/>
        <w:rPr>
          <w:rFonts w:asciiTheme="majorHAnsi" w:eastAsia="Calibri" w:hAnsiTheme="majorHAnsi" w:cstheme="majorHAnsi"/>
          <w:b/>
          <w:i/>
          <w:color w:val="auto"/>
          <w:sz w:val="14"/>
          <w:szCs w:val="14"/>
        </w:rPr>
      </w:pPr>
      <w:r w:rsidRPr="00EF5116">
        <w:rPr>
          <w:rFonts w:asciiTheme="majorHAnsi" w:eastAsia="Calibri" w:hAnsiTheme="majorHAnsi" w:cstheme="majorHAnsi"/>
          <w:b/>
          <w:i/>
          <w:color w:val="auto"/>
          <w:sz w:val="14"/>
          <w:szCs w:val="14"/>
        </w:rPr>
        <w:t>Forward-looking information</w:t>
      </w:r>
    </w:p>
    <w:p w:rsidR="00B01BB9" w:rsidRPr="00EF5116" w:rsidRDefault="00B01BB9" w:rsidP="00EF5116">
      <w:pPr>
        <w:keepNext/>
        <w:keepLines/>
        <w:autoSpaceDE w:val="0"/>
        <w:autoSpaceDN w:val="0"/>
        <w:adjustRightInd w:val="0"/>
        <w:rPr>
          <w:rFonts w:asciiTheme="majorHAnsi" w:eastAsia="Calibri" w:hAnsiTheme="majorHAnsi" w:cstheme="majorHAnsi"/>
          <w:i/>
          <w:color w:val="auto"/>
          <w:sz w:val="14"/>
          <w:szCs w:val="14"/>
        </w:rPr>
      </w:pPr>
    </w:p>
    <w:p w:rsidR="00FC438A" w:rsidRPr="00DD64CC" w:rsidRDefault="00B01BB9" w:rsidP="00EF5116">
      <w:pPr>
        <w:autoSpaceDE w:val="0"/>
        <w:autoSpaceDN w:val="0"/>
        <w:adjustRightInd w:val="0"/>
        <w:rPr>
          <w:rFonts w:ascii="Times New Roman" w:hAnsi="Times New Roman"/>
          <w:color w:val="auto"/>
          <w:sz w:val="22"/>
          <w:szCs w:val="22"/>
        </w:rPr>
      </w:pPr>
      <w:r w:rsidRPr="00EF5116">
        <w:rPr>
          <w:rFonts w:asciiTheme="majorHAnsi" w:eastAsia="Calibri" w:hAnsiTheme="majorHAnsi" w:cstheme="majorHAnsi"/>
          <w:i/>
          <w:color w:val="auto"/>
          <w:sz w:val="14"/>
          <w:szCs w:val="14"/>
        </w:rPr>
        <w:t>All statements included in this press release that address activities, events or developments that the Company expects, believes or anticipates will or may occur in the future are forward-looking statements.  These forward-looking statements involve numerous assumptions made by the Company based on its experience, perception of historical trends, current conditions, expected future developments and other factors it believes are appropriate in the circumstances. In addition, these statements involve substantial known and unknown risks and uncertainties that contribute to the possibility that the predictions, forecasts, projections and other forward-looking statements will prove inaccurate, certain of which are beyond the Company’s control.  Readers should not place undue reliance on forward-looking statements.  Except as required by law, the Company does not intend to revise or update these forward-looking statements after the date hereof or revise them to reflect the occurrence of future unanticipated event</w:t>
      </w:r>
      <w:r w:rsidRPr="00DD64CC">
        <w:rPr>
          <w:rFonts w:ascii="Times New Roman" w:eastAsia="Calibri" w:hAnsi="Times New Roman"/>
          <w:i/>
          <w:color w:val="auto"/>
          <w:sz w:val="14"/>
          <w:szCs w:val="14"/>
        </w:rPr>
        <w:t>s.</w:t>
      </w:r>
    </w:p>
    <w:sectPr w:rsidR="00FC438A" w:rsidRPr="00DD64CC" w:rsidSect="008A2C44">
      <w:headerReference w:type="even" r:id="rId9"/>
      <w:footerReference w:type="default" r:id="rId10"/>
      <w:headerReference w:type="first" r:id="rId11"/>
      <w:pgSz w:w="12240" w:h="15840"/>
      <w:pgMar w:top="1440" w:right="1800" w:bottom="1440" w:left="691" w:header="763" w:footer="706" w:gutter="0"/>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76" w:rsidRDefault="006A7476" w:rsidP="00E233DB">
      <w:r>
        <w:separator/>
      </w:r>
    </w:p>
  </w:endnote>
  <w:endnote w:type="continuationSeparator" w:id="0">
    <w:p w:rsidR="006A7476" w:rsidRDefault="006A7476" w:rsidP="00E233D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77" w:rsidRPr="00143F95" w:rsidRDefault="00A20277" w:rsidP="00143F9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76" w:rsidRDefault="006A7476" w:rsidP="00E233DB">
      <w:r>
        <w:separator/>
      </w:r>
    </w:p>
  </w:footnote>
  <w:footnote w:type="continuationSeparator" w:id="0">
    <w:p w:rsidR="006A7476" w:rsidRDefault="006A7476" w:rsidP="00E23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77" w:rsidRDefault="00A20277">
    <w:pPr>
      <w:pStyle w:val="Header"/>
      <w:jc w:val="center"/>
    </w:pPr>
  </w:p>
  <w:sdt>
    <w:sdtPr>
      <w:id w:val="52469505"/>
      <w:docPartObj>
        <w:docPartGallery w:val="Page Numbers (Top of Page)"/>
        <w:docPartUnique/>
      </w:docPartObj>
    </w:sdtPr>
    <w:sdtContent>
      <w:p w:rsidR="00A20277" w:rsidRDefault="0063309E">
        <w:pPr>
          <w:pStyle w:val="Header"/>
          <w:jc w:val="center"/>
        </w:pPr>
        <w:r>
          <w:fldChar w:fldCharType="begin"/>
        </w:r>
        <w:r w:rsidR="00593F48">
          <w:instrText xml:space="preserve"> PAGE   \* MERGEFORMAT </w:instrText>
        </w:r>
        <w:r>
          <w:fldChar w:fldCharType="separate"/>
        </w:r>
        <w:r w:rsidR="00A20277">
          <w:rPr>
            <w:noProof/>
          </w:rPr>
          <w:t>2</w:t>
        </w:r>
        <w:r>
          <w:rPr>
            <w:noProof/>
          </w:rPr>
          <w:fldChar w:fldCharType="end"/>
        </w:r>
      </w:p>
    </w:sdtContent>
  </w:sdt>
  <w:p w:rsidR="00A20277" w:rsidRDefault="00A20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77" w:rsidRDefault="00031C4D" w:rsidP="00031C4D">
    <w:pPr>
      <w:pStyle w:val="Header"/>
      <w:tabs>
        <w:tab w:val="clear" w:pos="4320"/>
        <w:tab w:val="clear" w:pos="8640"/>
        <w:tab w:val="left" w:pos="2064"/>
      </w:tabs>
    </w:pPr>
    <w:r>
      <w:rPr>
        <w:noProof/>
        <w:lang w:val="en-CA" w:eastAsia="en-CA"/>
      </w:rPr>
      <w:drawing>
        <wp:anchor distT="0" distB="0" distL="114300" distR="114300" simplePos="0" relativeHeight="251656704" behindDoc="0" locked="0" layoutInCell="0" allowOverlap="0">
          <wp:simplePos x="0" y="0"/>
          <wp:positionH relativeFrom="column">
            <wp:posOffset>3175</wp:posOffset>
          </wp:positionH>
          <wp:positionV relativeFrom="page">
            <wp:posOffset>418465</wp:posOffset>
          </wp:positionV>
          <wp:extent cx="6126480" cy="1505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C News Release Header 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1505585"/>
                  </a:xfrm>
                  <a:prstGeom prst="rect">
                    <a:avLst/>
                  </a:prstGeom>
                </pic:spPr>
              </pic:pic>
            </a:graphicData>
          </a:graphic>
        </wp:anchor>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rawingGridHorizontalSpacing w:val="8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8D5FB3"/>
    <w:rsid w:val="000153D8"/>
    <w:rsid w:val="0001664A"/>
    <w:rsid w:val="000213D0"/>
    <w:rsid w:val="00026CBE"/>
    <w:rsid w:val="00031C4D"/>
    <w:rsid w:val="000412EE"/>
    <w:rsid w:val="000553DE"/>
    <w:rsid w:val="000566C3"/>
    <w:rsid w:val="00057F47"/>
    <w:rsid w:val="00062110"/>
    <w:rsid w:val="000653D1"/>
    <w:rsid w:val="000758C1"/>
    <w:rsid w:val="000812DD"/>
    <w:rsid w:val="000823F6"/>
    <w:rsid w:val="000828C8"/>
    <w:rsid w:val="00084358"/>
    <w:rsid w:val="000876A6"/>
    <w:rsid w:val="00092945"/>
    <w:rsid w:val="00092E95"/>
    <w:rsid w:val="00094CEA"/>
    <w:rsid w:val="000B3660"/>
    <w:rsid w:val="000B56D8"/>
    <w:rsid w:val="000C0E3D"/>
    <w:rsid w:val="000C3301"/>
    <w:rsid w:val="000D6DE5"/>
    <w:rsid w:val="000D782C"/>
    <w:rsid w:val="000E16CA"/>
    <w:rsid w:val="000E532F"/>
    <w:rsid w:val="000E5D1A"/>
    <w:rsid w:val="000E7CBC"/>
    <w:rsid w:val="00102F93"/>
    <w:rsid w:val="001035D7"/>
    <w:rsid w:val="00122C8A"/>
    <w:rsid w:val="001248B1"/>
    <w:rsid w:val="001321E6"/>
    <w:rsid w:val="00134829"/>
    <w:rsid w:val="00141FC8"/>
    <w:rsid w:val="00142015"/>
    <w:rsid w:val="001430BB"/>
    <w:rsid w:val="00143F95"/>
    <w:rsid w:val="00147E2F"/>
    <w:rsid w:val="0015612D"/>
    <w:rsid w:val="00157E37"/>
    <w:rsid w:val="00160D8A"/>
    <w:rsid w:val="00161FE6"/>
    <w:rsid w:val="00180DA4"/>
    <w:rsid w:val="00187E8E"/>
    <w:rsid w:val="00191FA6"/>
    <w:rsid w:val="001935AF"/>
    <w:rsid w:val="001A5369"/>
    <w:rsid w:val="001C481C"/>
    <w:rsid w:val="001D17DB"/>
    <w:rsid w:val="001F0FD9"/>
    <w:rsid w:val="002031AC"/>
    <w:rsid w:val="0022095F"/>
    <w:rsid w:val="002227D0"/>
    <w:rsid w:val="002246EA"/>
    <w:rsid w:val="002248ED"/>
    <w:rsid w:val="00225D8E"/>
    <w:rsid w:val="00226BF3"/>
    <w:rsid w:val="00230FB5"/>
    <w:rsid w:val="0023424E"/>
    <w:rsid w:val="00235304"/>
    <w:rsid w:val="00237A16"/>
    <w:rsid w:val="00241BD3"/>
    <w:rsid w:val="002422AE"/>
    <w:rsid w:val="00284670"/>
    <w:rsid w:val="00286093"/>
    <w:rsid w:val="0028715F"/>
    <w:rsid w:val="00287BFE"/>
    <w:rsid w:val="00287FE2"/>
    <w:rsid w:val="00290E7F"/>
    <w:rsid w:val="002A1E5C"/>
    <w:rsid w:val="002A3645"/>
    <w:rsid w:val="002B02F8"/>
    <w:rsid w:val="002B0388"/>
    <w:rsid w:val="002B5CFD"/>
    <w:rsid w:val="002B748D"/>
    <w:rsid w:val="002C551D"/>
    <w:rsid w:val="002D19D3"/>
    <w:rsid w:val="002D2695"/>
    <w:rsid w:val="002D4038"/>
    <w:rsid w:val="002E0592"/>
    <w:rsid w:val="002F4FD8"/>
    <w:rsid w:val="002F5A9F"/>
    <w:rsid w:val="003044E5"/>
    <w:rsid w:val="00305356"/>
    <w:rsid w:val="00306184"/>
    <w:rsid w:val="00310C4A"/>
    <w:rsid w:val="003324B4"/>
    <w:rsid w:val="003350C3"/>
    <w:rsid w:val="00346C29"/>
    <w:rsid w:val="003573DB"/>
    <w:rsid w:val="003955B1"/>
    <w:rsid w:val="00397B88"/>
    <w:rsid w:val="003A53B4"/>
    <w:rsid w:val="003B2F24"/>
    <w:rsid w:val="003B4553"/>
    <w:rsid w:val="003B4A97"/>
    <w:rsid w:val="003B69A9"/>
    <w:rsid w:val="003C617B"/>
    <w:rsid w:val="003D09BD"/>
    <w:rsid w:val="003D1718"/>
    <w:rsid w:val="003F4FC2"/>
    <w:rsid w:val="003F6DAF"/>
    <w:rsid w:val="00403C0A"/>
    <w:rsid w:val="00413CB0"/>
    <w:rsid w:val="00420BCD"/>
    <w:rsid w:val="00420CE3"/>
    <w:rsid w:val="0042578A"/>
    <w:rsid w:val="00430971"/>
    <w:rsid w:val="00431F50"/>
    <w:rsid w:val="00434F6B"/>
    <w:rsid w:val="0043737C"/>
    <w:rsid w:val="00446564"/>
    <w:rsid w:val="00454A85"/>
    <w:rsid w:val="00457D9B"/>
    <w:rsid w:val="004616CF"/>
    <w:rsid w:val="00462072"/>
    <w:rsid w:val="00470D13"/>
    <w:rsid w:val="00471647"/>
    <w:rsid w:val="00474EDE"/>
    <w:rsid w:val="00476039"/>
    <w:rsid w:val="004767A0"/>
    <w:rsid w:val="00476F94"/>
    <w:rsid w:val="00480FC3"/>
    <w:rsid w:val="00483075"/>
    <w:rsid w:val="00490786"/>
    <w:rsid w:val="0049110A"/>
    <w:rsid w:val="00495F08"/>
    <w:rsid w:val="004B225E"/>
    <w:rsid w:val="004C1F5D"/>
    <w:rsid w:val="004C384F"/>
    <w:rsid w:val="004C468D"/>
    <w:rsid w:val="004E2BF6"/>
    <w:rsid w:val="004F04F3"/>
    <w:rsid w:val="004F4550"/>
    <w:rsid w:val="004F7FF8"/>
    <w:rsid w:val="00501BB3"/>
    <w:rsid w:val="0051157E"/>
    <w:rsid w:val="005117ED"/>
    <w:rsid w:val="00511D78"/>
    <w:rsid w:val="00512882"/>
    <w:rsid w:val="00516B11"/>
    <w:rsid w:val="005208FC"/>
    <w:rsid w:val="005310A6"/>
    <w:rsid w:val="00545770"/>
    <w:rsid w:val="0054676B"/>
    <w:rsid w:val="00552B83"/>
    <w:rsid w:val="0055314A"/>
    <w:rsid w:val="005717EA"/>
    <w:rsid w:val="005728D5"/>
    <w:rsid w:val="00572A62"/>
    <w:rsid w:val="00575A44"/>
    <w:rsid w:val="00576C40"/>
    <w:rsid w:val="00593F48"/>
    <w:rsid w:val="005A00A5"/>
    <w:rsid w:val="005A3E61"/>
    <w:rsid w:val="005A71CA"/>
    <w:rsid w:val="005B5770"/>
    <w:rsid w:val="005C3C0C"/>
    <w:rsid w:val="005C4062"/>
    <w:rsid w:val="005C75F8"/>
    <w:rsid w:val="005D635C"/>
    <w:rsid w:val="005E7DCE"/>
    <w:rsid w:val="005F19DD"/>
    <w:rsid w:val="005F7BB8"/>
    <w:rsid w:val="00600F02"/>
    <w:rsid w:val="00602408"/>
    <w:rsid w:val="006058AD"/>
    <w:rsid w:val="006079AD"/>
    <w:rsid w:val="00624D2A"/>
    <w:rsid w:val="00630366"/>
    <w:rsid w:val="0063309E"/>
    <w:rsid w:val="00644154"/>
    <w:rsid w:val="00651A82"/>
    <w:rsid w:val="0065706C"/>
    <w:rsid w:val="00676F11"/>
    <w:rsid w:val="00677AFD"/>
    <w:rsid w:val="0068001F"/>
    <w:rsid w:val="0068375A"/>
    <w:rsid w:val="00687309"/>
    <w:rsid w:val="00692957"/>
    <w:rsid w:val="00696625"/>
    <w:rsid w:val="006A1C41"/>
    <w:rsid w:val="006A2E14"/>
    <w:rsid w:val="006A7476"/>
    <w:rsid w:val="006B3E6D"/>
    <w:rsid w:val="006C092E"/>
    <w:rsid w:val="006C232B"/>
    <w:rsid w:val="006C63E2"/>
    <w:rsid w:val="006D26C5"/>
    <w:rsid w:val="006E1A72"/>
    <w:rsid w:val="006E21A2"/>
    <w:rsid w:val="006E443A"/>
    <w:rsid w:val="0070492C"/>
    <w:rsid w:val="007110EE"/>
    <w:rsid w:val="00712786"/>
    <w:rsid w:val="0071293C"/>
    <w:rsid w:val="007316A7"/>
    <w:rsid w:val="00732ED4"/>
    <w:rsid w:val="00735A65"/>
    <w:rsid w:val="00743F02"/>
    <w:rsid w:val="0075397B"/>
    <w:rsid w:val="00753A0B"/>
    <w:rsid w:val="0075707A"/>
    <w:rsid w:val="0076311E"/>
    <w:rsid w:val="00765AA5"/>
    <w:rsid w:val="00766570"/>
    <w:rsid w:val="00787155"/>
    <w:rsid w:val="007932B2"/>
    <w:rsid w:val="007A336B"/>
    <w:rsid w:val="007B1D3C"/>
    <w:rsid w:val="007B36ED"/>
    <w:rsid w:val="007B72D2"/>
    <w:rsid w:val="007C213B"/>
    <w:rsid w:val="007E228E"/>
    <w:rsid w:val="007E7A97"/>
    <w:rsid w:val="007F0031"/>
    <w:rsid w:val="007F3318"/>
    <w:rsid w:val="007F3620"/>
    <w:rsid w:val="007F43EE"/>
    <w:rsid w:val="008007D7"/>
    <w:rsid w:val="008046C3"/>
    <w:rsid w:val="00806BE7"/>
    <w:rsid w:val="00813478"/>
    <w:rsid w:val="00813C9A"/>
    <w:rsid w:val="00815164"/>
    <w:rsid w:val="00820611"/>
    <w:rsid w:val="0082093E"/>
    <w:rsid w:val="0082165A"/>
    <w:rsid w:val="0082392C"/>
    <w:rsid w:val="00827496"/>
    <w:rsid w:val="0083035E"/>
    <w:rsid w:val="008324F0"/>
    <w:rsid w:val="00832C70"/>
    <w:rsid w:val="00846C11"/>
    <w:rsid w:val="008577EC"/>
    <w:rsid w:val="00865414"/>
    <w:rsid w:val="008667EA"/>
    <w:rsid w:val="00871DDF"/>
    <w:rsid w:val="00874873"/>
    <w:rsid w:val="008760AF"/>
    <w:rsid w:val="0088591A"/>
    <w:rsid w:val="00885AA2"/>
    <w:rsid w:val="008874DA"/>
    <w:rsid w:val="00890EEC"/>
    <w:rsid w:val="008974D0"/>
    <w:rsid w:val="00897F94"/>
    <w:rsid w:val="008A2C44"/>
    <w:rsid w:val="008B6BD8"/>
    <w:rsid w:val="008B7293"/>
    <w:rsid w:val="008C360E"/>
    <w:rsid w:val="008D5FB3"/>
    <w:rsid w:val="008E12CF"/>
    <w:rsid w:val="008E4AB4"/>
    <w:rsid w:val="008F0F35"/>
    <w:rsid w:val="008F3532"/>
    <w:rsid w:val="008F76D3"/>
    <w:rsid w:val="009010ED"/>
    <w:rsid w:val="00905532"/>
    <w:rsid w:val="009128AE"/>
    <w:rsid w:val="00912C26"/>
    <w:rsid w:val="00916A8A"/>
    <w:rsid w:val="009209DB"/>
    <w:rsid w:val="00921F8C"/>
    <w:rsid w:val="00926EE0"/>
    <w:rsid w:val="00931C4A"/>
    <w:rsid w:val="009324BE"/>
    <w:rsid w:val="00934752"/>
    <w:rsid w:val="00936938"/>
    <w:rsid w:val="009376C1"/>
    <w:rsid w:val="009438D7"/>
    <w:rsid w:val="009444B1"/>
    <w:rsid w:val="00945F44"/>
    <w:rsid w:val="0094672C"/>
    <w:rsid w:val="0095103B"/>
    <w:rsid w:val="00956ADC"/>
    <w:rsid w:val="00965F38"/>
    <w:rsid w:val="00972AA3"/>
    <w:rsid w:val="00977588"/>
    <w:rsid w:val="00977DF2"/>
    <w:rsid w:val="009847F5"/>
    <w:rsid w:val="009851DA"/>
    <w:rsid w:val="009A77B2"/>
    <w:rsid w:val="009A783A"/>
    <w:rsid w:val="009B1FD9"/>
    <w:rsid w:val="009C116A"/>
    <w:rsid w:val="009C4678"/>
    <w:rsid w:val="009C590E"/>
    <w:rsid w:val="009C78EA"/>
    <w:rsid w:val="009D0662"/>
    <w:rsid w:val="009D36A6"/>
    <w:rsid w:val="009D4AAC"/>
    <w:rsid w:val="009D77BA"/>
    <w:rsid w:val="009F6474"/>
    <w:rsid w:val="009F651A"/>
    <w:rsid w:val="009F7543"/>
    <w:rsid w:val="00A00C33"/>
    <w:rsid w:val="00A04401"/>
    <w:rsid w:val="00A05A5C"/>
    <w:rsid w:val="00A10955"/>
    <w:rsid w:val="00A1212C"/>
    <w:rsid w:val="00A13F70"/>
    <w:rsid w:val="00A20277"/>
    <w:rsid w:val="00A22F20"/>
    <w:rsid w:val="00A24882"/>
    <w:rsid w:val="00A327E6"/>
    <w:rsid w:val="00A37729"/>
    <w:rsid w:val="00A54280"/>
    <w:rsid w:val="00A547B2"/>
    <w:rsid w:val="00A62160"/>
    <w:rsid w:val="00A67CF2"/>
    <w:rsid w:val="00A71883"/>
    <w:rsid w:val="00A77426"/>
    <w:rsid w:val="00A81A52"/>
    <w:rsid w:val="00A93627"/>
    <w:rsid w:val="00AA0E3C"/>
    <w:rsid w:val="00AA251D"/>
    <w:rsid w:val="00AA3EC8"/>
    <w:rsid w:val="00AA3F61"/>
    <w:rsid w:val="00AA5FD7"/>
    <w:rsid w:val="00AB0127"/>
    <w:rsid w:val="00AB3DF6"/>
    <w:rsid w:val="00AC39E8"/>
    <w:rsid w:val="00AC5B4B"/>
    <w:rsid w:val="00AD0FD4"/>
    <w:rsid w:val="00AD55BB"/>
    <w:rsid w:val="00AE3A90"/>
    <w:rsid w:val="00AE792F"/>
    <w:rsid w:val="00AF4443"/>
    <w:rsid w:val="00AF64D3"/>
    <w:rsid w:val="00B01BB9"/>
    <w:rsid w:val="00B04E74"/>
    <w:rsid w:val="00B174A0"/>
    <w:rsid w:val="00B17E2F"/>
    <w:rsid w:val="00B25C69"/>
    <w:rsid w:val="00B26B76"/>
    <w:rsid w:val="00B307CE"/>
    <w:rsid w:val="00B30903"/>
    <w:rsid w:val="00B310C8"/>
    <w:rsid w:val="00B33F78"/>
    <w:rsid w:val="00B36AB0"/>
    <w:rsid w:val="00B51B58"/>
    <w:rsid w:val="00B53212"/>
    <w:rsid w:val="00B80A6B"/>
    <w:rsid w:val="00B81016"/>
    <w:rsid w:val="00B83C9D"/>
    <w:rsid w:val="00B8448E"/>
    <w:rsid w:val="00B9774D"/>
    <w:rsid w:val="00BA2F93"/>
    <w:rsid w:val="00BA6CF8"/>
    <w:rsid w:val="00BB0012"/>
    <w:rsid w:val="00BB098B"/>
    <w:rsid w:val="00BB33D8"/>
    <w:rsid w:val="00BB4D64"/>
    <w:rsid w:val="00BB5F8B"/>
    <w:rsid w:val="00BD75C8"/>
    <w:rsid w:val="00BE1F7B"/>
    <w:rsid w:val="00BE37D9"/>
    <w:rsid w:val="00BE6896"/>
    <w:rsid w:val="00BF2606"/>
    <w:rsid w:val="00BF4D2C"/>
    <w:rsid w:val="00C102B4"/>
    <w:rsid w:val="00C10331"/>
    <w:rsid w:val="00C12492"/>
    <w:rsid w:val="00C2014D"/>
    <w:rsid w:val="00C3616A"/>
    <w:rsid w:val="00C44AE1"/>
    <w:rsid w:val="00C52AB2"/>
    <w:rsid w:val="00C63DD5"/>
    <w:rsid w:val="00C65D58"/>
    <w:rsid w:val="00C71580"/>
    <w:rsid w:val="00C807B7"/>
    <w:rsid w:val="00C85CC9"/>
    <w:rsid w:val="00CA0AA0"/>
    <w:rsid w:val="00CB223A"/>
    <w:rsid w:val="00CC34C3"/>
    <w:rsid w:val="00CC61D5"/>
    <w:rsid w:val="00CD0246"/>
    <w:rsid w:val="00CD2B62"/>
    <w:rsid w:val="00CE5EF7"/>
    <w:rsid w:val="00CF4D58"/>
    <w:rsid w:val="00D069D8"/>
    <w:rsid w:val="00D12EF7"/>
    <w:rsid w:val="00D15DF6"/>
    <w:rsid w:val="00D16F24"/>
    <w:rsid w:val="00D27800"/>
    <w:rsid w:val="00D31F77"/>
    <w:rsid w:val="00D32B67"/>
    <w:rsid w:val="00D33AC9"/>
    <w:rsid w:val="00D33B77"/>
    <w:rsid w:val="00D40824"/>
    <w:rsid w:val="00D411A3"/>
    <w:rsid w:val="00D43404"/>
    <w:rsid w:val="00D436AD"/>
    <w:rsid w:val="00D45FC8"/>
    <w:rsid w:val="00D47DA7"/>
    <w:rsid w:val="00D510D4"/>
    <w:rsid w:val="00D56BDE"/>
    <w:rsid w:val="00D63A35"/>
    <w:rsid w:val="00D71407"/>
    <w:rsid w:val="00D743C1"/>
    <w:rsid w:val="00D7792F"/>
    <w:rsid w:val="00D80608"/>
    <w:rsid w:val="00D84872"/>
    <w:rsid w:val="00D90A81"/>
    <w:rsid w:val="00D923F0"/>
    <w:rsid w:val="00D926E7"/>
    <w:rsid w:val="00DB1C79"/>
    <w:rsid w:val="00DB1E77"/>
    <w:rsid w:val="00DB4C05"/>
    <w:rsid w:val="00DC5AE4"/>
    <w:rsid w:val="00DC6E12"/>
    <w:rsid w:val="00DD64CC"/>
    <w:rsid w:val="00DD6DC0"/>
    <w:rsid w:val="00E0244B"/>
    <w:rsid w:val="00E233DB"/>
    <w:rsid w:val="00E23DF1"/>
    <w:rsid w:val="00E26600"/>
    <w:rsid w:val="00E271BF"/>
    <w:rsid w:val="00E31B7E"/>
    <w:rsid w:val="00E41DF3"/>
    <w:rsid w:val="00E4336A"/>
    <w:rsid w:val="00E4571A"/>
    <w:rsid w:val="00E47562"/>
    <w:rsid w:val="00E5609B"/>
    <w:rsid w:val="00E737B6"/>
    <w:rsid w:val="00E8010F"/>
    <w:rsid w:val="00E83DBB"/>
    <w:rsid w:val="00E857A8"/>
    <w:rsid w:val="00E92832"/>
    <w:rsid w:val="00E9403D"/>
    <w:rsid w:val="00E97A9E"/>
    <w:rsid w:val="00EA0E46"/>
    <w:rsid w:val="00EA39DE"/>
    <w:rsid w:val="00EA66B1"/>
    <w:rsid w:val="00EB1097"/>
    <w:rsid w:val="00EB3884"/>
    <w:rsid w:val="00EC487A"/>
    <w:rsid w:val="00ED2831"/>
    <w:rsid w:val="00EE0416"/>
    <w:rsid w:val="00EF2E4B"/>
    <w:rsid w:val="00EF5116"/>
    <w:rsid w:val="00F0488F"/>
    <w:rsid w:val="00F05B45"/>
    <w:rsid w:val="00F448DB"/>
    <w:rsid w:val="00F535B8"/>
    <w:rsid w:val="00F54902"/>
    <w:rsid w:val="00F61B62"/>
    <w:rsid w:val="00F63FD5"/>
    <w:rsid w:val="00F70B42"/>
    <w:rsid w:val="00F74F94"/>
    <w:rsid w:val="00F90912"/>
    <w:rsid w:val="00F9210E"/>
    <w:rsid w:val="00F93DBE"/>
    <w:rsid w:val="00FA1421"/>
    <w:rsid w:val="00FB0928"/>
    <w:rsid w:val="00FB52A9"/>
    <w:rsid w:val="00FB7FF6"/>
    <w:rsid w:val="00FC2C35"/>
    <w:rsid w:val="00FC438A"/>
    <w:rsid w:val="00FC6049"/>
    <w:rsid w:val="00FE623E"/>
    <w:rsid w:val="00FF38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76C40"/>
    <w:rPr>
      <w:rFonts w:ascii="Helvetica" w:hAnsi="Helvetica"/>
      <w:color w:val="404040" w:themeColor="text1" w:themeTint="BF"/>
      <w:sz w:val="16"/>
    </w:rPr>
  </w:style>
  <w:style w:type="paragraph" w:styleId="Heading1">
    <w:name w:val="heading 1"/>
    <w:basedOn w:val="Normal"/>
    <w:next w:val="Normal"/>
    <w:link w:val="Heading1Char"/>
    <w:uiPriority w:val="9"/>
    <w:qFormat/>
    <w:rsid w:val="00576C40"/>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40"/>
    <w:rPr>
      <w:rFonts w:ascii="Helvetica" w:eastAsiaTheme="majorEastAsia" w:hAnsi="Helvetica" w:cstheme="majorBidi"/>
      <w:b/>
      <w:bCs/>
      <w:color w:val="404040" w:themeColor="text1" w:themeTint="BF"/>
      <w:sz w:val="16"/>
      <w:szCs w:val="32"/>
    </w:rPr>
  </w:style>
  <w:style w:type="paragraph" w:styleId="DocumentMap">
    <w:name w:val="Document Map"/>
    <w:basedOn w:val="Normal"/>
    <w:link w:val="DocumentMapChar"/>
    <w:rsid w:val="00A54280"/>
    <w:rPr>
      <w:rFonts w:ascii="Lucida Grande" w:hAnsi="Lucida Grande"/>
      <w:sz w:val="24"/>
    </w:rPr>
  </w:style>
  <w:style w:type="character" w:customStyle="1" w:styleId="DocumentMapChar">
    <w:name w:val="Document Map Char"/>
    <w:basedOn w:val="DefaultParagraphFont"/>
    <w:link w:val="DocumentMap"/>
    <w:rsid w:val="00A54280"/>
    <w:rPr>
      <w:rFonts w:ascii="Lucida Grande" w:hAnsi="Lucida Grande"/>
      <w:color w:val="404040" w:themeColor="text1" w:themeTint="BF"/>
    </w:rPr>
  </w:style>
  <w:style w:type="paragraph" w:styleId="Header">
    <w:name w:val="header"/>
    <w:basedOn w:val="Normal"/>
    <w:link w:val="HeaderChar"/>
    <w:uiPriority w:val="99"/>
    <w:rsid w:val="00A54280"/>
    <w:pPr>
      <w:tabs>
        <w:tab w:val="center" w:pos="4320"/>
        <w:tab w:val="right" w:pos="8640"/>
      </w:tabs>
    </w:pPr>
  </w:style>
  <w:style w:type="character" w:customStyle="1" w:styleId="HeaderChar">
    <w:name w:val="Header Char"/>
    <w:basedOn w:val="DefaultParagraphFont"/>
    <w:link w:val="Header"/>
    <w:uiPriority w:val="99"/>
    <w:rsid w:val="00A54280"/>
    <w:rPr>
      <w:rFonts w:ascii="Helvetica" w:hAnsi="Helvetica"/>
      <w:color w:val="404040" w:themeColor="text1" w:themeTint="BF"/>
      <w:sz w:val="16"/>
    </w:rPr>
  </w:style>
  <w:style w:type="paragraph" w:styleId="Footer">
    <w:name w:val="footer"/>
    <w:basedOn w:val="Normal"/>
    <w:link w:val="FooterChar"/>
    <w:rsid w:val="00A54280"/>
    <w:pPr>
      <w:tabs>
        <w:tab w:val="center" w:pos="4320"/>
        <w:tab w:val="right" w:pos="8640"/>
      </w:tabs>
    </w:pPr>
  </w:style>
  <w:style w:type="character" w:customStyle="1" w:styleId="FooterChar">
    <w:name w:val="Footer Char"/>
    <w:basedOn w:val="DefaultParagraphFont"/>
    <w:link w:val="Footer"/>
    <w:rsid w:val="00A54280"/>
    <w:rPr>
      <w:rFonts w:ascii="Helvetica" w:hAnsi="Helvetica"/>
      <w:color w:val="404040" w:themeColor="text1" w:themeTint="BF"/>
      <w:sz w:val="16"/>
    </w:rPr>
  </w:style>
  <w:style w:type="paragraph" w:styleId="BalloonText">
    <w:name w:val="Balloon Text"/>
    <w:basedOn w:val="Normal"/>
    <w:link w:val="BalloonTextChar"/>
    <w:rsid w:val="00B30903"/>
    <w:rPr>
      <w:rFonts w:ascii="Tahoma" w:hAnsi="Tahoma" w:cs="Tahoma"/>
      <w:szCs w:val="16"/>
    </w:rPr>
  </w:style>
  <w:style w:type="character" w:customStyle="1" w:styleId="BalloonTextChar">
    <w:name w:val="Balloon Text Char"/>
    <w:basedOn w:val="DefaultParagraphFont"/>
    <w:link w:val="BalloonText"/>
    <w:rsid w:val="00B30903"/>
    <w:rPr>
      <w:rFonts w:ascii="Tahoma" w:hAnsi="Tahoma" w:cs="Tahoma"/>
      <w:color w:val="404040" w:themeColor="text1" w:themeTint="BF"/>
      <w:sz w:val="16"/>
      <w:szCs w:val="16"/>
    </w:rPr>
  </w:style>
  <w:style w:type="paragraph" w:customStyle="1" w:styleId="TextPlateauMinerals">
    <w:name w:val="Text PlateauMinerals"/>
    <w:basedOn w:val="Normal"/>
    <w:link w:val="TextPlateauMineralsChar"/>
    <w:qFormat/>
    <w:rsid w:val="004B225E"/>
    <w:pPr>
      <w:spacing w:before="240" w:after="240" w:line="276" w:lineRule="auto"/>
      <w:jc w:val="both"/>
    </w:pPr>
    <w:rPr>
      <w:rFonts w:ascii="Segoe UI" w:eastAsia="Calibri" w:hAnsi="Segoe UI" w:cs="Segoe UI"/>
      <w:color w:val="auto"/>
      <w:sz w:val="20"/>
      <w:szCs w:val="22"/>
    </w:rPr>
  </w:style>
  <w:style w:type="character" w:customStyle="1" w:styleId="TextPlateauMineralsChar">
    <w:name w:val="Text PlateauMinerals Char"/>
    <w:link w:val="TextPlateauMinerals"/>
    <w:rsid w:val="004B225E"/>
    <w:rPr>
      <w:rFonts w:ascii="Segoe UI" w:eastAsia="Calibri" w:hAnsi="Segoe UI" w:cs="Segoe UI"/>
      <w:sz w:val="20"/>
      <w:szCs w:val="22"/>
    </w:rPr>
  </w:style>
  <w:style w:type="character" w:styleId="Hyperlink">
    <w:name w:val="Hyperlink"/>
    <w:basedOn w:val="DefaultParagraphFont"/>
    <w:uiPriority w:val="99"/>
    <w:unhideWhenUsed/>
    <w:rsid w:val="009376C1"/>
    <w:rPr>
      <w:color w:val="0000FF"/>
      <w:u w:val="single"/>
    </w:rPr>
  </w:style>
  <w:style w:type="character" w:styleId="Emphasis">
    <w:name w:val="Emphasis"/>
    <w:basedOn w:val="DefaultParagraphFont"/>
    <w:uiPriority w:val="20"/>
    <w:qFormat/>
    <w:rsid w:val="00092E95"/>
    <w:rPr>
      <w:i/>
      <w:iCs/>
    </w:rPr>
  </w:style>
  <w:style w:type="character" w:styleId="Strong">
    <w:name w:val="Strong"/>
    <w:basedOn w:val="DefaultParagraphFont"/>
    <w:uiPriority w:val="22"/>
    <w:qFormat/>
    <w:rsid w:val="00092E95"/>
    <w:rPr>
      <w:b/>
      <w:bCs/>
    </w:rPr>
  </w:style>
  <w:style w:type="paragraph" w:customStyle="1" w:styleId="Default">
    <w:name w:val="Default"/>
    <w:rsid w:val="00A327E6"/>
    <w:pPr>
      <w:autoSpaceDE w:val="0"/>
      <w:autoSpaceDN w:val="0"/>
      <w:adjustRightInd w:val="0"/>
    </w:pPr>
    <w:rPr>
      <w:rFonts w:ascii="Times New Roman" w:hAnsi="Times New Roman" w:cs="Times New Roman"/>
      <w:color w:val="000000"/>
    </w:rPr>
  </w:style>
  <w:style w:type="table" w:styleId="TableGrid">
    <w:name w:val="Table Grid"/>
    <w:basedOn w:val="TableNormal"/>
    <w:rsid w:val="00D47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712786"/>
    <w:pPr>
      <w:spacing w:after="120"/>
    </w:pPr>
    <w:rPr>
      <w:rFonts w:ascii="Times New Roman" w:eastAsia="Times New Roman" w:hAnsi="Times New Roman" w:cs="Times New Roman"/>
      <w:color w:val="auto"/>
      <w:sz w:val="24"/>
    </w:rPr>
  </w:style>
  <w:style w:type="character" w:customStyle="1" w:styleId="UnresolvedMention1">
    <w:name w:val="Unresolved Mention1"/>
    <w:basedOn w:val="DefaultParagraphFont"/>
    <w:uiPriority w:val="99"/>
    <w:semiHidden/>
    <w:unhideWhenUsed/>
    <w:rsid w:val="002F4FD8"/>
    <w:rPr>
      <w:color w:val="808080"/>
      <w:shd w:val="clear" w:color="auto" w:fill="E6E6E6"/>
    </w:rPr>
  </w:style>
  <w:style w:type="character" w:styleId="CommentReference">
    <w:name w:val="annotation reference"/>
    <w:basedOn w:val="DefaultParagraphFont"/>
    <w:semiHidden/>
    <w:unhideWhenUsed/>
    <w:rsid w:val="00F90912"/>
    <w:rPr>
      <w:sz w:val="16"/>
      <w:szCs w:val="16"/>
    </w:rPr>
  </w:style>
  <w:style w:type="paragraph" w:styleId="CommentText">
    <w:name w:val="annotation text"/>
    <w:basedOn w:val="Normal"/>
    <w:link w:val="CommentTextChar"/>
    <w:semiHidden/>
    <w:unhideWhenUsed/>
    <w:rsid w:val="00F90912"/>
    <w:rPr>
      <w:sz w:val="20"/>
      <w:szCs w:val="20"/>
    </w:rPr>
  </w:style>
  <w:style w:type="character" w:customStyle="1" w:styleId="CommentTextChar">
    <w:name w:val="Comment Text Char"/>
    <w:basedOn w:val="DefaultParagraphFont"/>
    <w:link w:val="CommentText"/>
    <w:semiHidden/>
    <w:rsid w:val="00F90912"/>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semiHidden/>
    <w:unhideWhenUsed/>
    <w:rsid w:val="00F90912"/>
    <w:rPr>
      <w:b/>
      <w:bCs/>
    </w:rPr>
  </w:style>
  <w:style w:type="character" w:customStyle="1" w:styleId="CommentSubjectChar">
    <w:name w:val="Comment Subject Char"/>
    <w:basedOn w:val="CommentTextChar"/>
    <w:link w:val="CommentSubject"/>
    <w:semiHidden/>
    <w:rsid w:val="00F90912"/>
    <w:rPr>
      <w:rFonts w:ascii="Helvetica" w:hAnsi="Helvetica"/>
      <w:b/>
      <w:bCs/>
      <w:color w:val="404040" w:themeColor="text1" w:themeTint="BF"/>
      <w:sz w:val="20"/>
      <w:szCs w:val="20"/>
    </w:rPr>
  </w:style>
  <w:style w:type="character" w:customStyle="1" w:styleId="UnresolvedMention2">
    <w:name w:val="Unresolved Mention2"/>
    <w:basedOn w:val="DefaultParagraphFont"/>
    <w:uiPriority w:val="99"/>
    <w:semiHidden/>
    <w:unhideWhenUsed/>
    <w:rsid w:val="003B69A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14715333">
      <w:bodyDiv w:val="1"/>
      <w:marLeft w:val="0"/>
      <w:marRight w:val="0"/>
      <w:marTop w:val="0"/>
      <w:marBottom w:val="0"/>
      <w:divBdr>
        <w:top w:val="none" w:sz="0" w:space="0" w:color="auto"/>
        <w:left w:val="none" w:sz="0" w:space="0" w:color="auto"/>
        <w:bottom w:val="none" w:sz="0" w:space="0" w:color="auto"/>
        <w:right w:val="none" w:sz="0" w:space="0" w:color="auto"/>
      </w:divBdr>
    </w:div>
    <w:div w:id="1512723289">
      <w:bodyDiv w:val="1"/>
      <w:marLeft w:val="0"/>
      <w:marRight w:val="0"/>
      <w:marTop w:val="0"/>
      <w:marBottom w:val="0"/>
      <w:divBdr>
        <w:top w:val="none" w:sz="0" w:space="0" w:color="auto"/>
        <w:left w:val="none" w:sz="0" w:space="0" w:color="auto"/>
        <w:bottom w:val="none" w:sz="0" w:space="0" w:color="auto"/>
        <w:right w:val="none" w:sz="0" w:space="0" w:color="auto"/>
      </w:divBdr>
    </w:div>
    <w:div w:id="1634872534">
      <w:bodyDiv w:val="1"/>
      <w:marLeft w:val="0"/>
      <w:marRight w:val="0"/>
      <w:marTop w:val="0"/>
      <w:marBottom w:val="0"/>
      <w:divBdr>
        <w:top w:val="none" w:sz="0" w:space="0" w:color="auto"/>
        <w:left w:val="none" w:sz="0" w:space="0" w:color="auto"/>
        <w:bottom w:val="none" w:sz="0" w:space="0" w:color="auto"/>
        <w:right w:val="none" w:sz="0" w:space="0" w:color="auto"/>
      </w:divBdr>
    </w:div>
    <w:div w:id="1681270913">
      <w:bodyDiv w:val="1"/>
      <w:marLeft w:val="0"/>
      <w:marRight w:val="0"/>
      <w:marTop w:val="0"/>
      <w:marBottom w:val="0"/>
      <w:divBdr>
        <w:top w:val="none" w:sz="0" w:space="0" w:color="auto"/>
        <w:left w:val="none" w:sz="0" w:space="0" w:color="auto"/>
        <w:bottom w:val="none" w:sz="0" w:space="0" w:color="auto"/>
        <w:right w:val="none" w:sz="0" w:space="0" w:color="auto"/>
      </w:divBdr>
    </w:div>
    <w:div w:id="212711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docsconsultinglt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yrone@deerhorncapita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B028-25C4-4F47-A31A-683C18B0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DHC - News Release (Nov 16, 15 Closing) (00085692).DOCX</vt:lpstr>
    </vt:vector>
  </TitlesOfParts>
  <Company>Embanet ULC</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 - News Release (Nov 16, 15 Closing) (00085692).DOCX</dc:title>
  <dc:subject>00085692;1/Font=8</dc:subject>
  <dc:creator>James Gaffney</dc:creator>
  <dc:description>DO NOT STAMP</dc:description>
  <cp:lastModifiedBy>Pamela Saulnier</cp:lastModifiedBy>
  <cp:revision>2</cp:revision>
  <cp:lastPrinted>2018-03-27T18:23:00Z</cp:lastPrinted>
  <dcterms:created xsi:type="dcterms:W3CDTF">2018-05-15T17:26:00Z</dcterms:created>
  <dcterms:modified xsi:type="dcterms:W3CDTF">2018-05-15T17:26:00Z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5/19/2015 12:35:09 PM</vt:lpwstr>
  </property>
</Properties>
</file>