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1304F" w14:textId="110D7E85" w:rsidR="0023032B" w:rsidRPr="0023072D" w:rsidRDefault="0023032B" w:rsidP="0023032B">
      <w:pPr>
        <w:spacing w:after="150" w:line="240" w:lineRule="auto"/>
        <w:jc w:val="center"/>
        <w:outlineLvl w:val="0"/>
        <w:rPr>
          <w:rFonts w:ascii="Calibri" w:eastAsia="Times New Roman" w:hAnsi="Calibri" w:cs="Calibri"/>
          <w:b/>
          <w:bCs/>
          <w:kern w:val="36"/>
          <w:sz w:val="24"/>
          <w:szCs w:val="24"/>
          <w:vertAlign w:val="superscript"/>
        </w:rPr>
      </w:pPr>
      <w:r w:rsidRPr="0023072D">
        <w:rPr>
          <w:rFonts w:ascii="Calibri" w:eastAsia="Times New Roman" w:hAnsi="Calibri" w:cs="Calibri"/>
          <w:b/>
          <w:bCs/>
          <w:kern w:val="36"/>
          <w:sz w:val="24"/>
          <w:szCs w:val="24"/>
        </w:rPr>
        <w:t xml:space="preserve">CANNTAB </w:t>
      </w:r>
      <w:r>
        <w:rPr>
          <w:rFonts w:ascii="Calibri" w:eastAsia="Times New Roman" w:hAnsi="Calibri" w:cs="Calibri"/>
          <w:b/>
          <w:bCs/>
          <w:kern w:val="36"/>
          <w:sz w:val="24"/>
          <w:szCs w:val="24"/>
        </w:rPr>
        <w:t xml:space="preserve">OFFICIALLY LAUNCHES ITS </w:t>
      </w:r>
      <w:r w:rsidR="001648AB">
        <w:rPr>
          <w:rFonts w:ascii="Calibri" w:eastAsia="Times New Roman" w:hAnsi="Calibri" w:cs="Calibri"/>
          <w:b/>
          <w:bCs/>
          <w:kern w:val="36"/>
          <w:sz w:val="24"/>
          <w:szCs w:val="24"/>
        </w:rPr>
        <w:t xml:space="preserve">ONLINE </w:t>
      </w:r>
      <w:r>
        <w:rPr>
          <w:rFonts w:ascii="Calibri" w:eastAsia="Times New Roman" w:hAnsi="Calibri" w:cs="Calibri"/>
          <w:b/>
          <w:bCs/>
          <w:kern w:val="36"/>
          <w:sz w:val="24"/>
          <w:szCs w:val="24"/>
        </w:rPr>
        <w:t>E-COMMERCE PLATFORM</w:t>
      </w:r>
      <w:r w:rsidR="00D801E7">
        <w:rPr>
          <w:rFonts w:ascii="Calibri" w:hAnsi="Calibri" w:cs="Calibri"/>
          <w:noProof/>
        </w:rPr>
        <w:pict w14:anchorId="15C55127">
          <v:rect id="_x0000_i1025" alt="" style="width:431.95pt;height:.05pt;mso-width-percent:0;mso-height-percent:0;mso-width-percent:0;mso-height-percent:0" o:hrpct="923" o:hralign="center" o:hrstd="t" o:hr="t" fillcolor="#a0a0a0" stroked="f"/>
        </w:pict>
      </w:r>
    </w:p>
    <w:p w14:paraId="2BA70E7B" w14:textId="5D0A529F" w:rsidR="0023032B" w:rsidRDefault="0023032B" w:rsidP="0023032B">
      <w:pPr>
        <w:pStyle w:val="NormalWeb"/>
        <w:spacing w:before="240" w:beforeAutospacing="0" w:after="240" w:afterAutospacing="0"/>
        <w:jc w:val="both"/>
        <w:rPr>
          <w:rStyle w:val="Strong"/>
          <w:rFonts w:ascii="Calibri" w:hAnsi="Calibri" w:cs="Calibri"/>
          <w:b w:val="0"/>
          <w:sz w:val="22"/>
          <w:szCs w:val="22"/>
        </w:rPr>
      </w:pPr>
      <w:r w:rsidRPr="0023072D">
        <w:rPr>
          <w:rFonts w:ascii="Calibri" w:hAnsi="Calibri" w:cs="Calibri"/>
          <w:sz w:val="22"/>
          <w:szCs w:val="22"/>
        </w:rPr>
        <w:t xml:space="preserve">TORONTO, ON, January </w:t>
      </w:r>
      <w:r w:rsidR="00F03CC9">
        <w:rPr>
          <w:rFonts w:ascii="Calibri" w:hAnsi="Calibri" w:cs="Calibri"/>
          <w:sz w:val="22"/>
          <w:szCs w:val="22"/>
        </w:rPr>
        <w:t>19</w:t>
      </w:r>
      <w:r w:rsidRPr="0023072D">
        <w:rPr>
          <w:rFonts w:ascii="Calibri" w:hAnsi="Calibri" w:cs="Calibri"/>
          <w:sz w:val="22"/>
          <w:szCs w:val="22"/>
        </w:rPr>
        <w:t xml:space="preserve">, 2022 – </w:t>
      </w:r>
      <w:proofErr w:type="spellStart"/>
      <w:r w:rsidRPr="0023072D">
        <w:rPr>
          <w:rStyle w:val="Strong"/>
          <w:rFonts w:ascii="Calibri" w:hAnsi="Calibri" w:cs="Calibri"/>
          <w:b w:val="0"/>
          <w:sz w:val="22"/>
          <w:szCs w:val="22"/>
        </w:rPr>
        <w:t>Canntab</w:t>
      </w:r>
      <w:proofErr w:type="spellEnd"/>
      <w:r w:rsidRPr="0023072D">
        <w:rPr>
          <w:rStyle w:val="Strong"/>
          <w:rFonts w:ascii="Calibri" w:hAnsi="Calibri" w:cs="Calibri"/>
          <w:b w:val="0"/>
          <w:sz w:val="22"/>
          <w:szCs w:val="22"/>
        </w:rPr>
        <w:t xml:space="preserve"> Therapeutics Limited (</w:t>
      </w:r>
      <w:hyperlink r:id="rId4">
        <w:r w:rsidRPr="0023072D">
          <w:rPr>
            <w:rStyle w:val="Hyperlink"/>
            <w:rFonts w:ascii="Calibri" w:hAnsi="Calibri" w:cs="Calibri"/>
            <w:sz w:val="22"/>
            <w:szCs w:val="22"/>
          </w:rPr>
          <w:t>CSE:PILL.CN</w:t>
        </w:r>
      </w:hyperlink>
      <w:r w:rsidRPr="0023072D">
        <w:rPr>
          <w:rStyle w:val="Strong"/>
          <w:rFonts w:ascii="Calibri" w:hAnsi="Calibri" w:cs="Calibri"/>
          <w:b w:val="0"/>
          <w:sz w:val="22"/>
          <w:szCs w:val="22"/>
        </w:rPr>
        <w:t>) (</w:t>
      </w:r>
      <w:hyperlink r:id="rId5">
        <w:r w:rsidRPr="0023072D">
          <w:rPr>
            <w:rStyle w:val="Hyperlink"/>
            <w:rFonts w:ascii="Calibri" w:hAnsi="Calibri" w:cs="Calibri"/>
            <w:sz w:val="22"/>
            <w:szCs w:val="22"/>
          </w:rPr>
          <w:t>OTCQB:CTABF</w:t>
        </w:r>
      </w:hyperlink>
      <w:r w:rsidRPr="0023072D">
        <w:rPr>
          <w:rStyle w:val="Strong"/>
          <w:rFonts w:ascii="Calibri" w:hAnsi="Calibri" w:cs="Calibri"/>
          <w:b w:val="0"/>
          <w:sz w:val="22"/>
          <w:szCs w:val="22"/>
        </w:rPr>
        <w:t>) (</w:t>
      </w:r>
      <w:hyperlink r:id="rId6">
        <w:r w:rsidRPr="0023072D">
          <w:rPr>
            <w:rStyle w:val="Hyperlink"/>
            <w:rFonts w:ascii="Calibri" w:hAnsi="Calibri" w:cs="Calibri"/>
            <w:sz w:val="22"/>
            <w:szCs w:val="22"/>
          </w:rPr>
          <w:t>FRA:TBF1.F</w:t>
        </w:r>
      </w:hyperlink>
      <w:r w:rsidRPr="0023072D">
        <w:rPr>
          <w:rStyle w:val="Strong"/>
          <w:rFonts w:ascii="Calibri" w:hAnsi="Calibri" w:cs="Calibri"/>
          <w:b w:val="0"/>
          <w:sz w:val="22"/>
          <w:szCs w:val="22"/>
        </w:rPr>
        <w:t>) (the “</w:t>
      </w:r>
      <w:r w:rsidRPr="0023072D">
        <w:rPr>
          <w:rStyle w:val="Strong"/>
          <w:rFonts w:ascii="Calibri" w:hAnsi="Calibri" w:cs="Calibri"/>
          <w:sz w:val="22"/>
          <w:szCs w:val="22"/>
        </w:rPr>
        <w:t>Company</w:t>
      </w:r>
      <w:r w:rsidRPr="0023072D">
        <w:rPr>
          <w:rStyle w:val="Strong"/>
          <w:rFonts w:ascii="Calibri" w:hAnsi="Calibri" w:cs="Calibri"/>
          <w:b w:val="0"/>
          <w:sz w:val="22"/>
          <w:szCs w:val="22"/>
        </w:rPr>
        <w:t>” or “</w:t>
      </w:r>
      <w:proofErr w:type="spellStart"/>
      <w:r w:rsidRPr="0023072D">
        <w:rPr>
          <w:rStyle w:val="Strong"/>
          <w:rFonts w:ascii="Calibri" w:hAnsi="Calibri" w:cs="Calibri"/>
          <w:sz w:val="22"/>
          <w:szCs w:val="22"/>
        </w:rPr>
        <w:t>Canntab</w:t>
      </w:r>
      <w:proofErr w:type="spellEnd"/>
      <w:r w:rsidRPr="0023072D">
        <w:rPr>
          <w:rStyle w:val="Strong"/>
          <w:rFonts w:ascii="Calibri" w:hAnsi="Calibri" w:cs="Calibri"/>
          <w:b w:val="0"/>
          <w:sz w:val="22"/>
          <w:szCs w:val="22"/>
        </w:rPr>
        <w:t>”), a leading innovator in cannabinoid and terpene blends in hard pill form for therapeutic applications</w:t>
      </w:r>
      <w:r w:rsidRPr="0023072D">
        <w:rPr>
          <w:rStyle w:val="Strong"/>
          <w:rFonts w:ascii="Calibri" w:hAnsi="Calibri" w:cs="Calibri"/>
          <w:b w:val="0"/>
          <w:bCs w:val="0"/>
          <w:sz w:val="22"/>
          <w:szCs w:val="22"/>
        </w:rPr>
        <w:t>,</w:t>
      </w:r>
      <w:r w:rsidRPr="0023072D">
        <w:rPr>
          <w:rStyle w:val="Strong"/>
          <w:rFonts w:ascii="Calibri" w:hAnsi="Calibri" w:cs="Calibri"/>
          <w:b w:val="0"/>
          <w:sz w:val="22"/>
          <w:szCs w:val="22"/>
        </w:rPr>
        <w:t xml:space="preserve"> is pleased to </w:t>
      </w:r>
      <w:r w:rsidR="001648AB">
        <w:rPr>
          <w:rStyle w:val="Strong"/>
          <w:rFonts w:ascii="Calibri" w:hAnsi="Calibri" w:cs="Calibri"/>
          <w:b w:val="0"/>
          <w:sz w:val="22"/>
          <w:szCs w:val="22"/>
        </w:rPr>
        <w:t xml:space="preserve">announce the official launch of its online e-commerce platform and web site at </w:t>
      </w:r>
      <w:hyperlink r:id="rId7" w:history="1">
        <w:r w:rsidR="001648AB" w:rsidRPr="00BC76F4">
          <w:rPr>
            <w:rStyle w:val="Hyperlink"/>
            <w:rFonts w:ascii="Calibri" w:hAnsi="Calibri" w:cs="Calibri"/>
            <w:sz w:val="22"/>
            <w:szCs w:val="22"/>
          </w:rPr>
          <w:t>www.Canntab.ca</w:t>
        </w:r>
      </w:hyperlink>
      <w:r w:rsidR="001648AB">
        <w:rPr>
          <w:rStyle w:val="Strong"/>
          <w:rFonts w:ascii="Calibri" w:hAnsi="Calibri" w:cs="Calibri"/>
          <w:b w:val="0"/>
          <w:sz w:val="22"/>
          <w:szCs w:val="22"/>
        </w:rPr>
        <w:t>.</w:t>
      </w:r>
    </w:p>
    <w:p w14:paraId="50ADEE91" w14:textId="69E5252E" w:rsidR="00E40AA4" w:rsidRDefault="00E40AA4" w:rsidP="0023032B">
      <w:pPr>
        <w:pStyle w:val="NormalWeb"/>
        <w:spacing w:before="240" w:beforeAutospacing="0" w:after="240" w:afterAutospacing="0"/>
        <w:jc w:val="both"/>
        <w:rPr>
          <w:rStyle w:val="Strong"/>
          <w:rFonts w:ascii="Calibri" w:hAnsi="Calibri" w:cs="Calibri"/>
          <w:b w:val="0"/>
          <w:sz w:val="22"/>
          <w:szCs w:val="22"/>
        </w:rPr>
      </w:pPr>
      <w:r>
        <w:rPr>
          <w:rStyle w:val="Strong"/>
          <w:rFonts w:ascii="Calibri" w:hAnsi="Calibri" w:cs="Calibri"/>
          <w:b w:val="0"/>
          <w:sz w:val="22"/>
          <w:szCs w:val="22"/>
        </w:rPr>
        <w:t xml:space="preserve">The E-Commerce platform and web site provides Canadians with an opportunity to source true medical THC </w:t>
      </w:r>
      <w:r w:rsidR="007501BC">
        <w:rPr>
          <w:rStyle w:val="Strong"/>
          <w:rFonts w:ascii="Calibri" w:hAnsi="Calibri" w:cs="Calibri"/>
          <w:b w:val="0"/>
          <w:sz w:val="22"/>
          <w:szCs w:val="22"/>
        </w:rPr>
        <w:t>and</w:t>
      </w:r>
      <w:r>
        <w:rPr>
          <w:rStyle w:val="Strong"/>
          <w:rFonts w:ascii="Calibri" w:hAnsi="Calibri" w:cs="Calibri"/>
          <w:b w:val="0"/>
          <w:sz w:val="22"/>
          <w:szCs w:val="22"/>
        </w:rPr>
        <w:t xml:space="preserve"> CBD in a </w:t>
      </w:r>
      <w:r w:rsidR="007501BC">
        <w:rPr>
          <w:rStyle w:val="Strong"/>
          <w:rFonts w:ascii="Calibri" w:hAnsi="Calibri" w:cs="Calibri"/>
          <w:b w:val="0"/>
          <w:sz w:val="22"/>
          <w:szCs w:val="22"/>
        </w:rPr>
        <w:t>pharmaceutical</w:t>
      </w:r>
      <w:r>
        <w:rPr>
          <w:rStyle w:val="Strong"/>
          <w:rFonts w:ascii="Calibri" w:hAnsi="Calibri" w:cs="Calibri"/>
          <w:b w:val="0"/>
          <w:sz w:val="22"/>
          <w:szCs w:val="22"/>
        </w:rPr>
        <w:t xml:space="preserve"> grade hard tablet. The </w:t>
      </w:r>
      <w:proofErr w:type="spellStart"/>
      <w:r>
        <w:rPr>
          <w:rStyle w:val="Strong"/>
          <w:rFonts w:ascii="Calibri" w:hAnsi="Calibri" w:cs="Calibri"/>
          <w:b w:val="0"/>
          <w:sz w:val="22"/>
          <w:szCs w:val="22"/>
        </w:rPr>
        <w:t>Canntab</w:t>
      </w:r>
      <w:proofErr w:type="spellEnd"/>
      <w:r>
        <w:rPr>
          <w:rStyle w:val="Strong"/>
          <w:rFonts w:ascii="Calibri" w:hAnsi="Calibri" w:cs="Calibri"/>
          <w:b w:val="0"/>
          <w:sz w:val="22"/>
          <w:szCs w:val="22"/>
        </w:rPr>
        <w:t xml:space="preserve"> tablet </w:t>
      </w:r>
      <w:r w:rsidR="007501BC">
        <w:rPr>
          <w:rStyle w:val="Strong"/>
          <w:rFonts w:ascii="Calibri" w:hAnsi="Calibri" w:cs="Calibri"/>
          <w:b w:val="0"/>
          <w:sz w:val="22"/>
          <w:szCs w:val="22"/>
        </w:rPr>
        <w:t xml:space="preserve">provides patients with many added benefits including ease of use, </w:t>
      </w:r>
      <w:r w:rsidR="00F03CC9">
        <w:rPr>
          <w:rStyle w:val="Strong"/>
          <w:rFonts w:ascii="Calibri" w:hAnsi="Calibri" w:cs="Calibri"/>
          <w:b w:val="0"/>
          <w:sz w:val="22"/>
          <w:szCs w:val="22"/>
        </w:rPr>
        <w:t>efficacy</w:t>
      </w:r>
      <w:r w:rsidR="007501BC">
        <w:rPr>
          <w:rStyle w:val="Strong"/>
          <w:rFonts w:ascii="Calibri" w:hAnsi="Calibri" w:cs="Calibri"/>
          <w:b w:val="0"/>
          <w:sz w:val="22"/>
          <w:szCs w:val="22"/>
        </w:rPr>
        <w:t>, exact dosage, and bioavailability.</w:t>
      </w:r>
      <w:r w:rsidR="00B5322F">
        <w:rPr>
          <w:rStyle w:val="Strong"/>
          <w:rFonts w:ascii="Calibri" w:hAnsi="Calibri" w:cs="Calibri"/>
          <w:b w:val="0"/>
          <w:sz w:val="22"/>
          <w:szCs w:val="22"/>
        </w:rPr>
        <w:t xml:space="preserve"> </w:t>
      </w:r>
      <w:proofErr w:type="spellStart"/>
      <w:r w:rsidR="00B5322F">
        <w:rPr>
          <w:rStyle w:val="Strong"/>
          <w:rFonts w:ascii="Calibri" w:hAnsi="Calibri" w:cs="Calibri"/>
          <w:b w:val="0"/>
          <w:sz w:val="22"/>
          <w:szCs w:val="22"/>
        </w:rPr>
        <w:t>Canntab</w:t>
      </w:r>
      <w:proofErr w:type="spellEnd"/>
      <w:r w:rsidR="00B5322F">
        <w:rPr>
          <w:rStyle w:val="Strong"/>
          <w:rFonts w:ascii="Calibri" w:hAnsi="Calibri" w:cs="Calibri"/>
          <w:b w:val="0"/>
          <w:sz w:val="22"/>
          <w:szCs w:val="22"/>
        </w:rPr>
        <w:t xml:space="preserve"> is now able to script</w:t>
      </w:r>
      <w:r w:rsidR="00841854">
        <w:rPr>
          <w:rStyle w:val="Strong"/>
          <w:rFonts w:ascii="Calibri" w:hAnsi="Calibri" w:cs="Calibri"/>
          <w:b w:val="0"/>
          <w:sz w:val="22"/>
          <w:szCs w:val="22"/>
        </w:rPr>
        <w:t xml:space="preserve"> </w:t>
      </w:r>
      <w:r w:rsidR="00B5322F">
        <w:rPr>
          <w:rStyle w:val="Strong"/>
          <w:rFonts w:ascii="Calibri" w:hAnsi="Calibri" w:cs="Calibri"/>
          <w:b w:val="0"/>
          <w:sz w:val="22"/>
          <w:szCs w:val="22"/>
        </w:rPr>
        <w:t xml:space="preserve">patients directly online, take in existing or new prescriptions from </w:t>
      </w:r>
      <w:proofErr w:type="gramStart"/>
      <w:r w:rsidR="00B5322F">
        <w:rPr>
          <w:rStyle w:val="Strong"/>
          <w:rFonts w:ascii="Calibri" w:hAnsi="Calibri" w:cs="Calibri"/>
          <w:b w:val="0"/>
          <w:sz w:val="22"/>
          <w:szCs w:val="22"/>
        </w:rPr>
        <w:t>Doctors</w:t>
      </w:r>
      <w:proofErr w:type="gramEnd"/>
      <w:r w:rsidR="00B5322F">
        <w:rPr>
          <w:rStyle w:val="Strong"/>
          <w:rFonts w:ascii="Calibri" w:hAnsi="Calibri" w:cs="Calibri"/>
          <w:b w:val="0"/>
          <w:sz w:val="22"/>
          <w:szCs w:val="22"/>
        </w:rPr>
        <w:t xml:space="preserve"> or even share a prescription with another LP (“Licensed Producer”).</w:t>
      </w:r>
      <w:r w:rsidR="007501BC">
        <w:rPr>
          <w:rStyle w:val="Strong"/>
          <w:rFonts w:ascii="Calibri" w:hAnsi="Calibri" w:cs="Calibri"/>
          <w:b w:val="0"/>
          <w:sz w:val="22"/>
          <w:szCs w:val="22"/>
        </w:rPr>
        <w:t xml:space="preserve"> </w:t>
      </w:r>
      <w:proofErr w:type="spellStart"/>
      <w:r w:rsidR="007501BC">
        <w:rPr>
          <w:rStyle w:val="Strong"/>
          <w:rFonts w:ascii="Calibri" w:hAnsi="Calibri" w:cs="Calibri"/>
          <w:b w:val="0"/>
          <w:sz w:val="22"/>
          <w:szCs w:val="22"/>
        </w:rPr>
        <w:t>Canntab</w:t>
      </w:r>
      <w:proofErr w:type="spellEnd"/>
      <w:r w:rsidR="007501BC">
        <w:rPr>
          <w:rStyle w:val="Strong"/>
          <w:rFonts w:ascii="Calibri" w:hAnsi="Calibri" w:cs="Calibri"/>
          <w:b w:val="0"/>
          <w:sz w:val="22"/>
          <w:szCs w:val="22"/>
        </w:rPr>
        <w:t xml:space="preserve"> and its patented formulations is the only provider THC and CBD</w:t>
      </w:r>
      <w:r w:rsidR="00841854">
        <w:rPr>
          <w:rStyle w:val="Strong"/>
          <w:rFonts w:ascii="Calibri" w:hAnsi="Calibri" w:cs="Calibri"/>
          <w:b w:val="0"/>
          <w:sz w:val="22"/>
          <w:szCs w:val="22"/>
        </w:rPr>
        <w:t xml:space="preserve"> in hard tablet</w:t>
      </w:r>
      <w:r w:rsidR="007501BC">
        <w:rPr>
          <w:rStyle w:val="Strong"/>
          <w:rFonts w:ascii="Calibri" w:hAnsi="Calibri" w:cs="Calibri"/>
          <w:b w:val="0"/>
          <w:sz w:val="22"/>
          <w:szCs w:val="22"/>
        </w:rPr>
        <w:t xml:space="preserve"> in </w:t>
      </w:r>
      <w:r w:rsidR="00B5322F">
        <w:rPr>
          <w:rStyle w:val="Strong"/>
          <w:rFonts w:ascii="Calibri" w:hAnsi="Calibri" w:cs="Calibri"/>
          <w:b w:val="0"/>
          <w:sz w:val="22"/>
          <w:szCs w:val="22"/>
        </w:rPr>
        <w:t>Canada</w:t>
      </w:r>
      <w:r w:rsidR="007501BC">
        <w:rPr>
          <w:rStyle w:val="Strong"/>
          <w:rFonts w:ascii="Calibri" w:hAnsi="Calibri" w:cs="Calibri"/>
          <w:b w:val="0"/>
          <w:sz w:val="22"/>
          <w:szCs w:val="22"/>
        </w:rPr>
        <w:t xml:space="preserve">.  </w:t>
      </w:r>
    </w:p>
    <w:p w14:paraId="2F12619B" w14:textId="5FE29178" w:rsidR="001648AB" w:rsidRDefault="00B5322F" w:rsidP="001648AB">
      <w:pPr>
        <w:rPr>
          <w:rFonts w:ascii="Calibri" w:hAnsi="Calibri" w:cs="Calibri"/>
          <w:color w:val="000000"/>
          <w:lang w:val="en-CA"/>
        </w:rPr>
      </w:pPr>
      <w:r>
        <w:rPr>
          <w:rFonts w:ascii="Calibri" w:eastAsia="Times New Roman" w:hAnsi="Calibri" w:cs="Calibri"/>
          <w:color w:val="000000"/>
          <w:lang w:val="en-CA"/>
        </w:rPr>
        <w:t>“</w:t>
      </w:r>
      <w:r w:rsidR="001648AB">
        <w:rPr>
          <w:rFonts w:ascii="Calibri" w:hAnsi="Calibri" w:cs="Calibri"/>
          <w:color w:val="000000"/>
        </w:rPr>
        <w:t xml:space="preserve">Today marks another </w:t>
      </w:r>
      <w:r>
        <w:rPr>
          <w:rFonts w:ascii="Calibri" w:hAnsi="Calibri" w:cs="Calibri"/>
          <w:color w:val="000000"/>
        </w:rPr>
        <w:t xml:space="preserve">significant </w:t>
      </w:r>
      <w:r w:rsidR="001648AB">
        <w:rPr>
          <w:rFonts w:ascii="Calibri" w:hAnsi="Calibri" w:cs="Calibri"/>
          <w:color w:val="000000"/>
        </w:rPr>
        <w:t xml:space="preserve">milestone in the history of </w:t>
      </w:r>
      <w:proofErr w:type="spellStart"/>
      <w:r w:rsidR="001648AB">
        <w:rPr>
          <w:rFonts w:ascii="Calibri" w:hAnsi="Calibri" w:cs="Calibri"/>
          <w:color w:val="000000"/>
        </w:rPr>
        <w:t>Canntab</w:t>
      </w:r>
      <w:proofErr w:type="spellEnd"/>
      <w:r w:rsidR="001648AB">
        <w:rPr>
          <w:rFonts w:ascii="Calibri" w:hAnsi="Calibri" w:cs="Calibri"/>
          <w:color w:val="000000"/>
        </w:rPr>
        <w:t xml:space="preserve">. We are excited to </w:t>
      </w:r>
      <w:r>
        <w:rPr>
          <w:rFonts w:ascii="Calibri" w:hAnsi="Calibri" w:cs="Calibri"/>
          <w:color w:val="000000"/>
        </w:rPr>
        <w:t>launch our E-Commerce platform and web site making medical grade THC and CBD accessible to</w:t>
      </w:r>
      <w:r w:rsidR="001648AB">
        <w:rPr>
          <w:rFonts w:ascii="Calibri" w:hAnsi="Calibri" w:cs="Calibri"/>
          <w:color w:val="000000"/>
        </w:rPr>
        <w:t xml:space="preserve"> all Cana</w:t>
      </w:r>
      <w:r>
        <w:rPr>
          <w:rFonts w:ascii="Calibri" w:hAnsi="Calibri" w:cs="Calibri"/>
          <w:color w:val="000000"/>
        </w:rPr>
        <w:t>dians</w:t>
      </w:r>
      <w:r w:rsidR="001648AB">
        <w:rPr>
          <w:rFonts w:ascii="Calibri" w:hAnsi="Calibri" w:cs="Calibri"/>
          <w:color w:val="000000"/>
        </w:rPr>
        <w:t xml:space="preserve">. So many medical patients have been anticipating the </w:t>
      </w:r>
      <w:r w:rsidR="00F03CC9">
        <w:rPr>
          <w:rFonts w:ascii="Calibri" w:hAnsi="Calibri" w:cs="Calibri"/>
          <w:color w:val="000000"/>
        </w:rPr>
        <w:t>launch</w:t>
      </w:r>
      <w:r w:rsidR="001648AB">
        <w:rPr>
          <w:rFonts w:ascii="Calibri" w:hAnsi="Calibri" w:cs="Calibri"/>
          <w:color w:val="000000"/>
        </w:rPr>
        <w:t xml:space="preserve"> of our </w:t>
      </w:r>
      <w:r w:rsidR="00F03CC9">
        <w:rPr>
          <w:rFonts w:ascii="Calibri" w:hAnsi="Calibri" w:cs="Calibri"/>
          <w:color w:val="000000"/>
        </w:rPr>
        <w:t xml:space="preserve">web </w:t>
      </w:r>
      <w:r w:rsidR="001648AB">
        <w:rPr>
          <w:rFonts w:ascii="Calibri" w:hAnsi="Calibri" w:cs="Calibri"/>
          <w:color w:val="000000"/>
        </w:rPr>
        <w:t xml:space="preserve">site to purchase our THC and CBD solid exact </w:t>
      </w:r>
      <w:r w:rsidR="00F03CC9">
        <w:rPr>
          <w:rFonts w:ascii="Calibri" w:hAnsi="Calibri" w:cs="Calibri"/>
          <w:color w:val="000000"/>
        </w:rPr>
        <w:t xml:space="preserve">dosage </w:t>
      </w:r>
      <w:r w:rsidR="001648AB">
        <w:rPr>
          <w:rFonts w:ascii="Calibri" w:hAnsi="Calibri" w:cs="Calibri"/>
          <w:color w:val="000000"/>
        </w:rPr>
        <w:t xml:space="preserve">pharmaceutical grade product to help with alleviating widespread medical conditions including pain, inflammation, stress, </w:t>
      </w:r>
      <w:proofErr w:type="gramStart"/>
      <w:r w:rsidR="001648AB">
        <w:rPr>
          <w:rFonts w:ascii="Calibri" w:hAnsi="Calibri" w:cs="Calibri"/>
          <w:color w:val="000000"/>
        </w:rPr>
        <w:t>anxiety</w:t>
      </w:r>
      <w:proofErr w:type="gramEnd"/>
      <w:r w:rsidR="001648AB">
        <w:rPr>
          <w:rFonts w:ascii="Calibri" w:hAnsi="Calibri" w:cs="Calibri"/>
          <w:color w:val="000000"/>
        </w:rPr>
        <w:t xml:space="preserve"> and sleep to name </w:t>
      </w:r>
      <w:r>
        <w:rPr>
          <w:rFonts w:ascii="Calibri" w:hAnsi="Calibri" w:cs="Calibri"/>
          <w:color w:val="000000"/>
        </w:rPr>
        <w:t xml:space="preserve">only </w:t>
      </w:r>
      <w:r w:rsidR="001648AB">
        <w:rPr>
          <w:rFonts w:ascii="Calibri" w:hAnsi="Calibri" w:cs="Calibri"/>
          <w:color w:val="000000"/>
        </w:rPr>
        <w:t>a few</w:t>
      </w:r>
      <w:r>
        <w:rPr>
          <w:rFonts w:ascii="Calibri" w:hAnsi="Calibri" w:cs="Calibri"/>
          <w:color w:val="000000"/>
        </w:rPr>
        <w:t xml:space="preserve">”, </w:t>
      </w:r>
      <w:r w:rsidR="00F775F4">
        <w:rPr>
          <w:rFonts w:ascii="Calibri" w:hAnsi="Calibri" w:cs="Calibri"/>
          <w:color w:val="000000"/>
        </w:rPr>
        <w:t xml:space="preserve">states Larry </w:t>
      </w:r>
      <w:proofErr w:type="spellStart"/>
      <w:r w:rsidR="00F775F4">
        <w:rPr>
          <w:rFonts w:ascii="Calibri" w:hAnsi="Calibri" w:cs="Calibri"/>
          <w:color w:val="000000"/>
        </w:rPr>
        <w:t>Latowsky</w:t>
      </w:r>
      <w:proofErr w:type="spellEnd"/>
      <w:r w:rsidR="00F775F4">
        <w:rPr>
          <w:rFonts w:ascii="Calibri" w:hAnsi="Calibri" w:cs="Calibri"/>
          <w:color w:val="000000"/>
        </w:rPr>
        <w:t xml:space="preserve">, </w:t>
      </w:r>
      <w:r w:rsidR="00832F06">
        <w:rPr>
          <w:rFonts w:ascii="Calibri" w:hAnsi="Calibri" w:cs="Calibri"/>
          <w:color w:val="000000"/>
        </w:rPr>
        <w:t>CEO</w:t>
      </w:r>
      <w:r w:rsidR="00F775F4">
        <w:rPr>
          <w:rFonts w:ascii="Calibri" w:hAnsi="Calibri" w:cs="Calibri"/>
          <w:color w:val="000000"/>
        </w:rPr>
        <w:t xml:space="preserve"> of </w:t>
      </w:r>
      <w:proofErr w:type="spellStart"/>
      <w:r w:rsidR="00F775F4">
        <w:rPr>
          <w:rFonts w:ascii="Calibri" w:hAnsi="Calibri" w:cs="Calibri"/>
          <w:color w:val="000000"/>
        </w:rPr>
        <w:t>Canntab</w:t>
      </w:r>
      <w:proofErr w:type="spellEnd"/>
      <w:r w:rsidR="00F775F4">
        <w:rPr>
          <w:rFonts w:ascii="Calibri" w:hAnsi="Calibri" w:cs="Calibri"/>
          <w:color w:val="000000"/>
        </w:rPr>
        <w:t xml:space="preserve"> Therapeutics Inc.</w:t>
      </w:r>
    </w:p>
    <w:p w14:paraId="33E6E1E1" w14:textId="416C39B3" w:rsidR="001648AB" w:rsidRDefault="001648AB" w:rsidP="001648AB">
      <w:pPr>
        <w:rPr>
          <w:rFonts w:ascii="Calibri" w:hAnsi="Calibri" w:cs="Calibri"/>
          <w:color w:val="000000"/>
        </w:rPr>
      </w:pPr>
      <w:proofErr w:type="spellStart"/>
      <w:r>
        <w:rPr>
          <w:rFonts w:ascii="Calibri" w:hAnsi="Calibri" w:cs="Calibri"/>
          <w:color w:val="000000"/>
        </w:rPr>
        <w:t>Latowsky</w:t>
      </w:r>
      <w:proofErr w:type="spellEnd"/>
      <w:r>
        <w:rPr>
          <w:rFonts w:ascii="Calibri" w:hAnsi="Calibri" w:cs="Calibri"/>
          <w:color w:val="000000"/>
        </w:rPr>
        <w:t xml:space="preserve"> added “</w:t>
      </w:r>
      <w:r w:rsidR="00F775F4">
        <w:rPr>
          <w:rFonts w:ascii="Calibri" w:hAnsi="Calibri" w:cs="Calibri"/>
          <w:color w:val="000000"/>
        </w:rPr>
        <w:t>O</w:t>
      </w:r>
      <w:r>
        <w:rPr>
          <w:rFonts w:ascii="Calibri" w:hAnsi="Calibri" w:cs="Calibri"/>
          <w:color w:val="000000"/>
        </w:rPr>
        <w:t xml:space="preserve">ur </w:t>
      </w:r>
      <w:r w:rsidR="00F775F4">
        <w:rPr>
          <w:rFonts w:ascii="Calibri" w:hAnsi="Calibri" w:cs="Calibri"/>
          <w:color w:val="000000"/>
        </w:rPr>
        <w:t xml:space="preserve">entire </w:t>
      </w:r>
      <w:r>
        <w:rPr>
          <w:rFonts w:ascii="Calibri" w:hAnsi="Calibri" w:cs="Calibri"/>
          <w:color w:val="000000"/>
        </w:rPr>
        <w:t xml:space="preserve">team has </w:t>
      </w:r>
      <w:r w:rsidR="00F775F4">
        <w:rPr>
          <w:rFonts w:ascii="Calibri" w:hAnsi="Calibri" w:cs="Calibri"/>
          <w:color w:val="000000"/>
        </w:rPr>
        <w:t xml:space="preserve">contributed to the </w:t>
      </w:r>
      <w:r>
        <w:rPr>
          <w:rFonts w:ascii="Calibri" w:hAnsi="Calibri" w:cs="Calibri"/>
          <w:color w:val="000000"/>
        </w:rPr>
        <w:t xml:space="preserve">development of our website </w:t>
      </w:r>
      <w:r w:rsidR="00F775F4">
        <w:rPr>
          <w:rFonts w:ascii="Calibri" w:hAnsi="Calibri" w:cs="Calibri"/>
          <w:color w:val="000000"/>
        </w:rPr>
        <w:t>which</w:t>
      </w:r>
      <w:r>
        <w:rPr>
          <w:rFonts w:ascii="Calibri" w:hAnsi="Calibri" w:cs="Calibri"/>
          <w:color w:val="000000"/>
        </w:rPr>
        <w:t xml:space="preserve"> in conjunction with our recent amendment to our medical </w:t>
      </w:r>
      <w:r w:rsidR="00F775F4">
        <w:rPr>
          <w:rFonts w:ascii="Calibri" w:hAnsi="Calibri" w:cs="Calibri"/>
          <w:color w:val="000000"/>
        </w:rPr>
        <w:t>license</w:t>
      </w:r>
      <w:r>
        <w:rPr>
          <w:rFonts w:ascii="Calibri" w:hAnsi="Calibri" w:cs="Calibri"/>
          <w:color w:val="000000"/>
        </w:rPr>
        <w:t xml:space="preserve"> now allows </w:t>
      </w:r>
      <w:proofErr w:type="spellStart"/>
      <w:r w:rsidR="00841854">
        <w:rPr>
          <w:rFonts w:ascii="Calibri" w:hAnsi="Calibri" w:cs="Calibri"/>
          <w:color w:val="000000"/>
        </w:rPr>
        <w:t>Canntab</w:t>
      </w:r>
      <w:proofErr w:type="spellEnd"/>
      <w:r>
        <w:rPr>
          <w:rFonts w:ascii="Calibri" w:hAnsi="Calibri" w:cs="Calibri"/>
          <w:color w:val="000000"/>
        </w:rPr>
        <w:t xml:space="preserve"> to sell and distribute </w:t>
      </w:r>
      <w:r w:rsidR="00841854">
        <w:rPr>
          <w:rFonts w:ascii="Calibri" w:hAnsi="Calibri" w:cs="Calibri"/>
          <w:color w:val="000000"/>
        </w:rPr>
        <w:t xml:space="preserve">its products </w:t>
      </w:r>
      <w:r>
        <w:rPr>
          <w:rFonts w:ascii="Calibri" w:hAnsi="Calibri" w:cs="Calibri"/>
          <w:color w:val="000000"/>
        </w:rPr>
        <w:t xml:space="preserve">to every </w:t>
      </w:r>
      <w:r w:rsidR="00F03CC9">
        <w:rPr>
          <w:rFonts w:ascii="Calibri" w:hAnsi="Calibri" w:cs="Calibri"/>
          <w:color w:val="000000"/>
        </w:rPr>
        <w:t>medically</w:t>
      </w:r>
      <w:r>
        <w:rPr>
          <w:rFonts w:ascii="Calibri" w:hAnsi="Calibri" w:cs="Calibri"/>
          <w:color w:val="000000"/>
        </w:rPr>
        <w:t xml:space="preserve"> prescribed patient across the country. The site is</w:t>
      </w:r>
      <w:r w:rsidR="00F775F4">
        <w:rPr>
          <w:rFonts w:ascii="Calibri" w:hAnsi="Calibri" w:cs="Calibri"/>
          <w:color w:val="000000"/>
        </w:rPr>
        <w:t xml:space="preserve"> easy to navigate</w:t>
      </w:r>
      <w:r>
        <w:rPr>
          <w:rFonts w:ascii="Calibri" w:hAnsi="Calibri" w:cs="Calibri"/>
          <w:color w:val="000000"/>
        </w:rPr>
        <w:t xml:space="preserve"> and features a virtual online clinic complete with medical professionals to council, guide and prescribe. From registration to </w:t>
      </w:r>
      <w:r w:rsidR="00F775F4">
        <w:rPr>
          <w:rFonts w:ascii="Calibri" w:hAnsi="Calibri" w:cs="Calibri"/>
          <w:color w:val="000000"/>
        </w:rPr>
        <w:t xml:space="preserve">the </w:t>
      </w:r>
      <w:r>
        <w:rPr>
          <w:rFonts w:ascii="Calibri" w:hAnsi="Calibri" w:cs="Calibri"/>
          <w:color w:val="000000"/>
        </w:rPr>
        <w:t xml:space="preserve">selection of product </w:t>
      </w:r>
      <w:r w:rsidR="00F775F4">
        <w:rPr>
          <w:rFonts w:ascii="Calibri" w:hAnsi="Calibri" w:cs="Calibri"/>
          <w:color w:val="000000"/>
        </w:rPr>
        <w:t xml:space="preserve">and </w:t>
      </w:r>
      <w:r>
        <w:rPr>
          <w:rFonts w:ascii="Calibri" w:hAnsi="Calibri" w:cs="Calibri"/>
          <w:color w:val="000000"/>
        </w:rPr>
        <w:t>checkout</w:t>
      </w:r>
      <w:r w:rsidR="00F775F4">
        <w:rPr>
          <w:rFonts w:ascii="Calibri" w:hAnsi="Calibri" w:cs="Calibri"/>
          <w:color w:val="000000"/>
        </w:rPr>
        <w:t xml:space="preserve">, </w:t>
      </w:r>
      <w:r>
        <w:rPr>
          <w:rFonts w:ascii="Calibri" w:hAnsi="Calibri" w:cs="Calibri"/>
          <w:color w:val="000000"/>
        </w:rPr>
        <w:t xml:space="preserve">delivery </w:t>
      </w:r>
      <w:r w:rsidR="00F775F4">
        <w:rPr>
          <w:rFonts w:ascii="Calibri" w:hAnsi="Calibri" w:cs="Calibri"/>
          <w:color w:val="000000"/>
        </w:rPr>
        <w:t>is possible the same day or next day in a secure and safe environment</w:t>
      </w:r>
      <w:r>
        <w:rPr>
          <w:rFonts w:ascii="Calibri" w:hAnsi="Calibri" w:cs="Calibri"/>
          <w:color w:val="000000"/>
        </w:rPr>
        <w:t>. “</w:t>
      </w:r>
    </w:p>
    <w:p w14:paraId="1944A43A" w14:textId="7697AE3F" w:rsidR="00F03CC9" w:rsidRPr="0023072D" w:rsidRDefault="00D801E7" w:rsidP="0023032B">
      <w:pPr>
        <w:jc w:val="both"/>
        <w:rPr>
          <w:rFonts w:ascii="Calibri" w:eastAsia="Times New Roman" w:hAnsi="Calibri" w:cs="Calibri"/>
        </w:rPr>
      </w:pPr>
      <w:hyperlink r:id="rId8" w:history="1">
        <w:r w:rsidR="0023032B" w:rsidRPr="00832F06">
          <w:rPr>
            <w:rStyle w:val="Hyperlink"/>
            <w:rFonts w:ascii="Calibri" w:eastAsia="Times New Roman" w:hAnsi="Calibri" w:cs="Calibri"/>
          </w:rPr>
          <w:t>Since receiving a Medical Sales License from Health Canada on November 11, 2021</w:t>
        </w:r>
      </w:hyperlink>
      <w:r w:rsidR="0023032B" w:rsidRPr="000E4D10">
        <w:rPr>
          <w:rFonts w:ascii="Calibri" w:eastAsia="Times New Roman" w:hAnsi="Calibri" w:cs="Calibri"/>
        </w:rPr>
        <w:t xml:space="preserve">, </w:t>
      </w:r>
      <w:proofErr w:type="spellStart"/>
      <w:r w:rsidR="0023032B" w:rsidRPr="000E4D10">
        <w:rPr>
          <w:rFonts w:ascii="Calibri" w:eastAsia="Times New Roman" w:hAnsi="Calibri" w:cs="Calibri"/>
        </w:rPr>
        <w:t>Canntab</w:t>
      </w:r>
      <w:proofErr w:type="spellEnd"/>
      <w:r w:rsidR="0023032B" w:rsidRPr="000E4D10">
        <w:rPr>
          <w:rFonts w:ascii="Calibri" w:eastAsia="Times New Roman" w:hAnsi="Calibri" w:cs="Calibri"/>
        </w:rPr>
        <w:t xml:space="preserve"> has been focused on the full commercialization of its brand and products. The </w:t>
      </w:r>
      <w:r w:rsidR="00BF587D">
        <w:rPr>
          <w:rFonts w:ascii="Calibri" w:eastAsia="Times New Roman" w:hAnsi="Calibri" w:cs="Calibri"/>
        </w:rPr>
        <w:t xml:space="preserve">recently announced </w:t>
      </w:r>
      <w:r w:rsidR="0023032B" w:rsidRPr="000E4D10">
        <w:rPr>
          <w:rFonts w:ascii="Calibri" w:eastAsia="Times New Roman" w:hAnsi="Calibri" w:cs="Calibri"/>
        </w:rPr>
        <w:t>O</w:t>
      </w:r>
      <w:r w:rsidR="00BF587D">
        <w:rPr>
          <w:rFonts w:ascii="Calibri" w:eastAsia="Times New Roman" w:hAnsi="Calibri" w:cs="Calibri"/>
        </w:rPr>
        <w:t>CS (“Ontario Cannabis Store”)</w:t>
      </w:r>
      <w:r w:rsidR="0023032B" w:rsidRPr="000E4D10">
        <w:rPr>
          <w:rFonts w:ascii="Calibri" w:eastAsia="Times New Roman" w:hAnsi="Calibri" w:cs="Calibri"/>
        </w:rPr>
        <w:t xml:space="preserve"> initial shipment and Australian 2nd shipment are just 2 examples of what is expected to be numerous developments in the very near future. In addition, affiliates across Canada like pharmacy groups, health and wellness practitioners, sleep and pain clinics and other medical professionals will now be able to recommend or prescribe our product and be compensated</w:t>
      </w:r>
      <w:r w:rsidR="00841854">
        <w:rPr>
          <w:rFonts w:ascii="Calibri" w:eastAsia="Times New Roman" w:hAnsi="Calibri" w:cs="Calibri"/>
        </w:rPr>
        <w:t xml:space="preserve"> for doing so</w:t>
      </w:r>
      <w:r w:rsidR="00F03CC9">
        <w:rPr>
          <w:rFonts w:ascii="Calibri" w:eastAsia="Times New Roman" w:hAnsi="Calibri" w:cs="Calibri"/>
        </w:rPr>
        <w:t>.</w:t>
      </w:r>
    </w:p>
    <w:p w14:paraId="02817077" w14:textId="77777777" w:rsidR="0023032B" w:rsidRPr="00656D3C" w:rsidRDefault="0023032B" w:rsidP="0023032B">
      <w:pPr>
        <w:spacing w:before="240" w:after="240" w:line="240" w:lineRule="auto"/>
        <w:jc w:val="both"/>
        <w:rPr>
          <w:rStyle w:val="Strong"/>
          <w:rFonts w:ascii="Calibri" w:hAnsi="Calibri" w:cs="Calibri"/>
        </w:rPr>
      </w:pPr>
      <w:r w:rsidRPr="00656D3C">
        <w:rPr>
          <w:rStyle w:val="Strong"/>
          <w:rFonts w:ascii="Calibri" w:hAnsi="Calibri" w:cs="Calibri"/>
        </w:rPr>
        <w:t xml:space="preserve">About </w:t>
      </w:r>
      <w:proofErr w:type="spellStart"/>
      <w:r w:rsidRPr="00656D3C">
        <w:rPr>
          <w:rStyle w:val="Strong"/>
          <w:rFonts w:ascii="Calibri" w:hAnsi="Calibri" w:cs="Calibri"/>
        </w:rPr>
        <w:t>Canntab</w:t>
      </w:r>
      <w:proofErr w:type="spellEnd"/>
      <w:r w:rsidRPr="00656D3C">
        <w:rPr>
          <w:rStyle w:val="Strong"/>
          <w:rFonts w:ascii="Calibri" w:hAnsi="Calibri" w:cs="Calibri"/>
        </w:rPr>
        <w:t xml:space="preserve"> Therapeutics Limited</w:t>
      </w:r>
    </w:p>
    <w:p w14:paraId="3AC4303D" w14:textId="77777777" w:rsidR="0023032B" w:rsidRPr="0023072D" w:rsidRDefault="0023032B" w:rsidP="0023032B">
      <w:pPr>
        <w:spacing w:before="240" w:after="240" w:line="240" w:lineRule="auto"/>
        <w:jc w:val="both"/>
        <w:rPr>
          <w:rFonts w:ascii="Calibri" w:hAnsi="Calibri" w:cs="Calibri"/>
        </w:rPr>
      </w:pPr>
      <w:proofErr w:type="spellStart"/>
      <w:r w:rsidRPr="0023072D">
        <w:rPr>
          <w:rFonts w:ascii="Calibri" w:hAnsi="Calibri" w:cs="Calibri"/>
        </w:rPr>
        <w:t>Canntab</w:t>
      </w:r>
      <w:proofErr w:type="spellEnd"/>
      <w:r w:rsidRPr="0023072D">
        <w:rPr>
          <w:rFonts w:ascii="Calibri" w:hAnsi="Calibri" w:cs="Calibri"/>
        </w:rPr>
        <w:t xml:space="preserve"> is a Canadian phytopharmaceutical company focused on the manufacturing and distribution of a suite of hard pill cannabinoid formulations in multiple doses and timed-release combinations. Long referred to as Cannabis 3.0 by the Company, </w:t>
      </w:r>
      <w:proofErr w:type="spellStart"/>
      <w:r w:rsidRPr="0023072D">
        <w:rPr>
          <w:rFonts w:ascii="Calibri" w:hAnsi="Calibri" w:cs="Calibri"/>
        </w:rPr>
        <w:t>Canntab’s</w:t>
      </w:r>
      <w:proofErr w:type="spellEnd"/>
      <w:r w:rsidRPr="0023072D">
        <w:rPr>
          <w:rFonts w:ascii="Calibri" w:hAnsi="Calibri" w:cs="Calibri"/>
        </w:rPr>
        <w:t xml:space="preserve"> proprietary hard pill cannabinoid formulations provide doctors, patients and consumers with medical grade solutions which incorporate all the features one would expect from any prescription or over the counter medication sold in pharmacies around the world. These include once a day and </w:t>
      </w:r>
      <w:proofErr w:type="gramStart"/>
      <w:r w:rsidRPr="0023072D">
        <w:rPr>
          <w:rFonts w:ascii="Calibri" w:hAnsi="Calibri" w:cs="Calibri"/>
        </w:rPr>
        <w:t>extended release</w:t>
      </w:r>
      <w:proofErr w:type="gramEnd"/>
      <w:r w:rsidRPr="0023072D">
        <w:rPr>
          <w:rFonts w:ascii="Calibri" w:hAnsi="Calibri" w:cs="Calibri"/>
        </w:rPr>
        <w:t xml:space="preserve"> formulations, both providing an accurate dose and improved shelf stability.</w:t>
      </w:r>
    </w:p>
    <w:p w14:paraId="137B780C" w14:textId="20E7EAC8" w:rsidR="0023032B" w:rsidRPr="0023072D" w:rsidRDefault="0023032B" w:rsidP="0023032B">
      <w:pPr>
        <w:spacing w:before="240" w:after="240" w:line="240" w:lineRule="auto"/>
        <w:jc w:val="both"/>
        <w:rPr>
          <w:rFonts w:ascii="Calibri" w:hAnsi="Calibri" w:cs="Calibri"/>
        </w:rPr>
      </w:pPr>
      <w:proofErr w:type="spellStart"/>
      <w:r w:rsidRPr="0023072D">
        <w:rPr>
          <w:rFonts w:ascii="Calibri" w:hAnsi="Calibri" w:cs="Calibri"/>
        </w:rPr>
        <w:t>Canntab</w:t>
      </w:r>
      <w:proofErr w:type="spellEnd"/>
      <w:r w:rsidRPr="0023072D">
        <w:rPr>
          <w:rFonts w:ascii="Calibri" w:hAnsi="Calibri" w:cs="Calibri"/>
        </w:rPr>
        <w:t xml:space="preserve"> holds a Cannabis Standard Processing &amp; Sales for Medical Purposes License</w:t>
      </w:r>
      <w:r w:rsidR="00E3563E">
        <w:rPr>
          <w:rFonts w:ascii="Calibri" w:hAnsi="Calibri" w:cs="Calibri"/>
        </w:rPr>
        <w:t xml:space="preserve"> and </w:t>
      </w:r>
      <w:r w:rsidRPr="0023072D">
        <w:rPr>
          <w:rFonts w:ascii="Calibri" w:hAnsi="Calibri" w:cs="Calibri"/>
        </w:rPr>
        <w:t>a Cannabis Research License.</w:t>
      </w:r>
    </w:p>
    <w:p w14:paraId="02B90D59" w14:textId="77777777" w:rsidR="0023032B" w:rsidRPr="0023072D" w:rsidRDefault="0023032B" w:rsidP="0023032B">
      <w:pPr>
        <w:pStyle w:val="NormalWeb"/>
        <w:spacing w:before="240" w:beforeAutospacing="0" w:after="240" w:afterAutospacing="0"/>
        <w:jc w:val="both"/>
        <w:rPr>
          <w:rFonts w:ascii="Calibri" w:hAnsi="Calibri" w:cs="Calibri"/>
          <w:sz w:val="22"/>
          <w:szCs w:val="22"/>
        </w:rPr>
      </w:pPr>
      <w:proofErr w:type="spellStart"/>
      <w:r w:rsidRPr="0023072D">
        <w:rPr>
          <w:rFonts w:ascii="Calibri" w:hAnsi="Calibri" w:cs="Calibri"/>
          <w:sz w:val="22"/>
          <w:szCs w:val="22"/>
        </w:rPr>
        <w:lastRenderedPageBreak/>
        <w:t>Canntab</w:t>
      </w:r>
      <w:proofErr w:type="spellEnd"/>
      <w:r w:rsidRPr="0023072D">
        <w:rPr>
          <w:rFonts w:ascii="Calibri" w:hAnsi="Calibri" w:cs="Calibri"/>
          <w:sz w:val="22"/>
          <w:szCs w:val="22"/>
        </w:rPr>
        <w:t xml:space="preserve"> trades on the Canadian Securities Exchange under the symbol PILL, on the OTCQB under the symbol CTABF, and on the Frankfurt Stock Exchange under the symbol TBF1.</w:t>
      </w:r>
    </w:p>
    <w:p w14:paraId="1041D086" w14:textId="77777777" w:rsidR="0023032B" w:rsidRPr="0023072D" w:rsidRDefault="0023032B" w:rsidP="0023032B">
      <w:pPr>
        <w:pStyle w:val="NormalWeb"/>
        <w:spacing w:before="0" w:beforeAutospacing="0" w:after="0" w:afterAutospacing="0"/>
        <w:jc w:val="both"/>
        <w:rPr>
          <w:rFonts w:ascii="Calibri" w:hAnsi="Calibri" w:cs="Calibri"/>
          <w:b/>
          <w:bCs/>
          <w:sz w:val="22"/>
          <w:szCs w:val="22"/>
        </w:rPr>
      </w:pPr>
      <w:proofErr w:type="spellStart"/>
      <w:r w:rsidRPr="0023072D">
        <w:rPr>
          <w:rFonts w:ascii="Calibri" w:hAnsi="Calibri" w:cs="Calibri"/>
          <w:b/>
          <w:bCs/>
          <w:sz w:val="22"/>
          <w:szCs w:val="22"/>
        </w:rPr>
        <w:t>Canntab</w:t>
      </w:r>
      <w:proofErr w:type="spellEnd"/>
      <w:r w:rsidRPr="0023072D">
        <w:rPr>
          <w:rFonts w:ascii="Calibri" w:hAnsi="Calibri" w:cs="Calibri"/>
          <w:b/>
          <w:bCs/>
          <w:sz w:val="22"/>
          <w:szCs w:val="22"/>
        </w:rPr>
        <w:t xml:space="preserve"> Therapeutics Limited</w:t>
      </w:r>
    </w:p>
    <w:p w14:paraId="47E95935" w14:textId="77777777" w:rsidR="0023032B" w:rsidRPr="0023072D" w:rsidRDefault="0023032B" w:rsidP="0023032B">
      <w:pPr>
        <w:pStyle w:val="NormalWeb"/>
        <w:spacing w:before="0" w:beforeAutospacing="0" w:after="240" w:afterAutospacing="0"/>
        <w:rPr>
          <w:rFonts w:ascii="Calibri" w:hAnsi="Calibri" w:cs="Calibri"/>
          <w:sz w:val="22"/>
          <w:szCs w:val="22"/>
        </w:rPr>
      </w:pPr>
      <w:r w:rsidRPr="0023072D">
        <w:rPr>
          <w:rFonts w:ascii="Calibri" w:hAnsi="Calibri" w:cs="Calibri"/>
          <w:sz w:val="22"/>
          <w:szCs w:val="22"/>
        </w:rPr>
        <w:t xml:space="preserve">Larry </w:t>
      </w:r>
      <w:proofErr w:type="spellStart"/>
      <w:r w:rsidRPr="0023072D">
        <w:rPr>
          <w:rFonts w:ascii="Calibri" w:hAnsi="Calibri" w:cs="Calibri"/>
          <w:sz w:val="22"/>
          <w:szCs w:val="22"/>
        </w:rPr>
        <w:t>Latowsky</w:t>
      </w:r>
      <w:proofErr w:type="spellEnd"/>
      <w:r w:rsidRPr="0023072D">
        <w:rPr>
          <w:rFonts w:ascii="Calibri" w:hAnsi="Calibri" w:cs="Calibri"/>
          <w:sz w:val="22"/>
          <w:szCs w:val="22"/>
        </w:rPr>
        <w:br/>
        <w:t>Chief Executive Officer</w:t>
      </w:r>
      <w:r w:rsidRPr="0023072D">
        <w:rPr>
          <w:rFonts w:ascii="Calibri" w:hAnsi="Calibri" w:cs="Calibri"/>
          <w:sz w:val="22"/>
          <w:szCs w:val="22"/>
        </w:rPr>
        <w:br/>
        <w:t>+1 833 301-3812</w:t>
      </w:r>
      <w:r w:rsidRPr="0023072D">
        <w:rPr>
          <w:rFonts w:ascii="Calibri" w:hAnsi="Calibri" w:cs="Calibri"/>
          <w:sz w:val="22"/>
          <w:szCs w:val="22"/>
        </w:rPr>
        <w:br/>
      </w:r>
      <w:hyperlink r:id="rId9" w:tgtFrame="_blank" w:history="1">
        <w:r w:rsidRPr="0023072D">
          <w:rPr>
            <w:rStyle w:val="Hyperlink"/>
            <w:rFonts w:ascii="Calibri" w:hAnsi="Calibri" w:cs="Calibri"/>
            <w:color w:val="auto"/>
            <w:sz w:val="22"/>
            <w:szCs w:val="22"/>
          </w:rPr>
          <w:t>larry@canntab.ca</w:t>
        </w:r>
      </w:hyperlink>
    </w:p>
    <w:p w14:paraId="5E101D65" w14:textId="77777777" w:rsidR="0023032B" w:rsidRPr="0023072D" w:rsidRDefault="0023032B" w:rsidP="0023032B">
      <w:pPr>
        <w:pStyle w:val="NormalWeb"/>
        <w:spacing w:before="240" w:beforeAutospacing="0" w:after="240" w:afterAutospacing="0"/>
        <w:rPr>
          <w:rStyle w:val="Hyperlink"/>
          <w:rFonts w:ascii="Calibri" w:eastAsiaTheme="minorHAnsi" w:hAnsi="Calibri" w:cs="Calibri"/>
          <w:color w:val="auto"/>
          <w:sz w:val="22"/>
          <w:szCs w:val="22"/>
        </w:rPr>
      </w:pPr>
      <w:r w:rsidRPr="0023072D">
        <w:rPr>
          <w:rFonts w:ascii="Calibri" w:hAnsi="Calibri" w:cs="Calibri"/>
          <w:sz w:val="22"/>
          <w:szCs w:val="22"/>
        </w:rPr>
        <w:t>Richard Goldstein</w:t>
      </w:r>
      <w:r w:rsidRPr="0023072D">
        <w:rPr>
          <w:rFonts w:ascii="Calibri" w:hAnsi="Calibri" w:cs="Calibri"/>
          <w:sz w:val="22"/>
          <w:szCs w:val="22"/>
        </w:rPr>
        <w:br/>
        <w:t>Chief Financial Officer</w:t>
      </w:r>
      <w:r w:rsidRPr="0023072D">
        <w:rPr>
          <w:rFonts w:ascii="Calibri" w:hAnsi="Calibri" w:cs="Calibri"/>
          <w:sz w:val="22"/>
          <w:szCs w:val="22"/>
        </w:rPr>
        <w:br/>
        <w:t>+1 833 301-3812</w:t>
      </w:r>
      <w:r w:rsidRPr="0023072D">
        <w:rPr>
          <w:rFonts w:ascii="Calibri" w:hAnsi="Calibri" w:cs="Calibri"/>
          <w:sz w:val="22"/>
          <w:szCs w:val="22"/>
        </w:rPr>
        <w:br/>
      </w:r>
      <w:hyperlink r:id="rId10" w:tgtFrame="_blank" w:history="1">
        <w:r w:rsidRPr="0023072D">
          <w:rPr>
            <w:rStyle w:val="Hyperlink"/>
            <w:rFonts w:ascii="Calibri" w:hAnsi="Calibri" w:cs="Calibri"/>
            <w:color w:val="auto"/>
            <w:sz w:val="22"/>
            <w:szCs w:val="22"/>
          </w:rPr>
          <w:t>richard@canntab.ca</w:t>
        </w:r>
      </w:hyperlink>
    </w:p>
    <w:p w14:paraId="2B448F0C" w14:textId="77777777" w:rsidR="0023032B" w:rsidRPr="0023072D" w:rsidRDefault="0023032B" w:rsidP="0023032B">
      <w:pPr>
        <w:tabs>
          <w:tab w:val="center" w:pos="4680"/>
        </w:tabs>
        <w:spacing w:before="240" w:after="240" w:line="240" w:lineRule="auto"/>
        <w:jc w:val="both"/>
        <w:rPr>
          <w:rFonts w:ascii="Calibri" w:eastAsia="Times New Roman" w:hAnsi="Calibri" w:cs="Calibri"/>
          <w:b/>
          <w:bCs/>
          <w:i/>
          <w:iCs/>
          <w:color w:val="FF0000"/>
        </w:rPr>
      </w:pPr>
      <w:r w:rsidRPr="0023072D">
        <w:rPr>
          <w:rFonts w:ascii="Calibri" w:eastAsia="Times New Roman" w:hAnsi="Calibri" w:cs="Calibri"/>
          <w:b/>
          <w:bCs/>
        </w:rPr>
        <w:t>Notice Regarding Forward Looking Statements</w:t>
      </w:r>
    </w:p>
    <w:p w14:paraId="003093A8" w14:textId="77777777" w:rsidR="0023032B" w:rsidRPr="0023072D" w:rsidRDefault="0023032B" w:rsidP="0023032B">
      <w:pPr>
        <w:jc w:val="both"/>
        <w:rPr>
          <w:rFonts w:ascii="Calibri" w:eastAsia="Times New Roman" w:hAnsi="Calibri" w:cs="Calibri"/>
        </w:rPr>
      </w:pPr>
      <w:bookmarkStart w:id="0" w:name="_Hlk90214912"/>
      <w:r w:rsidRPr="0023072D">
        <w:rPr>
          <w:rFonts w:ascii="Calibri" w:eastAsia="Times New Roman" w:hAnsi="Calibri" w:cs="Calibri"/>
          <w:i/>
          <w:iCs/>
        </w:rPr>
        <w:t xml:space="preserve">This press release contains “forward-looking information” within the meaning of applicable Canadian securities legislation. These statements relate to future events or future performance. The use of any of the words “could”, “intend”, “expect”, “believe”, “will”, “projected”, “estimated” and similar expressions and statements relating to matters that are not historical facts are intended to identify forward-looking information and are based on the Company’s current belief or assumptions as to the outcome and timing of such future events. The forward-looking information and forward- looking statements contained herein include, but are not limited to, statements regarding: </w:t>
      </w:r>
      <w:r w:rsidRPr="0023072D">
        <w:rPr>
          <w:rFonts w:ascii="Calibri" w:eastAsia="Times New Roman" w:hAnsi="Calibri" w:cs="Calibri"/>
        </w:rPr>
        <w:t>the adoption of the Company’s products; the future plans of the Company, including the marketing and utilization of the OCS as a distribution channel for the Company and the growth of the Australian market;</w:t>
      </w:r>
      <w:r>
        <w:rPr>
          <w:rFonts w:ascii="Calibri" w:eastAsia="Times New Roman" w:hAnsi="Calibri" w:cs="Calibri"/>
        </w:rPr>
        <w:t xml:space="preserve"> affiliates recommending and prescribing the Company’s products; </w:t>
      </w:r>
      <w:r w:rsidRPr="0023072D">
        <w:rPr>
          <w:rFonts w:ascii="Calibri" w:eastAsia="Times New Roman" w:hAnsi="Calibri" w:cs="Calibri"/>
        </w:rPr>
        <w:t>and the future product offerings and distribution channels of the Company, including the Company’s website, OCS and Australia and the anticipated timelines.</w:t>
      </w:r>
    </w:p>
    <w:p w14:paraId="629D54C4" w14:textId="77777777" w:rsidR="0023032B" w:rsidRPr="0023072D" w:rsidRDefault="0023032B" w:rsidP="0023032B">
      <w:pPr>
        <w:jc w:val="both"/>
        <w:rPr>
          <w:rFonts w:ascii="Calibri" w:eastAsia="Times New Roman" w:hAnsi="Calibri" w:cs="Calibri"/>
          <w:i/>
          <w:iCs/>
        </w:rPr>
      </w:pPr>
      <w:r w:rsidRPr="0023072D">
        <w:rPr>
          <w:rFonts w:ascii="Calibri" w:eastAsia="Times New Roman" w:hAnsi="Calibri" w:cs="Calibri"/>
          <w:i/>
          <w:iCs/>
        </w:rPr>
        <w:t>Forward-looking information in this news release are based on certain assumptions and expected future events, namely: the Company’s ability to continue as a going concern;</w:t>
      </w:r>
      <w:r>
        <w:rPr>
          <w:rFonts w:ascii="Calibri" w:eastAsia="Times New Roman" w:hAnsi="Calibri" w:cs="Calibri"/>
          <w:i/>
          <w:iCs/>
        </w:rPr>
        <w:t xml:space="preserve"> </w:t>
      </w:r>
      <w:r w:rsidRPr="00D31E04">
        <w:rPr>
          <w:rFonts w:ascii="Calibri" w:eastAsia="Times New Roman" w:hAnsi="Calibri" w:cs="Calibri"/>
          <w:i/>
          <w:iCs/>
        </w:rPr>
        <w:t>the continued commercial viability and growth in popularity of the Company’s products;</w:t>
      </w:r>
      <w:r w:rsidRPr="0023072D">
        <w:rPr>
          <w:rFonts w:ascii="Calibri" w:eastAsia="Times New Roman" w:hAnsi="Calibri" w:cs="Calibri"/>
          <w:i/>
          <w:iCs/>
        </w:rPr>
        <w:t xml:space="preserve"> continued approval of the Company’s activities by the relevant governmental and/or regulatory authorities; </w:t>
      </w:r>
      <w:bookmarkStart w:id="1" w:name="_Hlk92647813"/>
      <w:r>
        <w:rPr>
          <w:rFonts w:ascii="Calibri" w:eastAsia="Times New Roman" w:hAnsi="Calibri" w:cs="Calibri"/>
          <w:i/>
          <w:iCs/>
        </w:rPr>
        <w:t>the Company continuing to develop</w:t>
      </w:r>
      <w:r w:rsidRPr="0023072D">
        <w:rPr>
          <w:rFonts w:ascii="Calibri" w:eastAsia="Times New Roman" w:hAnsi="Calibri" w:cs="Calibri"/>
          <w:i/>
          <w:iCs/>
        </w:rPr>
        <w:t xml:space="preserve"> products</w:t>
      </w:r>
      <w:bookmarkEnd w:id="1"/>
      <w:r w:rsidRPr="0023072D">
        <w:rPr>
          <w:rFonts w:ascii="Calibri" w:eastAsia="Times New Roman" w:hAnsi="Calibri" w:cs="Calibri"/>
          <w:i/>
          <w:iCs/>
        </w:rPr>
        <w:t>; growth of the Company through the OCS and Australia;</w:t>
      </w:r>
      <w:r>
        <w:rPr>
          <w:rFonts w:ascii="Calibri" w:eastAsia="Times New Roman" w:hAnsi="Calibri" w:cs="Calibri"/>
          <w:i/>
          <w:iCs/>
        </w:rPr>
        <w:t xml:space="preserve"> affiliates will recommend and prescribe the Company’s products;</w:t>
      </w:r>
      <w:r w:rsidRPr="0023072D">
        <w:rPr>
          <w:rFonts w:ascii="Calibri" w:eastAsia="Times New Roman" w:hAnsi="Calibri" w:cs="Calibri"/>
          <w:i/>
          <w:iCs/>
        </w:rPr>
        <w:t xml:space="preserve"> and the Company’s website launching on its anticipated timeline.</w:t>
      </w:r>
    </w:p>
    <w:p w14:paraId="48C9E102" w14:textId="77777777" w:rsidR="0023032B" w:rsidRPr="0023072D" w:rsidRDefault="0023032B" w:rsidP="0023032B">
      <w:pPr>
        <w:jc w:val="both"/>
        <w:rPr>
          <w:rFonts w:ascii="Calibri" w:eastAsia="Times New Roman" w:hAnsi="Calibri" w:cs="Calibri"/>
          <w:i/>
          <w:iCs/>
        </w:rPr>
      </w:pPr>
      <w:r w:rsidRPr="0023072D">
        <w:rPr>
          <w:rFonts w:ascii="Calibri" w:eastAsia="Times New Roman" w:hAnsi="Calibri" w:cs="Calibri"/>
          <w:i/>
          <w:iCs/>
        </w:rPr>
        <w:t>These statements involve known and unknown risks, uncertainties and other factors, which may cause actual results, performance or achievements to differ materially from those expressed or implied by such statements, including but not limited to: the potential inability of the Company to continue as a going concern; risks associated with potential governmental and/or regulatory action with respect to the Company’s operations; competition within the industry; risks that the Company will be unable to execute its plans; risk that the Company will not grow as anticipated; risks that consumers will not purchase its products through the OCS or in Australian;</w:t>
      </w:r>
      <w:r>
        <w:rPr>
          <w:rFonts w:ascii="Calibri" w:eastAsia="Times New Roman" w:hAnsi="Calibri" w:cs="Calibri"/>
          <w:i/>
          <w:iCs/>
        </w:rPr>
        <w:t xml:space="preserve"> risks that affiliates will not recommend and prescribe the Company’s products; </w:t>
      </w:r>
      <w:r w:rsidRPr="0023072D">
        <w:rPr>
          <w:rFonts w:ascii="Calibri" w:eastAsia="Times New Roman" w:hAnsi="Calibri" w:cs="Calibri"/>
          <w:i/>
          <w:iCs/>
        </w:rPr>
        <w:t xml:space="preserve"> and risks that the Company will not meet its anticipated timelines. </w:t>
      </w:r>
    </w:p>
    <w:p w14:paraId="03C9F0FB" w14:textId="77777777" w:rsidR="0023032B" w:rsidRPr="0023072D" w:rsidRDefault="0023032B" w:rsidP="0023032B">
      <w:pPr>
        <w:jc w:val="both"/>
        <w:rPr>
          <w:rFonts w:ascii="Calibri" w:eastAsia="Times New Roman" w:hAnsi="Calibri" w:cs="Calibri"/>
          <w:i/>
          <w:iCs/>
        </w:rPr>
      </w:pPr>
      <w:r w:rsidRPr="0023072D">
        <w:rPr>
          <w:rFonts w:ascii="Calibri" w:eastAsia="Times New Roman" w:hAnsi="Calibri" w:cs="Calibri"/>
          <w:i/>
          <w:iCs/>
        </w:rPr>
        <w:t xml:space="preserve">Readers are cautioned that the foregoing list is not exhaustive. Readers are further cautioned not to place undue reliance on forward-looking statements, as there can be no assurance that the plans, </w:t>
      </w:r>
      <w:proofErr w:type="gramStart"/>
      <w:r w:rsidRPr="0023072D">
        <w:rPr>
          <w:rFonts w:ascii="Calibri" w:eastAsia="Times New Roman" w:hAnsi="Calibri" w:cs="Calibri"/>
          <w:i/>
          <w:iCs/>
        </w:rPr>
        <w:t>intentions</w:t>
      </w:r>
      <w:proofErr w:type="gramEnd"/>
      <w:r w:rsidRPr="0023072D">
        <w:rPr>
          <w:rFonts w:ascii="Calibri" w:eastAsia="Times New Roman" w:hAnsi="Calibri" w:cs="Calibri"/>
          <w:i/>
          <w:iCs/>
        </w:rPr>
        <w:t xml:space="preserve"> or expectations upon which they are placed will occur. Such information, although considered reasonable by </w:t>
      </w:r>
      <w:r w:rsidRPr="0023072D">
        <w:rPr>
          <w:rFonts w:ascii="Calibri" w:eastAsia="Times New Roman" w:hAnsi="Calibri" w:cs="Calibri"/>
          <w:i/>
          <w:iCs/>
        </w:rPr>
        <w:lastRenderedPageBreak/>
        <w:t>management at the time of preparation, may prove to be incorrect and actual results may differ materially from those anticipated.</w:t>
      </w:r>
    </w:p>
    <w:p w14:paraId="752E8C32" w14:textId="77777777" w:rsidR="0023032B" w:rsidRPr="0023072D" w:rsidRDefault="0023032B" w:rsidP="0023032B">
      <w:pPr>
        <w:jc w:val="both"/>
        <w:rPr>
          <w:rFonts w:ascii="Calibri" w:eastAsia="Times New Roman" w:hAnsi="Calibri" w:cs="Calibri"/>
          <w:i/>
          <w:iCs/>
        </w:rPr>
      </w:pPr>
      <w:r w:rsidRPr="0023072D">
        <w:rPr>
          <w:rFonts w:ascii="Calibri" w:eastAsia="Times New Roman" w:hAnsi="Calibri" w:cs="Calibri"/>
          <w:i/>
          <w:iCs/>
        </w:rPr>
        <w:t xml:space="preserve">Forward-looking statements contained in this news release are expressly qualified by this cautionary statement and reflect the Company’s expectations as of the date hereof and are subject to change thereafter. The Company undertakes no obligation to update or revise any forward-looking statements, whether </w:t>
      </w:r>
      <w:proofErr w:type="gramStart"/>
      <w:r w:rsidRPr="0023072D">
        <w:rPr>
          <w:rFonts w:ascii="Calibri" w:eastAsia="Times New Roman" w:hAnsi="Calibri" w:cs="Calibri"/>
          <w:i/>
          <w:iCs/>
        </w:rPr>
        <w:t>as a result of</w:t>
      </w:r>
      <w:proofErr w:type="gramEnd"/>
      <w:r w:rsidRPr="0023072D">
        <w:rPr>
          <w:rFonts w:ascii="Calibri" w:eastAsia="Times New Roman" w:hAnsi="Calibri" w:cs="Calibri"/>
          <w:i/>
          <w:iCs/>
        </w:rPr>
        <w:t xml:space="preserve"> new information, estimates or opinions, future events or results or otherwise or to explain any material difference between subsequent actual events and such forward-looking information, except as required by applicable law.</w:t>
      </w:r>
    </w:p>
    <w:bookmarkEnd w:id="0"/>
    <w:p w14:paraId="04E66EB1" w14:textId="77777777" w:rsidR="004B1AE1" w:rsidRDefault="004B1AE1"/>
    <w:sectPr w:rsidR="004B1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32B"/>
    <w:rsid w:val="001648AB"/>
    <w:rsid w:val="0023032B"/>
    <w:rsid w:val="00265D69"/>
    <w:rsid w:val="004B1AE1"/>
    <w:rsid w:val="007501BC"/>
    <w:rsid w:val="00832F06"/>
    <w:rsid w:val="00841854"/>
    <w:rsid w:val="00A35FE5"/>
    <w:rsid w:val="00B5322F"/>
    <w:rsid w:val="00BF587D"/>
    <w:rsid w:val="00CD0B36"/>
    <w:rsid w:val="00D801E7"/>
    <w:rsid w:val="00E3563E"/>
    <w:rsid w:val="00E40AA4"/>
    <w:rsid w:val="00EB4953"/>
    <w:rsid w:val="00F03CC9"/>
    <w:rsid w:val="00F775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BA11"/>
  <w15:chartTrackingRefBased/>
  <w15:docId w15:val="{90DCE073-AFF1-BE41-A8CD-3326A1DC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32B"/>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032B"/>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Strong">
    <w:name w:val="Strong"/>
    <w:basedOn w:val="DefaultParagraphFont"/>
    <w:uiPriority w:val="22"/>
    <w:qFormat/>
    <w:rsid w:val="0023032B"/>
    <w:rPr>
      <w:b/>
      <w:bCs/>
    </w:rPr>
  </w:style>
  <w:style w:type="character" w:styleId="Hyperlink">
    <w:name w:val="Hyperlink"/>
    <w:basedOn w:val="DefaultParagraphFont"/>
    <w:uiPriority w:val="99"/>
    <w:unhideWhenUsed/>
    <w:rsid w:val="0023032B"/>
    <w:rPr>
      <w:color w:val="0000FF"/>
      <w:u w:val="single"/>
    </w:rPr>
  </w:style>
  <w:style w:type="character" w:customStyle="1" w:styleId="apple-converted-space">
    <w:name w:val="apple-converted-space"/>
    <w:basedOn w:val="DefaultParagraphFont"/>
    <w:rsid w:val="001648AB"/>
  </w:style>
  <w:style w:type="character" w:styleId="UnresolvedMention">
    <w:name w:val="Unresolved Mention"/>
    <w:basedOn w:val="DefaultParagraphFont"/>
    <w:uiPriority w:val="99"/>
    <w:semiHidden/>
    <w:unhideWhenUsed/>
    <w:rsid w:val="00164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202824">
      <w:bodyDiv w:val="1"/>
      <w:marLeft w:val="0"/>
      <w:marRight w:val="0"/>
      <w:marTop w:val="0"/>
      <w:marBottom w:val="0"/>
      <w:divBdr>
        <w:top w:val="none" w:sz="0" w:space="0" w:color="auto"/>
        <w:left w:val="none" w:sz="0" w:space="0" w:color="auto"/>
        <w:bottom w:val="none" w:sz="0" w:space="0" w:color="auto"/>
        <w:right w:val="none" w:sz="0" w:space="0" w:color="auto"/>
      </w:divBdr>
    </w:div>
    <w:div w:id="1398631232">
      <w:bodyDiv w:val="1"/>
      <w:marLeft w:val="0"/>
      <w:marRight w:val="0"/>
      <w:marTop w:val="0"/>
      <w:marBottom w:val="0"/>
      <w:divBdr>
        <w:top w:val="none" w:sz="0" w:space="0" w:color="auto"/>
        <w:left w:val="none" w:sz="0" w:space="0" w:color="auto"/>
        <w:bottom w:val="none" w:sz="0" w:space="0" w:color="auto"/>
        <w:right w:val="none" w:sz="0" w:space="0" w:color="auto"/>
      </w:divBdr>
      <w:divsChild>
        <w:div w:id="793208023">
          <w:marLeft w:val="0"/>
          <w:marRight w:val="0"/>
          <w:marTop w:val="0"/>
          <w:marBottom w:val="0"/>
          <w:divBdr>
            <w:top w:val="none" w:sz="0" w:space="0" w:color="auto"/>
            <w:left w:val="none" w:sz="0" w:space="0" w:color="auto"/>
            <w:bottom w:val="none" w:sz="0" w:space="0" w:color="auto"/>
            <w:right w:val="none" w:sz="0" w:space="0" w:color="auto"/>
          </w:divBdr>
        </w:div>
        <w:div w:id="1096245283">
          <w:marLeft w:val="0"/>
          <w:marRight w:val="0"/>
          <w:marTop w:val="0"/>
          <w:marBottom w:val="0"/>
          <w:divBdr>
            <w:top w:val="none" w:sz="0" w:space="0" w:color="auto"/>
            <w:left w:val="none" w:sz="0" w:space="0" w:color="auto"/>
            <w:bottom w:val="none" w:sz="0" w:space="0" w:color="auto"/>
            <w:right w:val="none" w:sz="0" w:space="0" w:color="auto"/>
          </w:divBdr>
        </w:div>
        <w:div w:id="901520045">
          <w:marLeft w:val="0"/>
          <w:marRight w:val="0"/>
          <w:marTop w:val="0"/>
          <w:marBottom w:val="0"/>
          <w:divBdr>
            <w:top w:val="none" w:sz="0" w:space="0" w:color="auto"/>
            <w:left w:val="none" w:sz="0" w:space="0" w:color="auto"/>
            <w:bottom w:val="none" w:sz="0" w:space="0" w:color="auto"/>
            <w:right w:val="none" w:sz="0" w:space="0" w:color="auto"/>
          </w:divBdr>
        </w:div>
        <w:div w:id="1894148566">
          <w:marLeft w:val="0"/>
          <w:marRight w:val="0"/>
          <w:marTop w:val="0"/>
          <w:marBottom w:val="0"/>
          <w:divBdr>
            <w:top w:val="none" w:sz="0" w:space="0" w:color="auto"/>
            <w:left w:val="none" w:sz="0" w:space="0" w:color="auto"/>
            <w:bottom w:val="none" w:sz="0" w:space="0" w:color="auto"/>
            <w:right w:val="none" w:sz="0" w:space="0" w:color="auto"/>
          </w:divBdr>
        </w:div>
      </w:divsChild>
    </w:div>
    <w:div w:id="181109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wire.ca/news-releases/canntab-receives-medical-sales-licence-from-health-canada-824828756.html" TargetMode="External"/><Relationship Id="rId3" Type="http://schemas.openxmlformats.org/officeDocument/2006/relationships/webSettings" Target="webSettings.xml"/><Relationship Id="rId7" Type="http://schemas.openxmlformats.org/officeDocument/2006/relationships/hyperlink" Target="http://www.Canntab.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finance.yahoo.com/quote/tbf1.f?ltr=1" TargetMode="External"/><Relationship Id="rId11" Type="http://schemas.openxmlformats.org/officeDocument/2006/relationships/fontTable" Target="fontTable.xml"/><Relationship Id="rId5" Type="http://schemas.openxmlformats.org/officeDocument/2006/relationships/hyperlink" Target="https://ca.finance.yahoo.com/quote/ctabf?ltr=1" TargetMode="External"/><Relationship Id="rId10" Type="http://schemas.openxmlformats.org/officeDocument/2006/relationships/hyperlink" Target="mailto:richard@canntab.ca" TargetMode="External"/><Relationship Id="rId4" Type="http://schemas.openxmlformats.org/officeDocument/2006/relationships/hyperlink" Target="https://ca.finance.yahoo.com/quote/pill.cn?ltr=1" TargetMode="External"/><Relationship Id="rId9" Type="http://schemas.openxmlformats.org/officeDocument/2006/relationships/hyperlink" Target="mailto:larry@cannt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candido</dc:creator>
  <cp:keywords/>
  <dc:description/>
  <cp:lastModifiedBy>frank candido</cp:lastModifiedBy>
  <cp:revision>2</cp:revision>
  <dcterms:created xsi:type="dcterms:W3CDTF">2022-01-19T20:50:00Z</dcterms:created>
  <dcterms:modified xsi:type="dcterms:W3CDTF">2022-01-19T20:50:00Z</dcterms:modified>
</cp:coreProperties>
</file>