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6D5B" w14:textId="77777777" w:rsidR="00376DF5" w:rsidRDefault="000979EB">
      <w:pPr>
        <w:contextualSpacing w:val="0"/>
      </w:pPr>
      <w:bookmarkStart w:id="0" w:name="_GoBack"/>
      <w:bookmarkEnd w:id="0"/>
    </w:p>
    <w:p w14:paraId="5A63F35B" w14:textId="6D7F7DB1" w:rsidR="00BB01A9" w:rsidRDefault="00982A71" w:rsidP="00BB01A9">
      <w:pPr>
        <w:contextualSpacing w:val="0"/>
        <w:jc w:val="center"/>
        <w:rPr>
          <w:b/>
          <w:color w:val="2E74B5"/>
          <w:sz w:val="28"/>
          <w:szCs w:val="28"/>
        </w:rPr>
      </w:pPr>
      <w:r w:rsidRPr="00924F56">
        <w:rPr>
          <w:b/>
          <w:color w:val="2E74B5"/>
          <w:sz w:val="28"/>
          <w:szCs w:val="28"/>
        </w:rPr>
        <w:t>CANNAMERICA</w:t>
      </w:r>
      <w:r>
        <w:rPr>
          <w:b/>
          <w:color w:val="2E74B5"/>
          <w:sz w:val="28"/>
          <w:szCs w:val="28"/>
        </w:rPr>
        <w:t xml:space="preserve"> </w:t>
      </w:r>
      <w:r w:rsidR="007C47A0">
        <w:rPr>
          <w:b/>
          <w:color w:val="2E74B5"/>
          <w:sz w:val="28"/>
          <w:szCs w:val="28"/>
        </w:rPr>
        <w:t xml:space="preserve">ANNOUNCES </w:t>
      </w:r>
      <w:r w:rsidR="004648C4">
        <w:rPr>
          <w:b/>
          <w:color w:val="2E74B5"/>
          <w:sz w:val="28"/>
          <w:szCs w:val="28"/>
        </w:rPr>
        <w:t xml:space="preserve">APPOINTMENT OF </w:t>
      </w:r>
      <w:r w:rsidR="004B6EDA">
        <w:rPr>
          <w:b/>
          <w:color w:val="2E74B5"/>
          <w:sz w:val="28"/>
          <w:szCs w:val="28"/>
        </w:rPr>
        <w:t xml:space="preserve">OFFICERS AND </w:t>
      </w:r>
      <w:r w:rsidR="000956ED">
        <w:rPr>
          <w:b/>
          <w:color w:val="2E74B5"/>
          <w:sz w:val="28"/>
          <w:szCs w:val="28"/>
        </w:rPr>
        <w:t>CHANGE OF AUDITORS</w:t>
      </w:r>
      <w:r>
        <w:rPr>
          <w:b/>
          <w:color w:val="2E74B5"/>
          <w:sz w:val="28"/>
          <w:szCs w:val="28"/>
        </w:rPr>
        <w:t xml:space="preserve"> </w:t>
      </w:r>
    </w:p>
    <w:p w14:paraId="477BC5D8" w14:textId="77777777" w:rsidR="008033D1" w:rsidRPr="00924F56" w:rsidRDefault="000979EB" w:rsidP="00BB01A9">
      <w:pPr>
        <w:contextualSpacing w:val="0"/>
        <w:jc w:val="center"/>
        <w:rPr>
          <w:b/>
          <w:sz w:val="20"/>
          <w:szCs w:val="20"/>
        </w:rPr>
      </w:pPr>
    </w:p>
    <w:p w14:paraId="37221810" w14:textId="114EB864" w:rsidR="004B6EDA" w:rsidRPr="005358FA" w:rsidRDefault="00982A71" w:rsidP="004B6EDA">
      <w:pPr>
        <w:pStyle w:val="NormalWeb"/>
        <w:shd w:val="clear" w:color="auto" w:fill="FFFFFF"/>
        <w:spacing w:after="150"/>
        <w:jc w:val="both"/>
        <w:rPr>
          <w:rFonts w:ascii="Arial" w:hAnsi="Arial" w:cs="Arial"/>
          <w:color w:val="333333"/>
          <w:sz w:val="20"/>
          <w:szCs w:val="20"/>
        </w:rPr>
      </w:pPr>
      <w:r w:rsidRPr="002C10B0">
        <w:rPr>
          <w:rFonts w:ascii="Arial" w:hAnsi="Arial" w:cs="Arial"/>
          <w:b/>
          <w:sz w:val="20"/>
          <w:szCs w:val="20"/>
        </w:rPr>
        <w:t xml:space="preserve">VANCOUVER, </w:t>
      </w:r>
      <w:r w:rsidR="007C47A0" w:rsidRPr="002C10B0">
        <w:rPr>
          <w:rFonts w:ascii="Arial" w:hAnsi="Arial" w:cs="Arial"/>
          <w:b/>
          <w:sz w:val="20"/>
          <w:szCs w:val="20"/>
        </w:rPr>
        <w:t xml:space="preserve">March </w:t>
      </w:r>
      <w:r w:rsidR="00C33E98">
        <w:rPr>
          <w:rFonts w:ascii="Arial" w:hAnsi="Arial" w:cs="Arial"/>
          <w:b/>
          <w:sz w:val="20"/>
          <w:szCs w:val="20"/>
        </w:rPr>
        <w:t>5</w:t>
      </w:r>
      <w:r w:rsidRPr="002C10B0">
        <w:rPr>
          <w:rFonts w:ascii="Arial" w:hAnsi="Arial" w:cs="Arial"/>
          <w:b/>
          <w:sz w:val="20"/>
          <w:szCs w:val="20"/>
        </w:rPr>
        <w:t xml:space="preserve">, 2019 </w:t>
      </w:r>
      <w:r w:rsidRPr="002C10B0">
        <w:rPr>
          <w:rFonts w:ascii="Arial" w:hAnsi="Arial" w:cs="Arial"/>
          <w:b/>
          <w:bCs/>
          <w:sz w:val="20"/>
          <w:szCs w:val="20"/>
        </w:rPr>
        <w:t>–</w:t>
      </w:r>
      <w:r w:rsidRPr="002C10B0">
        <w:rPr>
          <w:rFonts w:ascii="Arial" w:hAnsi="Arial" w:cs="Arial"/>
          <w:b/>
          <w:sz w:val="20"/>
          <w:szCs w:val="20"/>
        </w:rPr>
        <w:t xml:space="preserve"> CANNAMERICA BRANDS CORP. ("CANA" or the "Company") (CSE: CANA) (OTCQB: CNNXF)</w:t>
      </w:r>
      <w:r w:rsidRPr="002C10B0">
        <w:rPr>
          <w:rFonts w:ascii="Arial" w:hAnsi="Arial" w:cs="Arial"/>
          <w:sz w:val="20"/>
          <w:szCs w:val="20"/>
        </w:rPr>
        <w:t xml:space="preserve"> </w:t>
      </w:r>
      <w:r w:rsidR="004B6EDA" w:rsidRPr="004B6EDA">
        <w:rPr>
          <w:rFonts w:ascii="Arial" w:hAnsi="Arial" w:cs="Arial"/>
          <w:color w:val="333333"/>
          <w:sz w:val="20"/>
          <w:szCs w:val="20"/>
        </w:rPr>
        <w:t>is pleased to announce that Frank Falconer</w:t>
      </w:r>
      <w:r w:rsidR="005A2826">
        <w:rPr>
          <w:rFonts w:ascii="Arial" w:hAnsi="Arial" w:cs="Arial"/>
          <w:color w:val="333333"/>
          <w:sz w:val="20"/>
          <w:szCs w:val="20"/>
        </w:rPr>
        <w:t>, the Company’s former Chief Operating Officer,</w:t>
      </w:r>
      <w:r w:rsidR="004B6EDA" w:rsidRPr="004B6EDA">
        <w:rPr>
          <w:rFonts w:ascii="Arial" w:hAnsi="Arial" w:cs="Arial"/>
          <w:color w:val="333333"/>
          <w:sz w:val="20"/>
          <w:szCs w:val="20"/>
        </w:rPr>
        <w:t xml:space="preserve"> has been appointed</w:t>
      </w:r>
      <w:r w:rsidR="005A2826">
        <w:rPr>
          <w:rFonts w:ascii="Arial" w:hAnsi="Arial" w:cs="Arial"/>
          <w:color w:val="333333"/>
          <w:sz w:val="20"/>
          <w:szCs w:val="20"/>
        </w:rPr>
        <w:t xml:space="preserve"> as </w:t>
      </w:r>
      <w:r w:rsidR="004B6EDA" w:rsidRPr="004B6EDA">
        <w:rPr>
          <w:rFonts w:ascii="Arial" w:hAnsi="Arial" w:cs="Arial"/>
          <w:color w:val="333333"/>
          <w:sz w:val="20"/>
          <w:szCs w:val="20"/>
        </w:rPr>
        <w:t>Chief Commercial Officer</w:t>
      </w:r>
      <w:r w:rsidR="00C0298F">
        <w:rPr>
          <w:rFonts w:ascii="Arial" w:hAnsi="Arial" w:cs="Arial"/>
          <w:color w:val="333333"/>
          <w:sz w:val="20"/>
          <w:szCs w:val="20"/>
        </w:rPr>
        <w:t xml:space="preserve"> (“CCO”)</w:t>
      </w:r>
      <w:r w:rsidR="004B6EDA" w:rsidRPr="004B6EDA">
        <w:rPr>
          <w:rFonts w:ascii="Arial" w:hAnsi="Arial" w:cs="Arial"/>
          <w:color w:val="333333"/>
          <w:sz w:val="20"/>
          <w:szCs w:val="20"/>
        </w:rPr>
        <w:t>. In his new role,</w:t>
      </w:r>
      <w:r w:rsidR="005A2826">
        <w:rPr>
          <w:rFonts w:ascii="Arial" w:hAnsi="Arial" w:cs="Arial"/>
          <w:color w:val="333333"/>
          <w:sz w:val="20"/>
          <w:szCs w:val="20"/>
        </w:rPr>
        <w:t xml:space="preserve"> Mr. Falconer</w:t>
      </w:r>
      <w:r w:rsidR="004B6EDA" w:rsidRPr="004B6EDA">
        <w:rPr>
          <w:rFonts w:ascii="Arial" w:hAnsi="Arial" w:cs="Arial"/>
          <w:color w:val="333333"/>
          <w:sz w:val="20"/>
          <w:szCs w:val="20"/>
        </w:rPr>
        <w:t xml:space="preserve"> will focus on expanding the licensing footprint controlled </w:t>
      </w:r>
      <w:r w:rsidR="004B6EDA" w:rsidRPr="005358FA">
        <w:rPr>
          <w:rFonts w:ascii="Arial" w:hAnsi="Arial" w:cs="Arial"/>
          <w:color w:val="333333"/>
          <w:sz w:val="20"/>
          <w:szCs w:val="20"/>
        </w:rPr>
        <w:t>by the brands</w:t>
      </w:r>
      <w:r w:rsidR="005358FA" w:rsidRPr="005358FA">
        <w:rPr>
          <w:rFonts w:ascii="Arial" w:hAnsi="Arial" w:cs="Arial"/>
          <w:color w:val="333333"/>
          <w:sz w:val="20"/>
          <w:szCs w:val="20"/>
        </w:rPr>
        <w:t xml:space="preserve"> of</w:t>
      </w:r>
      <w:r w:rsidR="004B6EDA" w:rsidRPr="005358FA">
        <w:rPr>
          <w:rFonts w:ascii="Arial" w:hAnsi="Arial" w:cs="Arial"/>
          <w:color w:val="333333"/>
          <w:sz w:val="20"/>
          <w:szCs w:val="20"/>
        </w:rPr>
        <w:t xml:space="preserve"> the Company along with leading the overall worldwide development of the </w:t>
      </w:r>
      <w:r w:rsidR="005358FA" w:rsidRPr="005358FA">
        <w:rPr>
          <w:rFonts w:ascii="Arial" w:hAnsi="Arial" w:cs="Arial"/>
          <w:color w:val="333333"/>
          <w:sz w:val="20"/>
          <w:szCs w:val="20"/>
        </w:rPr>
        <w:t>organization into new markets.</w:t>
      </w:r>
      <w:r w:rsidR="004B6EDA" w:rsidRPr="005358FA">
        <w:rPr>
          <w:rFonts w:ascii="Arial" w:hAnsi="Arial" w:cs="Arial"/>
          <w:color w:val="333333"/>
          <w:sz w:val="20"/>
          <w:szCs w:val="20"/>
        </w:rPr>
        <w:t xml:space="preserve"> </w:t>
      </w:r>
    </w:p>
    <w:p w14:paraId="3201F3FB" w14:textId="35284C83" w:rsidR="004B6EDA" w:rsidRPr="004B6EDA" w:rsidRDefault="004B6EDA" w:rsidP="004B6EDA">
      <w:pPr>
        <w:pStyle w:val="NormalWeb"/>
        <w:shd w:val="clear" w:color="auto" w:fill="FFFFFF"/>
        <w:spacing w:after="150"/>
        <w:jc w:val="both"/>
        <w:rPr>
          <w:rFonts w:ascii="Arial" w:hAnsi="Arial" w:cs="Arial"/>
          <w:color w:val="333333"/>
          <w:sz w:val="20"/>
          <w:szCs w:val="20"/>
        </w:rPr>
      </w:pPr>
      <w:r w:rsidRPr="005358FA">
        <w:rPr>
          <w:rFonts w:ascii="Arial" w:hAnsi="Arial" w:cs="Arial"/>
          <w:color w:val="333333"/>
          <w:sz w:val="20"/>
          <w:szCs w:val="20"/>
        </w:rPr>
        <w:t>Additionally, the Company is pleased to announce that Paul Ciullo has been</w:t>
      </w:r>
      <w:r w:rsidRPr="004B6EDA">
        <w:rPr>
          <w:rFonts w:ascii="Arial" w:hAnsi="Arial" w:cs="Arial"/>
          <w:color w:val="333333"/>
          <w:sz w:val="20"/>
          <w:szCs w:val="20"/>
        </w:rPr>
        <w:t xml:space="preserve"> appointed as Chief Financial Officer (</w:t>
      </w:r>
      <w:r w:rsidR="005A2826">
        <w:rPr>
          <w:rFonts w:ascii="Arial" w:hAnsi="Arial" w:cs="Arial"/>
          <w:color w:val="333333"/>
          <w:sz w:val="20"/>
          <w:szCs w:val="20"/>
        </w:rPr>
        <w:t>“</w:t>
      </w:r>
      <w:r w:rsidRPr="004B6EDA">
        <w:rPr>
          <w:rFonts w:ascii="Arial" w:hAnsi="Arial" w:cs="Arial"/>
          <w:color w:val="333333"/>
          <w:sz w:val="20"/>
          <w:szCs w:val="20"/>
        </w:rPr>
        <w:t>CFO</w:t>
      </w:r>
      <w:r w:rsidR="005A2826">
        <w:rPr>
          <w:rFonts w:ascii="Arial" w:hAnsi="Arial" w:cs="Arial"/>
          <w:color w:val="333333"/>
          <w:sz w:val="20"/>
          <w:szCs w:val="20"/>
        </w:rPr>
        <w:t>”</w:t>
      </w:r>
      <w:r w:rsidRPr="004B6EDA">
        <w:rPr>
          <w:rFonts w:ascii="Arial" w:hAnsi="Arial" w:cs="Arial"/>
          <w:color w:val="333333"/>
          <w:sz w:val="20"/>
          <w:szCs w:val="20"/>
        </w:rPr>
        <w:t>)</w:t>
      </w:r>
      <w:r w:rsidR="005A2826">
        <w:rPr>
          <w:rFonts w:ascii="Arial" w:hAnsi="Arial" w:cs="Arial"/>
          <w:color w:val="333333"/>
          <w:sz w:val="20"/>
          <w:szCs w:val="20"/>
        </w:rPr>
        <w:t xml:space="preserve"> effective March 1, 2019</w:t>
      </w:r>
      <w:r w:rsidRPr="004B6EDA">
        <w:rPr>
          <w:rFonts w:ascii="Arial" w:hAnsi="Arial" w:cs="Arial"/>
          <w:color w:val="333333"/>
          <w:sz w:val="20"/>
          <w:szCs w:val="20"/>
        </w:rPr>
        <w:t xml:space="preserve">. </w:t>
      </w:r>
      <w:r w:rsidR="005A2826">
        <w:rPr>
          <w:rFonts w:ascii="Arial" w:hAnsi="Arial" w:cs="Arial"/>
          <w:color w:val="333333"/>
          <w:sz w:val="20"/>
          <w:szCs w:val="20"/>
        </w:rPr>
        <w:t xml:space="preserve">Mr. </w:t>
      </w:r>
      <w:proofErr w:type="spellStart"/>
      <w:r w:rsidR="005A2826">
        <w:rPr>
          <w:rFonts w:ascii="Arial" w:hAnsi="Arial" w:cs="Arial"/>
          <w:color w:val="333333"/>
          <w:sz w:val="20"/>
          <w:szCs w:val="20"/>
        </w:rPr>
        <w:t>Ciullo’s</w:t>
      </w:r>
      <w:proofErr w:type="spellEnd"/>
      <w:r w:rsidR="005A2826">
        <w:rPr>
          <w:rFonts w:ascii="Arial" w:hAnsi="Arial" w:cs="Arial"/>
          <w:color w:val="333333"/>
          <w:sz w:val="20"/>
          <w:szCs w:val="20"/>
        </w:rPr>
        <w:t xml:space="preserve"> appointment </w:t>
      </w:r>
      <w:r w:rsidRPr="004B6EDA">
        <w:rPr>
          <w:rFonts w:ascii="Arial" w:hAnsi="Arial" w:cs="Arial"/>
          <w:color w:val="333333"/>
          <w:sz w:val="20"/>
          <w:szCs w:val="20"/>
        </w:rPr>
        <w:t>fills a vacancy created by the resignation of Jon Morrison</w:t>
      </w:r>
      <w:r w:rsidR="005A2826">
        <w:rPr>
          <w:rFonts w:ascii="Arial" w:hAnsi="Arial" w:cs="Arial"/>
          <w:color w:val="333333"/>
          <w:sz w:val="20"/>
          <w:szCs w:val="20"/>
        </w:rPr>
        <w:t xml:space="preserve"> on</w:t>
      </w:r>
      <w:r w:rsidRPr="004B6EDA">
        <w:rPr>
          <w:rFonts w:ascii="Arial" w:hAnsi="Arial" w:cs="Arial"/>
          <w:color w:val="333333"/>
          <w:sz w:val="20"/>
          <w:szCs w:val="20"/>
        </w:rPr>
        <w:t xml:space="preserve"> February 28, 2019. </w:t>
      </w:r>
    </w:p>
    <w:p w14:paraId="0FF9B9AE" w14:textId="5F6567C1" w:rsidR="004B6EDA" w:rsidRPr="004B6EDA" w:rsidRDefault="005A2826" w:rsidP="004B6EDA">
      <w:pPr>
        <w:pStyle w:val="NormalWeb"/>
        <w:shd w:val="clear" w:color="auto" w:fill="FFFFFF"/>
        <w:spacing w:after="150"/>
        <w:jc w:val="both"/>
        <w:rPr>
          <w:rFonts w:ascii="Arial" w:hAnsi="Arial" w:cs="Arial"/>
          <w:color w:val="333333"/>
          <w:sz w:val="20"/>
          <w:szCs w:val="20"/>
        </w:rPr>
      </w:pPr>
      <w:r>
        <w:rPr>
          <w:rFonts w:ascii="Arial" w:hAnsi="Arial" w:cs="Arial"/>
          <w:color w:val="333333"/>
          <w:sz w:val="20"/>
          <w:szCs w:val="20"/>
        </w:rPr>
        <w:t>Mr. Ciullo</w:t>
      </w:r>
      <w:r w:rsidR="004B6EDA" w:rsidRPr="004B6EDA">
        <w:rPr>
          <w:rFonts w:ascii="Arial" w:hAnsi="Arial" w:cs="Arial"/>
          <w:color w:val="333333"/>
          <w:sz w:val="20"/>
          <w:szCs w:val="20"/>
        </w:rPr>
        <w:t xml:space="preserve"> has a diverse </w:t>
      </w:r>
      <w:r w:rsidR="001165AA">
        <w:rPr>
          <w:rFonts w:ascii="Arial" w:hAnsi="Arial" w:cs="Arial"/>
          <w:color w:val="333333"/>
          <w:sz w:val="20"/>
          <w:szCs w:val="20"/>
        </w:rPr>
        <w:t xml:space="preserve">professional </w:t>
      </w:r>
      <w:r w:rsidR="004B6EDA" w:rsidRPr="004B6EDA">
        <w:rPr>
          <w:rFonts w:ascii="Arial" w:hAnsi="Arial" w:cs="Arial"/>
          <w:color w:val="333333"/>
          <w:sz w:val="20"/>
          <w:szCs w:val="20"/>
        </w:rPr>
        <w:t>background</w:t>
      </w:r>
      <w:r w:rsidR="001165AA">
        <w:rPr>
          <w:rFonts w:ascii="Arial" w:hAnsi="Arial" w:cs="Arial"/>
          <w:color w:val="333333"/>
          <w:sz w:val="20"/>
          <w:szCs w:val="20"/>
        </w:rPr>
        <w:t xml:space="preserve"> and specialized</w:t>
      </w:r>
      <w:r w:rsidR="004B6EDA" w:rsidRPr="004B6EDA">
        <w:rPr>
          <w:rFonts w:ascii="Arial" w:hAnsi="Arial" w:cs="Arial"/>
          <w:color w:val="333333"/>
          <w:sz w:val="20"/>
          <w:szCs w:val="20"/>
        </w:rPr>
        <w:t xml:space="preserve"> in financial reporting and project management </w:t>
      </w:r>
      <w:r w:rsidR="00966C29">
        <w:rPr>
          <w:rFonts w:ascii="Arial" w:hAnsi="Arial" w:cs="Arial"/>
          <w:color w:val="333333"/>
          <w:sz w:val="20"/>
          <w:szCs w:val="20"/>
        </w:rPr>
        <w:t>during</w:t>
      </w:r>
      <w:r w:rsidR="00966C29" w:rsidRPr="004B6EDA">
        <w:rPr>
          <w:rFonts w:ascii="Arial" w:hAnsi="Arial" w:cs="Arial"/>
          <w:color w:val="333333"/>
          <w:sz w:val="20"/>
          <w:szCs w:val="20"/>
        </w:rPr>
        <w:t xml:space="preserve"> </w:t>
      </w:r>
      <w:r w:rsidR="004B6EDA" w:rsidRPr="004B6EDA">
        <w:rPr>
          <w:rFonts w:ascii="Arial" w:hAnsi="Arial" w:cs="Arial"/>
          <w:color w:val="333333"/>
          <w:sz w:val="20"/>
          <w:szCs w:val="20"/>
        </w:rPr>
        <w:t xml:space="preserve">his time spent working in senior corporate finance and accounting positions for various Fortune 500 companies. </w:t>
      </w:r>
      <w:r>
        <w:rPr>
          <w:rFonts w:ascii="Arial" w:hAnsi="Arial" w:cs="Arial"/>
          <w:color w:val="333333"/>
          <w:sz w:val="20"/>
          <w:szCs w:val="20"/>
        </w:rPr>
        <w:t xml:space="preserve">Mr. </w:t>
      </w:r>
      <w:proofErr w:type="spellStart"/>
      <w:r>
        <w:rPr>
          <w:rFonts w:ascii="Arial" w:hAnsi="Arial" w:cs="Arial"/>
          <w:color w:val="333333"/>
          <w:sz w:val="20"/>
          <w:szCs w:val="20"/>
        </w:rPr>
        <w:t>Ciullo’s</w:t>
      </w:r>
      <w:proofErr w:type="spellEnd"/>
      <w:r w:rsidR="00C0298F">
        <w:rPr>
          <w:rFonts w:ascii="Arial" w:hAnsi="Arial" w:cs="Arial"/>
          <w:color w:val="333333"/>
          <w:sz w:val="20"/>
          <w:szCs w:val="20"/>
        </w:rPr>
        <w:t xml:space="preserve"> </w:t>
      </w:r>
      <w:r w:rsidR="004B6EDA" w:rsidRPr="004B6EDA">
        <w:rPr>
          <w:rFonts w:ascii="Arial" w:hAnsi="Arial" w:cs="Arial"/>
          <w:color w:val="333333"/>
          <w:sz w:val="20"/>
          <w:szCs w:val="20"/>
        </w:rPr>
        <w:t xml:space="preserve">most </w:t>
      </w:r>
      <w:r>
        <w:rPr>
          <w:rFonts w:ascii="Arial" w:hAnsi="Arial" w:cs="Arial"/>
          <w:color w:val="333333"/>
          <w:sz w:val="20"/>
          <w:szCs w:val="20"/>
        </w:rPr>
        <w:t xml:space="preserve">recent </w:t>
      </w:r>
      <w:r w:rsidR="004B6EDA" w:rsidRPr="004B6EDA">
        <w:rPr>
          <w:rFonts w:ascii="Arial" w:hAnsi="Arial" w:cs="Arial"/>
          <w:color w:val="333333"/>
          <w:sz w:val="20"/>
          <w:szCs w:val="20"/>
        </w:rPr>
        <w:t xml:space="preserve">roles include serving as the CFO of a cryptocurrency mining company and </w:t>
      </w:r>
      <w:r w:rsidR="00966C29" w:rsidRPr="004B6EDA">
        <w:rPr>
          <w:rFonts w:ascii="Arial" w:hAnsi="Arial" w:cs="Arial"/>
          <w:color w:val="333333"/>
          <w:sz w:val="20"/>
          <w:szCs w:val="20"/>
        </w:rPr>
        <w:t>a</w:t>
      </w:r>
      <w:r w:rsidR="001165AA">
        <w:rPr>
          <w:rFonts w:ascii="Arial" w:hAnsi="Arial" w:cs="Arial"/>
          <w:color w:val="333333"/>
          <w:sz w:val="20"/>
          <w:szCs w:val="20"/>
        </w:rPr>
        <w:t>n</w:t>
      </w:r>
      <w:r w:rsidR="004B6EDA" w:rsidRPr="004B6EDA">
        <w:rPr>
          <w:rFonts w:ascii="Arial" w:hAnsi="Arial" w:cs="Arial"/>
          <w:color w:val="333333"/>
          <w:sz w:val="20"/>
          <w:szCs w:val="20"/>
        </w:rPr>
        <w:t xml:space="preserve"> information technology services organization.   </w:t>
      </w:r>
    </w:p>
    <w:p w14:paraId="7A550559" w14:textId="6861C9F9" w:rsidR="004B6EDA" w:rsidRPr="004B6EDA" w:rsidRDefault="005A2826" w:rsidP="004B6EDA">
      <w:pPr>
        <w:pStyle w:val="NormalWeb"/>
        <w:shd w:val="clear" w:color="auto" w:fill="FFFFFF"/>
        <w:spacing w:after="150"/>
        <w:jc w:val="both"/>
        <w:rPr>
          <w:rFonts w:ascii="Arial" w:hAnsi="Arial" w:cs="Arial"/>
          <w:color w:val="333333"/>
          <w:sz w:val="20"/>
          <w:szCs w:val="20"/>
        </w:rPr>
      </w:pPr>
      <w:r>
        <w:rPr>
          <w:rFonts w:ascii="Arial" w:hAnsi="Arial" w:cs="Arial"/>
          <w:color w:val="333333"/>
          <w:sz w:val="20"/>
          <w:szCs w:val="20"/>
        </w:rPr>
        <w:t>Mr. Ciullo</w:t>
      </w:r>
      <w:r w:rsidR="0005573B">
        <w:rPr>
          <w:rFonts w:ascii="Arial" w:hAnsi="Arial" w:cs="Arial"/>
          <w:color w:val="333333"/>
          <w:sz w:val="20"/>
          <w:szCs w:val="20"/>
        </w:rPr>
        <w:t xml:space="preserve"> is a CPA who</w:t>
      </w:r>
      <w:r w:rsidR="004B6EDA" w:rsidRPr="004B6EDA">
        <w:rPr>
          <w:rFonts w:ascii="Arial" w:hAnsi="Arial" w:cs="Arial"/>
          <w:color w:val="333333"/>
          <w:sz w:val="20"/>
          <w:szCs w:val="20"/>
        </w:rPr>
        <w:t xml:space="preserve"> obtained a </w:t>
      </w:r>
      <w:proofErr w:type="gramStart"/>
      <w:r w:rsidR="004B6EDA" w:rsidRPr="004B6EDA">
        <w:rPr>
          <w:rFonts w:ascii="Arial" w:hAnsi="Arial" w:cs="Arial"/>
          <w:color w:val="333333"/>
          <w:sz w:val="20"/>
          <w:szCs w:val="20"/>
        </w:rPr>
        <w:t>Bachelor’s of Science</w:t>
      </w:r>
      <w:proofErr w:type="gramEnd"/>
      <w:r w:rsidR="004B6EDA" w:rsidRPr="004B6EDA">
        <w:rPr>
          <w:rFonts w:ascii="Arial" w:hAnsi="Arial" w:cs="Arial"/>
          <w:color w:val="333333"/>
          <w:sz w:val="20"/>
          <w:szCs w:val="20"/>
        </w:rPr>
        <w:t xml:space="preserve"> in Accounting from SUNY Geneseo and an MBA from Pennsylvania State University.</w:t>
      </w:r>
    </w:p>
    <w:p w14:paraId="7DFD4A7C" w14:textId="154B09FD" w:rsidR="004B6EDA" w:rsidRDefault="004B6EDA" w:rsidP="004B6EDA">
      <w:pPr>
        <w:pStyle w:val="NormalWeb"/>
        <w:shd w:val="clear" w:color="auto" w:fill="FFFFFF"/>
        <w:spacing w:before="0" w:after="150"/>
        <w:jc w:val="both"/>
        <w:rPr>
          <w:rFonts w:ascii="Arial" w:hAnsi="Arial" w:cs="Arial"/>
          <w:color w:val="333333"/>
          <w:sz w:val="20"/>
          <w:szCs w:val="20"/>
        </w:rPr>
      </w:pPr>
      <w:r w:rsidRPr="004B6EDA">
        <w:rPr>
          <w:rFonts w:ascii="Arial" w:hAnsi="Arial" w:cs="Arial"/>
          <w:color w:val="333333"/>
          <w:sz w:val="20"/>
          <w:szCs w:val="20"/>
        </w:rPr>
        <w:t xml:space="preserve">“We look forward to the future with </w:t>
      </w:r>
      <w:r w:rsidR="005A2826">
        <w:rPr>
          <w:rFonts w:ascii="Arial" w:hAnsi="Arial" w:cs="Arial"/>
          <w:color w:val="333333"/>
          <w:sz w:val="20"/>
          <w:szCs w:val="20"/>
        </w:rPr>
        <w:t>Mr. Falconer</w:t>
      </w:r>
      <w:r w:rsidRPr="004B6EDA">
        <w:rPr>
          <w:rFonts w:ascii="Arial" w:hAnsi="Arial" w:cs="Arial"/>
          <w:color w:val="333333"/>
          <w:sz w:val="20"/>
          <w:szCs w:val="20"/>
        </w:rPr>
        <w:t xml:space="preserve"> in his new role as C</w:t>
      </w:r>
      <w:r w:rsidR="00C0298F">
        <w:rPr>
          <w:rFonts w:ascii="Arial" w:hAnsi="Arial" w:cs="Arial"/>
          <w:color w:val="333333"/>
          <w:sz w:val="20"/>
          <w:szCs w:val="20"/>
        </w:rPr>
        <w:t>CO</w:t>
      </w:r>
      <w:r w:rsidRPr="004B6EDA">
        <w:rPr>
          <w:rFonts w:ascii="Arial" w:hAnsi="Arial" w:cs="Arial"/>
          <w:color w:val="333333"/>
          <w:sz w:val="20"/>
          <w:szCs w:val="20"/>
        </w:rPr>
        <w:t xml:space="preserve"> and</w:t>
      </w:r>
      <w:r w:rsidR="005A2826">
        <w:rPr>
          <w:rFonts w:ascii="Arial" w:hAnsi="Arial" w:cs="Arial"/>
          <w:color w:val="333333"/>
          <w:sz w:val="20"/>
          <w:szCs w:val="20"/>
        </w:rPr>
        <w:t xml:space="preserve"> Mr. Ciullo</w:t>
      </w:r>
      <w:r w:rsidRPr="004B6EDA">
        <w:rPr>
          <w:rFonts w:ascii="Arial" w:hAnsi="Arial" w:cs="Arial"/>
          <w:color w:val="333333"/>
          <w:sz w:val="20"/>
          <w:szCs w:val="20"/>
        </w:rPr>
        <w:t xml:space="preserve"> as CFO</w:t>
      </w:r>
      <w:r w:rsidR="004648C4">
        <w:rPr>
          <w:rFonts w:ascii="Arial" w:hAnsi="Arial" w:cs="Arial"/>
          <w:color w:val="333333"/>
          <w:sz w:val="20"/>
          <w:szCs w:val="20"/>
        </w:rPr>
        <w:t xml:space="preserve">.  I </w:t>
      </w:r>
      <w:r w:rsidRPr="004B6EDA">
        <w:rPr>
          <w:rFonts w:ascii="Arial" w:hAnsi="Arial" w:cs="Arial"/>
          <w:color w:val="333333"/>
          <w:sz w:val="20"/>
          <w:szCs w:val="20"/>
        </w:rPr>
        <w:t xml:space="preserve">believe both have the backgrounds and experience that will serve </w:t>
      </w:r>
      <w:r w:rsidR="004648C4">
        <w:rPr>
          <w:rFonts w:ascii="Arial" w:hAnsi="Arial" w:cs="Arial"/>
          <w:color w:val="333333"/>
          <w:sz w:val="20"/>
          <w:szCs w:val="20"/>
        </w:rPr>
        <w:t>the Company</w:t>
      </w:r>
      <w:r w:rsidRPr="004B6EDA">
        <w:rPr>
          <w:rFonts w:ascii="Arial" w:hAnsi="Arial" w:cs="Arial"/>
          <w:color w:val="333333"/>
          <w:sz w:val="20"/>
          <w:szCs w:val="20"/>
        </w:rPr>
        <w:t xml:space="preserve"> well as </w:t>
      </w:r>
      <w:r w:rsidR="00C0298F">
        <w:rPr>
          <w:rFonts w:ascii="Arial" w:hAnsi="Arial" w:cs="Arial"/>
          <w:color w:val="333333"/>
          <w:sz w:val="20"/>
          <w:szCs w:val="20"/>
        </w:rPr>
        <w:t>the Company’s brands</w:t>
      </w:r>
      <w:r w:rsidR="004648C4">
        <w:rPr>
          <w:rFonts w:ascii="Arial" w:hAnsi="Arial" w:cs="Arial"/>
          <w:color w:val="333333"/>
          <w:sz w:val="20"/>
          <w:szCs w:val="20"/>
        </w:rPr>
        <w:t xml:space="preserve"> continue to grow,</w:t>
      </w:r>
      <w:r w:rsidRPr="004B6EDA">
        <w:rPr>
          <w:rFonts w:ascii="Arial" w:hAnsi="Arial" w:cs="Arial"/>
          <w:color w:val="333333"/>
          <w:sz w:val="20"/>
          <w:szCs w:val="20"/>
        </w:rPr>
        <w:t xml:space="preserve"> both domestically and internationally,” said Dan Anglin, CEO and Co-Founder of </w:t>
      </w:r>
      <w:r w:rsidR="00C0298F">
        <w:rPr>
          <w:rFonts w:ascii="Arial" w:hAnsi="Arial" w:cs="Arial"/>
          <w:color w:val="333333"/>
          <w:sz w:val="20"/>
          <w:szCs w:val="20"/>
        </w:rPr>
        <w:t>the Company</w:t>
      </w:r>
      <w:r w:rsidRPr="004B6EDA">
        <w:rPr>
          <w:rFonts w:ascii="Arial" w:hAnsi="Arial" w:cs="Arial"/>
          <w:color w:val="333333"/>
          <w:sz w:val="20"/>
          <w:szCs w:val="20"/>
        </w:rPr>
        <w:t>. “</w:t>
      </w:r>
      <w:r w:rsidR="004648C4">
        <w:rPr>
          <w:rFonts w:ascii="Arial" w:hAnsi="Arial" w:cs="Arial"/>
          <w:color w:val="333333"/>
          <w:sz w:val="20"/>
          <w:szCs w:val="20"/>
        </w:rPr>
        <w:t>T</w:t>
      </w:r>
      <w:r w:rsidRPr="004B6EDA">
        <w:rPr>
          <w:rFonts w:ascii="Arial" w:hAnsi="Arial" w:cs="Arial"/>
          <w:color w:val="333333"/>
          <w:sz w:val="20"/>
          <w:szCs w:val="20"/>
        </w:rPr>
        <w:t>he C</w:t>
      </w:r>
      <w:r w:rsidR="00C0298F">
        <w:rPr>
          <w:rFonts w:ascii="Arial" w:hAnsi="Arial" w:cs="Arial"/>
          <w:color w:val="333333"/>
          <w:sz w:val="20"/>
          <w:szCs w:val="20"/>
        </w:rPr>
        <w:t>ompany’s</w:t>
      </w:r>
      <w:r w:rsidRPr="004B6EDA">
        <w:rPr>
          <w:rFonts w:ascii="Arial" w:hAnsi="Arial" w:cs="Arial"/>
          <w:color w:val="333333"/>
          <w:sz w:val="20"/>
          <w:szCs w:val="20"/>
        </w:rPr>
        <w:t xml:space="preserve"> Board</w:t>
      </w:r>
      <w:r w:rsidR="00C0298F">
        <w:rPr>
          <w:rFonts w:ascii="Arial" w:hAnsi="Arial" w:cs="Arial"/>
          <w:color w:val="333333"/>
          <w:sz w:val="20"/>
          <w:szCs w:val="20"/>
        </w:rPr>
        <w:t xml:space="preserve"> of Directors</w:t>
      </w:r>
      <w:r w:rsidRPr="004B6EDA">
        <w:rPr>
          <w:rFonts w:ascii="Arial" w:hAnsi="Arial" w:cs="Arial"/>
          <w:color w:val="333333"/>
          <w:sz w:val="20"/>
          <w:szCs w:val="20"/>
        </w:rPr>
        <w:t xml:space="preserve"> and </w:t>
      </w:r>
      <w:r w:rsidR="004648C4">
        <w:rPr>
          <w:rFonts w:ascii="Arial" w:hAnsi="Arial" w:cs="Arial"/>
          <w:color w:val="333333"/>
          <w:sz w:val="20"/>
          <w:szCs w:val="20"/>
        </w:rPr>
        <w:t>M</w:t>
      </w:r>
      <w:r w:rsidRPr="004B6EDA">
        <w:rPr>
          <w:rFonts w:ascii="Arial" w:hAnsi="Arial" w:cs="Arial"/>
          <w:color w:val="333333"/>
          <w:sz w:val="20"/>
          <w:szCs w:val="20"/>
        </w:rPr>
        <w:t xml:space="preserve">anagement would like to express </w:t>
      </w:r>
      <w:proofErr w:type="gramStart"/>
      <w:r w:rsidR="00C0298F">
        <w:rPr>
          <w:rFonts w:ascii="Arial" w:hAnsi="Arial" w:cs="Arial"/>
          <w:color w:val="333333"/>
          <w:sz w:val="20"/>
          <w:szCs w:val="20"/>
        </w:rPr>
        <w:t>their</w:t>
      </w:r>
      <w:proofErr w:type="gramEnd"/>
      <w:r w:rsidRPr="004B6EDA">
        <w:rPr>
          <w:rFonts w:ascii="Arial" w:hAnsi="Arial" w:cs="Arial"/>
          <w:color w:val="333333"/>
          <w:sz w:val="20"/>
          <w:szCs w:val="20"/>
        </w:rPr>
        <w:t xml:space="preserve"> thanks to </w:t>
      </w:r>
      <w:r w:rsidR="004648C4">
        <w:rPr>
          <w:rFonts w:ascii="Arial" w:hAnsi="Arial" w:cs="Arial"/>
          <w:color w:val="333333"/>
          <w:sz w:val="20"/>
          <w:szCs w:val="20"/>
        </w:rPr>
        <w:t>Mr. Morrison</w:t>
      </w:r>
      <w:r w:rsidRPr="004B6EDA">
        <w:rPr>
          <w:rFonts w:ascii="Arial" w:hAnsi="Arial" w:cs="Arial"/>
          <w:color w:val="333333"/>
          <w:sz w:val="20"/>
          <w:szCs w:val="20"/>
        </w:rPr>
        <w:t xml:space="preserve"> for his service and wish </w:t>
      </w:r>
      <w:r w:rsidR="007B3A4F">
        <w:rPr>
          <w:rFonts w:ascii="Arial" w:hAnsi="Arial" w:cs="Arial"/>
          <w:color w:val="333333"/>
          <w:sz w:val="20"/>
          <w:szCs w:val="20"/>
        </w:rPr>
        <w:t>him the best</w:t>
      </w:r>
      <w:r w:rsidRPr="004B6EDA">
        <w:rPr>
          <w:rFonts w:ascii="Arial" w:hAnsi="Arial" w:cs="Arial"/>
          <w:color w:val="333333"/>
          <w:sz w:val="20"/>
          <w:szCs w:val="20"/>
        </w:rPr>
        <w:t>.”</w:t>
      </w:r>
    </w:p>
    <w:p w14:paraId="45F4BFEB" w14:textId="54EC55A3" w:rsidR="004648C4" w:rsidRDefault="004648C4" w:rsidP="004648C4">
      <w:pPr>
        <w:contextualSpacing w:val="0"/>
        <w:jc w:val="both"/>
        <w:rPr>
          <w:sz w:val="20"/>
          <w:szCs w:val="20"/>
        </w:rPr>
      </w:pPr>
      <w:r>
        <w:rPr>
          <w:sz w:val="20"/>
          <w:szCs w:val="20"/>
        </w:rPr>
        <w:t>The Company has granted 300,000 incentive stock options to purchase common shares</w:t>
      </w:r>
      <w:r w:rsidR="001A5DFF">
        <w:rPr>
          <w:sz w:val="20"/>
          <w:szCs w:val="20"/>
        </w:rPr>
        <w:t xml:space="preserve"> </w:t>
      </w:r>
      <w:r>
        <w:rPr>
          <w:sz w:val="20"/>
          <w:szCs w:val="20"/>
        </w:rPr>
        <w:t xml:space="preserve">to Mr. Ciullo.  </w:t>
      </w:r>
      <w:r w:rsidRPr="00A36D17">
        <w:rPr>
          <w:sz w:val="20"/>
          <w:szCs w:val="20"/>
        </w:rPr>
        <w:t xml:space="preserve">The options are exercisable, subject to vesting provisions, over a period of </w:t>
      </w:r>
      <w:r>
        <w:rPr>
          <w:sz w:val="20"/>
          <w:szCs w:val="20"/>
        </w:rPr>
        <w:t>five</w:t>
      </w:r>
      <w:r w:rsidRPr="00A36D17">
        <w:rPr>
          <w:sz w:val="20"/>
          <w:szCs w:val="20"/>
        </w:rPr>
        <w:t xml:space="preserve"> years at a price of $0.</w:t>
      </w:r>
      <w:r>
        <w:rPr>
          <w:sz w:val="20"/>
          <w:szCs w:val="20"/>
        </w:rPr>
        <w:t>60</w:t>
      </w:r>
      <w:r w:rsidRPr="00A36D17">
        <w:rPr>
          <w:sz w:val="20"/>
          <w:szCs w:val="20"/>
        </w:rPr>
        <w:t xml:space="preserve"> per share</w:t>
      </w:r>
      <w:r>
        <w:rPr>
          <w:sz w:val="20"/>
          <w:szCs w:val="20"/>
        </w:rPr>
        <w:t>.</w:t>
      </w:r>
    </w:p>
    <w:p w14:paraId="099E2403" w14:textId="77777777" w:rsidR="00BA1766" w:rsidRDefault="00BA1766" w:rsidP="004648C4">
      <w:pPr>
        <w:contextualSpacing w:val="0"/>
        <w:jc w:val="both"/>
        <w:rPr>
          <w:sz w:val="20"/>
          <w:szCs w:val="20"/>
        </w:rPr>
      </w:pPr>
    </w:p>
    <w:p w14:paraId="651ACD25" w14:textId="071CB662" w:rsidR="000956ED" w:rsidRPr="002C10B0" w:rsidRDefault="000956ED" w:rsidP="000956ED">
      <w:pPr>
        <w:pStyle w:val="NormalWeb"/>
        <w:shd w:val="clear" w:color="auto" w:fill="FFFFFF"/>
        <w:spacing w:before="0" w:after="150"/>
        <w:jc w:val="both"/>
        <w:rPr>
          <w:rFonts w:ascii="Arial" w:hAnsi="Arial" w:cs="Arial"/>
          <w:color w:val="333333"/>
          <w:sz w:val="20"/>
          <w:szCs w:val="20"/>
        </w:rPr>
      </w:pPr>
      <w:r>
        <w:rPr>
          <w:rFonts w:ascii="Arial" w:hAnsi="Arial" w:cs="Arial"/>
          <w:color w:val="333333"/>
          <w:sz w:val="20"/>
          <w:szCs w:val="20"/>
        </w:rPr>
        <w:t xml:space="preserve">The Company is also pleased to announce today </w:t>
      </w:r>
      <w:r w:rsidRPr="002C10B0">
        <w:rPr>
          <w:rFonts w:ascii="Arial" w:hAnsi="Arial" w:cs="Arial"/>
          <w:color w:val="333333"/>
          <w:sz w:val="20"/>
          <w:szCs w:val="20"/>
        </w:rPr>
        <w:t xml:space="preserve">that the Board of Directors have approved a change in its Auditor. Effective </w:t>
      </w:r>
      <w:r w:rsidR="00C33E98">
        <w:rPr>
          <w:rFonts w:ascii="Arial" w:hAnsi="Arial" w:cs="Arial"/>
          <w:color w:val="333333"/>
          <w:sz w:val="20"/>
          <w:szCs w:val="20"/>
        </w:rPr>
        <w:t>February 28</w:t>
      </w:r>
      <w:r w:rsidRPr="002C10B0">
        <w:rPr>
          <w:rFonts w:ascii="Arial" w:hAnsi="Arial" w:cs="Arial"/>
          <w:color w:val="333333"/>
          <w:sz w:val="20"/>
          <w:szCs w:val="20"/>
        </w:rPr>
        <w:t xml:space="preserve">, 2019, the Corporation's Audit Committee and its Board of Directors have accepted the resignation of </w:t>
      </w:r>
      <w:r w:rsidRPr="004B6EDA">
        <w:rPr>
          <w:rFonts w:ascii="Arial" w:hAnsi="Arial" w:cs="Arial"/>
          <w:color w:val="333333"/>
          <w:sz w:val="20"/>
          <w:szCs w:val="20"/>
        </w:rPr>
        <w:t xml:space="preserve">Dale Matheson </w:t>
      </w:r>
      <w:proofErr w:type="spellStart"/>
      <w:r w:rsidRPr="004B6EDA">
        <w:rPr>
          <w:rFonts w:ascii="Arial" w:hAnsi="Arial" w:cs="Arial"/>
          <w:color w:val="333333"/>
          <w:sz w:val="20"/>
          <w:szCs w:val="20"/>
        </w:rPr>
        <w:t>Carr</w:t>
      </w:r>
      <w:proofErr w:type="spellEnd"/>
      <w:r w:rsidRPr="004B6EDA">
        <w:rPr>
          <w:rFonts w:ascii="Arial" w:hAnsi="Arial" w:cs="Arial"/>
          <w:color w:val="333333"/>
          <w:sz w:val="20"/>
          <w:szCs w:val="20"/>
        </w:rPr>
        <w:t xml:space="preserve">-Hilton </w:t>
      </w:r>
      <w:proofErr w:type="spellStart"/>
      <w:r w:rsidRPr="004B6EDA">
        <w:rPr>
          <w:rFonts w:ascii="Arial" w:hAnsi="Arial" w:cs="Arial"/>
          <w:color w:val="333333"/>
          <w:sz w:val="20"/>
          <w:szCs w:val="20"/>
        </w:rPr>
        <w:t>Labonte</w:t>
      </w:r>
      <w:proofErr w:type="spellEnd"/>
      <w:r w:rsidRPr="004B6EDA">
        <w:rPr>
          <w:rFonts w:ascii="Arial" w:hAnsi="Arial" w:cs="Arial"/>
          <w:color w:val="333333"/>
          <w:sz w:val="20"/>
          <w:szCs w:val="20"/>
        </w:rPr>
        <w:t>, LLP.,</w:t>
      </w:r>
      <w:r w:rsidRPr="002C10B0">
        <w:rPr>
          <w:rFonts w:ascii="Arial" w:hAnsi="Arial" w:cs="Arial"/>
          <w:color w:val="333333"/>
          <w:sz w:val="20"/>
          <w:szCs w:val="20"/>
        </w:rPr>
        <w:t xml:space="preserve"> (the "Former Auditor") and have appointed </w:t>
      </w:r>
      <w:r w:rsidRPr="004B6EDA">
        <w:rPr>
          <w:rFonts w:ascii="Arial" w:hAnsi="Arial" w:cs="Arial"/>
          <w:color w:val="333333"/>
          <w:sz w:val="20"/>
          <w:szCs w:val="20"/>
        </w:rPr>
        <w:t>Manning Elliott LLP</w:t>
      </w:r>
      <w:r w:rsidRPr="002C10B0">
        <w:rPr>
          <w:rFonts w:ascii="Arial" w:hAnsi="Arial" w:cs="Arial"/>
          <w:color w:val="333333"/>
          <w:sz w:val="20"/>
          <w:szCs w:val="20"/>
        </w:rPr>
        <w:t xml:space="preserve">., (the "Successor Auditor") as the Corporation's new auditor </w:t>
      </w:r>
      <w:bookmarkStart w:id="1" w:name="_Hlk2080821"/>
      <w:r w:rsidRPr="002C10B0">
        <w:rPr>
          <w:rFonts w:ascii="Arial" w:hAnsi="Arial" w:cs="Arial"/>
          <w:color w:val="333333"/>
          <w:sz w:val="20"/>
          <w:szCs w:val="20"/>
        </w:rPr>
        <w:t>until the close of the next annual general meeting of the C</w:t>
      </w:r>
      <w:r>
        <w:rPr>
          <w:rFonts w:ascii="Arial" w:hAnsi="Arial" w:cs="Arial"/>
          <w:color w:val="333333"/>
          <w:sz w:val="20"/>
          <w:szCs w:val="20"/>
        </w:rPr>
        <w:t>ompany</w:t>
      </w:r>
      <w:r w:rsidRPr="002C10B0">
        <w:rPr>
          <w:rFonts w:ascii="Arial" w:hAnsi="Arial" w:cs="Arial"/>
          <w:color w:val="333333"/>
          <w:sz w:val="20"/>
          <w:szCs w:val="20"/>
        </w:rPr>
        <w:t>.</w:t>
      </w:r>
      <w:r>
        <w:rPr>
          <w:rFonts w:ascii="Arial" w:hAnsi="Arial" w:cs="Arial"/>
          <w:color w:val="333333"/>
          <w:sz w:val="20"/>
          <w:szCs w:val="20"/>
        </w:rPr>
        <w:t xml:space="preserve"> T</w:t>
      </w:r>
      <w:r w:rsidRPr="004B6EDA">
        <w:rPr>
          <w:rFonts w:ascii="Arial" w:hAnsi="Arial" w:cs="Arial"/>
          <w:color w:val="333333"/>
          <w:sz w:val="20"/>
          <w:szCs w:val="20"/>
        </w:rPr>
        <w:t xml:space="preserve">he Company will be working closely with Manning Elliott in order to file its annual financial statements, management’s discussion and analysis and related officer certifications for the financial year ended </w:t>
      </w:r>
      <w:r>
        <w:rPr>
          <w:rFonts w:ascii="Arial" w:hAnsi="Arial" w:cs="Arial"/>
          <w:color w:val="333333"/>
          <w:sz w:val="20"/>
          <w:szCs w:val="20"/>
        </w:rPr>
        <w:t xml:space="preserve">March 31, 2019. </w:t>
      </w:r>
    </w:p>
    <w:bookmarkEnd w:id="1"/>
    <w:p w14:paraId="503CF5A8" w14:textId="77777777" w:rsidR="000956ED" w:rsidRPr="002C10B0" w:rsidRDefault="000956ED" w:rsidP="000956ED">
      <w:pPr>
        <w:pStyle w:val="NormalWeb"/>
        <w:shd w:val="clear" w:color="auto" w:fill="FFFFFF"/>
        <w:spacing w:before="0" w:after="150"/>
        <w:jc w:val="both"/>
        <w:rPr>
          <w:rFonts w:ascii="Arial" w:hAnsi="Arial" w:cs="Arial"/>
          <w:color w:val="333333"/>
          <w:sz w:val="20"/>
          <w:szCs w:val="20"/>
        </w:rPr>
      </w:pPr>
      <w:r>
        <w:rPr>
          <w:rFonts w:ascii="Arial" w:hAnsi="Arial" w:cs="Arial"/>
          <w:color w:val="333333"/>
          <w:sz w:val="20"/>
          <w:szCs w:val="20"/>
        </w:rPr>
        <w:t xml:space="preserve">CANA </w:t>
      </w:r>
      <w:r w:rsidRPr="002C10B0">
        <w:rPr>
          <w:rFonts w:ascii="Arial" w:hAnsi="Arial" w:cs="Arial"/>
          <w:color w:val="333333"/>
          <w:sz w:val="20"/>
          <w:szCs w:val="20"/>
        </w:rPr>
        <w:t>has already sent a Notice of Change of Auditor (the "Notice") to the Former Auditor and to the Successor Auditor and has received a letter from each, addressed to the British Columbia Securities Commission, and stating that both the Former Auditor and the Successor Auditor agree with the information contained within the Notice. The Notice, together with the two letters from the Auditors will be filed onto SEDAR accordingly.</w:t>
      </w:r>
    </w:p>
    <w:p w14:paraId="4DA9197A" w14:textId="77777777" w:rsidR="000956ED" w:rsidRPr="009425CB" w:rsidRDefault="000956ED" w:rsidP="000956ED">
      <w:pPr>
        <w:pStyle w:val="NormalWeb"/>
        <w:shd w:val="clear" w:color="auto" w:fill="FFFFFF"/>
        <w:spacing w:before="0" w:after="150"/>
        <w:jc w:val="both"/>
        <w:rPr>
          <w:rFonts w:ascii="Arial" w:hAnsi="Arial" w:cs="Arial"/>
          <w:color w:val="333333"/>
          <w:sz w:val="20"/>
          <w:szCs w:val="20"/>
        </w:rPr>
      </w:pPr>
      <w:r w:rsidRPr="009425CB">
        <w:rPr>
          <w:rFonts w:ascii="Arial" w:hAnsi="Arial" w:cs="Arial"/>
          <w:color w:val="333333"/>
          <w:sz w:val="20"/>
          <w:szCs w:val="20"/>
        </w:rPr>
        <w:t>There were no disagreements or unresolved issues with the Former Auditor on any matter of audit scope or procedures, accounting principles or policies, or financial statement disclosure. It is the Corporation's opinion that there have been no "reportable events" (as defined in National Instrument 51-102 - Continuous Disclosure Obligation) between the Corporation and the Former Auditor.</w:t>
      </w:r>
    </w:p>
    <w:p w14:paraId="25CE384F" w14:textId="77777777" w:rsidR="006F77EC" w:rsidRDefault="006F77EC">
      <w:pPr>
        <w:rPr>
          <w:sz w:val="20"/>
          <w:szCs w:val="20"/>
        </w:rPr>
      </w:pPr>
      <w:r>
        <w:rPr>
          <w:sz w:val="20"/>
          <w:szCs w:val="20"/>
        </w:rPr>
        <w:br w:type="page"/>
      </w:r>
    </w:p>
    <w:p w14:paraId="50E085CF" w14:textId="77777777" w:rsidR="006F77EC" w:rsidRDefault="006F77EC">
      <w:pPr>
        <w:contextualSpacing w:val="0"/>
        <w:jc w:val="both"/>
        <w:rPr>
          <w:sz w:val="20"/>
          <w:szCs w:val="20"/>
        </w:rPr>
      </w:pPr>
    </w:p>
    <w:p w14:paraId="540C711C" w14:textId="7352F727" w:rsidR="00376DF5" w:rsidRDefault="00982A71">
      <w:pPr>
        <w:contextualSpacing w:val="0"/>
        <w:jc w:val="both"/>
        <w:rPr>
          <w:color w:val="1155CC"/>
          <w:sz w:val="20"/>
          <w:szCs w:val="20"/>
          <w:u w:val="single"/>
        </w:rPr>
      </w:pPr>
      <w:r>
        <w:rPr>
          <w:sz w:val="20"/>
          <w:szCs w:val="20"/>
        </w:rPr>
        <w:t>For more information, please visit</w:t>
      </w:r>
      <w:hyperlink r:id="rId8" w:history="1">
        <w:r>
          <w:rPr>
            <w:sz w:val="20"/>
            <w:szCs w:val="20"/>
          </w:rPr>
          <w:t xml:space="preserve"> </w:t>
        </w:r>
      </w:hyperlink>
      <w:r>
        <w:rPr>
          <w:color w:val="1155CC"/>
          <w:sz w:val="20"/>
          <w:szCs w:val="20"/>
          <w:u w:val="single"/>
        </w:rPr>
        <w:t>www.cannamericabrands.com.</w:t>
      </w:r>
    </w:p>
    <w:p w14:paraId="7C5C2F7C" w14:textId="77777777" w:rsidR="00376DF5" w:rsidRDefault="00982A71">
      <w:pPr>
        <w:contextualSpacing w:val="0"/>
        <w:jc w:val="both"/>
        <w:rPr>
          <w:sz w:val="20"/>
          <w:szCs w:val="20"/>
        </w:rPr>
      </w:pPr>
      <w:r>
        <w:rPr>
          <w:sz w:val="20"/>
          <w:szCs w:val="20"/>
        </w:rPr>
        <w:t xml:space="preserve"> </w:t>
      </w:r>
    </w:p>
    <w:p w14:paraId="7796B2F6" w14:textId="77777777" w:rsidR="00376DF5" w:rsidRDefault="00982A71">
      <w:pPr>
        <w:contextualSpacing w:val="0"/>
        <w:jc w:val="both"/>
        <w:rPr>
          <w:sz w:val="20"/>
          <w:szCs w:val="20"/>
        </w:rPr>
      </w:pPr>
      <w:r>
        <w:rPr>
          <w:sz w:val="20"/>
          <w:szCs w:val="20"/>
        </w:rPr>
        <w:t>On Behalf of the Board,</w:t>
      </w:r>
    </w:p>
    <w:p w14:paraId="6B5C7E93" w14:textId="77777777" w:rsidR="00376DF5" w:rsidRDefault="00982A71">
      <w:pPr>
        <w:contextualSpacing w:val="0"/>
        <w:jc w:val="both"/>
        <w:rPr>
          <w:sz w:val="20"/>
          <w:szCs w:val="20"/>
        </w:rPr>
      </w:pPr>
      <w:r>
        <w:rPr>
          <w:sz w:val="20"/>
          <w:szCs w:val="20"/>
        </w:rPr>
        <w:t>Dan Anglin</w:t>
      </w:r>
    </w:p>
    <w:p w14:paraId="5670CD4E" w14:textId="77777777" w:rsidR="00376DF5" w:rsidRDefault="00982A71">
      <w:pPr>
        <w:contextualSpacing w:val="0"/>
        <w:jc w:val="both"/>
        <w:rPr>
          <w:sz w:val="20"/>
          <w:szCs w:val="20"/>
        </w:rPr>
      </w:pPr>
      <w:r>
        <w:rPr>
          <w:sz w:val="20"/>
          <w:szCs w:val="20"/>
        </w:rPr>
        <w:t>CEO and Director</w:t>
      </w:r>
    </w:p>
    <w:p w14:paraId="40810593" w14:textId="77777777" w:rsidR="00CC61D6" w:rsidRDefault="00982A71" w:rsidP="00CC61D6">
      <w:pPr>
        <w:contextualSpacing w:val="0"/>
        <w:rPr>
          <w:sz w:val="20"/>
          <w:szCs w:val="20"/>
        </w:rPr>
      </w:pPr>
      <w:r>
        <w:rPr>
          <w:sz w:val="20"/>
          <w:szCs w:val="20"/>
        </w:rPr>
        <w:t>(314) 495-4589</w:t>
      </w:r>
    </w:p>
    <w:p w14:paraId="30BFA2E2" w14:textId="77777777" w:rsidR="00376DF5" w:rsidRDefault="00982A71">
      <w:pPr>
        <w:contextualSpacing w:val="0"/>
        <w:jc w:val="both"/>
        <w:rPr>
          <w:sz w:val="20"/>
          <w:szCs w:val="20"/>
        </w:rPr>
      </w:pPr>
      <w:r>
        <w:rPr>
          <w:sz w:val="20"/>
          <w:szCs w:val="20"/>
        </w:rPr>
        <w:t xml:space="preserve"> </w:t>
      </w:r>
    </w:p>
    <w:p w14:paraId="42D880B5" w14:textId="77777777" w:rsidR="00376DF5" w:rsidRPr="00161149" w:rsidRDefault="00982A71">
      <w:pPr>
        <w:contextualSpacing w:val="0"/>
        <w:jc w:val="both"/>
        <w:rPr>
          <w:sz w:val="20"/>
          <w:szCs w:val="20"/>
        </w:rPr>
      </w:pPr>
      <w:r w:rsidRPr="00161149">
        <w:rPr>
          <w:sz w:val="20"/>
          <w:szCs w:val="20"/>
        </w:rPr>
        <w:t>Media Contact</w:t>
      </w:r>
    </w:p>
    <w:p w14:paraId="06CE79F9" w14:textId="77777777" w:rsidR="00376DF5" w:rsidRPr="00161149" w:rsidRDefault="00982A71">
      <w:pPr>
        <w:contextualSpacing w:val="0"/>
        <w:jc w:val="both"/>
        <w:rPr>
          <w:sz w:val="20"/>
          <w:szCs w:val="20"/>
        </w:rPr>
      </w:pPr>
      <w:r w:rsidRPr="00161149">
        <w:rPr>
          <w:sz w:val="20"/>
          <w:szCs w:val="20"/>
        </w:rPr>
        <w:t>Kim Ring</w:t>
      </w:r>
    </w:p>
    <w:p w14:paraId="3A29ED3F" w14:textId="77777777" w:rsidR="00376DF5" w:rsidRPr="00161149" w:rsidRDefault="00982A71">
      <w:pPr>
        <w:contextualSpacing w:val="0"/>
        <w:jc w:val="both"/>
        <w:rPr>
          <w:sz w:val="20"/>
          <w:szCs w:val="20"/>
        </w:rPr>
      </w:pPr>
      <w:r w:rsidRPr="00161149">
        <w:rPr>
          <w:sz w:val="20"/>
          <w:szCs w:val="20"/>
        </w:rPr>
        <w:t>Grasslands: A Journalism-Minded Agency</w:t>
      </w:r>
    </w:p>
    <w:p w14:paraId="757F4EAB" w14:textId="77777777" w:rsidR="00376DF5" w:rsidRPr="00161149" w:rsidRDefault="00982A71">
      <w:pPr>
        <w:contextualSpacing w:val="0"/>
        <w:rPr>
          <w:color w:val="1155CC"/>
          <w:sz w:val="20"/>
          <w:szCs w:val="20"/>
          <w:u w:val="single"/>
        </w:rPr>
      </w:pPr>
      <w:r w:rsidRPr="00161149">
        <w:rPr>
          <w:color w:val="1155CC"/>
          <w:sz w:val="20"/>
          <w:szCs w:val="20"/>
          <w:u w:val="single"/>
        </w:rPr>
        <w:t>kim@mygrasslands.com</w:t>
      </w:r>
    </w:p>
    <w:p w14:paraId="2FF9EC96" w14:textId="77777777" w:rsidR="00376DF5" w:rsidRPr="00161149" w:rsidRDefault="00982A71">
      <w:pPr>
        <w:contextualSpacing w:val="0"/>
        <w:rPr>
          <w:sz w:val="20"/>
          <w:szCs w:val="20"/>
        </w:rPr>
      </w:pPr>
      <w:r w:rsidRPr="00161149">
        <w:rPr>
          <w:sz w:val="20"/>
          <w:szCs w:val="20"/>
        </w:rPr>
        <w:t>(314) 495-4589</w:t>
      </w:r>
    </w:p>
    <w:p w14:paraId="21F5F0B7" w14:textId="77777777" w:rsidR="00376DF5" w:rsidRDefault="00982A71">
      <w:pPr>
        <w:contextualSpacing w:val="0"/>
        <w:jc w:val="both"/>
        <w:rPr>
          <w:b/>
          <w:sz w:val="20"/>
          <w:szCs w:val="20"/>
        </w:rPr>
      </w:pPr>
      <w:r>
        <w:rPr>
          <w:b/>
          <w:sz w:val="20"/>
          <w:szCs w:val="20"/>
        </w:rPr>
        <w:t xml:space="preserve"> </w:t>
      </w:r>
    </w:p>
    <w:p w14:paraId="73205520" w14:textId="77777777" w:rsidR="00376DF5" w:rsidRDefault="00982A71">
      <w:pPr>
        <w:contextualSpacing w:val="0"/>
        <w:jc w:val="both"/>
        <w:rPr>
          <w:b/>
          <w:sz w:val="20"/>
          <w:szCs w:val="20"/>
        </w:rPr>
      </w:pPr>
      <w:r>
        <w:rPr>
          <w:b/>
          <w:sz w:val="20"/>
          <w:szCs w:val="20"/>
        </w:rPr>
        <w:t>About CannAmerica Brands Corp.</w:t>
      </w:r>
    </w:p>
    <w:p w14:paraId="3A6E92C1" w14:textId="77777777" w:rsidR="00376DF5" w:rsidRDefault="00982A71">
      <w:pPr>
        <w:contextualSpacing w:val="0"/>
        <w:jc w:val="both"/>
        <w:rPr>
          <w:sz w:val="20"/>
          <w:szCs w:val="20"/>
        </w:rPr>
      </w:pPr>
      <w:r>
        <w:rPr>
          <w:sz w:val="20"/>
          <w:szCs w:val="20"/>
        </w:rPr>
        <w:t xml:space="preserve"> </w:t>
      </w:r>
    </w:p>
    <w:p w14:paraId="3F00BFC5" w14:textId="77777777" w:rsidR="00365A7F" w:rsidRDefault="00982A71" w:rsidP="0081230B">
      <w:pPr>
        <w:autoSpaceDE w:val="0"/>
        <w:autoSpaceDN w:val="0"/>
        <w:adjustRightInd w:val="0"/>
        <w:jc w:val="both"/>
        <w:rPr>
          <w:sz w:val="20"/>
          <w:szCs w:val="20"/>
        </w:rPr>
      </w:pPr>
      <w:r>
        <w:rPr>
          <w:sz w:val="20"/>
          <w:szCs w:val="20"/>
        </w:rPr>
        <w:t xml:space="preserve">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9" w:history="1">
        <w:r>
          <w:rPr>
            <w:rStyle w:val="Hyperlink"/>
            <w:sz w:val="20"/>
            <w:szCs w:val="20"/>
          </w:rPr>
          <w:t>www.cannamericabrands.com</w:t>
        </w:r>
      </w:hyperlink>
      <w:r>
        <w:rPr>
          <w:sz w:val="20"/>
          <w:szCs w:val="20"/>
        </w:rPr>
        <w:t>.</w:t>
      </w:r>
    </w:p>
    <w:p w14:paraId="1AC9B140" w14:textId="77777777" w:rsidR="00451993" w:rsidRDefault="000979EB">
      <w:pPr>
        <w:contextualSpacing w:val="0"/>
        <w:jc w:val="both"/>
        <w:rPr>
          <w:sz w:val="20"/>
          <w:szCs w:val="20"/>
        </w:rPr>
      </w:pPr>
    </w:p>
    <w:p w14:paraId="46A19F12" w14:textId="77777777" w:rsidR="00125BF4" w:rsidRPr="00125BF4" w:rsidRDefault="00982A71" w:rsidP="002B3351">
      <w:pPr>
        <w:contextualSpacing w:val="0"/>
        <w:jc w:val="both"/>
        <w:rPr>
          <w:sz w:val="20"/>
          <w:szCs w:val="20"/>
        </w:rPr>
      </w:pPr>
      <w:r>
        <w:rPr>
          <w:i/>
          <w:sz w:val="20"/>
          <w:szCs w:val="20"/>
        </w:rPr>
        <w:t>Neither the Canadian Securities Exchange nor its Regulation Services Provider (as that term is defined in the policies of the Canadian Securities Exchange) accepts responsibility for the adequacy or accuracy of this release</w:t>
      </w:r>
      <w:r>
        <w:rPr>
          <w:sz w:val="20"/>
          <w:szCs w:val="20"/>
        </w:rPr>
        <w:t>.</w:t>
      </w:r>
    </w:p>
    <w:sectPr w:rsidR="00125BF4" w:rsidRPr="00125BF4" w:rsidSect="00457580">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DD91" w14:textId="77777777" w:rsidR="000979EB" w:rsidRDefault="000979EB">
      <w:pPr>
        <w:spacing w:line="240" w:lineRule="auto"/>
      </w:pPr>
      <w:r>
        <w:separator/>
      </w:r>
    </w:p>
  </w:endnote>
  <w:endnote w:type="continuationSeparator" w:id="0">
    <w:p w14:paraId="77B48FA1" w14:textId="77777777" w:rsidR="000979EB" w:rsidRDefault="000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BCC7" w14:textId="77777777" w:rsidR="00780D63" w:rsidRPr="0017015C" w:rsidRDefault="00982A71" w:rsidP="0017015C">
    <w:pPr>
      <w:pStyle w:val="Footer"/>
      <w:rPr>
        <w:rFonts w:ascii="Calibri" w:hAnsi="Calibri" w:cs="Calibri"/>
        <w:sz w:val="14"/>
      </w:rPr>
    </w:pPr>
    <w:r>
      <w:rPr>
        <w:rFonts w:ascii="Calibri" w:hAnsi="Calibri" w:cs="Calibri"/>
        <w:noProof/>
        <w:vanish/>
        <w:sz w:val="14"/>
      </w:rPr>
      <w:t>JGK\507101\NEWS RELEASES\2389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6C9E" w14:textId="77777777" w:rsidR="00780D63" w:rsidRPr="00DC4797" w:rsidRDefault="00982A71" w:rsidP="00DC4797">
    <w:pPr>
      <w:pStyle w:val="Footer"/>
      <w:rPr>
        <w:sz w:val="14"/>
      </w:rPr>
    </w:pPr>
    <w:r>
      <w:rPr>
        <w:noProof/>
        <w:vanish/>
        <w:sz w:val="14"/>
      </w:rPr>
      <w:t>JGK\507101\NEWS RELEASES\2389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10826" w14:textId="77777777" w:rsidR="000979EB" w:rsidRDefault="000979EB">
      <w:pPr>
        <w:spacing w:line="240" w:lineRule="auto"/>
      </w:pPr>
      <w:r>
        <w:separator/>
      </w:r>
    </w:p>
  </w:footnote>
  <w:footnote w:type="continuationSeparator" w:id="0">
    <w:p w14:paraId="4EFFA985" w14:textId="77777777" w:rsidR="000979EB" w:rsidRDefault="000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9056" w14:textId="77777777" w:rsidR="00376DF5" w:rsidRDefault="00982A71">
    <w:pPr>
      <w:contextualSpacing w:val="0"/>
      <w:jc w:val="center"/>
    </w:pPr>
    <w:r>
      <w:rPr>
        <w:noProof/>
        <w:lang w:val="en-US"/>
      </w:rPr>
      <w:drawing>
        <wp:inline distT="114300" distB="114300" distL="114300" distR="114300" wp14:anchorId="34608863" wp14:editId="765D07FE">
          <wp:extent cx="167640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374448299" name="image1.png"/>
                  <pic:cNvPicPr/>
                </pic:nvPicPr>
                <pic:blipFill>
                  <a:blip r:embed="rId1"/>
                  <a:stretch>
                    <a:fillRect/>
                  </a:stretch>
                </pic:blipFill>
                <pic:spPr>
                  <a:xfrm>
                    <a:off x="0" y="0"/>
                    <a:ext cx="1676400" cy="895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33A2" w14:textId="77777777" w:rsidR="00161149" w:rsidRDefault="00982A71" w:rsidP="00161149">
    <w:pPr>
      <w:pStyle w:val="Header"/>
      <w:jc w:val="center"/>
    </w:pPr>
    <w:r>
      <w:rPr>
        <w:noProof/>
        <w:lang w:val="en-US"/>
      </w:rPr>
      <w:drawing>
        <wp:inline distT="114300" distB="114300" distL="114300" distR="114300" wp14:anchorId="6A0886CB" wp14:editId="64280CC2">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03161058" name="image1.png"/>
                  <pic:cNvPicPr/>
                </pic:nvPicPr>
                <pic:blipFill>
                  <a:blip r:embed="rId1"/>
                  <a:stretch>
                    <a:fillRect/>
                  </a:stretch>
                </pic:blipFill>
                <pic:spPr>
                  <a:xfrm>
                    <a:off x="0" y="0"/>
                    <a:ext cx="167640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1E9B"/>
    <w:multiLevelType w:val="hybridMultilevel"/>
    <w:tmpl w:val="ED36B76A"/>
    <w:lvl w:ilvl="0" w:tplc="4E6C0DA4">
      <w:start w:val="1"/>
      <w:numFmt w:val="decimal"/>
      <w:lvlText w:val="%1)"/>
      <w:lvlJc w:val="left"/>
      <w:pPr>
        <w:ind w:left="720" w:hanging="360"/>
      </w:pPr>
      <w:rPr>
        <w:rFonts w:hint="default"/>
      </w:rPr>
    </w:lvl>
    <w:lvl w:ilvl="1" w:tplc="90FA4DE6" w:tentative="1">
      <w:start w:val="1"/>
      <w:numFmt w:val="lowerLetter"/>
      <w:lvlText w:val="%2."/>
      <w:lvlJc w:val="left"/>
      <w:pPr>
        <w:ind w:left="1440" w:hanging="360"/>
      </w:pPr>
    </w:lvl>
    <w:lvl w:ilvl="2" w:tplc="CAB07D32" w:tentative="1">
      <w:start w:val="1"/>
      <w:numFmt w:val="lowerRoman"/>
      <w:lvlText w:val="%3."/>
      <w:lvlJc w:val="right"/>
      <w:pPr>
        <w:ind w:left="2160" w:hanging="180"/>
      </w:pPr>
    </w:lvl>
    <w:lvl w:ilvl="3" w:tplc="8310860C" w:tentative="1">
      <w:start w:val="1"/>
      <w:numFmt w:val="decimal"/>
      <w:lvlText w:val="%4."/>
      <w:lvlJc w:val="left"/>
      <w:pPr>
        <w:ind w:left="2880" w:hanging="360"/>
      </w:pPr>
    </w:lvl>
    <w:lvl w:ilvl="4" w:tplc="EBD02732" w:tentative="1">
      <w:start w:val="1"/>
      <w:numFmt w:val="lowerLetter"/>
      <w:lvlText w:val="%5."/>
      <w:lvlJc w:val="left"/>
      <w:pPr>
        <w:ind w:left="3600" w:hanging="360"/>
      </w:pPr>
    </w:lvl>
    <w:lvl w:ilvl="5" w:tplc="FF7A7212" w:tentative="1">
      <w:start w:val="1"/>
      <w:numFmt w:val="lowerRoman"/>
      <w:lvlText w:val="%6."/>
      <w:lvlJc w:val="right"/>
      <w:pPr>
        <w:ind w:left="4320" w:hanging="180"/>
      </w:pPr>
    </w:lvl>
    <w:lvl w:ilvl="6" w:tplc="7A86E12C" w:tentative="1">
      <w:start w:val="1"/>
      <w:numFmt w:val="decimal"/>
      <w:lvlText w:val="%7."/>
      <w:lvlJc w:val="left"/>
      <w:pPr>
        <w:ind w:left="5040" w:hanging="360"/>
      </w:pPr>
    </w:lvl>
    <w:lvl w:ilvl="7" w:tplc="F40CF438" w:tentative="1">
      <w:start w:val="1"/>
      <w:numFmt w:val="lowerLetter"/>
      <w:lvlText w:val="%8."/>
      <w:lvlJc w:val="left"/>
      <w:pPr>
        <w:ind w:left="5760" w:hanging="360"/>
      </w:pPr>
    </w:lvl>
    <w:lvl w:ilvl="8" w:tplc="A74C9EB2" w:tentative="1">
      <w:start w:val="1"/>
      <w:numFmt w:val="lowerRoman"/>
      <w:lvlText w:val="%9."/>
      <w:lvlJc w:val="right"/>
      <w:pPr>
        <w:ind w:left="6480" w:hanging="180"/>
      </w:pPr>
    </w:lvl>
  </w:abstractNum>
  <w:abstractNum w:abstractNumId="1" w15:restartNumberingAfterBreak="0">
    <w:nsid w:val="5E39684E"/>
    <w:multiLevelType w:val="hybridMultilevel"/>
    <w:tmpl w:val="B8E6C980"/>
    <w:lvl w:ilvl="0" w:tplc="81D43454">
      <w:start w:val="1"/>
      <w:numFmt w:val="bullet"/>
      <w:lvlText w:val=""/>
      <w:lvlJc w:val="left"/>
      <w:pPr>
        <w:ind w:left="720" w:hanging="360"/>
      </w:pPr>
      <w:rPr>
        <w:rFonts w:ascii="Symbol" w:hAnsi="Symbol" w:hint="default"/>
      </w:rPr>
    </w:lvl>
    <w:lvl w:ilvl="1" w:tplc="EFE841B6" w:tentative="1">
      <w:start w:val="1"/>
      <w:numFmt w:val="bullet"/>
      <w:lvlText w:val="o"/>
      <w:lvlJc w:val="left"/>
      <w:pPr>
        <w:ind w:left="1440" w:hanging="360"/>
      </w:pPr>
      <w:rPr>
        <w:rFonts w:ascii="Courier New" w:hAnsi="Courier New" w:cs="Courier New" w:hint="default"/>
      </w:rPr>
    </w:lvl>
    <w:lvl w:ilvl="2" w:tplc="45F0677A" w:tentative="1">
      <w:start w:val="1"/>
      <w:numFmt w:val="bullet"/>
      <w:lvlText w:val=""/>
      <w:lvlJc w:val="left"/>
      <w:pPr>
        <w:ind w:left="2160" w:hanging="360"/>
      </w:pPr>
      <w:rPr>
        <w:rFonts w:ascii="Wingdings" w:hAnsi="Wingdings" w:hint="default"/>
      </w:rPr>
    </w:lvl>
    <w:lvl w:ilvl="3" w:tplc="169EF680" w:tentative="1">
      <w:start w:val="1"/>
      <w:numFmt w:val="bullet"/>
      <w:lvlText w:val=""/>
      <w:lvlJc w:val="left"/>
      <w:pPr>
        <w:ind w:left="2880" w:hanging="360"/>
      </w:pPr>
      <w:rPr>
        <w:rFonts w:ascii="Symbol" w:hAnsi="Symbol" w:hint="default"/>
      </w:rPr>
    </w:lvl>
    <w:lvl w:ilvl="4" w:tplc="36408ADE" w:tentative="1">
      <w:start w:val="1"/>
      <w:numFmt w:val="bullet"/>
      <w:lvlText w:val="o"/>
      <w:lvlJc w:val="left"/>
      <w:pPr>
        <w:ind w:left="3600" w:hanging="360"/>
      </w:pPr>
      <w:rPr>
        <w:rFonts w:ascii="Courier New" w:hAnsi="Courier New" w:cs="Courier New" w:hint="default"/>
      </w:rPr>
    </w:lvl>
    <w:lvl w:ilvl="5" w:tplc="E91C91FC" w:tentative="1">
      <w:start w:val="1"/>
      <w:numFmt w:val="bullet"/>
      <w:lvlText w:val=""/>
      <w:lvlJc w:val="left"/>
      <w:pPr>
        <w:ind w:left="4320" w:hanging="360"/>
      </w:pPr>
      <w:rPr>
        <w:rFonts w:ascii="Wingdings" w:hAnsi="Wingdings" w:hint="default"/>
      </w:rPr>
    </w:lvl>
    <w:lvl w:ilvl="6" w:tplc="E9B4641E" w:tentative="1">
      <w:start w:val="1"/>
      <w:numFmt w:val="bullet"/>
      <w:lvlText w:val=""/>
      <w:lvlJc w:val="left"/>
      <w:pPr>
        <w:ind w:left="5040" w:hanging="360"/>
      </w:pPr>
      <w:rPr>
        <w:rFonts w:ascii="Symbol" w:hAnsi="Symbol" w:hint="default"/>
      </w:rPr>
    </w:lvl>
    <w:lvl w:ilvl="7" w:tplc="4F20EB60" w:tentative="1">
      <w:start w:val="1"/>
      <w:numFmt w:val="bullet"/>
      <w:lvlText w:val="o"/>
      <w:lvlJc w:val="left"/>
      <w:pPr>
        <w:ind w:left="5760" w:hanging="360"/>
      </w:pPr>
      <w:rPr>
        <w:rFonts w:ascii="Courier New" w:hAnsi="Courier New" w:cs="Courier New" w:hint="default"/>
      </w:rPr>
    </w:lvl>
    <w:lvl w:ilvl="8" w:tplc="5F8039D2" w:tentative="1">
      <w:start w:val="1"/>
      <w:numFmt w:val="bullet"/>
      <w:lvlText w:val=""/>
      <w:lvlJc w:val="left"/>
      <w:pPr>
        <w:ind w:left="6480" w:hanging="360"/>
      </w:pPr>
      <w:rPr>
        <w:rFonts w:ascii="Wingdings" w:hAnsi="Wingdings" w:hint="default"/>
      </w:rPr>
    </w:lvl>
  </w:abstractNum>
  <w:abstractNum w:abstractNumId="2" w15:restartNumberingAfterBreak="0">
    <w:nsid w:val="60DA44FB"/>
    <w:multiLevelType w:val="hybridMultilevel"/>
    <w:tmpl w:val="8C8096A2"/>
    <w:lvl w:ilvl="0" w:tplc="CA1C2658">
      <w:start w:val="1"/>
      <w:numFmt w:val="decimal"/>
      <w:lvlText w:val="%1)"/>
      <w:lvlJc w:val="left"/>
      <w:pPr>
        <w:ind w:left="720" w:hanging="360"/>
      </w:pPr>
      <w:rPr>
        <w:rFonts w:hint="default"/>
      </w:rPr>
    </w:lvl>
    <w:lvl w:ilvl="1" w:tplc="66AC4D4E" w:tentative="1">
      <w:start w:val="1"/>
      <w:numFmt w:val="lowerLetter"/>
      <w:lvlText w:val="%2."/>
      <w:lvlJc w:val="left"/>
      <w:pPr>
        <w:ind w:left="1440" w:hanging="360"/>
      </w:pPr>
    </w:lvl>
    <w:lvl w:ilvl="2" w:tplc="16504E30" w:tentative="1">
      <w:start w:val="1"/>
      <w:numFmt w:val="lowerRoman"/>
      <w:lvlText w:val="%3."/>
      <w:lvlJc w:val="right"/>
      <w:pPr>
        <w:ind w:left="2160" w:hanging="180"/>
      </w:pPr>
    </w:lvl>
    <w:lvl w:ilvl="3" w:tplc="1920285E" w:tentative="1">
      <w:start w:val="1"/>
      <w:numFmt w:val="decimal"/>
      <w:lvlText w:val="%4."/>
      <w:lvlJc w:val="left"/>
      <w:pPr>
        <w:ind w:left="2880" w:hanging="360"/>
      </w:pPr>
    </w:lvl>
    <w:lvl w:ilvl="4" w:tplc="0DA0117C" w:tentative="1">
      <w:start w:val="1"/>
      <w:numFmt w:val="lowerLetter"/>
      <w:lvlText w:val="%5."/>
      <w:lvlJc w:val="left"/>
      <w:pPr>
        <w:ind w:left="3600" w:hanging="360"/>
      </w:pPr>
    </w:lvl>
    <w:lvl w:ilvl="5" w:tplc="018E0884" w:tentative="1">
      <w:start w:val="1"/>
      <w:numFmt w:val="lowerRoman"/>
      <w:lvlText w:val="%6."/>
      <w:lvlJc w:val="right"/>
      <w:pPr>
        <w:ind w:left="4320" w:hanging="180"/>
      </w:pPr>
    </w:lvl>
    <w:lvl w:ilvl="6" w:tplc="01903EDA" w:tentative="1">
      <w:start w:val="1"/>
      <w:numFmt w:val="decimal"/>
      <w:lvlText w:val="%7."/>
      <w:lvlJc w:val="left"/>
      <w:pPr>
        <w:ind w:left="5040" w:hanging="360"/>
      </w:pPr>
    </w:lvl>
    <w:lvl w:ilvl="7" w:tplc="8FA63796" w:tentative="1">
      <w:start w:val="1"/>
      <w:numFmt w:val="lowerLetter"/>
      <w:lvlText w:val="%8."/>
      <w:lvlJc w:val="left"/>
      <w:pPr>
        <w:ind w:left="5760" w:hanging="360"/>
      </w:pPr>
    </w:lvl>
    <w:lvl w:ilvl="8" w:tplc="D8105C24" w:tentative="1">
      <w:start w:val="1"/>
      <w:numFmt w:val="lowerRoman"/>
      <w:lvlText w:val="%9."/>
      <w:lvlJc w:val="right"/>
      <w:pPr>
        <w:ind w:left="6480" w:hanging="180"/>
      </w:pPr>
    </w:lvl>
  </w:abstractNum>
  <w:abstractNum w:abstractNumId="3" w15:restartNumberingAfterBreak="0">
    <w:nsid w:val="726841C7"/>
    <w:multiLevelType w:val="multilevel"/>
    <w:tmpl w:val="FF38AB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15"/>
    <w:rsid w:val="000156DA"/>
    <w:rsid w:val="00034D99"/>
    <w:rsid w:val="0005573B"/>
    <w:rsid w:val="00064740"/>
    <w:rsid w:val="000956ED"/>
    <w:rsid w:val="000979EB"/>
    <w:rsid w:val="001165AA"/>
    <w:rsid w:val="001A5DFF"/>
    <w:rsid w:val="001C1531"/>
    <w:rsid w:val="00213073"/>
    <w:rsid w:val="00221DB5"/>
    <w:rsid w:val="00222656"/>
    <w:rsid w:val="002C10B0"/>
    <w:rsid w:val="003444E3"/>
    <w:rsid w:val="00344C7A"/>
    <w:rsid w:val="003A1BE0"/>
    <w:rsid w:val="004648C4"/>
    <w:rsid w:val="004B6EDA"/>
    <w:rsid w:val="005358FA"/>
    <w:rsid w:val="0058208A"/>
    <w:rsid w:val="005A2826"/>
    <w:rsid w:val="006215DA"/>
    <w:rsid w:val="006B2A16"/>
    <w:rsid w:val="006F77EC"/>
    <w:rsid w:val="007A3C8B"/>
    <w:rsid w:val="007B3A4F"/>
    <w:rsid w:val="007C47A0"/>
    <w:rsid w:val="00877349"/>
    <w:rsid w:val="00911E21"/>
    <w:rsid w:val="009425CB"/>
    <w:rsid w:val="00966C29"/>
    <w:rsid w:val="00982A71"/>
    <w:rsid w:val="00997A58"/>
    <w:rsid w:val="00A0239F"/>
    <w:rsid w:val="00A64968"/>
    <w:rsid w:val="00A673BF"/>
    <w:rsid w:val="00AC16B4"/>
    <w:rsid w:val="00AE34EA"/>
    <w:rsid w:val="00B7500D"/>
    <w:rsid w:val="00BA1766"/>
    <w:rsid w:val="00C0229D"/>
    <w:rsid w:val="00C0298F"/>
    <w:rsid w:val="00C33E98"/>
    <w:rsid w:val="00D160D0"/>
    <w:rsid w:val="00D67315"/>
    <w:rsid w:val="00D92C85"/>
    <w:rsid w:val="00F65070"/>
    <w:rsid w:val="00F9277C"/>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86E9"/>
  <w15:docId w15:val="{803673D9-F1F7-4E82-A29C-B6EDBFF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paragraph" w:styleId="NormalWeb">
    <w:name w:val="Normal (Web)"/>
    <w:uiPriority w:val="99"/>
    <w:rsid w:val="005D4BB4"/>
    <w:pPr>
      <w:pBdr>
        <w:top w:val="nil"/>
        <w:left w:val="nil"/>
        <w:bottom w:val="nil"/>
        <w:right w:val="nil"/>
        <w:between w:val="nil"/>
        <w:bar w:val="nil"/>
      </w:pBdr>
      <w:spacing w:before="100" w:after="100" w:line="240" w:lineRule="auto"/>
      <w:contextualSpacing w:val="0"/>
    </w:pPr>
    <w:rPr>
      <w:rFonts w:ascii="Times New Roman" w:eastAsia="Arial Unicode MS" w:hAnsi="Times New Roman" w:cs="Arial Unicode MS"/>
      <w:color w:val="000000"/>
      <w:sz w:val="24"/>
      <w:szCs w:val="24"/>
      <w:u w:color="000000"/>
      <w:bdr w:val="nil"/>
      <w:lang w:val="en-US" w:eastAsia="en-CA"/>
    </w:rPr>
  </w:style>
  <w:style w:type="paragraph" w:styleId="ListParagraph">
    <w:name w:val="List Paragraph"/>
    <w:basedOn w:val="Normal"/>
    <w:uiPriority w:val="34"/>
    <w:qFormat/>
    <w:rsid w:val="001A725F"/>
    <w:pPr>
      <w:ind w:left="720"/>
    </w:pPr>
  </w:style>
  <w:style w:type="character" w:customStyle="1" w:styleId="apple-converted-space">
    <w:name w:val="apple-converted-space"/>
    <w:basedOn w:val="DefaultParagraphFont"/>
    <w:rsid w:val="00055F1F"/>
  </w:style>
  <w:style w:type="character" w:styleId="Hyperlink">
    <w:name w:val="Hyperlink"/>
    <w:basedOn w:val="DefaultParagraphFont"/>
    <w:uiPriority w:val="99"/>
    <w:unhideWhenUsed/>
    <w:rsid w:val="00BA628B"/>
    <w:rPr>
      <w:color w:val="0000FF" w:themeColor="hyperlink"/>
      <w:u w:val="single"/>
    </w:rPr>
  </w:style>
  <w:style w:type="character" w:customStyle="1" w:styleId="UnresolvedMention1">
    <w:name w:val="Unresolved Mention1"/>
    <w:basedOn w:val="DefaultParagraphFont"/>
    <w:uiPriority w:val="99"/>
    <w:rsid w:val="00BA628B"/>
    <w:rPr>
      <w:color w:val="605E5C"/>
      <w:shd w:val="clear" w:color="auto" w:fill="E1DFDD"/>
    </w:rPr>
  </w:style>
  <w:style w:type="paragraph" w:customStyle="1" w:styleId="DocID">
    <w:name w:val="DocID"/>
    <w:basedOn w:val="Footer"/>
    <w:next w:val="Footer"/>
    <w:link w:val="DocIDChar"/>
    <w:rsid w:val="00780D63"/>
    <w:pPr>
      <w:tabs>
        <w:tab w:val="clear" w:pos="4680"/>
        <w:tab w:val="clear" w:pos="9360"/>
      </w:tabs>
      <w:contextualSpacing w:val="0"/>
    </w:pPr>
    <w:rPr>
      <w:rFonts w:ascii="Times New Roman" w:eastAsia="Times New Roman" w:hAnsi="Times New Roman" w:cs="Times New Roman"/>
      <w:sz w:val="16"/>
      <w:szCs w:val="20"/>
      <w:lang w:val="en-US"/>
    </w:rPr>
  </w:style>
  <w:style w:type="character" w:customStyle="1" w:styleId="DocIDChar">
    <w:name w:val="DocID Char"/>
    <w:basedOn w:val="DefaultParagraphFont"/>
    <w:link w:val="DocID"/>
    <w:rsid w:val="00780D63"/>
    <w:rPr>
      <w:rFonts w:ascii="Times New Roman" w:eastAsia="Times New Roman" w:hAnsi="Times New Roman" w:cs="Times New Roman"/>
      <w:sz w:val="16"/>
      <w:szCs w:val="20"/>
      <w:lang w:val="en-US" w:eastAsia="en-US"/>
    </w:rPr>
  </w:style>
  <w:style w:type="paragraph" w:styleId="Revision">
    <w:name w:val="Revision"/>
    <w:hidden/>
    <w:uiPriority w:val="99"/>
    <w:semiHidden/>
    <w:rsid w:val="005358FA"/>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americabrand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namericabrand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4506-92B2-4E70-A23E-A8054DCC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jonmo</dc:creator>
  <cp:lastModifiedBy>Kathy Love</cp:lastModifiedBy>
  <cp:revision>4</cp:revision>
  <cp:lastPrinted>1900-01-01T08:00:00Z</cp:lastPrinted>
  <dcterms:created xsi:type="dcterms:W3CDTF">2019-03-05T15:34:00Z</dcterms:created>
  <dcterms:modified xsi:type="dcterms:W3CDTF">2019-03-05T15:47:00Z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