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0DC71" w14:textId="0DAC2C58" w:rsidR="00B138E0" w:rsidRDefault="00B138E0" w:rsidP="00B138E0">
      <w:pPr>
        <w:spacing w:before="100" w:beforeAutospacing="1" w:after="100" w:afterAutospacing="1" w:line="240" w:lineRule="auto"/>
        <w:rPr>
          <w:rFonts w:asciiTheme="majorHAnsi" w:eastAsia="Times New Roman" w:hAnsiTheme="majorHAnsi" w:cstheme="majorHAnsi"/>
          <w:b/>
          <w:bCs/>
          <w:lang w:val="en-AU" w:eastAsia="en-AU"/>
        </w:rPr>
      </w:pPr>
      <w:r w:rsidRPr="00B138E0">
        <w:rPr>
          <w:rFonts w:asciiTheme="majorHAnsi" w:eastAsia="Times New Roman" w:hAnsiTheme="majorHAnsi" w:cstheme="majorHAnsi"/>
          <w:b/>
          <w:bCs/>
          <w:sz w:val="32"/>
          <w:szCs w:val="32"/>
          <w:lang w:val="en-AU" w:eastAsia="en-AU"/>
        </w:rPr>
        <w:t>NEWS RELEASE</w:t>
      </w:r>
      <w:r w:rsidRPr="00B138E0">
        <w:rPr>
          <w:rFonts w:asciiTheme="majorHAnsi" w:eastAsia="Times New Roman" w:hAnsiTheme="majorHAnsi" w:cstheme="majorHAnsi"/>
          <w:b/>
          <w:bCs/>
          <w:lang w:val="en-AU" w:eastAsia="en-AU"/>
        </w:rPr>
        <w:br/>
        <w:t>CSE: CTTT | OTCQB: CITLF</w:t>
      </w:r>
      <w:r w:rsidR="00456664">
        <w:rPr>
          <w:rFonts w:asciiTheme="majorHAnsi" w:eastAsia="Times New Roman" w:hAnsiTheme="majorHAnsi" w:cstheme="majorHAnsi"/>
          <w:b/>
          <w:bCs/>
          <w:lang w:val="en-AU" w:eastAsia="en-AU"/>
        </w:rPr>
        <w:t xml:space="preserve"> </w:t>
      </w:r>
      <w:r w:rsidR="00A02C26" w:rsidRPr="00B138E0">
        <w:rPr>
          <w:rFonts w:asciiTheme="majorHAnsi" w:eastAsia="Times New Roman" w:hAnsiTheme="majorHAnsi" w:cstheme="majorHAnsi"/>
          <w:b/>
          <w:bCs/>
          <w:lang w:val="en-AU" w:eastAsia="en-AU"/>
        </w:rPr>
        <w:t>|</w:t>
      </w:r>
      <w:r w:rsidR="00456664">
        <w:rPr>
          <w:rFonts w:asciiTheme="majorHAnsi" w:eastAsia="Times New Roman" w:hAnsiTheme="majorHAnsi" w:cstheme="majorHAnsi"/>
          <w:b/>
          <w:bCs/>
          <w:lang w:val="en-AU" w:eastAsia="en-AU"/>
        </w:rPr>
        <w:t xml:space="preserve"> </w:t>
      </w:r>
      <w:r w:rsidR="00A02C26">
        <w:rPr>
          <w:rFonts w:asciiTheme="majorHAnsi" w:eastAsia="Times New Roman" w:hAnsiTheme="majorHAnsi" w:cstheme="majorHAnsi"/>
          <w:b/>
          <w:bCs/>
          <w:lang w:val="en-AU" w:eastAsia="en-AU"/>
        </w:rPr>
        <w:t xml:space="preserve">FRA: </w:t>
      </w:r>
      <w:r w:rsidR="00A02C26" w:rsidRPr="0088788F">
        <w:rPr>
          <w:rFonts w:asciiTheme="majorHAnsi" w:eastAsia="Times New Roman" w:hAnsiTheme="majorHAnsi" w:cstheme="majorHAnsi"/>
          <w:b/>
          <w:bCs/>
          <w:lang w:eastAsia="en-AU"/>
        </w:rPr>
        <w:t>X9V</w:t>
      </w:r>
    </w:p>
    <w:p w14:paraId="1F589BB8" w14:textId="77777777" w:rsidR="00B138E0" w:rsidRPr="00B138E0" w:rsidRDefault="00B138E0" w:rsidP="00B138E0">
      <w:pPr>
        <w:spacing w:before="100" w:beforeAutospacing="1" w:after="100" w:afterAutospacing="1" w:line="240" w:lineRule="auto"/>
        <w:rPr>
          <w:rFonts w:asciiTheme="majorHAnsi" w:eastAsia="Times New Roman" w:hAnsiTheme="majorHAnsi" w:cstheme="majorHAnsi"/>
          <w:lang w:val="en-AU" w:eastAsia="en-AU"/>
        </w:rPr>
      </w:pPr>
    </w:p>
    <w:p w14:paraId="7604B8B2" w14:textId="03FAECEC" w:rsidR="00554183" w:rsidRPr="00F71E90" w:rsidRDefault="00B138E0" w:rsidP="00F71E90">
      <w:pPr>
        <w:spacing w:before="100" w:beforeAutospacing="1" w:after="100" w:afterAutospacing="1" w:line="240" w:lineRule="auto"/>
        <w:outlineLvl w:val="2"/>
        <w:rPr>
          <w:rStyle w:val="Strong"/>
          <w:rFonts w:asciiTheme="majorHAnsi" w:eastAsia="Times New Roman" w:hAnsiTheme="majorHAnsi" w:cstheme="majorHAnsi"/>
          <w:sz w:val="28"/>
          <w:szCs w:val="28"/>
          <w:lang w:val="en-AU" w:eastAsia="en-AU"/>
        </w:rPr>
      </w:pPr>
      <w:r w:rsidRPr="00B138E0">
        <w:rPr>
          <w:rFonts w:asciiTheme="majorHAnsi" w:eastAsia="Times New Roman" w:hAnsiTheme="majorHAnsi" w:cstheme="majorHAnsi"/>
          <w:b/>
          <w:bCs/>
          <w:sz w:val="28"/>
          <w:szCs w:val="28"/>
          <w:lang w:val="en-AU" w:eastAsia="en-AU"/>
        </w:rPr>
        <w:t xml:space="preserve">CRITICAL INFRASTRUCTURE TECHNOLOGIES LTD. </w:t>
      </w:r>
      <w:r w:rsidR="00C627A9">
        <w:rPr>
          <w:rFonts w:asciiTheme="majorHAnsi" w:eastAsia="Times New Roman" w:hAnsiTheme="majorHAnsi" w:cstheme="majorHAnsi"/>
          <w:b/>
          <w:bCs/>
          <w:sz w:val="28"/>
          <w:szCs w:val="28"/>
          <w:lang w:val="en-AU" w:eastAsia="en-AU"/>
        </w:rPr>
        <w:t xml:space="preserve">ADVANCES PRODUCTION OF NEXUS PLATFORMS FOLLOWING </w:t>
      </w:r>
      <w:r w:rsidR="00167C83">
        <w:rPr>
          <w:rFonts w:asciiTheme="majorHAnsi" w:eastAsia="Times New Roman" w:hAnsiTheme="majorHAnsi" w:cstheme="majorHAnsi"/>
          <w:b/>
          <w:bCs/>
          <w:sz w:val="28"/>
          <w:szCs w:val="28"/>
          <w:lang w:val="en-AU" w:eastAsia="en-AU"/>
        </w:rPr>
        <w:t>AUSTRALIAN GOVERNMENT GRANT SUCCESS</w:t>
      </w:r>
    </w:p>
    <w:p w14:paraId="2FEC0DD5" w14:textId="55F15DFA" w:rsidR="00037934" w:rsidRDefault="00554183" w:rsidP="00037934">
      <w:r w:rsidRPr="00554183">
        <w:rPr>
          <w:rStyle w:val="Strong"/>
          <w:rFonts w:asciiTheme="majorHAnsi" w:hAnsiTheme="majorHAnsi" w:cstheme="majorHAnsi"/>
        </w:rPr>
        <w:t xml:space="preserve">Vancouver, BC – </w:t>
      </w:r>
      <w:r w:rsidR="00FE16B5" w:rsidRPr="000D4B2C">
        <w:rPr>
          <w:rStyle w:val="Strong"/>
          <w:rFonts w:asciiTheme="majorHAnsi" w:hAnsiTheme="majorHAnsi" w:cstheme="majorHAnsi"/>
        </w:rPr>
        <w:t>September</w:t>
      </w:r>
      <w:r w:rsidR="0086160D" w:rsidRPr="000D4B2C">
        <w:rPr>
          <w:rStyle w:val="Strong"/>
          <w:rFonts w:asciiTheme="majorHAnsi" w:hAnsiTheme="majorHAnsi" w:cstheme="majorHAnsi"/>
        </w:rPr>
        <w:t xml:space="preserve"> </w:t>
      </w:r>
      <w:r w:rsidR="00F31624">
        <w:rPr>
          <w:rStyle w:val="Strong"/>
          <w:rFonts w:asciiTheme="majorHAnsi" w:hAnsiTheme="majorHAnsi" w:cstheme="majorHAnsi"/>
        </w:rPr>
        <w:t>23</w:t>
      </w:r>
      <w:r w:rsidRPr="00554183">
        <w:rPr>
          <w:rStyle w:val="Strong"/>
          <w:rFonts w:asciiTheme="majorHAnsi" w:hAnsiTheme="majorHAnsi" w:cstheme="majorHAnsi"/>
        </w:rPr>
        <w:t>, 2025</w:t>
      </w:r>
      <w:r w:rsidRPr="00554183">
        <w:rPr>
          <w:rFonts w:asciiTheme="majorHAnsi" w:hAnsiTheme="majorHAnsi" w:cstheme="majorHAnsi"/>
        </w:rPr>
        <w:t xml:space="preserve"> – Critical Infrastructure Technologies Ltd. (CSE: CTTT) </w:t>
      </w:r>
      <w:r w:rsidR="00F96655">
        <w:rPr>
          <w:rFonts w:asciiTheme="majorHAnsi" w:hAnsiTheme="majorHAnsi" w:cstheme="majorHAnsi"/>
        </w:rPr>
        <w:t>(</w:t>
      </w:r>
      <w:r w:rsidR="00957DA8">
        <w:rPr>
          <w:rFonts w:asciiTheme="majorHAnsi" w:hAnsiTheme="majorHAnsi" w:cstheme="majorHAnsi"/>
        </w:rPr>
        <w:t xml:space="preserve">OTC: CITLF) </w:t>
      </w:r>
      <w:r w:rsidRPr="00554183">
        <w:rPr>
          <w:rFonts w:asciiTheme="majorHAnsi" w:hAnsiTheme="majorHAnsi" w:cstheme="majorHAnsi"/>
        </w:rPr>
        <w:t>(FRA: X9V) (“</w:t>
      </w:r>
      <w:proofErr w:type="spellStart"/>
      <w:r w:rsidRPr="00554183">
        <w:rPr>
          <w:rFonts w:asciiTheme="majorHAnsi" w:hAnsiTheme="majorHAnsi" w:cstheme="majorHAnsi"/>
        </w:rPr>
        <w:t>CiTech</w:t>
      </w:r>
      <w:proofErr w:type="spellEnd"/>
      <w:r w:rsidRPr="00554183">
        <w:rPr>
          <w:rFonts w:asciiTheme="majorHAnsi" w:hAnsiTheme="majorHAnsi" w:cstheme="majorHAnsi"/>
        </w:rPr>
        <w:t xml:space="preserve">” or the “Company”), a leading developer of autonomous, high-capacity mobile communications platforms, </w:t>
      </w:r>
      <w:r w:rsidR="00FB07CB">
        <w:t>is pleased to announce</w:t>
      </w:r>
      <w:r w:rsidR="000B574E">
        <w:t xml:space="preserve"> that steel fabrication has commenced on the first three Nexus platforms, following the company’s successful Australian Government Grant application. Production is now underway for Nexus 1, 2, and 3, with two additional platforms scheduled to follow.</w:t>
      </w:r>
    </w:p>
    <w:p w14:paraId="2F506EB5" w14:textId="7EB4F25B" w:rsidR="000B574E" w:rsidRDefault="000B574E" w:rsidP="000B574E">
      <w:r>
        <w:t xml:space="preserve">Delivery into </w:t>
      </w:r>
      <w:proofErr w:type="spellStart"/>
      <w:r>
        <w:t>C</w:t>
      </w:r>
      <w:r w:rsidR="0041651D">
        <w:t>iTech’s</w:t>
      </w:r>
      <w:proofErr w:type="spellEnd"/>
      <w:r>
        <w:t xml:space="preserve"> production facility is expected as follows:</w:t>
      </w:r>
    </w:p>
    <w:p w14:paraId="3BB3E986" w14:textId="77777777" w:rsidR="000B574E" w:rsidRDefault="000B574E" w:rsidP="000B574E">
      <w:r>
        <w:t>- Nexus 1 and 2 – within 10 weeks</w:t>
      </w:r>
      <w:r>
        <w:br/>
        <w:t>- Nexus 3 – end of January 2026</w:t>
      </w:r>
    </w:p>
    <w:p w14:paraId="0012965F" w14:textId="77777777" w:rsidR="000B574E" w:rsidRDefault="000B574E" w:rsidP="000B574E">
      <w:r>
        <w:t>Upon receipt, each Nexus platform will undergo final fit-out, with completion expected within 4–6 weeks.</w:t>
      </w:r>
    </w:p>
    <w:p w14:paraId="641F6212" w14:textId="77777777" w:rsidR="000B574E" w:rsidRDefault="000B574E" w:rsidP="000B574E">
      <w:pPr>
        <w:pStyle w:val="Heading2"/>
      </w:pPr>
      <w:r>
        <w:t>Demonstrations and Strategic Engagements</w:t>
      </w:r>
    </w:p>
    <w:p w14:paraId="23024926" w14:textId="4F1390BF" w:rsidR="000B574E" w:rsidRDefault="000B574E" w:rsidP="000B574E">
      <w:r>
        <w:t xml:space="preserve">Once completed, demonstrations </w:t>
      </w:r>
      <w:r w:rsidR="00AB790C" w:rsidRPr="000E6BE9">
        <w:t>and/or pilot programs</w:t>
      </w:r>
      <w:r w:rsidR="00AB790C">
        <w:t xml:space="preserve"> </w:t>
      </w:r>
      <w:r>
        <w:t>of the Nexus platform will be carried out with:</w:t>
      </w:r>
    </w:p>
    <w:p w14:paraId="29BCFA8B" w14:textId="77777777" w:rsidR="000B574E" w:rsidRDefault="000B574E" w:rsidP="000B574E">
      <w:r>
        <w:t>- Major mining companies in Western Australia</w:t>
      </w:r>
      <w:r>
        <w:br/>
        <w:t>- The Australian Defence Force (ADF)</w:t>
      </w:r>
      <w:r>
        <w:br/>
        <w:t>- Emergency Services departments</w:t>
      </w:r>
    </w:p>
    <w:p w14:paraId="51E461C3" w14:textId="3A8DE75C" w:rsidR="000B574E" w:rsidRDefault="000B574E" w:rsidP="000B574E">
      <w:r>
        <w:t xml:space="preserve">These demonstrations </w:t>
      </w:r>
      <w:r w:rsidR="00117EFA">
        <w:t xml:space="preserve">in Australia </w:t>
      </w:r>
      <w:r>
        <w:t>will showcase the platform’s versatility across</w:t>
      </w:r>
      <w:r w:rsidR="00F23BFE">
        <w:t xml:space="preserve"> mining,</w:t>
      </w:r>
      <w:r>
        <w:t xml:space="preserve"> </w:t>
      </w:r>
      <w:proofErr w:type="spellStart"/>
      <w:r>
        <w:t>defence</w:t>
      </w:r>
      <w:proofErr w:type="spellEnd"/>
      <w:r>
        <w:t xml:space="preserve">, </w:t>
      </w:r>
      <w:r w:rsidR="00F23BFE">
        <w:t>emergency services</w:t>
      </w:r>
      <w:r>
        <w:t>, and critical infrastructure.</w:t>
      </w:r>
    </w:p>
    <w:p w14:paraId="418769AE" w14:textId="77777777" w:rsidR="000B574E" w:rsidRDefault="000B574E" w:rsidP="000B574E">
      <w:pPr>
        <w:pStyle w:val="Heading2"/>
      </w:pPr>
      <w:r>
        <w:t>Future Production and International Roadmap</w:t>
      </w:r>
    </w:p>
    <w:p w14:paraId="02EE0B03" w14:textId="676B13AD" w:rsidR="000B574E" w:rsidRDefault="000B574E" w:rsidP="000B574E">
      <w:r>
        <w:t>Production of Nexus 4 and 5 is scheduled to commence in November 2025, with one of the platforms to be shipped directly to Poland for final fit-out. This unit will then embark on a European product roadshow in March/April 2026</w:t>
      </w:r>
      <w:r w:rsidR="006B07B0">
        <w:t xml:space="preserve"> given the significant </w:t>
      </w:r>
      <w:r w:rsidR="00FE7C83">
        <w:t>interest</w:t>
      </w:r>
      <w:r w:rsidR="006B07B0">
        <w:t xml:space="preserve"> we have received</w:t>
      </w:r>
      <w:r>
        <w:t xml:space="preserve">, engaging </w:t>
      </w:r>
      <w:proofErr w:type="spellStart"/>
      <w:r>
        <w:t>defence</w:t>
      </w:r>
      <w:proofErr w:type="spellEnd"/>
      <w:r>
        <w:t>, government, and industry stakeholders across the EU.</w:t>
      </w:r>
    </w:p>
    <w:p w14:paraId="3BB36D0B" w14:textId="77777777" w:rsidR="008D494E" w:rsidRDefault="000B574E" w:rsidP="000B574E">
      <w:r>
        <w:t>“This milestone reflects the momentum behind the Nexus program, supported by the Australian Government and our global partners,”</w:t>
      </w:r>
      <w:r w:rsidR="008B38F5" w:rsidRPr="008B38F5">
        <w:t xml:space="preserve"> </w:t>
      </w:r>
      <w:r w:rsidR="008B38F5">
        <w:t xml:space="preserve">said Brenton Scott, CEO of </w:t>
      </w:r>
      <w:proofErr w:type="spellStart"/>
      <w:r w:rsidR="008B38F5">
        <w:t>CiTech</w:t>
      </w:r>
      <w:proofErr w:type="spellEnd"/>
      <w:r w:rsidR="008B38F5">
        <w:t xml:space="preserve">. </w:t>
      </w:r>
      <w:r>
        <w:t xml:space="preserve">“The upcoming </w:t>
      </w:r>
    </w:p>
    <w:p w14:paraId="405F9E85" w14:textId="77777777" w:rsidR="008D494E" w:rsidRDefault="008D494E" w:rsidP="000B574E"/>
    <w:p w14:paraId="55EC22A7" w14:textId="77777777" w:rsidR="008D494E" w:rsidRDefault="008D494E" w:rsidP="000B574E"/>
    <w:p w14:paraId="01291A8E" w14:textId="5523CBBF" w:rsidR="000B574E" w:rsidRDefault="000B574E" w:rsidP="000B574E">
      <w:r>
        <w:t xml:space="preserve">demonstrations and international engagements will highlight the capability of the Nexus platform to deliver innovative solutions for </w:t>
      </w:r>
      <w:proofErr w:type="spellStart"/>
      <w:r>
        <w:t>defence</w:t>
      </w:r>
      <w:proofErr w:type="spellEnd"/>
      <w:r>
        <w:t xml:space="preserve">, </w:t>
      </w:r>
      <w:r w:rsidR="00F30301">
        <w:t xml:space="preserve">border security and surveillance, </w:t>
      </w:r>
      <w:r>
        <w:t>emergency services</w:t>
      </w:r>
      <w:r w:rsidR="0009034E">
        <w:t xml:space="preserve"> and the mining sector</w:t>
      </w:r>
      <w:r>
        <w:t>.”</w:t>
      </w:r>
    </w:p>
    <w:p w14:paraId="4D8813D7" w14:textId="2CE3C874" w:rsidR="000D70E5" w:rsidRPr="00990893" w:rsidRDefault="000D70E5" w:rsidP="000D70E5">
      <w:pPr>
        <w:keepNext/>
        <w:spacing w:before="240" w:after="0"/>
        <w:jc w:val="both"/>
        <w:rPr>
          <w:rFonts w:eastAsia="Arial" w:cs="Arial"/>
          <w:b/>
          <w:bCs/>
        </w:rPr>
      </w:pPr>
      <w:r>
        <w:rPr>
          <w:rFonts w:eastAsia="Arial" w:cs="Arial"/>
          <w:b/>
          <w:bCs/>
        </w:rPr>
        <w:t>On Behalf of the Board of Directors:</w:t>
      </w:r>
    </w:p>
    <w:p w14:paraId="35467093" w14:textId="0F7ADADE" w:rsidR="002B79AC" w:rsidRPr="00C61E70" w:rsidRDefault="000D70E5" w:rsidP="00C61E70">
      <w:pPr>
        <w:pStyle w:val="NormalWeb"/>
        <w:rPr>
          <w:rFonts w:asciiTheme="majorHAnsi" w:hAnsiTheme="majorHAnsi" w:cstheme="majorHAnsi"/>
          <w:sz w:val="22"/>
          <w:szCs w:val="22"/>
        </w:rPr>
      </w:pPr>
      <w:r w:rsidRPr="00990893">
        <w:rPr>
          <w:rStyle w:val="Strong"/>
          <w:rFonts w:asciiTheme="majorHAnsi" w:hAnsiTheme="majorHAnsi" w:cstheme="majorHAnsi"/>
          <w:b w:val="0"/>
          <w:bCs w:val="0"/>
          <w:sz w:val="22"/>
          <w:szCs w:val="22"/>
        </w:rPr>
        <w:t>Brenton Scott</w:t>
      </w:r>
      <w:r w:rsidRPr="00990893">
        <w:rPr>
          <w:rFonts w:asciiTheme="majorHAnsi" w:hAnsiTheme="majorHAnsi" w:cstheme="majorHAnsi"/>
          <w:sz w:val="22"/>
          <w:szCs w:val="22"/>
        </w:rPr>
        <w:br/>
        <w:t>Director &amp; Chief Executive Officer</w:t>
      </w:r>
      <w:r w:rsidRPr="00990893">
        <w:rPr>
          <w:rFonts w:asciiTheme="majorHAnsi" w:hAnsiTheme="majorHAnsi" w:cstheme="majorHAnsi"/>
          <w:sz w:val="22"/>
          <w:szCs w:val="22"/>
        </w:rPr>
        <w:br/>
        <w:t>Critical Infrastructure Technologies Ltd.</w:t>
      </w:r>
      <w:r w:rsidRPr="00990893">
        <w:rPr>
          <w:rFonts w:asciiTheme="majorHAnsi" w:hAnsiTheme="majorHAnsi" w:cstheme="majorHAnsi"/>
          <w:sz w:val="22"/>
          <w:szCs w:val="22"/>
        </w:rPr>
        <w:br/>
      </w:r>
      <w:r w:rsidRPr="00990893">
        <w:rPr>
          <w:rFonts w:ascii="Segoe UI Emoji" w:hAnsi="Segoe UI Emoji" w:cs="Segoe UI Emoji"/>
          <w:sz w:val="22"/>
          <w:szCs w:val="22"/>
        </w:rPr>
        <w:t>📧</w:t>
      </w:r>
      <w:r w:rsidRPr="00990893">
        <w:rPr>
          <w:rFonts w:asciiTheme="majorHAnsi" w:hAnsiTheme="majorHAnsi" w:cstheme="majorHAnsi"/>
          <w:sz w:val="22"/>
          <w:szCs w:val="22"/>
        </w:rPr>
        <w:t xml:space="preserve"> Brenton.s@citech.com.au</w:t>
      </w:r>
      <w:r w:rsidRPr="00990893">
        <w:rPr>
          <w:rFonts w:asciiTheme="majorHAnsi" w:hAnsiTheme="majorHAnsi" w:cstheme="majorHAnsi"/>
          <w:sz w:val="22"/>
          <w:szCs w:val="22"/>
        </w:rPr>
        <w:br/>
      </w:r>
      <w:r w:rsidRPr="00990893">
        <w:rPr>
          <w:rFonts w:ascii="Segoe UI Emoji" w:hAnsi="Segoe UI Emoji" w:cs="Segoe UI Emoji"/>
          <w:sz w:val="22"/>
          <w:szCs w:val="22"/>
        </w:rPr>
        <w:t>📞</w:t>
      </w:r>
      <w:r w:rsidRPr="00990893">
        <w:rPr>
          <w:rFonts w:asciiTheme="majorHAnsi" w:hAnsiTheme="majorHAnsi" w:cstheme="majorHAnsi"/>
          <w:sz w:val="22"/>
          <w:szCs w:val="22"/>
        </w:rPr>
        <w:t xml:space="preserve"> +61 411 751 191</w:t>
      </w:r>
    </w:p>
    <w:p w14:paraId="290E989C" w14:textId="4DC62D84" w:rsidR="003B5BF9" w:rsidRDefault="003B5BF9" w:rsidP="000D70E5">
      <w:pPr>
        <w:spacing w:after="0"/>
        <w:rPr>
          <w:rFonts w:eastAsia="Century Gothic" w:cstheme="minorHAnsi"/>
          <w:b/>
          <w:bCs/>
          <w:lang w:eastAsia="en-CA"/>
        </w:rPr>
      </w:pPr>
      <w:r w:rsidRPr="003B5BF9">
        <w:rPr>
          <w:rFonts w:eastAsia="Century Gothic" w:cstheme="minorHAnsi"/>
          <w:b/>
          <w:bCs/>
          <w:lang w:eastAsia="en-CA"/>
        </w:rPr>
        <w:t>About Critical Infrastructure Technologies Ltd.</w:t>
      </w:r>
    </w:p>
    <w:p w14:paraId="23A9A00B" w14:textId="573029C9" w:rsidR="003B5BF9" w:rsidRDefault="003B5BF9" w:rsidP="00591FE1">
      <w:pPr>
        <w:keepNext/>
        <w:spacing w:after="60"/>
        <w:jc w:val="both"/>
        <w:rPr>
          <w:rFonts w:eastAsia="Century Gothic" w:cstheme="minorHAnsi"/>
          <w:lang w:eastAsia="en-CA"/>
        </w:rPr>
      </w:pPr>
      <w:r w:rsidRPr="003B5BF9">
        <w:rPr>
          <w:rFonts w:eastAsia="Century Gothic" w:cstheme="minorHAnsi"/>
          <w:lang w:eastAsia="en-CA"/>
        </w:rPr>
        <w:t xml:space="preserve">Listed on the CSE with operations in Perth, Western Australia, </w:t>
      </w:r>
      <w:proofErr w:type="spellStart"/>
      <w:r w:rsidRPr="003B5BF9">
        <w:rPr>
          <w:rFonts w:eastAsia="Century Gothic" w:cstheme="minorHAnsi"/>
          <w:lang w:eastAsia="en-CA"/>
        </w:rPr>
        <w:t>CiTech</w:t>
      </w:r>
      <w:proofErr w:type="spellEnd"/>
      <w:r w:rsidRPr="003B5BF9">
        <w:rPr>
          <w:rFonts w:eastAsia="Century Gothic" w:cstheme="minorHAnsi"/>
          <w:lang w:eastAsia="en-CA"/>
        </w:rPr>
        <w:t xml:space="preserve"> is creating autonomous, high capacity, rapidly deployable technology that delivers essential services to where they are needed most. </w:t>
      </w:r>
      <w:proofErr w:type="spellStart"/>
      <w:r w:rsidRPr="003B5BF9">
        <w:rPr>
          <w:rFonts w:eastAsia="Century Gothic" w:cstheme="minorHAnsi"/>
          <w:lang w:eastAsia="en-CA"/>
        </w:rPr>
        <w:t>CiTech</w:t>
      </w:r>
      <w:proofErr w:type="spellEnd"/>
      <w:r w:rsidRPr="003B5BF9">
        <w:rPr>
          <w:rFonts w:eastAsia="Century Gothic" w:cstheme="minorHAnsi"/>
          <w:lang w:eastAsia="en-CA"/>
        </w:rPr>
        <w:t xml:space="preserve"> is targeting the mining, </w:t>
      </w:r>
      <w:proofErr w:type="spellStart"/>
      <w:r w:rsidR="002868E2">
        <w:rPr>
          <w:rFonts w:eastAsia="Century Gothic" w:cstheme="minorHAnsi"/>
          <w:lang w:eastAsia="en-CA"/>
        </w:rPr>
        <w:t>defence</w:t>
      </w:r>
      <w:proofErr w:type="spellEnd"/>
      <w:r w:rsidR="002868E2">
        <w:rPr>
          <w:rFonts w:eastAsia="Century Gothic" w:cstheme="minorHAnsi"/>
          <w:lang w:eastAsia="en-CA"/>
        </w:rPr>
        <w:t>, border secu</w:t>
      </w:r>
      <w:r w:rsidR="00E973F5">
        <w:rPr>
          <w:rFonts w:eastAsia="Century Gothic" w:cstheme="minorHAnsi"/>
          <w:lang w:eastAsia="en-CA"/>
        </w:rPr>
        <w:t xml:space="preserve">rity/surveillance and </w:t>
      </w:r>
      <w:r w:rsidRPr="003B5BF9">
        <w:rPr>
          <w:rFonts w:eastAsia="Century Gothic" w:cstheme="minorHAnsi"/>
          <w:lang w:eastAsia="en-CA"/>
        </w:rPr>
        <w:t>emergency services</w:t>
      </w:r>
      <w:r w:rsidR="00E973F5">
        <w:rPr>
          <w:rFonts w:eastAsia="Century Gothic" w:cstheme="minorHAnsi"/>
          <w:lang w:eastAsia="en-CA"/>
        </w:rPr>
        <w:t xml:space="preserve"> </w:t>
      </w:r>
      <w:r w:rsidRPr="003B5BF9">
        <w:rPr>
          <w:rFonts w:eastAsia="Century Gothic" w:cstheme="minorHAnsi"/>
          <w:lang w:eastAsia="en-CA"/>
        </w:rPr>
        <w:t xml:space="preserve">sectors in relation to its first product release, the Nexus 16, which aims to provide critical mobile telecommunications for such sectors. Using patented technologies, </w:t>
      </w:r>
      <w:proofErr w:type="spellStart"/>
      <w:r w:rsidRPr="003B5BF9">
        <w:rPr>
          <w:rFonts w:eastAsia="Century Gothic" w:cstheme="minorHAnsi"/>
          <w:lang w:eastAsia="en-CA"/>
        </w:rPr>
        <w:t>CiTech’s</w:t>
      </w:r>
      <w:proofErr w:type="spellEnd"/>
      <w:r w:rsidRPr="003B5BF9">
        <w:rPr>
          <w:rFonts w:eastAsia="Century Gothic" w:cstheme="minorHAnsi"/>
          <w:lang w:eastAsia="en-CA"/>
        </w:rPr>
        <w:t xml:space="preserve"> self-deploying platform (SDP) provides a solution for two of the greatest limitations of current rapidly deployable communication solutions, strength of the tower and ability to rapidly self-deploy and operate, in numerous situations. The SDP is designed to support radio equipment including LTE (Long Term Evolution) and several other </w:t>
      </w:r>
      <w:r w:rsidR="00E24B9A" w:rsidRPr="003B5BF9">
        <w:rPr>
          <w:rFonts w:eastAsia="Century Gothic" w:cstheme="minorHAnsi"/>
          <w:lang w:eastAsia="en-CA"/>
        </w:rPr>
        <w:t>technological</w:t>
      </w:r>
      <w:r w:rsidRPr="003B5BF9">
        <w:rPr>
          <w:rFonts w:eastAsia="Century Gothic" w:cstheme="minorHAnsi"/>
          <w:lang w:eastAsia="en-CA"/>
        </w:rPr>
        <w:t xml:space="preserve"> payloads, such as surveillance and anti-drone systems. </w:t>
      </w:r>
      <w:proofErr w:type="spellStart"/>
      <w:r w:rsidRPr="003B5BF9">
        <w:rPr>
          <w:rFonts w:eastAsia="Century Gothic" w:cstheme="minorHAnsi"/>
          <w:lang w:eastAsia="en-CA"/>
        </w:rPr>
        <w:t>CiTech</w:t>
      </w:r>
      <w:proofErr w:type="spellEnd"/>
      <w:r w:rsidRPr="003B5BF9">
        <w:rPr>
          <w:rFonts w:eastAsia="Century Gothic" w:cstheme="minorHAnsi"/>
          <w:lang w:eastAsia="en-CA"/>
        </w:rPr>
        <w:t xml:space="preserve"> has completed the research and development phase and is currently </w:t>
      </w:r>
      <w:proofErr w:type="spellStart"/>
      <w:r w:rsidRPr="003B5BF9">
        <w:rPr>
          <w:rFonts w:eastAsia="Century Gothic" w:cstheme="minorHAnsi"/>
          <w:lang w:eastAsia="en-CA"/>
        </w:rPr>
        <w:t>commercialising</w:t>
      </w:r>
      <w:proofErr w:type="spellEnd"/>
      <w:r w:rsidRPr="003B5BF9">
        <w:rPr>
          <w:rFonts w:eastAsia="Century Gothic" w:cstheme="minorHAnsi"/>
          <w:lang w:eastAsia="en-CA"/>
        </w:rPr>
        <w:t xml:space="preserve"> the first of many products that will be released.</w:t>
      </w:r>
      <w:r w:rsidR="00591FE1">
        <w:rPr>
          <w:rFonts w:eastAsia="Century Gothic" w:cstheme="minorHAnsi"/>
          <w:lang w:eastAsia="en-CA"/>
        </w:rPr>
        <w:t xml:space="preserve"> </w:t>
      </w:r>
      <w:r w:rsidRPr="003B5BF9">
        <w:rPr>
          <w:rFonts w:eastAsia="Century Gothic" w:cstheme="minorHAnsi"/>
          <w:lang w:eastAsia="en-CA"/>
        </w:rPr>
        <w:t xml:space="preserve">To learn more about the Company, visit </w:t>
      </w:r>
      <w:hyperlink r:id="rId8" w:history="1">
        <w:r w:rsidR="00591FE1" w:rsidRPr="00523F02">
          <w:rPr>
            <w:rStyle w:val="Hyperlink"/>
            <w:rFonts w:eastAsia="Century Gothic" w:cstheme="minorHAnsi"/>
            <w:lang w:eastAsia="en-CA"/>
          </w:rPr>
          <w:t>www.citech.com.au</w:t>
        </w:r>
      </w:hyperlink>
      <w:r w:rsidRPr="003B5BF9">
        <w:rPr>
          <w:rFonts w:eastAsia="Century Gothic" w:cstheme="minorHAnsi"/>
          <w:lang w:eastAsia="en-CA"/>
        </w:rPr>
        <w:t>.</w:t>
      </w:r>
    </w:p>
    <w:p w14:paraId="6BE6526A" w14:textId="77777777" w:rsidR="00090C11" w:rsidRDefault="00090C11" w:rsidP="00591FE1">
      <w:pPr>
        <w:keepNext/>
        <w:spacing w:after="60"/>
        <w:jc w:val="both"/>
        <w:rPr>
          <w:rFonts w:eastAsia="Century Gothic" w:cstheme="minorHAnsi"/>
          <w:lang w:eastAsia="en-CA"/>
        </w:rPr>
      </w:pPr>
    </w:p>
    <w:p w14:paraId="2ACB2B57" w14:textId="77777777" w:rsidR="00591FE1" w:rsidRPr="00591FE1" w:rsidRDefault="00591FE1" w:rsidP="00591FE1">
      <w:pPr>
        <w:jc w:val="both"/>
        <w:rPr>
          <w:rFonts w:eastAsia="Arial" w:cs="Arial"/>
          <w:i/>
          <w:iCs/>
        </w:rPr>
      </w:pPr>
      <w:r w:rsidRPr="00591FE1">
        <w:rPr>
          <w:rFonts w:eastAsia="Arial" w:cs="Arial"/>
          <w:i/>
          <w:iCs/>
        </w:rPr>
        <w:t>Neither the CSE nor its Regulation Services Provider (as that term is defined in the policies of the CSE) accepts responsibility for the adequacy or accuracy of this release.</w:t>
      </w:r>
    </w:p>
    <w:p w14:paraId="4170B383" w14:textId="77777777" w:rsidR="0030184F" w:rsidRDefault="0030184F" w:rsidP="003B5BF9">
      <w:pPr>
        <w:spacing w:after="0"/>
        <w:jc w:val="both"/>
        <w:rPr>
          <w:rFonts w:eastAsia="Arial" w:cs="Arial"/>
          <w:b/>
          <w:i/>
          <w:iCs/>
          <w:sz w:val="20"/>
          <w:szCs w:val="20"/>
        </w:rPr>
      </w:pPr>
    </w:p>
    <w:p w14:paraId="23E7B556" w14:textId="77777777" w:rsidR="0030184F" w:rsidRDefault="0030184F" w:rsidP="003B5BF9">
      <w:pPr>
        <w:spacing w:after="0"/>
        <w:jc w:val="both"/>
        <w:rPr>
          <w:rFonts w:eastAsia="Arial" w:cs="Arial"/>
          <w:b/>
          <w:i/>
          <w:iCs/>
          <w:sz w:val="20"/>
          <w:szCs w:val="20"/>
        </w:rPr>
      </w:pPr>
    </w:p>
    <w:p w14:paraId="6FAC725F" w14:textId="1300E1EB" w:rsidR="00EC12DD" w:rsidRPr="00B00964" w:rsidRDefault="00170544" w:rsidP="003B5BF9">
      <w:pPr>
        <w:spacing w:after="0"/>
        <w:jc w:val="both"/>
        <w:rPr>
          <w:rFonts w:eastAsia="Arial" w:cs="Arial"/>
          <w:b/>
          <w:i/>
          <w:iCs/>
          <w:sz w:val="20"/>
          <w:szCs w:val="20"/>
        </w:rPr>
      </w:pPr>
      <w:r w:rsidRPr="00B00964">
        <w:rPr>
          <w:rFonts w:eastAsia="Arial" w:cs="Arial"/>
          <w:b/>
          <w:i/>
          <w:iCs/>
          <w:sz w:val="20"/>
          <w:szCs w:val="20"/>
        </w:rPr>
        <w:t>FORWARD-LOOKING INFORMATION</w:t>
      </w:r>
    </w:p>
    <w:p w14:paraId="45AC9362" w14:textId="3EBAE4B4" w:rsidR="00EC12DD" w:rsidRPr="00B00964" w:rsidRDefault="00170544" w:rsidP="00B00964">
      <w:pPr>
        <w:spacing w:before="240"/>
        <w:jc w:val="both"/>
        <w:rPr>
          <w:rFonts w:eastAsia="Arial" w:cs="Arial"/>
          <w:i/>
          <w:iCs/>
          <w:sz w:val="20"/>
          <w:szCs w:val="20"/>
        </w:rPr>
      </w:pPr>
      <w:r w:rsidRPr="00B00964">
        <w:rPr>
          <w:rFonts w:eastAsia="Arial" w:cs="Arial"/>
          <w:i/>
          <w:iCs/>
          <w:sz w:val="20"/>
          <w:szCs w:val="20"/>
        </w:rPr>
        <w:t>This news release contains “forward-looking information” and “forward-looking statements” (collectively, “</w:t>
      </w:r>
      <w:r w:rsidRPr="00B00964">
        <w:rPr>
          <w:rFonts w:eastAsia="Arial" w:cs="Arial"/>
          <w:b/>
          <w:i/>
          <w:iCs/>
          <w:sz w:val="20"/>
          <w:szCs w:val="20"/>
        </w:rPr>
        <w:t>forward-looking information</w:t>
      </w:r>
      <w:r w:rsidRPr="00B00964">
        <w:rPr>
          <w:rFonts w:eastAsia="Arial" w:cs="Arial"/>
          <w:i/>
          <w:iCs/>
          <w:sz w:val="20"/>
          <w:szCs w:val="20"/>
        </w:rPr>
        <w:t>”) within the meaning of applicable securities laws. Forward-looking information is generally identifiable by use of the words “believes,” “may,” “plans,” “will,” “anticipates,” “intends,” “could”, “estimates”, “expects”, “forecasts”, “projects” and similar expressions, and the negative of such expressions. Forward-looking information in this news release.</w:t>
      </w:r>
    </w:p>
    <w:p w14:paraId="089EED99" w14:textId="28C64A92" w:rsidR="00EC12DD" w:rsidRPr="00B00964" w:rsidRDefault="00170544" w:rsidP="003B5BF9">
      <w:pPr>
        <w:jc w:val="both"/>
        <w:rPr>
          <w:rFonts w:eastAsia="Arial" w:cs="Arial"/>
          <w:i/>
          <w:iCs/>
          <w:sz w:val="20"/>
          <w:szCs w:val="20"/>
        </w:rPr>
      </w:pPr>
      <w:r w:rsidRPr="00B00964">
        <w:rPr>
          <w:rFonts w:eastAsia="Arial" w:cs="Arial"/>
          <w:i/>
          <w:iCs/>
          <w:sz w:val="20"/>
          <w:szCs w:val="20"/>
        </w:rPr>
        <w:lastRenderedPageBreak/>
        <w:t xml:space="preserve">Forward-looking information is subject to known and unknown risks, uncertainties and other factors that may cause </w:t>
      </w:r>
      <w:r w:rsidR="00274B7D" w:rsidRPr="00B00964">
        <w:rPr>
          <w:rFonts w:eastAsia="Arial" w:cs="Arial"/>
          <w:i/>
          <w:iCs/>
          <w:sz w:val="20"/>
          <w:szCs w:val="20"/>
        </w:rPr>
        <w:t>the Company</w:t>
      </w:r>
      <w:r w:rsidRPr="00B00964">
        <w:rPr>
          <w:rFonts w:eastAsia="Arial" w:cs="Arial"/>
          <w:i/>
          <w:iCs/>
          <w:sz w:val="20"/>
          <w:szCs w:val="20"/>
        </w:rPr>
        <w:t>’s actual results, level of activity, performance or achievements to be materially different from those expressed or implied by such forward-looking information. Forward-looking information is based on the reasonable assumptions, estimates, analysis and opinions of management made in light of its experience and perception of trends, current conditions and expected developments, and other factors that management believes are relevant and reasonable in the circumstances at the date such statements are mad</w:t>
      </w:r>
      <w:r w:rsidR="00A32828">
        <w:rPr>
          <w:rFonts w:eastAsia="Arial" w:cs="Arial"/>
          <w:i/>
          <w:iCs/>
          <w:sz w:val="20"/>
          <w:szCs w:val="20"/>
        </w:rPr>
        <w:t>e</w:t>
      </w:r>
      <w:r w:rsidR="000757D5" w:rsidRPr="00B00964">
        <w:rPr>
          <w:rFonts w:eastAsia="Arial" w:cs="Arial"/>
          <w:i/>
          <w:iCs/>
          <w:sz w:val="20"/>
          <w:szCs w:val="20"/>
        </w:rPr>
        <w:t>.</w:t>
      </w:r>
      <w:r w:rsidRPr="00B00964">
        <w:rPr>
          <w:rFonts w:eastAsia="Arial" w:cs="Arial"/>
          <w:i/>
          <w:iCs/>
          <w:sz w:val="20"/>
          <w:szCs w:val="20"/>
        </w:rPr>
        <w:t xml:space="preserve"> Although </w:t>
      </w:r>
      <w:r w:rsidR="00274B7D" w:rsidRPr="00B00964">
        <w:rPr>
          <w:rFonts w:eastAsia="Arial" w:cs="Arial"/>
          <w:i/>
          <w:iCs/>
          <w:sz w:val="20"/>
          <w:szCs w:val="20"/>
        </w:rPr>
        <w:t xml:space="preserve">the Company </w:t>
      </w:r>
      <w:r w:rsidRPr="00B00964">
        <w:rPr>
          <w:rFonts w:eastAsia="Arial" w:cs="Arial"/>
          <w:i/>
          <w:iCs/>
          <w:sz w:val="20"/>
          <w:szCs w:val="20"/>
        </w:rPr>
        <w:t>has attempted to identify important factors that could cause actual results to differ materially from those contained in forward-looking information, there may be other factors that cause results not to be as anticipated. There can be no assurance that such information will prove to be accurate, as actual results and future events could differ materially from those anticipated in such information. All forward-looking information herein is qualified in its entirety by this cautionary statement, an</w:t>
      </w:r>
      <w:r w:rsidR="00274B7D" w:rsidRPr="00B00964">
        <w:rPr>
          <w:rFonts w:eastAsia="Arial" w:cs="Arial"/>
          <w:i/>
          <w:iCs/>
          <w:sz w:val="20"/>
          <w:szCs w:val="20"/>
        </w:rPr>
        <w:t xml:space="preserve">d the Company </w:t>
      </w:r>
      <w:r w:rsidRPr="00B00964">
        <w:rPr>
          <w:rFonts w:eastAsia="Arial" w:cs="Arial"/>
          <w:i/>
          <w:iCs/>
          <w:sz w:val="20"/>
          <w:szCs w:val="20"/>
        </w:rPr>
        <w:t>disclaims any obligation to revise or update any such forward-looking information or to publicly announce the result of any revisions to any of the forward-looking information contained herein to reflect future results, events or developments, except as required by law.</w:t>
      </w:r>
    </w:p>
    <w:sectPr w:rsidR="00EC12DD" w:rsidRPr="00B00964">
      <w:headerReference w:type="default" r:id="rId9"/>
      <w:footerReference w:type="even"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804C2" w14:textId="77777777" w:rsidR="00224379" w:rsidRDefault="00224379">
      <w:pPr>
        <w:spacing w:after="0" w:line="240" w:lineRule="auto"/>
      </w:pPr>
      <w:r>
        <w:separator/>
      </w:r>
    </w:p>
  </w:endnote>
  <w:endnote w:type="continuationSeparator" w:id="0">
    <w:p w14:paraId="50BF5784" w14:textId="77777777" w:rsidR="00224379" w:rsidRDefault="00224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DF44" w14:textId="77777777" w:rsidR="00F17985" w:rsidRPr="00A65CC7" w:rsidRDefault="00F17985" w:rsidP="00A65CC7">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bookmarkStart w:id="0" w:name="_gjdgxs" w:colFirst="0" w:colLast="0"/>
    <w:bookmarkEnd w:id="0"/>
    <w:r>
      <w:rPr>
        <w:rFonts w:ascii="Times New Roman" w:eastAsia="Times New Roman" w:hAnsi="Times New Roman" w:cs="Times New Roman"/>
        <w:color w:val="000000"/>
        <w:sz w:val="18"/>
        <w:szCs w:val="18"/>
      </w:rPr>
      <w:t>32239546v2</w:t>
    </w:r>
  </w:p>
  <w:bookmarkStart w:id="1" w:name="_iDocIDField9561017f-9a7c-440d-b802-a770"/>
  <w:p w14:paraId="59A31735" w14:textId="0A874B10" w:rsidR="00F17985" w:rsidRDefault="00F17985">
    <w:pPr>
      <w:pStyle w:val="DocID"/>
    </w:pPr>
    <w:r>
      <w:fldChar w:fldCharType="begin"/>
    </w:r>
    <w:r>
      <w:instrText xml:space="preserve">  DOCPROPERTY "CUS_DocIDChunk0" </w:instrText>
    </w:r>
    <w:r>
      <w:fldChar w:fldCharType="separate"/>
    </w:r>
    <w:r w:rsidR="00F41624">
      <w:t>39670713v1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1CA1" w14:textId="77777777" w:rsidR="00F17985" w:rsidRPr="00C17BD3" w:rsidRDefault="00F17985" w:rsidP="00C17BD3">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bookmarkStart w:id="2" w:name="_30j0zll" w:colFirst="0" w:colLast="0"/>
    <w:bookmarkEnd w:id="2"/>
    <w:r>
      <w:rPr>
        <w:rFonts w:ascii="Times New Roman" w:eastAsia="Times New Roman" w:hAnsi="Times New Roman" w:cs="Times New Roman"/>
        <w:color w:val="000000"/>
        <w:sz w:val="18"/>
        <w:szCs w:val="18"/>
      </w:rPr>
      <w:t>32239546v2</w:t>
    </w:r>
  </w:p>
  <w:bookmarkStart w:id="3" w:name="_iDocIDField175f0d7a-3433-4207-9e97-e9b1"/>
  <w:p w14:paraId="7CB81AB6" w14:textId="48E5C06D" w:rsidR="00F17985" w:rsidRDefault="00F17985">
    <w:pPr>
      <w:pStyle w:val="DocID"/>
    </w:pPr>
    <w:r>
      <w:fldChar w:fldCharType="begin"/>
    </w:r>
    <w:r>
      <w:instrText xml:space="preserve">  DOCPROPERTY "CUS_DocIDChunk0" </w:instrText>
    </w:r>
    <w:r>
      <w:fldChar w:fldCharType="separate"/>
    </w:r>
    <w:r w:rsidR="00F41624">
      <w:t>39670713v1</w:t>
    </w:r>
    <w: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D9AC3" w14:textId="77777777" w:rsidR="00224379" w:rsidRDefault="00224379">
      <w:pPr>
        <w:spacing w:after="0" w:line="240" w:lineRule="auto"/>
      </w:pPr>
      <w:r>
        <w:separator/>
      </w:r>
    </w:p>
  </w:footnote>
  <w:footnote w:type="continuationSeparator" w:id="0">
    <w:p w14:paraId="787F4210" w14:textId="77777777" w:rsidR="00224379" w:rsidRDefault="00224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2C00" w14:textId="47E16DFE" w:rsidR="00EC12DD" w:rsidRPr="003B5BF9" w:rsidRDefault="003B5BF9" w:rsidP="003B5BF9">
    <w:pPr>
      <w:pStyle w:val="Header"/>
      <w:jc w:val="center"/>
    </w:pPr>
    <w:r>
      <w:rPr>
        <w:noProof/>
      </w:rPr>
      <w:drawing>
        <wp:inline distT="0" distB="0" distL="0" distR="0" wp14:anchorId="2E457999" wp14:editId="3A56B1A2">
          <wp:extent cx="2619526" cy="1218421"/>
          <wp:effectExtent l="0" t="0" r="0" b="1270"/>
          <wp:docPr id="1" name="Picture 1" descr="A logo with blue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ue and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60606" cy="12375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A345D"/>
    <w:multiLevelType w:val="hybridMultilevel"/>
    <w:tmpl w:val="ACF23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341A2E"/>
    <w:multiLevelType w:val="multilevel"/>
    <w:tmpl w:val="2382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84CC8"/>
    <w:multiLevelType w:val="multilevel"/>
    <w:tmpl w:val="BD5CE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140428"/>
    <w:multiLevelType w:val="hybridMultilevel"/>
    <w:tmpl w:val="C7A6B2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D7E7EA8"/>
    <w:multiLevelType w:val="multilevel"/>
    <w:tmpl w:val="B2C8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0C41ED"/>
    <w:multiLevelType w:val="multilevel"/>
    <w:tmpl w:val="A83E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934C34"/>
    <w:multiLevelType w:val="hybridMultilevel"/>
    <w:tmpl w:val="5156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D46AE5"/>
    <w:multiLevelType w:val="multilevel"/>
    <w:tmpl w:val="5ABE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244331">
    <w:abstractNumId w:val="6"/>
  </w:num>
  <w:num w:numId="2" w16cid:durableId="857425633">
    <w:abstractNumId w:val="0"/>
  </w:num>
  <w:num w:numId="3" w16cid:durableId="1168449412">
    <w:abstractNumId w:val="2"/>
  </w:num>
  <w:num w:numId="4" w16cid:durableId="179123956">
    <w:abstractNumId w:val="5"/>
  </w:num>
  <w:num w:numId="5" w16cid:durableId="1391729202">
    <w:abstractNumId w:val="4"/>
  </w:num>
  <w:num w:numId="6" w16cid:durableId="1559125203">
    <w:abstractNumId w:val="1"/>
  </w:num>
  <w:num w:numId="7" w16cid:durableId="1783843043">
    <w:abstractNumId w:val="7"/>
  </w:num>
  <w:num w:numId="8" w16cid:durableId="2130928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2DD"/>
    <w:rsid w:val="00005C23"/>
    <w:rsid w:val="00007C6E"/>
    <w:rsid w:val="00010A54"/>
    <w:rsid w:val="00037934"/>
    <w:rsid w:val="00047F32"/>
    <w:rsid w:val="00062771"/>
    <w:rsid w:val="00064F6E"/>
    <w:rsid w:val="00065636"/>
    <w:rsid w:val="00066942"/>
    <w:rsid w:val="000757D5"/>
    <w:rsid w:val="0009034E"/>
    <w:rsid w:val="00090C11"/>
    <w:rsid w:val="00096329"/>
    <w:rsid w:val="000B3004"/>
    <w:rsid w:val="000B574E"/>
    <w:rsid w:val="000C21FA"/>
    <w:rsid w:val="000D4B2C"/>
    <w:rsid w:val="000D6A94"/>
    <w:rsid w:val="000D70E5"/>
    <w:rsid w:val="000E1176"/>
    <w:rsid w:val="000E637D"/>
    <w:rsid w:val="000E6BE9"/>
    <w:rsid w:val="000F5544"/>
    <w:rsid w:val="000F6A23"/>
    <w:rsid w:val="001147D9"/>
    <w:rsid w:val="001156C2"/>
    <w:rsid w:val="00117EFA"/>
    <w:rsid w:val="001259DB"/>
    <w:rsid w:val="001309BD"/>
    <w:rsid w:val="001548A6"/>
    <w:rsid w:val="001614FE"/>
    <w:rsid w:val="001652B3"/>
    <w:rsid w:val="00167C83"/>
    <w:rsid w:val="00170544"/>
    <w:rsid w:val="001C2509"/>
    <w:rsid w:val="001D25E4"/>
    <w:rsid w:val="001E56CE"/>
    <w:rsid w:val="001F013B"/>
    <w:rsid w:val="002039DD"/>
    <w:rsid w:val="00222F58"/>
    <w:rsid w:val="00224379"/>
    <w:rsid w:val="00233EFA"/>
    <w:rsid w:val="00234457"/>
    <w:rsid w:val="00241895"/>
    <w:rsid w:val="0025439C"/>
    <w:rsid w:val="00271561"/>
    <w:rsid w:val="00274B7D"/>
    <w:rsid w:val="002778A5"/>
    <w:rsid w:val="00285425"/>
    <w:rsid w:val="002868E2"/>
    <w:rsid w:val="00287B02"/>
    <w:rsid w:val="00287E66"/>
    <w:rsid w:val="0029768F"/>
    <w:rsid w:val="002B694A"/>
    <w:rsid w:val="002B6A56"/>
    <w:rsid w:val="002B79AC"/>
    <w:rsid w:val="002C214B"/>
    <w:rsid w:val="002D2C42"/>
    <w:rsid w:val="002D5A4E"/>
    <w:rsid w:val="002E54B7"/>
    <w:rsid w:val="002F267B"/>
    <w:rsid w:val="0030184F"/>
    <w:rsid w:val="003043BE"/>
    <w:rsid w:val="0031445D"/>
    <w:rsid w:val="00326609"/>
    <w:rsid w:val="003679AB"/>
    <w:rsid w:val="003B241C"/>
    <w:rsid w:val="003B5BF9"/>
    <w:rsid w:val="003C5422"/>
    <w:rsid w:val="003D4A95"/>
    <w:rsid w:val="003D689A"/>
    <w:rsid w:val="003E3393"/>
    <w:rsid w:val="00406707"/>
    <w:rsid w:val="004116C7"/>
    <w:rsid w:val="0041651D"/>
    <w:rsid w:val="00420C87"/>
    <w:rsid w:val="00445A6E"/>
    <w:rsid w:val="00455590"/>
    <w:rsid w:val="00456664"/>
    <w:rsid w:val="00477F02"/>
    <w:rsid w:val="00487134"/>
    <w:rsid w:val="004A2CC0"/>
    <w:rsid w:val="004C4B82"/>
    <w:rsid w:val="004C7AA7"/>
    <w:rsid w:val="004D3BF0"/>
    <w:rsid w:val="004D4376"/>
    <w:rsid w:val="004E7DF6"/>
    <w:rsid w:val="004F1A89"/>
    <w:rsid w:val="004F57B3"/>
    <w:rsid w:val="0050560E"/>
    <w:rsid w:val="00515747"/>
    <w:rsid w:val="00521917"/>
    <w:rsid w:val="00526643"/>
    <w:rsid w:val="00533028"/>
    <w:rsid w:val="005464E1"/>
    <w:rsid w:val="00547270"/>
    <w:rsid w:val="00554183"/>
    <w:rsid w:val="00560DFC"/>
    <w:rsid w:val="00561DC0"/>
    <w:rsid w:val="00563531"/>
    <w:rsid w:val="00566FBC"/>
    <w:rsid w:val="005717D2"/>
    <w:rsid w:val="00576503"/>
    <w:rsid w:val="00583379"/>
    <w:rsid w:val="00586EAA"/>
    <w:rsid w:val="00591FE1"/>
    <w:rsid w:val="00594FEF"/>
    <w:rsid w:val="005A00F7"/>
    <w:rsid w:val="005A44FC"/>
    <w:rsid w:val="005C26D9"/>
    <w:rsid w:val="005D3B1F"/>
    <w:rsid w:val="005F1A68"/>
    <w:rsid w:val="005F2B03"/>
    <w:rsid w:val="006233F3"/>
    <w:rsid w:val="0063495E"/>
    <w:rsid w:val="006375EF"/>
    <w:rsid w:val="006604C5"/>
    <w:rsid w:val="00671824"/>
    <w:rsid w:val="00674126"/>
    <w:rsid w:val="006868C8"/>
    <w:rsid w:val="006938E5"/>
    <w:rsid w:val="006A3D30"/>
    <w:rsid w:val="006B07B0"/>
    <w:rsid w:val="006C1566"/>
    <w:rsid w:val="006C3ECA"/>
    <w:rsid w:val="00714E82"/>
    <w:rsid w:val="0071657F"/>
    <w:rsid w:val="00725F5A"/>
    <w:rsid w:val="00745F28"/>
    <w:rsid w:val="0077041D"/>
    <w:rsid w:val="00786C3A"/>
    <w:rsid w:val="007A4F6E"/>
    <w:rsid w:val="007F1975"/>
    <w:rsid w:val="00815607"/>
    <w:rsid w:val="00824C57"/>
    <w:rsid w:val="0086160D"/>
    <w:rsid w:val="00870D05"/>
    <w:rsid w:val="00870F31"/>
    <w:rsid w:val="00875588"/>
    <w:rsid w:val="008809D9"/>
    <w:rsid w:val="00890816"/>
    <w:rsid w:val="0089732A"/>
    <w:rsid w:val="0089748F"/>
    <w:rsid w:val="008A5EC9"/>
    <w:rsid w:val="008B05AE"/>
    <w:rsid w:val="008B38F5"/>
    <w:rsid w:val="008D41D2"/>
    <w:rsid w:val="008D494E"/>
    <w:rsid w:val="009039AE"/>
    <w:rsid w:val="00920903"/>
    <w:rsid w:val="00922691"/>
    <w:rsid w:val="009250D4"/>
    <w:rsid w:val="00946671"/>
    <w:rsid w:val="00957DA8"/>
    <w:rsid w:val="0096051A"/>
    <w:rsid w:val="00965AE1"/>
    <w:rsid w:val="00980F56"/>
    <w:rsid w:val="00981BF0"/>
    <w:rsid w:val="009C50A7"/>
    <w:rsid w:val="009C517D"/>
    <w:rsid w:val="00A02C26"/>
    <w:rsid w:val="00A038DF"/>
    <w:rsid w:val="00A06DB1"/>
    <w:rsid w:val="00A1050B"/>
    <w:rsid w:val="00A12C80"/>
    <w:rsid w:val="00A13E4E"/>
    <w:rsid w:val="00A15AEF"/>
    <w:rsid w:val="00A32828"/>
    <w:rsid w:val="00A331D1"/>
    <w:rsid w:val="00A41510"/>
    <w:rsid w:val="00A42605"/>
    <w:rsid w:val="00A515B9"/>
    <w:rsid w:val="00A560CE"/>
    <w:rsid w:val="00A6193C"/>
    <w:rsid w:val="00A65C11"/>
    <w:rsid w:val="00A91997"/>
    <w:rsid w:val="00A92384"/>
    <w:rsid w:val="00AA2D7B"/>
    <w:rsid w:val="00AB790C"/>
    <w:rsid w:val="00AB7A73"/>
    <w:rsid w:val="00AC1015"/>
    <w:rsid w:val="00AC4D8E"/>
    <w:rsid w:val="00AF174C"/>
    <w:rsid w:val="00B00964"/>
    <w:rsid w:val="00B075DE"/>
    <w:rsid w:val="00B124F5"/>
    <w:rsid w:val="00B138E0"/>
    <w:rsid w:val="00B23FB5"/>
    <w:rsid w:val="00B46BF0"/>
    <w:rsid w:val="00B60998"/>
    <w:rsid w:val="00B65CF5"/>
    <w:rsid w:val="00B85CDB"/>
    <w:rsid w:val="00B9066D"/>
    <w:rsid w:val="00BA69B0"/>
    <w:rsid w:val="00BB64D6"/>
    <w:rsid w:val="00BC28B7"/>
    <w:rsid w:val="00BD4D04"/>
    <w:rsid w:val="00BE077D"/>
    <w:rsid w:val="00BE30D3"/>
    <w:rsid w:val="00BF3295"/>
    <w:rsid w:val="00BF4372"/>
    <w:rsid w:val="00BF6209"/>
    <w:rsid w:val="00C05CAB"/>
    <w:rsid w:val="00C22620"/>
    <w:rsid w:val="00C34C8C"/>
    <w:rsid w:val="00C37B99"/>
    <w:rsid w:val="00C40C3C"/>
    <w:rsid w:val="00C427C5"/>
    <w:rsid w:val="00C54A6D"/>
    <w:rsid w:val="00C56610"/>
    <w:rsid w:val="00C61E70"/>
    <w:rsid w:val="00C627A9"/>
    <w:rsid w:val="00CB68CD"/>
    <w:rsid w:val="00CC6C46"/>
    <w:rsid w:val="00CD3B2C"/>
    <w:rsid w:val="00CE0DD3"/>
    <w:rsid w:val="00CF28B7"/>
    <w:rsid w:val="00D00077"/>
    <w:rsid w:val="00D54A1C"/>
    <w:rsid w:val="00D72A01"/>
    <w:rsid w:val="00D82CDC"/>
    <w:rsid w:val="00D86112"/>
    <w:rsid w:val="00DA113D"/>
    <w:rsid w:val="00DD35C3"/>
    <w:rsid w:val="00DE06DA"/>
    <w:rsid w:val="00DE3908"/>
    <w:rsid w:val="00DE53E5"/>
    <w:rsid w:val="00DE6689"/>
    <w:rsid w:val="00E13BFC"/>
    <w:rsid w:val="00E24B9A"/>
    <w:rsid w:val="00E3178C"/>
    <w:rsid w:val="00E33D9A"/>
    <w:rsid w:val="00E420D9"/>
    <w:rsid w:val="00E73EE2"/>
    <w:rsid w:val="00E90CCE"/>
    <w:rsid w:val="00E973F5"/>
    <w:rsid w:val="00EA32AA"/>
    <w:rsid w:val="00EB390D"/>
    <w:rsid w:val="00EB7C0F"/>
    <w:rsid w:val="00EC12DD"/>
    <w:rsid w:val="00ED317B"/>
    <w:rsid w:val="00ED40C6"/>
    <w:rsid w:val="00EE1913"/>
    <w:rsid w:val="00EF5338"/>
    <w:rsid w:val="00EF6782"/>
    <w:rsid w:val="00F07AE7"/>
    <w:rsid w:val="00F17985"/>
    <w:rsid w:val="00F23BFE"/>
    <w:rsid w:val="00F30301"/>
    <w:rsid w:val="00F31624"/>
    <w:rsid w:val="00F41624"/>
    <w:rsid w:val="00F42A7D"/>
    <w:rsid w:val="00F46B84"/>
    <w:rsid w:val="00F54F21"/>
    <w:rsid w:val="00F713B0"/>
    <w:rsid w:val="00F71E90"/>
    <w:rsid w:val="00F758D8"/>
    <w:rsid w:val="00F96655"/>
    <w:rsid w:val="00FB07CB"/>
    <w:rsid w:val="00FC0BDA"/>
    <w:rsid w:val="00FE0B83"/>
    <w:rsid w:val="00FE16B5"/>
    <w:rsid w:val="00FE7C8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779DE"/>
  <w15:docId w15:val="{086105E4-5A58-4B30-A479-5E7C0A39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A4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F6E"/>
  </w:style>
  <w:style w:type="paragraph" w:customStyle="1" w:styleId="DocID">
    <w:name w:val="DocID"/>
    <w:basedOn w:val="Footer"/>
    <w:next w:val="Footer"/>
    <w:link w:val="DocIDChar"/>
    <w:rsid w:val="00170544"/>
    <w:pP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170544"/>
    <w:rPr>
      <w:rFonts w:ascii="Times New Roman" w:eastAsia="Times New Roman" w:hAnsi="Times New Roman" w:cs="Times New Roman"/>
      <w:sz w:val="18"/>
      <w:szCs w:val="20"/>
      <w:lang w:val="en-US" w:eastAsia="en-US"/>
    </w:rPr>
  </w:style>
  <w:style w:type="paragraph" w:styleId="Footer">
    <w:name w:val="footer"/>
    <w:basedOn w:val="Normal"/>
    <w:link w:val="FooterChar"/>
    <w:uiPriority w:val="99"/>
    <w:unhideWhenUsed/>
    <w:rsid w:val="00170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44"/>
  </w:style>
  <w:style w:type="character" w:styleId="Hyperlink">
    <w:name w:val="Hyperlink"/>
    <w:basedOn w:val="DefaultParagraphFont"/>
    <w:uiPriority w:val="99"/>
    <w:unhideWhenUsed/>
    <w:rsid w:val="00591FE1"/>
    <w:rPr>
      <w:color w:val="0000FF" w:themeColor="hyperlink"/>
      <w:u w:val="single"/>
    </w:rPr>
  </w:style>
  <w:style w:type="character" w:styleId="UnresolvedMention">
    <w:name w:val="Unresolved Mention"/>
    <w:basedOn w:val="DefaultParagraphFont"/>
    <w:uiPriority w:val="99"/>
    <w:semiHidden/>
    <w:unhideWhenUsed/>
    <w:rsid w:val="00591FE1"/>
    <w:rPr>
      <w:color w:val="605E5C"/>
      <w:shd w:val="clear" w:color="auto" w:fill="E1DFDD"/>
    </w:rPr>
  </w:style>
  <w:style w:type="paragraph" w:styleId="ListParagraph">
    <w:name w:val="List Paragraph"/>
    <w:basedOn w:val="Normal"/>
    <w:uiPriority w:val="34"/>
    <w:qFormat/>
    <w:rsid w:val="0071657F"/>
    <w:pPr>
      <w:ind w:left="720"/>
      <w:contextualSpacing/>
    </w:pPr>
  </w:style>
  <w:style w:type="paragraph" w:customStyle="1" w:styleId="Default">
    <w:name w:val="Default"/>
    <w:rsid w:val="0071657F"/>
    <w:pPr>
      <w:autoSpaceDE w:val="0"/>
      <w:autoSpaceDN w:val="0"/>
      <w:adjustRightInd w:val="0"/>
      <w:spacing w:after="0" w:line="240" w:lineRule="auto"/>
    </w:pPr>
    <w:rPr>
      <w:color w:val="000000"/>
      <w:sz w:val="24"/>
      <w:szCs w:val="24"/>
    </w:rPr>
  </w:style>
  <w:style w:type="paragraph" w:styleId="Revision">
    <w:name w:val="Revision"/>
    <w:hidden/>
    <w:uiPriority w:val="99"/>
    <w:semiHidden/>
    <w:rsid w:val="00965AE1"/>
    <w:pPr>
      <w:spacing w:after="0" w:line="240" w:lineRule="auto"/>
    </w:pPr>
  </w:style>
  <w:style w:type="table" w:styleId="TableGrid">
    <w:name w:val="Table Grid"/>
    <w:basedOn w:val="TableNormal"/>
    <w:uiPriority w:val="39"/>
    <w:rsid w:val="00DE0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D70E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Strong">
    <w:name w:val="Strong"/>
    <w:basedOn w:val="DefaultParagraphFont"/>
    <w:uiPriority w:val="22"/>
    <w:qFormat/>
    <w:rsid w:val="000D70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419593">
      <w:bodyDiv w:val="1"/>
      <w:marLeft w:val="0"/>
      <w:marRight w:val="0"/>
      <w:marTop w:val="0"/>
      <w:marBottom w:val="0"/>
      <w:divBdr>
        <w:top w:val="none" w:sz="0" w:space="0" w:color="auto"/>
        <w:left w:val="none" w:sz="0" w:space="0" w:color="auto"/>
        <w:bottom w:val="none" w:sz="0" w:space="0" w:color="auto"/>
        <w:right w:val="none" w:sz="0" w:space="0" w:color="auto"/>
      </w:divBdr>
    </w:div>
    <w:div w:id="1607810264">
      <w:bodyDiv w:val="1"/>
      <w:marLeft w:val="0"/>
      <w:marRight w:val="0"/>
      <w:marTop w:val="0"/>
      <w:marBottom w:val="0"/>
      <w:divBdr>
        <w:top w:val="none" w:sz="0" w:space="0" w:color="auto"/>
        <w:left w:val="none" w:sz="0" w:space="0" w:color="auto"/>
        <w:bottom w:val="none" w:sz="0" w:space="0" w:color="auto"/>
        <w:right w:val="none" w:sz="0" w:space="0" w:color="auto"/>
      </w:divBdr>
    </w:div>
    <w:div w:id="1709837039">
      <w:bodyDiv w:val="1"/>
      <w:marLeft w:val="0"/>
      <w:marRight w:val="0"/>
      <w:marTop w:val="0"/>
      <w:marBottom w:val="0"/>
      <w:divBdr>
        <w:top w:val="none" w:sz="0" w:space="0" w:color="auto"/>
        <w:left w:val="none" w:sz="0" w:space="0" w:color="auto"/>
        <w:bottom w:val="none" w:sz="0" w:space="0" w:color="auto"/>
        <w:right w:val="none" w:sz="0" w:space="0" w:color="auto"/>
      </w:divBdr>
    </w:div>
    <w:div w:id="1740712875">
      <w:bodyDiv w:val="1"/>
      <w:marLeft w:val="0"/>
      <w:marRight w:val="0"/>
      <w:marTop w:val="0"/>
      <w:marBottom w:val="0"/>
      <w:divBdr>
        <w:top w:val="none" w:sz="0" w:space="0" w:color="auto"/>
        <w:left w:val="none" w:sz="0" w:space="0" w:color="auto"/>
        <w:bottom w:val="none" w:sz="0" w:space="0" w:color="auto"/>
        <w:right w:val="none" w:sz="0" w:space="0" w:color="auto"/>
      </w:divBdr>
    </w:div>
    <w:div w:id="2017340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tech.com.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ACTIVE!39670713.1</documentid>
  <senderid>MKITANI</senderid>
  <senderemail>MKITANI@MLTAIKINS.COM</senderemail>
  <lastmodified>2025-03-11T16:04:00.0000000-07:00</lastmodified>
  <database>ACTIVE</database>
</properties>
</file>

<file path=customXml/itemProps1.xml><?xml version="1.0" encoding="utf-8"?>
<ds:datastoreItem xmlns:ds="http://schemas.openxmlformats.org/officeDocument/2006/customXml" ds:itemID="{F78F547A-75B8-4255-94CB-77AD18536A5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Dax D. Moir</dc:creator>
  <cp:keywords/>
  <cp:lastModifiedBy>Brenton S</cp:lastModifiedBy>
  <cp:revision>3</cp:revision>
  <cp:lastPrinted>2025-09-17T05:20:00Z</cp:lastPrinted>
  <dcterms:created xsi:type="dcterms:W3CDTF">2025-09-23T04:55:00Z</dcterms:created>
  <dcterms:modified xsi:type="dcterms:W3CDTF">2025-09-23T04:55:00Z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39670713v1</vt:lpwstr>
  </property>
  <property fmtid="{D5CDD505-2E9C-101B-9397-08002B2CF9AE}" pid="3" name="CUS_DocIDChunk0">
    <vt:lpwstr>39670713v1</vt:lpwstr>
  </property>
  <property fmtid="{D5CDD505-2E9C-101B-9397-08002B2CF9AE}" pid="4" name="CUS_DocIDActiveBits">
    <vt:lpwstr>98304</vt:lpwstr>
  </property>
  <property fmtid="{D5CDD505-2E9C-101B-9397-08002B2CF9AE}" pid="5" name="CUS_DocIDLocation">
    <vt:lpwstr>EVERY_PAGE</vt:lpwstr>
  </property>
  <property fmtid="{D5CDD505-2E9C-101B-9397-08002B2CF9AE}" pid="6" name="CUS_DocIDReference">
    <vt:lpwstr>everyPage</vt:lpwstr>
  </property>
</Properties>
</file>