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72D2" w14:textId="77777777" w:rsidR="00EA4133" w:rsidRPr="0001060A" w:rsidRDefault="00D015BA">
      <w:pPr>
        <w:pStyle w:val="Title"/>
        <w:spacing w:before="0"/>
        <w:rPr>
          <w:sz w:val="28"/>
          <w:lang w:val="en-CA"/>
        </w:rPr>
      </w:pPr>
      <w:bookmarkStart w:id="0" w:name="_GoBack"/>
      <w:bookmarkEnd w:id="0"/>
      <w:r w:rsidRPr="0001060A">
        <w:rPr>
          <w:sz w:val="28"/>
          <w:lang w:val="en-CA"/>
        </w:rPr>
        <w:t>FORM 9</w:t>
      </w:r>
    </w:p>
    <w:p w14:paraId="18528F06" w14:textId="77777777" w:rsidR="00EA4133" w:rsidRPr="007568B3" w:rsidRDefault="00D015BA">
      <w:pPr>
        <w:pStyle w:val="Title"/>
        <w:spacing w:before="0" w:after="0"/>
        <w:rPr>
          <w:sz w:val="28"/>
          <w:u w:val="single"/>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14:paraId="32459D84" w14:textId="77777777" w:rsidR="00EA4133" w:rsidRDefault="00D015BA">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33B89D9B" w14:textId="77777777" w:rsidR="00EA4133" w:rsidRDefault="00D015BA">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31"/>
        <w:gridCol w:w="3019"/>
      </w:tblGrid>
      <w:tr w:rsidR="00BB37DD" w14:paraId="231105E1" w14:textId="77777777" w:rsidTr="00840B45">
        <w:tc>
          <w:tcPr>
            <w:tcW w:w="6487" w:type="dxa"/>
          </w:tcPr>
          <w:p w14:paraId="4C83162E" w14:textId="77777777" w:rsidR="00840B45" w:rsidRDefault="00D015BA" w:rsidP="009A39BA">
            <w:pPr>
              <w:pStyle w:val="BodyText"/>
              <w:rPr>
                <w:rFonts w:ascii="Arial" w:hAnsi="Arial"/>
                <w:lang w:val="en-CA"/>
              </w:rPr>
            </w:pPr>
            <w:r>
              <w:rPr>
                <w:rFonts w:ascii="Arial" w:hAnsi="Arial"/>
                <w:lang w:val="en-CA"/>
              </w:rPr>
              <w:t xml:space="preserve">Valeo Pharma Inc. (the “Issuer”).  </w:t>
            </w:r>
          </w:p>
        </w:tc>
        <w:tc>
          <w:tcPr>
            <w:tcW w:w="3089" w:type="dxa"/>
          </w:tcPr>
          <w:p w14:paraId="5BF6B881" w14:textId="77777777" w:rsidR="00840B45" w:rsidRDefault="00D015BA">
            <w:pPr>
              <w:pStyle w:val="BodyText"/>
              <w:rPr>
                <w:rFonts w:ascii="Arial" w:hAnsi="Arial"/>
                <w:lang w:val="en-CA"/>
              </w:rPr>
            </w:pPr>
            <w:r>
              <w:rPr>
                <w:rFonts w:ascii="Arial" w:hAnsi="Arial"/>
                <w:lang w:val="en-CA"/>
              </w:rPr>
              <w:t>VPH</w:t>
            </w:r>
          </w:p>
        </w:tc>
      </w:tr>
    </w:tbl>
    <w:p w14:paraId="5F1B5A7C" w14:textId="77777777" w:rsidR="00EA4133" w:rsidRDefault="00D015BA"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t xml:space="preserve">April 30, 2019 </w:t>
      </w:r>
      <w:r>
        <w:rPr>
          <w:rFonts w:ascii="Arial" w:hAnsi="Arial"/>
          <w:lang w:val="en-CA"/>
        </w:rPr>
        <w:t>Is this an updating or amending Notice:</w:t>
      </w:r>
      <w:r>
        <w:rPr>
          <w:rFonts w:ascii="Arial" w:hAnsi="Arial"/>
          <w:lang w:val="en-CA"/>
        </w:rPr>
        <w:tab/>
      </w:r>
      <w:r>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Wingdings" w:hAnsi="Wingdings"/>
          <w:lang w:val="en-CA"/>
        </w:rPr>
        <w:sym w:font="Wingdings" w:char="F078"/>
      </w:r>
      <w:r>
        <w:rPr>
          <w:rFonts w:ascii="Arial" w:hAnsi="Arial"/>
          <w:lang w:val="en-CA"/>
        </w:rPr>
        <w:t>No</w:t>
      </w:r>
      <w:r>
        <w:rPr>
          <w:rFonts w:ascii="Arial" w:hAnsi="Arial"/>
          <w:sz w:val="32"/>
          <w:lang w:val="en-CA"/>
        </w:rPr>
        <w:tab/>
      </w:r>
    </w:p>
    <w:p w14:paraId="376B2768" w14:textId="77777777" w:rsidR="00EA4133" w:rsidRDefault="00D015BA"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4D38AE3" w14:textId="77777777" w:rsidR="00EA4133" w:rsidRDefault="00D015BA"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proofErr w:type="gramStart"/>
      <w:r>
        <w:rPr>
          <w:rFonts w:ascii="Arial" w:hAnsi="Arial"/>
          <w:u w:val="single"/>
          <w:lang w:val="en-CA"/>
        </w:rPr>
        <w:tab/>
      </w:r>
      <w:r>
        <w:rPr>
          <w:rFonts w:ascii="Arial" w:hAnsi="Arial"/>
          <w:lang w:val="en-CA"/>
        </w:rPr>
        <w:t xml:space="preserve"> .</w:t>
      </w:r>
      <w:proofErr w:type="gramEnd"/>
    </w:p>
    <w:p w14:paraId="6283F297" w14:textId="77777777" w:rsidR="00840B45" w:rsidRPr="00840B45" w:rsidRDefault="00D015BA" w:rsidP="00C10A32">
      <w:pPr>
        <w:pStyle w:val="BodyText"/>
        <w:tabs>
          <w:tab w:val="left" w:pos="9180"/>
        </w:tabs>
        <w:spacing w:before="0" w:after="120"/>
        <w:rPr>
          <w:rFonts w:ascii="Arial" w:hAnsi="Arial"/>
          <w:b/>
          <w:lang w:val="en-CA"/>
        </w:rPr>
      </w:pPr>
      <w:r>
        <w:rPr>
          <w:rFonts w:ascii="Arial" w:hAnsi="Arial"/>
          <w:b/>
          <w:lang w:val="en-CA"/>
        </w:rPr>
        <w:t>Pricing</w:t>
      </w:r>
    </w:p>
    <w:p w14:paraId="7AFE79AC" w14:textId="77777777" w:rsidR="00EA4133" w:rsidRDefault="00D015BA" w:rsidP="00C10A32">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softHyphen/>
        <w:t>April 30, 2019</w:t>
      </w:r>
      <w:r>
        <w:rPr>
          <w:rFonts w:ascii="Arial" w:hAnsi="Arial"/>
          <w:lang w:val="en-CA"/>
        </w:rPr>
        <w:t xml:space="preserve"> or</w:t>
      </w:r>
    </w:p>
    <w:p w14:paraId="0F8EAE21" w14:textId="77777777" w:rsidR="00840B45" w:rsidRDefault="00D015BA"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6FBAD82A" w14:textId="77777777" w:rsidR="00EA4133" w:rsidRDefault="00D015BA"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sidRPr="004902B7">
        <w:rPr>
          <w:rFonts w:ascii="Arial" w:hAnsi="Arial"/>
          <w:u w:val="single"/>
          <w:lang w:val="en-CA"/>
        </w:rPr>
        <w:t>$0.77</w:t>
      </w:r>
      <w:r>
        <w:rPr>
          <w:rFonts w:ascii="Arial" w:hAnsi="Arial"/>
          <w:lang w:val="en-CA"/>
        </w:rPr>
        <w:t xml:space="preserve"> </w:t>
      </w:r>
    </w:p>
    <w:p w14:paraId="6E03BB97" w14:textId="77777777" w:rsidR="00840B45" w:rsidRDefault="00D015BA"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20408545" w14:textId="77777777" w:rsidR="00840B45" w:rsidRDefault="00D015BA" w:rsidP="00C10A32">
      <w:pPr>
        <w:pStyle w:val="BodyText"/>
        <w:tabs>
          <w:tab w:val="left" w:pos="9180"/>
        </w:tabs>
        <w:spacing w:before="0" w:after="120"/>
        <w:rPr>
          <w:rFonts w:ascii="Arial" w:hAnsi="Arial"/>
          <w:b/>
          <w:lang w:val="en-CA"/>
        </w:rPr>
      </w:pPr>
      <w:r>
        <w:rPr>
          <w:rFonts w:ascii="Arial" w:hAnsi="Arial"/>
          <w:b/>
          <w:lang w:val="en-CA"/>
        </w:rPr>
        <w:t>Closing</w:t>
      </w:r>
    </w:p>
    <w:p w14:paraId="664573D1" w14:textId="77777777" w:rsidR="00840B45" w:rsidRDefault="00D015BA"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Pr="00124249">
        <w:rPr>
          <w:rFonts w:ascii="Arial" w:hAnsi="Arial"/>
          <w:u w:val="single"/>
          <w:lang w:val="en-CA"/>
        </w:rPr>
        <w:t>To be determined onc</w:t>
      </w:r>
      <w:r>
        <w:rPr>
          <w:rFonts w:ascii="Arial" w:hAnsi="Arial"/>
          <w:u w:val="single"/>
          <w:lang w:val="en-CA"/>
        </w:rPr>
        <w:t>e pricing under concurrent prospectus offering (the “</w:t>
      </w:r>
      <w:r w:rsidRPr="008B3758">
        <w:rPr>
          <w:rFonts w:ascii="Arial" w:hAnsi="Arial"/>
          <w:b/>
          <w:u w:val="single"/>
          <w:lang w:val="en-CA"/>
        </w:rPr>
        <w:t>Offering</w:t>
      </w:r>
      <w:r>
        <w:rPr>
          <w:rFonts w:ascii="Arial" w:hAnsi="Arial"/>
          <w:u w:val="single"/>
          <w:lang w:val="en-CA"/>
        </w:rPr>
        <w:t>”) has been determined.</w:t>
      </w:r>
    </w:p>
    <w:p w14:paraId="11790B45" w14:textId="77777777" w:rsidR="00840B45" w:rsidRDefault="00D015BA"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u w:val="single"/>
          <w:lang w:val="en-CA"/>
        </w:rPr>
        <w:t>To be determined.</w:t>
      </w:r>
      <w:r>
        <w:rPr>
          <w:rFonts w:ascii="Arial" w:hAnsi="Arial"/>
          <w:lang w:val="en-CA"/>
        </w:rPr>
        <w:t xml:space="preserve"> </w:t>
      </w:r>
    </w:p>
    <w:p w14:paraId="6BB21095" w14:textId="77777777" w:rsidR="00C10A32" w:rsidRDefault="008C2BE6" w:rsidP="00C10A32">
      <w:pPr>
        <w:pStyle w:val="BodyText"/>
        <w:tabs>
          <w:tab w:val="left" w:pos="9180"/>
        </w:tabs>
        <w:spacing w:before="0" w:after="120"/>
        <w:rPr>
          <w:rFonts w:ascii="Arial" w:hAnsi="Arial"/>
          <w:b/>
          <w:lang w:val="en-CA"/>
        </w:rPr>
      </w:pPr>
    </w:p>
    <w:p w14:paraId="29331F03" w14:textId="77777777" w:rsidR="00840B45" w:rsidRDefault="00D015BA" w:rsidP="00C10A32">
      <w:pPr>
        <w:pStyle w:val="BodyText"/>
        <w:tabs>
          <w:tab w:val="left" w:pos="9180"/>
        </w:tabs>
        <w:spacing w:before="0" w:after="120"/>
        <w:rPr>
          <w:rFonts w:ascii="Arial" w:hAnsi="Arial"/>
          <w:b/>
          <w:lang w:val="en-CA"/>
        </w:rPr>
      </w:pPr>
      <w:r>
        <w:rPr>
          <w:rFonts w:ascii="Arial" w:hAnsi="Arial"/>
          <w:b/>
          <w:lang w:val="en-CA"/>
        </w:rPr>
        <w:t>Instructions:</w:t>
      </w:r>
    </w:p>
    <w:p w14:paraId="29398BBC" w14:textId="77777777" w:rsidR="00840B45" w:rsidRDefault="00D015BA"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1FB27661" w14:textId="77777777" w:rsidR="00840B45" w:rsidRDefault="00D015BA"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C741ADE" w14:textId="77777777" w:rsidR="00840B45" w:rsidRDefault="00D015BA"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D376FE5" w14:textId="77777777" w:rsidR="00840B45" w:rsidRDefault="00D015BA"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2CC7557" w14:textId="77777777" w:rsidR="00544BCF" w:rsidRDefault="00D015BA"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38BE5995" w14:textId="77777777" w:rsidR="00C10A32" w:rsidRPr="00BE2894" w:rsidRDefault="00D015BA"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information in Table 1B for ALL placees.</w:t>
      </w:r>
    </w:p>
    <w:p w14:paraId="797F6DD6" w14:textId="77777777" w:rsidR="00A90670" w:rsidRDefault="00D015BA">
      <w:pPr>
        <w:pStyle w:val="BodyText"/>
        <w:spacing w:before="0" w:after="240"/>
        <w:rPr>
          <w:rFonts w:ascii="Arial" w:hAnsi="Arial"/>
          <w:b/>
          <w:lang w:val="en-CA"/>
        </w:rPr>
      </w:pPr>
      <w:r>
        <w:rPr>
          <w:rFonts w:ascii="Arial" w:hAnsi="Arial"/>
          <w:b/>
          <w:lang w:val="en-CA"/>
        </w:rPr>
        <w:t>Part 1.</w:t>
      </w:r>
      <w:r>
        <w:rPr>
          <w:rFonts w:ascii="Arial" w:hAnsi="Arial"/>
          <w:b/>
          <w:lang w:val="en-CA"/>
        </w:rPr>
        <w:tab/>
        <w:t xml:space="preserve">Private Placement </w:t>
      </w:r>
    </w:p>
    <w:p w14:paraId="28A59A3D" w14:textId="77777777" w:rsidR="00C536D3" w:rsidRPr="00C536D3" w:rsidRDefault="00D015BA"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BB37DD" w14:paraId="16397AD7" w14:textId="77777777" w:rsidTr="0064019D">
        <w:tc>
          <w:tcPr>
            <w:tcW w:w="3652" w:type="dxa"/>
          </w:tcPr>
          <w:p w14:paraId="741AD46C" w14:textId="77777777" w:rsidR="00C536D3" w:rsidRPr="00C536D3" w:rsidRDefault="00D015BA"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44543144" w14:textId="77777777" w:rsidR="00C536D3" w:rsidRPr="00C536D3" w:rsidRDefault="00D015BA" w:rsidP="00C536D3">
            <w:pPr>
              <w:pStyle w:val="BodyText"/>
              <w:rPr>
                <w:rFonts w:ascii="Arial" w:hAnsi="Arial"/>
                <w:lang w:val="en-CA"/>
              </w:rPr>
            </w:pPr>
            <w:r w:rsidRPr="00C536D3">
              <w:rPr>
                <w:rFonts w:ascii="Arial" w:hAnsi="Arial"/>
                <w:lang w:val="en-CA"/>
              </w:rPr>
              <w:t>Number of Purchasers</w:t>
            </w:r>
          </w:p>
        </w:tc>
        <w:tc>
          <w:tcPr>
            <w:tcW w:w="1829" w:type="dxa"/>
          </w:tcPr>
          <w:p w14:paraId="6CF2C542" w14:textId="77777777" w:rsidR="00C536D3" w:rsidRPr="00C536D3" w:rsidRDefault="00D015BA" w:rsidP="00C536D3">
            <w:pPr>
              <w:pStyle w:val="BodyText"/>
              <w:rPr>
                <w:rFonts w:ascii="Arial" w:hAnsi="Arial"/>
                <w:lang w:val="en-CA"/>
              </w:rPr>
            </w:pPr>
            <w:r w:rsidRPr="00C536D3">
              <w:rPr>
                <w:rFonts w:ascii="Arial" w:hAnsi="Arial"/>
                <w:lang w:val="en-CA"/>
              </w:rPr>
              <w:t>Price per Security</w:t>
            </w:r>
          </w:p>
        </w:tc>
        <w:tc>
          <w:tcPr>
            <w:tcW w:w="2394" w:type="dxa"/>
          </w:tcPr>
          <w:p w14:paraId="388660B9" w14:textId="77777777" w:rsidR="00C536D3" w:rsidRPr="00C536D3" w:rsidRDefault="00D015BA" w:rsidP="00C536D3">
            <w:pPr>
              <w:pStyle w:val="BodyText"/>
              <w:rPr>
                <w:rFonts w:ascii="Arial" w:hAnsi="Arial"/>
                <w:lang w:val="en-CA"/>
              </w:rPr>
            </w:pPr>
            <w:r w:rsidRPr="00C536D3">
              <w:rPr>
                <w:rFonts w:ascii="Arial" w:hAnsi="Arial"/>
                <w:lang w:val="en-CA"/>
              </w:rPr>
              <w:t>Total dollar value (CDN$) raised in the jurisdiction</w:t>
            </w:r>
          </w:p>
        </w:tc>
      </w:tr>
      <w:tr w:rsidR="00BB37DD" w14:paraId="48BB7562" w14:textId="77777777" w:rsidTr="0064019D">
        <w:tc>
          <w:tcPr>
            <w:tcW w:w="3652" w:type="dxa"/>
          </w:tcPr>
          <w:p w14:paraId="362A5795" w14:textId="05BBA26D" w:rsidR="00C536D3" w:rsidRPr="00C536D3" w:rsidRDefault="00755717" w:rsidP="00755717">
            <w:pPr>
              <w:pStyle w:val="BodyText"/>
              <w:jc w:val="center"/>
              <w:rPr>
                <w:rFonts w:ascii="Arial" w:hAnsi="Arial"/>
                <w:lang w:val="en-CA"/>
              </w:rPr>
            </w:pPr>
            <w:r>
              <w:rPr>
                <w:rFonts w:ascii="Arial" w:hAnsi="Arial"/>
                <w:lang w:val="en-CA"/>
              </w:rPr>
              <w:t>Quebec</w:t>
            </w:r>
          </w:p>
        </w:tc>
        <w:tc>
          <w:tcPr>
            <w:tcW w:w="1701" w:type="dxa"/>
          </w:tcPr>
          <w:p w14:paraId="116EC1EE" w14:textId="2B11D7FD" w:rsidR="00C536D3" w:rsidRPr="00C536D3" w:rsidRDefault="00E258E1" w:rsidP="00755717">
            <w:pPr>
              <w:pStyle w:val="BodyText"/>
              <w:jc w:val="center"/>
              <w:rPr>
                <w:rFonts w:ascii="Arial" w:hAnsi="Arial"/>
                <w:lang w:val="en-CA"/>
              </w:rPr>
            </w:pPr>
            <w:r>
              <w:rPr>
                <w:rFonts w:ascii="Arial" w:hAnsi="Arial"/>
                <w:lang w:val="en-CA"/>
              </w:rPr>
              <w:t>5</w:t>
            </w:r>
          </w:p>
        </w:tc>
        <w:tc>
          <w:tcPr>
            <w:tcW w:w="1829" w:type="dxa"/>
          </w:tcPr>
          <w:p w14:paraId="61126FEC" w14:textId="4B1F4168" w:rsidR="00C536D3" w:rsidRPr="00C536D3" w:rsidRDefault="00755717" w:rsidP="00755717">
            <w:pPr>
              <w:pStyle w:val="BodyText"/>
              <w:jc w:val="center"/>
              <w:rPr>
                <w:rFonts w:ascii="Arial" w:hAnsi="Arial"/>
                <w:lang w:val="en-CA"/>
              </w:rPr>
            </w:pPr>
            <w:r>
              <w:rPr>
                <w:rFonts w:ascii="Arial" w:hAnsi="Arial"/>
                <w:lang w:val="en-CA"/>
              </w:rPr>
              <w:t>TBD</w:t>
            </w:r>
          </w:p>
        </w:tc>
        <w:tc>
          <w:tcPr>
            <w:tcW w:w="2394" w:type="dxa"/>
          </w:tcPr>
          <w:p w14:paraId="1B5C8DDF" w14:textId="22FFBFF9" w:rsidR="00C536D3" w:rsidRPr="00C536D3" w:rsidRDefault="00755717" w:rsidP="00755717">
            <w:pPr>
              <w:pStyle w:val="BodyText"/>
              <w:jc w:val="center"/>
              <w:rPr>
                <w:rFonts w:ascii="Arial" w:hAnsi="Arial"/>
                <w:lang w:val="en-CA"/>
              </w:rPr>
            </w:pPr>
            <w:r>
              <w:rPr>
                <w:rFonts w:ascii="Arial" w:hAnsi="Arial"/>
                <w:lang w:val="en-CA"/>
              </w:rPr>
              <w:t>$968,746</w:t>
            </w:r>
          </w:p>
        </w:tc>
      </w:tr>
      <w:tr w:rsidR="00BB37DD" w14:paraId="52640765" w14:textId="77777777" w:rsidTr="0064019D">
        <w:tc>
          <w:tcPr>
            <w:tcW w:w="3652" w:type="dxa"/>
          </w:tcPr>
          <w:p w14:paraId="5A93147B" w14:textId="77777777" w:rsidR="00C536D3" w:rsidRPr="00C536D3" w:rsidRDefault="008C2BE6" w:rsidP="00C536D3">
            <w:pPr>
              <w:pStyle w:val="BodyText"/>
              <w:rPr>
                <w:rFonts w:ascii="Arial" w:hAnsi="Arial"/>
                <w:lang w:val="en-CA"/>
              </w:rPr>
            </w:pPr>
          </w:p>
        </w:tc>
        <w:tc>
          <w:tcPr>
            <w:tcW w:w="1701" w:type="dxa"/>
          </w:tcPr>
          <w:p w14:paraId="57859164" w14:textId="77777777" w:rsidR="00C536D3" w:rsidRPr="00C536D3" w:rsidRDefault="008C2BE6" w:rsidP="00C536D3">
            <w:pPr>
              <w:pStyle w:val="BodyText"/>
              <w:rPr>
                <w:rFonts w:ascii="Arial" w:hAnsi="Arial"/>
                <w:lang w:val="en-CA"/>
              </w:rPr>
            </w:pPr>
          </w:p>
        </w:tc>
        <w:tc>
          <w:tcPr>
            <w:tcW w:w="1829" w:type="dxa"/>
          </w:tcPr>
          <w:p w14:paraId="3A2799F2" w14:textId="77777777" w:rsidR="00C536D3" w:rsidRPr="00C536D3" w:rsidRDefault="008C2BE6" w:rsidP="00C536D3">
            <w:pPr>
              <w:pStyle w:val="BodyText"/>
              <w:rPr>
                <w:rFonts w:ascii="Arial" w:hAnsi="Arial"/>
                <w:lang w:val="en-CA"/>
              </w:rPr>
            </w:pPr>
          </w:p>
        </w:tc>
        <w:tc>
          <w:tcPr>
            <w:tcW w:w="2394" w:type="dxa"/>
          </w:tcPr>
          <w:p w14:paraId="1C49B2FB" w14:textId="77777777" w:rsidR="00C536D3" w:rsidRPr="00C536D3" w:rsidRDefault="008C2BE6" w:rsidP="00C536D3">
            <w:pPr>
              <w:pStyle w:val="BodyText"/>
              <w:rPr>
                <w:rFonts w:ascii="Arial" w:hAnsi="Arial"/>
                <w:lang w:val="en-CA"/>
              </w:rPr>
            </w:pPr>
          </w:p>
        </w:tc>
      </w:tr>
      <w:tr w:rsidR="00BB37DD" w14:paraId="6BC58D8E" w14:textId="77777777" w:rsidTr="0064019D">
        <w:tc>
          <w:tcPr>
            <w:tcW w:w="3652" w:type="dxa"/>
          </w:tcPr>
          <w:p w14:paraId="627CA114" w14:textId="77777777" w:rsidR="00C536D3" w:rsidRPr="00C536D3" w:rsidRDefault="00D015BA" w:rsidP="00755717">
            <w:pPr>
              <w:pStyle w:val="BodyText"/>
              <w:jc w:val="center"/>
              <w:rPr>
                <w:rFonts w:ascii="Arial" w:hAnsi="Arial"/>
                <w:lang w:val="en-CA"/>
              </w:rPr>
            </w:pPr>
            <w:r w:rsidRPr="00C536D3">
              <w:rPr>
                <w:rFonts w:ascii="Arial" w:hAnsi="Arial"/>
                <w:lang w:val="en-CA"/>
              </w:rPr>
              <w:t>Total number of purchasers:</w:t>
            </w:r>
          </w:p>
        </w:tc>
        <w:tc>
          <w:tcPr>
            <w:tcW w:w="1701" w:type="dxa"/>
          </w:tcPr>
          <w:p w14:paraId="623C71FA" w14:textId="69D94DF9" w:rsidR="00C536D3" w:rsidRPr="00C536D3" w:rsidRDefault="00E258E1" w:rsidP="00755717">
            <w:pPr>
              <w:pStyle w:val="BodyText"/>
              <w:jc w:val="center"/>
              <w:rPr>
                <w:rFonts w:ascii="Arial" w:hAnsi="Arial"/>
                <w:lang w:val="en-CA"/>
              </w:rPr>
            </w:pPr>
            <w:r>
              <w:rPr>
                <w:rFonts w:ascii="Arial" w:hAnsi="Arial"/>
                <w:lang w:val="en-CA"/>
              </w:rPr>
              <w:t>5</w:t>
            </w:r>
          </w:p>
        </w:tc>
        <w:tc>
          <w:tcPr>
            <w:tcW w:w="1829" w:type="dxa"/>
          </w:tcPr>
          <w:p w14:paraId="43ED6B5F" w14:textId="77777777" w:rsidR="00C536D3" w:rsidRPr="00C536D3" w:rsidRDefault="008C2BE6" w:rsidP="00755717">
            <w:pPr>
              <w:pStyle w:val="BodyText"/>
              <w:jc w:val="center"/>
              <w:rPr>
                <w:rFonts w:ascii="Arial" w:hAnsi="Arial"/>
                <w:lang w:val="en-CA"/>
              </w:rPr>
            </w:pPr>
          </w:p>
        </w:tc>
        <w:tc>
          <w:tcPr>
            <w:tcW w:w="2394" w:type="dxa"/>
          </w:tcPr>
          <w:p w14:paraId="063CF667" w14:textId="778C4C6C" w:rsidR="00C536D3" w:rsidRPr="00C536D3" w:rsidRDefault="008C2BE6" w:rsidP="00755717">
            <w:pPr>
              <w:pStyle w:val="BodyText"/>
              <w:jc w:val="center"/>
              <w:rPr>
                <w:rFonts w:ascii="Arial" w:hAnsi="Arial"/>
                <w:lang w:val="en-CA"/>
              </w:rPr>
            </w:pPr>
          </w:p>
        </w:tc>
      </w:tr>
      <w:tr w:rsidR="00BB37DD" w14:paraId="63DE7A36" w14:textId="77777777" w:rsidTr="0064019D">
        <w:tc>
          <w:tcPr>
            <w:tcW w:w="7182" w:type="dxa"/>
            <w:gridSpan w:val="3"/>
          </w:tcPr>
          <w:p w14:paraId="14D46D03" w14:textId="77777777" w:rsidR="00C536D3" w:rsidRPr="00C536D3" w:rsidRDefault="00D015BA"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3466B946" w14:textId="5C5CC478" w:rsidR="00C536D3" w:rsidRPr="00C536D3" w:rsidRDefault="00755717" w:rsidP="00755717">
            <w:pPr>
              <w:pStyle w:val="BodyText"/>
              <w:jc w:val="center"/>
              <w:rPr>
                <w:rFonts w:ascii="Arial" w:hAnsi="Arial"/>
                <w:lang w:val="en-CA"/>
              </w:rPr>
            </w:pPr>
            <w:r>
              <w:rPr>
                <w:rFonts w:ascii="Arial" w:hAnsi="Arial"/>
                <w:lang w:val="en-CA"/>
              </w:rPr>
              <w:t>$968,746</w:t>
            </w:r>
          </w:p>
        </w:tc>
      </w:tr>
    </w:tbl>
    <w:p w14:paraId="690343E7" w14:textId="77777777" w:rsidR="00C536D3" w:rsidRPr="00C536D3" w:rsidRDefault="008C2BE6" w:rsidP="00C536D3">
      <w:pPr>
        <w:pStyle w:val="BodyText"/>
        <w:rPr>
          <w:rFonts w:ascii="Arial" w:hAnsi="Arial"/>
          <w:b/>
          <w:u w:val="single"/>
          <w:lang w:val="en-CA"/>
        </w:rPr>
      </w:pPr>
    </w:p>
    <w:p w14:paraId="3D50F066" w14:textId="77777777" w:rsidR="00C536D3" w:rsidRPr="00C536D3" w:rsidRDefault="00D015BA" w:rsidP="00C536D3">
      <w:pPr>
        <w:pStyle w:val="BodyText"/>
        <w:rPr>
          <w:rFonts w:ascii="Arial" w:hAnsi="Arial"/>
          <w:b/>
          <w:u w:val="single"/>
          <w:lang w:val="en-CA"/>
        </w:rPr>
      </w:pPr>
      <w:r w:rsidRPr="00C536D3">
        <w:rPr>
          <w:rFonts w:ascii="Arial" w:hAnsi="Arial"/>
          <w:b/>
          <w:u w:val="single"/>
          <w:lang w:val="en-CA"/>
        </w:rPr>
        <w:t>Table 1B – Related Persons</w:t>
      </w:r>
    </w:p>
    <w:p w14:paraId="65236014" w14:textId="77777777" w:rsidR="00544BCF" w:rsidRDefault="008C2BE6">
      <w:pPr>
        <w:pStyle w:val="BodyText"/>
        <w:spacing w:before="0" w:after="240"/>
        <w:rPr>
          <w:rFonts w:ascii="Arial" w:hAnsi="Arial"/>
          <w:b/>
          <w:lang w:val="en-CA"/>
        </w:rPr>
      </w:pPr>
    </w:p>
    <w:tbl>
      <w:tblPr>
        <w:tblW w:w="11926" w:type="dxa"/>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7"/>
        <w:gridCol w:w="1276"/>
        <w:gridCol w:w="1134"/>
        <w:gridCol w:w="1418"/>
        <w:gridCol w:w="1417"/>
        <w:gridCol w:w="1402"/>
        <w:gridCol w:w="1100"/>
        <w:gridCol w:w="1202"/>
      </w:tblGrid>
      <w:tr w:rsidR="00BB37DD" w14:paraId="17CB649E" w14:textId="77777777" w:rsidTr="00F1544E">
        <w:trPr>
          <w:trHeight w:val="1965"/>
        </w:trPr>
        <w:tc>
          <w:tcPr>
            <w:tcW w:w="2977" w:type="dxa"/>
          </w:tcPr>
          <w:p w14:paraId="1929D61B" w14:textId="77777777" w:rsidR="00EA4133" w:rsidRDefault="008C2BE6">
            <w:pPr>
              <w:pStyle w:val="BodyText"/>
              <w:spacing w:before="0" w:line="280" w:lineRule="exact"/>
              <w:jc w:val="center"/>
              <w:rPr>
                <w:rFonts w:ascii="Arial" w:hAnsi="Arial"/>
                <w:b/>
                <w:sz w:val="20"/>
                <w:lang w:val="en-CA"/>
              </w:rPr>
            </w:pPr>
          </w:p>
          <w:p w14:paraId="7507806E" w14:textId="77777777" w:rsidR="00EA4133" w:rsidRDefault="00D015BA" w:rsidP="00C536D3">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276" w:type="dxa"/>
          </w:tcPr>
          <w:p w14:paraId="3BD6E5C3" w14:textId="77777777" w:rsidR="00EA4133" w:rsidRDefault="008C2BE6">
            <w:pPr>
              <w:pStyle w:val="BodyText"/>
              <w:spacing w:before="0" w:line="280" w:lineRule="exact"/>
              <w:jc w:val="center"/>
              <w:rPr>
                <w:rFonts w:ascii="Arial" w:hAnsi="Arial"/>
                <w:b/>
                <w:sz w:val="20"/>
                <w:lang w:val="en-CA"/>
              </w:rPr>
            </w:pPr>
          </w:p>
          <w:p w14:paraId="3E392F99" w14:textId="77777777" w:rsidR="00EA4133" w:rsidRDefault="00D015BA">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34" w:type="dxa"/>
          </w:tcPr>
          <w:p w14:paraId="32E3DE8B" w14:textId="77777777" w:rsidR="00EA4133" w:rsidRDefault="008C2BE6">
            <w:pPr>
              <w:pStyle w:val="BodyText"/>
              <w:spacing w:before="0" w:line="280" w:lineRule="exact"/>
              <w:jc w:val="center"/>
              <w:rPr>
                <w:rFonts w:ascii="Arial" w:hAnsi="Arial"/>
                <w:b/>
                <w:sz w:val="20"/>
                <w:lang w:val="en-CA"/>
              </w:rPr>
            </w:pPr>
          </w:p>
          <w:p w14:paraId="6ADD4BCA" w14:textId="77777777" w:rsidR="00EA4133" w:rsidRDefault="00D015BA">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418" w:type="dxa"/>
          </w:tcPr>
          <w:p w14:paraId="46B187A8" w14:textId="77777777" w:rsidR="00EA4133" w:rsidRDefault="008C2BE6">
            <w:pPr>
              <w:pStyle w:val="BodyText"/>
              <w:spacing w:before="0" w:line="280" w:lineRule="exact"/>
              <w:jc w:val="center"/>
              <w:rPr>
                <w:rFonts w:ascii="Arial" w:hAnsi="Arial"/>
                <w:b/>
                <w:sz w:val="20"/>
                <w:lang w:val="en-CA"/>
              </w:rPr>
            </w:pPr>
          </w:p>
          <w:p w14:paraId="23AE1ADD" w14:textId="77777777" w:rsidR="00EA4133" w:rsidRDefault="00D015BA">
            <w:pPr>
              <w:pStyle w:val="BodyText"/>
              <w:spacing w:before="0" w:line="280" w:lineRule="exact"/>
              <w:jc w:val="center"/>
              <w:rPr>
                <w:rFonts w:ascii="Arial" w:hAnsi="Arial"/>
                <w:b/>
                <w:sz w:val="20"/>
                <w:lang w:val="en-CA"/>
              </w:rPr>
            </w:pPr>
            <w:r>
              <w:rPr>
                <w:rFonts w:ascii="Arial" w:hAnsi="Arial"/>
                <w:b/>
                <w:sz w:val="20"/>
                <w:lang w:val="en-CA"/>
              </w:rPr>
              <w:t>Conversion</w:t>
            </w:r>
          </w:p>
          <w:p w14:paraId="69495A2A" w14:textId="77777777" w:rsidR="00EA4133" w:rsidRDefault="00D015BA">
            <w:pPr>
              <w:pStyle w:val="BodyText"/>
              <w:spacing w:before="0" w:line="280" w:lineRule="exact"/>
              <w:jc w:val="center"/>
              <w:rPr>
                <w:rFonts w:ascii="Arial" w:hAnsi="Arial"/>
                <w:b/>
                <w:sz w:val="20"/>
                <w:lang w:val="en-CA"/>
              </w:rPr>
            </w:pPr>
            <w:r>
              <w:rPr>
                <w:rFonts w:ascii="Arial" w:hAnsi="Arial"/>
                <w:b/>
                <w:sz w:val="20"/>
                <w:lang w:val="en-CA"/>
              </w:rPr>
              <w:t>Price (if</w:t>
            </w:r>
          </w:p>
          <w:p w14:paraId="3E14DAD8" w14:textId="77777777" w:rsidR="00EA4133" w:rsidRDefault="00D015BA">
            <w:pPr>
              <w:pStyle w:val="BodyText"/>
              <w:spacing w:before="0" w:line="280" w:lineRule="exact"/>
              <w:jc w:val="center"/>
              <w:rPr>
                <w:rFonts w:ascii="Arial" w:hAnsi="Arial"/>
                <w:b/>
                <w:sz w:val="20"/>
                <w:lang w:val="en-CA"/>
              </w:rPr>
            </w:pPr>
            <w:r>
              <w:rPr>
                <w:rFonts w:ascii="Arial" w:hAnsi="Arial"/>
                <w:b/>
                <w:sz w:val="20"/>
                <w:lang w:val="en-CA"/>
              </w:rPr>
              <w:t>Applicable)</w:t>
            </w:r>
          </w:p>
          <w:p w14:paraId="411C654A" w14:textId="77777777" w:rsidR="00C536D3" w:rsidRDefault="00D015BA">
            <w:pPr>
              <w:pStyle w:val="BodyText"/>
              <w:spacing w:before="0" w:line="280" w:lineRule="exact"/>
              <w:jc w:val="center"/>
              <w:rPr>
                <w:rFonts w:ascii="Arial" w:hAnsi="Arial"/>
                <w:b/>
                <w:sz w:val="20"/>
                <w:lang w:val="en-CA"/>
              </w:rPr>
            </w:pPr>
            <w:r>
              <w:rPr>
                <w:rFonts w:ascii="Arial" w:hAnsi="Arial"/>
                <w:b/>
                <w:sz w:val="20"/>
                <w:lang w:val="en-CA"/>
              </w:rPr>
              <w:t>(CDN$)</w:t>
            </w:r>
          </w:p>
        </w:tc>
        <w:tc>
          <w:tcPr>
            <w:tcW w:w="1417" w:type="dxa"/>
          </w:tcPr>
          <w:p w14:paraId="79669308" w14:textId="77777777" w:rsidR="00EA4133" w:rsidRDefault="008C2BE6">
            <w:pPr>
              <w:pStyle w:val="BodyText"/>
              <w:spacing w:before="0" w:line="280" w:lineRule="exact"/>
              <w:jc w:val="center"/>
              <w:rPr>
                <w:rFonts w:ascii="Arial" w:hAnsi="Arial"/>
                <w:b/>
                <w:sz w:val="20"/>
                <w:lang w:val="en-CA"/>
              </w:rPr>
            </w:pPr>
          </w:p>
          <w:p w14:paraId="6F23A139" w14:textId="77777777" w:rsidR="00EA4133" w:rsidRDefault="00D015BA">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02" w:type="dxa"/>
          </w:tcPr>
          <w:p w14:paraId="44ED09B5" w14:textId="77777777" w:rsidR="00C536D3" w:rsidRDefault="008C2BE6" w:rsidP="00C536D3">
            <w:pPr>
              <w:pStyle w:val="BodyText"/>
              <w:spacing w:before="0" w:line="280" w:lineRule="exact"/>
              <w:jc w:val="center"/>
              <w:rPr>
                <w:rFonts w:ascii="Arial" w:hAnsi="Arial"/>
                <w:b/>
                <w:sz w:val="20"/>
              </w:rPr>
            </w:pPr>
          </w:p>
          <w:p w14:paraId="549A4449" w14:textId="77777777" w:rsidR="00EA4133" w:rsidRDefault="00D015BA" w:rsidP="00C536D3">
            <w:pPr>
              <w:pStyle w:val="BodyText"/>
              <w:spacing w:before="0" w:line="280" w:lineRule="exact"/>
              <w:jc w:val="center"/>
              <w:rPr>
                <w:rFonts w:ascii="Arial" w:hAnsi="Arial"/>
                <w:b/>
                <w:sz w:val="20"/>
                <w:lang w:val="en-CA"/>
              </w:rPr>
            </w:pPr>
            <w:r>
              <w:rPr>
                <w:rFonts w:ascii="Arial" w:hAnsi="Arial"/>
                <w:b/>
                <w:sz w:val="20"/>
              </w:rPr>
              <w:t>Total Securities Previously Owned, Controlled or Directed</w:t>
            </w:r>
          </w:p>
        </w:tc>
        <w:tc>
          <w:tcPr>
            <w:tcW w:w="1100" w:type="dxa"/>
          </w:tcPr>
          <w:p w14:paraId="3D3A9510" w14:textId="77777777" w:rsidR="00EA4133" w:rsidRDefault="008C2BE6">
            <w:pPr>
              <w:pStyle w:val="BodyText"/>
              <w:spacing w:before="0" w:line="280" w:lineRule="exact"/>
              <w:jc w:val="center"/>
              <w:rPr>
                <w:rFonts w:ascii="Arial" w:hAnsi="Arial"/>
                <w:b/>
                <w:sz w:val="20"/>
                <w:lang w:val="en-CA"/>
              </w:rPr>
            </w:pPr>
          </w:p>
          <w:p w14:paraId="0B7559E9" w14:textId="77777777" w:rsidR="00EA4133" w:rsidRDefault="00D015BA">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202" w:type="dxa"/>
          </w:tcPr>
          <w:p w14:paraId="300703FB" w14:textId="77777777" w:rsidR="00EA4133" w:rsidRDefault="008C2BE6">
            <w:pPr>
              <w:pStyle w:val="BodyText"/>
              <w:spacing w:before="0" w:line="280" w:lineRule="exact"/>
              <w:jc w:val="center"/>
              <w:rPr>
                <w:rFonts w:ascii="Arial" w:hAnsi="Arial"/>
                <w:b/>
                <w:sz w:val="20"/>
                <w:lang w:val="en-CA"/>
              </w:rPr>
            </w:pPr>
          </w:p>
          <w:p w14:paraId="183080D7" w14:textId="77777777" w:rsidR="00EA4133" w:rsidRDefault="00D015BA">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BB37DD" w:rsidRPr="00F53393" w14:paraId="09A00C5F" w14:textId="77777777" w:rsidTr="00F1544E">
        <w:trPr>
          <w:trHeight w:val="864"/>
        </w:trPr>
        <w:tc>
          <w:tcPr>
            <w:tcW w:w="2977" w:type="dxa"/>
          </w:tcPr>
          <w:p w14:paraId="70DFB0D3" w14:textId="51F27084" w:rsidR="00A90670" w:rsidRPr="00A90670" w:rsidRDefault="00755717">
            <w:pPr>
              <w:pStyle w:val="BodyText"/>
              <w:spacing w:before="0" w:line="280" w:lineRule="exact"/>
              <w:jc w:val="center"/>
              <w:rPr>
                <w:rFonts w:ascii="Arial" w:hAnsi="Arial"/>
                <w:color w:val="000000"/>
                <w:sz w:val="20"/>
                <w:lang w:val="en-CA"/>
              </w:rPr>
            </w:pPr>
            <w:proofErr w:type="spellStart"/>
            <w:r>
              <w:rPr>
                <w:rFonts w:ascii="Arial" w:hAnsi="Arial"/>
                <w:color w:val="000000"/>
                <w:sz w:val="20"/>
                <w:lang w:val="en-CA"/>
              </w:rPr>
              <w:t>Manitex</w:t>
            </w:r>
            <w:proofErr w:type="spellEnd"/>
            <w:r>
              <w:rPr>
                <w:rFonts w:ascii="Arial" w:hAnsi="Arial"/>
                <w:color w:val="000000"/>
                <w:sz w:val="20"/>
                <w:lang w:val="en-CA"/>
              </w:rPr>
              <w:t xml:space="preserve"> Capital Inc.</w:t>
            </w:r>
          </w:p>
        </w:tc>
        <w:tc>
          <w:tcPr>
            <w:tcW w:w="1276" w:type="dxa"/>
          </w:tcPr>
          <w:p w14:paraId="508F8E08" w14:textId="5D211826" w:rsidR="00A90670" w:rsidRPr="00F53393" w:rsidRDefault="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134" w:type="dxa"/>
          </w:tcPr>
          <w:p w14:paraId="2E489AA8" w14:textId="76280CF7" w:rsidR="00A90670" w:rsidRPr="00F53393" w:rsidRDefault="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8" w:type="dxa"/>
          </w:tcPr>
          <w:p w14:paraId="314C5A78" w14:textId="0EB961B6" w:rsidR="00A90670" w:rsidRPr="00F53393" w:rsidRDefault="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p w14:paraId="3261D907" w14:textId="798653DE" w:rsidR="00F53393" w:rsidRPr="00F53393" w:rsidRDefault="00F53393" w:rsidP="00F53393">
            <w:pPr>
              <w:pStyle w:val="BodyText"/>
              <w:spacing w:before="0" w:line="280" w:lineRule="exact"/>
              <w:jc w:val="center"/>
              <w:rPr>
                <w:rFonts w:ascii="Arial" w:hAnsi="Arial"/>
                <w:color w:val="000000"/>
                <w:sz w:val="20"/>
                <w:lang w:val="en-CA"/>
              </w:rPr>
            </w:pPr>
          </w:p>
        </w:tc>
        <w:tc>
          <w:tcPr>
            <w:tcW w:w="1417" w:type="dxa"/>
          </w:tcPr>
          <w:p w14:paraId="6ECFABA5" w14:textId="3BD6F213" w:rsidR="00A90670" w:rsidRPr="00F53393" w:rsidRDefault="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N/A</w:t>
            </w:r>
          </w:p>
        </w:tc>
        <w:tc>
          <w:tcPr>
            <w:tcW w:w="1402" w:type="dxa"/>
          </w:tcPr>
          <w:p w14:paraId="2FF8CB6F" w14:textId="7174967C" w:rsidR="00A90670" w:rsidRPr="00F53393" w:rsidRDefault="00612AFF">
            <w:pPr>
              <w:pStyle w:val="BodyText"/>
              <w:spacing w:before="0" w:line="280" w:lineRule="exact"/>
              <w:jc w:val="center"/>
              <w:rPr>
                <w:rFonts w:ascii="Arial" w:hAnsi="Arial"/>
                <w:color w:val="000000"/>
                <w:sz w:val="20"/>
                <w:lang w:val="en-CA"/>
              </w:rPr>
            </w:pPr>
            <w:r>
              <w:rPr>
                <w:rFonts w:ascii="Arial" w:hAnsi="Arial"/>
                <w:color w:val="000000"/>
                <w:sz w:val="20"/>
                <w:lang w:val="en-CA"/>
              </w:rPr>
              <w:t>20,166,288</w:t>
            </w:r>
          </w:p>
        </w:tc>
        <w:tc>
          <w:tcPr>
            <w:tcW w:w="1100" w:type="dxa"/>
          </w:tcPr>
          <w:p w14:paraId="76A129C7" w14:textId="1328599A" w:rsidR="00A90670" w:rsidRPr="00F53393" w:rsidRDefault="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202" w:type="dxa"/>
          </w:tcPr>
          <w:p w14:paraId="1FCCA9F0" w14:textId="2CC3A91C" w:rsidR="00F1544E" w:rsidRPr="00F53393" w:rsidRDefault="00F87A4B" w:rsidP="00F87A4B">
            <w:pPr>
              <w:pStyle w:val="BodyText"/>
              <w:spacing w:before="0" w:line="280" w:lineRule="exact"/>
              <w:rPr>
                <w:rFonts w:ascii="Arial" w:hAnsi="Arial"/>
                <w:color w:val="000000"/>
                <w:sz w:val="20"/>
                <w:lang w:val="en-CA"/>
              </w:rPr>
            </w:pPr>
            <w:r>
              <w:rPr>
                <w:rFonts w:ascii="Arial" w:hAnsi="Arial"/>
                <w:color w:val="000000"/>
                <w:sz w:val="20"/>
                <w:lang w:val="en-CA"/>
              </w:rPr>
              <w:t>Insider – 10% + holder</w:t>
            </w:r>
          </w:p>
        </w:tc>
      </w:tr>
      <w:tr w:rsidR="00BB37DD" w:rsidRPr="00F53393" w14:paraId="61867807" w14:textId="77777777" w:rsidTr="00F1544E">
        <w:trPr>
          <w:trHeight w:val="864"/>
        </w:trPr>
        <w:tc>
          <w:tcPr>
            <w:tcW w:w="2977" w:type="dxa"/>
          </w:tcPr>
          <w:p w14:paraId="5C07441E" w14:textId="1A066ECA" w:rsidR="00A90670" w:rsidRPr="00F53393" w:rsidRDefault="00E258E1"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100079 Canada Inc.</w:t>
            </w:r>
          </w:p>
          <w:p w14:paraId="1DCD282A" w14:textId="77777777" w:rsidR="00A90670" w:rsidRPr="00F53393" w:rsidRDefault="008C2BE6" w:rsidP="00F53393">
            <w:pPr>
              <w:pStyle w:val="BodyText"/>
              <w:spacing w:before="0" w:line="280" w:lineRule="exact"/>
              <w:jc w:val="center"/>
              <w:rPr>
                <w:rFonts w:ascii="Arial" w:hAnsi="Arial"/>
                <w:color w:val="000000"/>
                <w:sz w:val="20"/>
                <w:lang w:val="en-CA"/>
              </w:rPr>
            </w:pPr>
          </w:p>
        </w:tc>
        <w:tc>
          <w:tcPr>
            <w:tcW w:w="1276" w:type="dxa"/>
          </w:tcPr>
          <w:p w14:paraId="628A90FF" w14:textId="453091FA"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134" w:type="dxa"/>
          </w:tcPr>
          <w:p w14:paraId="78E97A3F" w14:textId="193F65CD"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8" w:type="dxa"/>
          </w:tcPr>
          <w:p w14:paraId="3003CD81" w14:textId="2BC137DA"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7" w:type="dxa"/>
          </w:tcPr>
          <w:p w14:paraId="1CEFA934" w14:textId="030FA016"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N/A</w:t>
            </w:r>
          </w:p>
        </w:tc>
        <w:tc>
          <w:tcPr>
            <w:tcW w:w="1402" w:type="dxa"/>
          </w:tcPr>
          <w:p w14:paraId="313AF37A" w14:textId="6175AB43" w:rsidR="00A90670" w:rsidRPr="00F53393" w:rsidRDefault="00B22E35" w:rsidP="00F53393">
            <w:pPr>
              <w:pStyle w:val="BodyText"/>
              <w:spacing w:before="0" w:line="280" w:lineRule="exact"/>
              <w:jc w:val="center"/>
              <w:rPr>
                <w:rFonts w:ascii="Arial" w:hAnsi="Arial"/>
                <w:color w:val="000000"/>
                <w:sz w:val="20"/>
                <w:lang w:val="en-CA"/>
              </w:rPr>
            </w:pPr>
            <w:r>
              <w:rPr>
                <w:rFonts w:ascii="Arial" w:hAnsi="Arial"/>
                <w:color w:val="000000"/>
                <w:sz w:val="20"/>
                <w:lang w:val="en-CA"/>
              </w:rPr>
              <w:t>7,568,761</w:t>
            </w:r>
          </w:p>
        </w:tc>
        <w:tc>
          <w:tcPr>
            <w:tcW w:w="1100" w:type="dxa"/>
          </w:tcPr>
          <w:p w14:paraId="3D9B6304" w14:textId="29EE342F"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202" w:type="dxa"/>
          </w:tcPr>
          <w:p w14:paraId="360766E6" w14:textId="244BD17F" w:rsidR="00130304" w:rsidRDefault="002E4FA7" w:rsidP="00130304">
            <w:pPr>
              <w:pStyle w:val="BodyText"/>
              <w:spacing w:before="0" w:line="280" w:lineRule="exact"/>
              <w:rPr>
                <w:rFonts w:ascii="Arial" w:hAnsi="Arial"/>
                <w:color w:val="000000"/>
                <w:sz w:val="20"/>
                <w:lang w:val="en-CA"/>
              </w:rPr>
            </w:pPr>
            <w:r>
              <w:rPr>
                <w:rFonts w:ascii="Arial" w:hAnsi="Arial"/>
                <w:color w:val="000000"/>
                <w:sz w:val="20"/>
                <w:lang w:val="en-CA"/>
              </w:rPr>
              <w:t>Insider – 10% holder</w:t>
            </w:r>
          </w:p>
          <w:p w14:paraId="0D32662D" w14:textId="6DB0E328" w:rsidR="00A90670" w:rsidRPr="00F53393" w:rsidRDefault="008C2BE6" w:rsidP="00F53393">
            <w:pPr>
              <w:pStyle w:val="BodyText"/>
              <w:spacing w:before="0" w:line="280" w:lineRule="exact"/>
              <w:jc w:val="center"/>
              <w:rPr>
                <w:rFonts w:ascii="Arial" w:hAnsi="Arial"/>
                <w:color w:val="000000"/>
                <w:sz w:val="20"/>
                <w:lang w:val="en-CA"/>
              </w:rPr>
            </w:pPr>
          </w:p>
        </w:tc>
      </w:tr>
      <w:tr w:rsidR="00BB37DD" w:rsidRPr="00F53393" w14:paraId="69CAB56A" w14:textId="77777777" w:rsidTr="00F1544E">
        <w:trPr>
          <w:trHeight w:val="864"/>
        </w:trPr>
        <w:tc>
          <w:tcPr>
            <w:tcW w:w="2977" w:type="dxa"/>
          </w:tcPr>
          <w:p w14:paraId="7EB7A0C5" w14:textId="661C63C3" w:rsidR="00A90670" w:rsidRPr="00F53393" w:rsidRDefault="00E258E1"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Kristof Bini</w:t>
            </w:r>
            <w:r w:rsidR="00F53393" w:rsidRPr="00F53393">
              <w:rPr>
                <w:rFonts w:ascii="Arial" w:hAnsi="Arial"/>
                <w:color w:val="000000"/>
                <w:sz w:val="20"/>
                <w:lang w:val="en-CA"/>
              </w:rPr>
              <w:t xml:space="preserve">ecki </w:t>
            </w:r>
          </w:p>
        </w:tc>
        <w:tc>
          <w:tcPr>
            <w:tcW w:w="1276" w:type="dxa"/>
          </w:tcPr>
          <w:p w14:paraId="659FABE9" w14:textId="735CF710"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134" w:type="dxa"/>
          </w:tcPr>
          <w:p w14:paraId="3992FDB6" w14:textId="30312FFB"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8" w:type="dxa"/>
          </w:tcPr>
          <w:p w14:paraId="571BF074" w14:textId="2E8865D0"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7" w:type="dxa"/>
          </w:tcPr>
          <w:p w14:paraId="65E47AF7" w14:textId="097D2311"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N/A</w:t>
            </w:r>
          </w:p>
        </w:tc>
        <w:tc>
          <w:tcPr>
            <w:tcW w:w="1402" w:type="dxa"/>
          </w:tcPr>
          <w:p w14:paraId="094E33FE" w14:textId="1D801A91" w:rsidR="00A90670" w:rsidRPr="00F53393" w:rsidRDefault="009A2531" w:rsidP="00F53393">
            <w:pPr>
              <w:pStyle w:val="BodyText"/>
              <w:spacing w:before="0" w:line="280" w:lineRule="exact"/>
              <w:jc w:val="center"/>
              <w:rPr>
                <w:rFonts w:ascii="Arial" w:hAnsi="Arial"/>
                <w:color w:val="000000"/>
                <w:sz w:val="20"/>
                <w:lang w:val="en-CA"/>
              </w:rPr>
            </w:pPr>
            <w:r>
              <w:rPr>
                <w:rFonts w:ascii="Arial" w:hAnsi="Arial"/>
                <w:color w:val="000000"/>
                <w:sz w:val="20"/>
                <w:lang w:val="en-CA"/>
              </w:rPr>
              <w:t>2,703,058</w:t>
            </w:r>
          </w:p>
        </w:tc>
        <w:tc>
          <w:tcPr>
            <w:tcW w:w="1100" w:type="dxa"/>
          </w:tcPr>
          <w:p w14:paraId="182D5E15" w14:textId="3254A792" w:rsidR="00A90670"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202" w:type="dxa"/>
          </w:tcPr>
          <w:p w14:paraId="1F7F180F" w14:textId="1E55A448" w:rsidR="00A90670" w:rsidRPr="00F53393" w:rsidRDefault="00995E1C" w:rsidP="002E4FA7">
            <w:pPr>
              <w:pStyle w:val="BodyText"/>
              <w:spacing w:before="0" w:line="280" w:lineRule="exact"/>
              <w:rPr>
                <w:rFonts w:ascii="Arial" w:hAnsi="Arial"/>
                <w:color w:val="000000"/>
                <w:sz w:val="20"/>
                <w:lang w:val="en-CA"/>
              </w:rPr>
            </w:pPr>
            <w:r>
              <w:rPr>
                <w:rFonts w:ascii="Arial" w:hAnsi="Arial"/>
                <w:color w:val="000000"/>
                <w:sz w:val="20"/>
                <w:lang w:val="en-CA"/>
              </w:rPr>
              <w:t>Senior Adviser</w:t>
            </w:r>
          </w:p>
        </w:tc>
      </w:tr>
      <w:tr w:rsidR="00F53393" w:rsidRPr="00F53393" w14:paraId="09E4E1A1" w14:textId="77777777" w:rsidTr="00F1544E">
        <w:trPr>
          <w:trHeight w:val="864"/>
        </w:trPr>
        <w:tc>
          <w:tcPr>
            <w:tcW w:w="2977" w:type="dxa"/>
          </w:tcPr>
          <w:p w14:paraId="46D4AA36" w14:textId="7B0A3AAD"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Helen Saviuk</w:t>
            </w:r>
          </w:p>
        </w:tc>
        <w:tc>
          <w:tcPr>
            <w:tcW w:w="1276" w:type="dxa"/>
          </w:tcPr>
          <w:p w14:paraId="6792C36A" w14:textId="507F1972"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134" w:type="dxa"/>
          </w:tcPr>
          <w:p w14:paraId="045FA5A2" w14:textId="6A0A8719"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8" w:type="dxa"/>
          </w:tcPr>
          <w:p w14:paraId="6461EF72" w14:textId="41B69835"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7" w:type="dxa"/>
          </w:tcPr>
          <w:p w14:paraId="1C2BE014" w14:textId="20B70A10"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N/A</w:t>
            </w:r>
          </w:p>
        </w:tc>
        <w:tc>
          <w:tcPr>
            <w:tcW w:w="1402" w:type="dxa"/>
          </w:tcPr>
          <w:p w14:paraId="5A4015D0" w14:textId="57D12438" w:rsidR="00F53393" w:rsidRPr="00F53393" w:rsidRDefault="00B22E35" w:rsidP="00F53393">
            <w:pPr>
              <w:pStyle w:val="BodyText"/>
              <w:spacing w:before="0" w:line="280" w:lineRule="exact"/>
              <w:jc w:val="center"/>
              <w:rPr>
                <w:rFonts w:ascii="Arial" w:hAnsi="Arial"/>
                <w:color w:val="000000"/>
                <w:sz w:val="20"/>
                <w:lang w:val="en-CA"/>
              </w:rPr>
            </w:pPr>
            <w:r>
              <w:rPr>
                <w:rFonts w:ascii="Arial" w:hAnsi="Arial"/>
                <w:color w:val="000000"/>
                <w:sz w:val="20"/>
                <w:lang w:val="en-CA"/>
              </w:rPr>
              <w:t>2,476,987</w:t>
            </w:r>
          </w:p>
        </w:tc>
        <w:tc>
          <w:tcPr>
            <w:tcW w:w="1100" w:type="dxa"/>
          </w:tcPr>
          <w:p w14:paraId="3AEAFD42" w14:textId="77777777" w:rsidR="00F53393" w:rsidRDefault="00F53393" w:rsidP="00F53393">
            <w:pPr>
              <w:pStyle w:val="BodyText"/>
              <w:spacing w:before="0" w:line="280" w:lineRule="exact"/>
              <w:jc w:val="center"/>
              <w:rPr>
                <w:rFonts w:ascii="Arial" w:hAnsi="Arial"/>
                <w:color w:val="000000"/>
                <w:sz w:val="20"/>
                <w:lang w:val="en-CA"/>
              </w:rPr>
            </w:pPr>
          </w:p>
          <w:p w14:paraId="6791AF64" w14:textId="64028DF0" w:rsidR="00F53393" w:rsidRPr="00F53393" w:rsidRDefault="00F53393" w:rsidP="00F53393">
            <w:pPr>
              <w:jc w:val="center"/>
              <w:rPr>
                <w:lang w:val="en-CA"/>
              </w:rPr>
            </w:pPr>
            <w:r w:rsidRPr="00F53393">
              <w:rPr>
                <w:rFonts w:ascii="Arial" w:hAnsi="Arial"/>
                <w:color w:val="000000"/>
                <w:lang w:val="en-CA"/>
              </w:rPr>
              <w:t>TBD</w:t>
            </w:r>
          </w:p>
        </w:tc>
        <w:tc>
          <w:tcPr>
            <w:tcW w:w="1202" w:type="dxa"/>
          </w:tcPr>
          <w:p w14:paraId="03973890" w14:textId="58B64832" w:rsidR="00716464" w:rsidRDefault="00995E1C" w:rsidP="00716464">
            <w:pPr>
              <w:pStyle w:val="BodyText"/>
              <w:spacing w:before="0" w:line="280" w:lineRule="exact"/>
              <w:rPr>
                <w:rFonts w:ascii="Arial" w:hAnsi="Arial"/>
                <w:color w:val="000000"/>
                <w:sz w:val="20"/>
                <w:lang w:val="en-CA"/>
              </w:rPr>
            </w:pPr>
            <w:r>
              <w:rPr>
                <w:rFonts w:ascii="Arial" w:hAnsi="Arial"/>
                <w:color w:val="000000"/>
                <w:sz w:val="20"/>
                <w:lang w:val="en-CA"/>
              </w:rPr>
              <w:t>Officer – VP Operations</w:t>
            </w:r>
          </w:p>
          <w:p w14:paraId="5B027F92" w14:textId="51389ACB" w:rsidR="00F53393" w:rsidRPr="00F53393" w:rsidRDefault="00F53393" w:rsidP="00F53393">
            <w:pPr>
              <w:pStyle w:val="BodyText"/>
              <w:spacing w:before="0" w:line="280" w:lineRule="exact"/>
              <w:jc w:val="center"/>
              <w:rPr>
                <w:rFonts w:ascii="Arial" w:hAnsi="Arial"/>
                <w:color w:val="000000"/>
                <w:sz w:val="20"/>
                <w:lang w:val="en-CA"/>
              </w:rPr>
            </w:pPr>
          </w:p>
        </w:tc>
      </w:tr>
      <w:tr w:rsidR="00F53393" w:rsidRPr="00F53393" w14:paraId="17B31B78" w14:textId="77777777" w:rsidTr="00F1544E">
        <w:trPr>
          <w:trHeight w:val="864"/>
        </w:trPr>
        <w:tc>
          <w:tcPr>
            <w:tcW w:w="2977" w:type="dxa"/>
          </w:tcPr>
          <w:p w14:paraId="71F53362" w14:textId="02550011"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lastRenderedPageBreak/>
              <w:t>Hobbyhorse Holdings Inc.</w:t>
            </w:r>
          </w:p>
        </w:tc>
        <w:tc>
          <w:tcPr>
            <w:tcW w:w="1276" w:type="dxa"/>
          </w:tcPr>
          <w:p w14:paraId="66C1214C" w14:textId="37001556"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134" w:type="dxa"/>
          </w:tcPr>
          <w:p w14:paraId="1A2753A0" w14:textId="30EDBEE5"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8" w:type="dxa"/>
          </w:tcPr>
          <w:p w14:paraId="71BFF3FE" w14:textId="14F9F336"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417" w:type="dxa"/>
          </w:tcPr>
          <w:p w14:paraId="6C00536D" w14:textId="2909CBD7"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N/A</w:t>
            </w:r>
          </w:p>
        </w:tc>
        <w:tc>
          <w:tcPr>
            <w:tcW w:w="1402" w:type="dxa"/>
          </w:tcPr>
          <w:p w14:paraId="638D7C0D" w14:textId="129CE3F0" w:rsidR="00F53393" w:rsidRPr="00F53393" w:rsidRDefault="009A2531" w:rsidP="00F53393">
            <w:pPr>
              <w:pStyle w:val="BodyText"/>
              <w:spacing w:before="0" w:line="280" w:lineRule="exact"/>
              <w:jc w:val="center"/>
              <w:rPr>
                <w:rFonts w:ascii="Arial" w:hAnsi="Arial"/>
                <w:color w:val="000000"/>
                <w:sz w:val="20"/>
                <w:lang w:val="en-CA"/>
              </w:rPr>
            </w:pPr>
            <w:r>
              <w:rPr>
                <w:rFonts w:ascii="Arial" w:hAnsi="Arial"/>
                <w:color w:val="000000"/>
                <w:sz w:val="20"/>
                <w:lang w:val="en-CA"/>
              </w:rPr>
              <w:t>451,154</w:t>
            </w:r>
          </w:p>
        </w:tc>
        <w:tc>
          <w:tcPr>
            <w:tcW w:w="1100" w:type="dxa"/>
          </w:tcPr>
          <w:p w14:paraId="45DCD783" w14:textId="510C1C88" w:rsidR="00F53393" w:rsidRPr="00F53393" w:rsidRDefault="00F53393" w:rsidP="00F53393">
            <w:pPr>
              <w:pStyle w:val="BodyText"/>
              <w:spacing w:before="0" w:line="280" w:lineRule="exact"/>
              <w:jc w:val="center"/>
              <w:rPr>
                <w:rFonts w:ascii="Arial" w:hAnsi="Arial"/>
                <w:color w:val="000000"/>
                <w:sz w:val="20"/>
                <w:lang w:val="en-CA"/>
              </w:rPr>
            </w:pPr>
            <w:r w:rsidRPr="00F53393">
              <w:rPr>
                <w:rFonts w:ascii="Arial" w:hAnsi="Arial"/>
                <w:color w:val="000000"/>
                <w:sz w:val="20"/>
                <w:lang w:val="en-CA"/>
              </w:rPr>
              <w:t>TBD</w:t>
            </w:r>
          </w:p>
        </w:tc>
        <w:tc>
          <w:tcPr>
            <w:tcW w:w="1202" w:type="dxa"/>
          </w:tcPr>
          <w:p w14:paraId="3FCC792B" w14:textId="199580B2" w:rsidR="00C309DA" w:rsidRDefault="00995E1C" w:rsidP="00C309DA">
            <w:pPr>
              <w:pStyle w:val="BodyText"/>
              <w:spacing w:before="0" w:line="280" w:lineRule="exact"/>
              <w:rPr>
                <w:rFonts w:ascii="Arial" w:hAnsi="Arial"/>
                <w:color w:val="000000"/>
                <w:sz w:val="20"/>
                <w:lang w:val="en-CA"/>
              </w:rPr>
            </w:pPr>
            <w:r>
              <w:rPr>
                <w:rFonts w:ascii="Arial" w:hAnsi="Arial"/>
                <w:color w:val="000000"/>
                <w:sz w:val="20"/>
                <w:lang w:val="en-CA"/>
              </w:rPr>
              <w:t>Entity controlled by a past director</w:t>
            </w:r>
          </w:p>
          <w:p w14:paraId="44449FCC" w14:textId="1A977767" w:rsidR="00F53393" w:rsidRPr="00F53393" w:rsidRDefault="00F53393" w:rsidP="00F53393">
            <w:pPr>
              <w:pStyle w:val="BodyText"/>
              <w:spacing w:before="0" w:line="280" w:lineRule="exact"/>
              <w:jc w:val="center"/>
              <w:rPr>
                <w:rFonts w:ascii="Arial" w:hAnsi="Arial"/>
                <w:color w:val="000000"/>
                <w:sz w:val="20"/>
                <w:lang w:val="en-CA"/>
              </w:rPr>
            </w:pPr>
          </w:p>
        </w:tc>
      </w:tr>
    </w:tbl>
    <w:p w14:paraId="209E85AB" w14:textId="77777777" w:rsidR="00EA4133" w:rsidRPr="00F53393" w:rsidRDefault="008C2BE6" w:rsidP="00F53393">
      <w:pPr>
        <w:pStyle w:val="BodyText"/>
        <w:spacing w:before="0" w:line="280" w:lineRule="exact"/>
        <w:jc w:val="center"/>
        <w:rPr>
          <w:rFonts w:ascii="Arial" w:hAnsi="Arial"/>
          <w:color w:val="000000"/>
          <w:sz w:val="20"/>
          <w:lang w:val="en-CA"/>
        </w:rPr>
      </w:pPr>
    </w:p>
    <w:p w14:paraId="7C7AA2A5" w14:textId="77777777" w:rsidR="00EA4133" w:rsidRPr="008003B9" w:rsidRDefault="00D015BA">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07BE969F" w14:textId="77777777" w:rsidR="00EA4133" w:rsidRDefault="00D015BA">
      <w:pPr>
        <w:pStyle w:val="List"/>
        <w:tabs>
          <w:tab w:val="left" w:pos="9162"/>
        </w:tabs>
        <w:rPr>
          <w:rFonts w:ascii="Arial" w:hAnsi="Arial"/>
        </w:rPr>
      </w:pPr>
      <w:r>
        <w:rPr>
          <w:rFonts w:ascii="Arial" w:hAnsi="Arial"/>
        </w:rPr>
        <w:t>1.</w:t>
      </w:r>
      <w:r>
        <w:rPr>
          <w:rFonts w:ascii="Arial" w:hAnsi="Arial"/>
        </w:rPr>
        <w:tab/>
        <w:t xml:space="preserve">Total amount of funds to be raised: </w:t>
      </w:r>
      <w:r w:rsidRPr="008B3758">
        <w:rPr>
          <w:rFonts w:ascii="Arial" w:hAnsi="Arial"/>
          <w:u w:val="single"/>
        </w:rPr>
        <w:t>$968,746</w:t>
      </w:r>
      <w:r>
        <w:rPr>
          <w:rFonts w:ascii="Arial" w:hAnsi="Arial"/>
        </w:rPr>
        <w:t>.</w:t>
      </w:r>
    </w:p>
    <w:p w14:paraId="35A4FCD9" w14:textId="77777777" w:rsidR="00EA4133" w:rsidRDefault="00D015BA">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Repayment of indebtedness</w:t>
      </w:r>
      <w:r>
        <w:rPr>
          <w:rFonts w:ascii="Arial" w:hAnsi="Arial"/>
        </w:rPr>
        <w:t>.</w:t>
      </w:r>
    </w:p>
    <w:p w14:paraId="1584D552" w14:textId="77777777" w:rsidR="00EA4133" w:rsidRDefault="00D015BA">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Pr="00124249">
        <w:rPr>
          <w:rFonts w:ascii="Arial" w:hAnsi="Arial"/>
          <w:u w:val="single"/>
        </w:rPr>
        <w:t>See Table 1</w:t>
      </w:r>
      <w:proofErr w:type="gramStart"/>
      <w:r w:rsidRPr="00124249">
        <w:rPr>
          <w:rFonts w:ascii="Arial" w:hAnsi="Arial"/>
          <w:u w:val="single"/>
        </w:rPr>
        <w:t>B.</w:t>
      </w:r>
      <w:r>
        <w:rPr>
          <w:rFonts w:ascii="Arial" w:hAnsi="Arial"/>
        </w:rPr>
        <w:t xml:space="preserve"> .</w:t>
      </w:r>
      <w:proofErr w:type="gramEnd"/>
    </w:p>
    <w:p w14:paraId="23F85F04" w14:textId="77777777" w:rsidR="00EA4133" w:rsidRDefault="00D015BA">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14:paraId="0A61E716" w14:textId="77777777" w:rsidR="00EA4133" w:rsidRDefault="00D015BA">
      <w:pPr>
        <w:pStyle w:val="BodyText"/>
        <w:numPr>
          <w:ilvl w:val="0"/>
          <w:numId w:val="10"/>
        </w:numPr>
        <w:tabs>
          <w:tab w:val="left" w:pos="9180"/>
        </w:tabs>
        <w:rPr>
          <w:rFonts w:ascii="Arial" w:hAnsi="Arial"/>
        </w:rPr>
      </w:pPr>
      <w:r>
        <w:rPr>
          <w:rFonts w:ascii="Arial" w:hAnsi="Arial"/>
        </w:rPr>
        <w:t>Description of securities to be issued:</w:t>
      </w:r>
    </w:p>
    <w:p w14:paraId="68EAE72B" w14:textId="77777777" w:rsidR="00EA4133" w:rsidRDefault="00D015BA">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Units</w:t>
      </w:r>
      <w:proofErr w:type="gramEnd"/>
      <w:r>
        <w:rPr>
          <w:rFonts w:ascii="Arial" w:hAnsi="Arial"/>
          <w:u w:val="single"/>
        </w:rPr>
        <w:t xml:space="preserve"> (“</w:t>
      </w:r>
      <w:r w:rsidRPr="008B3758">
        <w:rPr>
          <w:rFonts w:ascii="Arial" w:hAnsi="Arial"/>
          <w:b/>
          <w:u w:val="single"/>
        </w:rPr>
        <w:t>Units</w:t>
      </w:r>
      <w:r>
        <w:rPr>
          <w:rFonts w:ascii="Arial" w:hAnsi="Arial"/>
          <w:u w:val="single"/>
        </w:rPr>
        <w:t>”) comprised of class A shares (“</w:t>
      </w:r>
      <w:r w:rsidRPr="00124249">
        <w:rPr>
          <w:rFonts w:ascii="Arial" w:hAnsi="Arial"/>
          <w:b/>
          <w:u w:val="single"/>
        </w:rPr>
        <w:t>Shares</w:t>
      </w:r>
      <w:r>
        <w:rPr>
          <w:rFonts w:ascii="Arial" w:hAnsi="Arial"/>
          <w:u w:val="single"/>
        </w:rPr>
        <w:t>”) and a number of Share purchase warrants (“</w:t>
      </w:r>
      <w:r w:rsidRPr="00124249">
        <w:rPr>
          <w:rFonts w:ascii="Arial" w:hAnsi="Arial"/>
          <w:b/>
          <w:u w:val="single"/>
        </w:rPr>
        <w:t>Warrants</w:t>
      </w:r>
      <w:r>
        <w:rPr>
          <w:rFonts w:ascii="Arial" w:hAnsi="Arial"/>
          <w:u w:val="single"/>
        </w:rPr>
        <w:t xml:space="preserve">”) </w:t>
      </w:r>
      <w:r w:rsidRPr="00124249">
        <w:rPr>
          <w:rFonts w:ascii="Arial" w:hAnsi="Arial"/>
          <w:u w:val="single"/>
        </w:rPr>
        <w:t>having the same attributes as the Units qualified for distribution under the Issuer’s preliminary short form prospectus dated April 30, 2019</w:t>
      </w:r>
      <w:r>
        <w:rPr>
          <w:rFonts w:ascii="Arial" w:hAnsi="Arial"/>
          <w:u w:val="single"/>
        </w:rPr>
        <w:t xml:space="preserve"> (the “</w:t>
      </w:r>
      <w:r w:rsidRPr="008B3758">
        <w:rPr>
          <w:rFonts w:ascii="Arial" w:hAnsi="Arial"/>
          <w:b/>
          <w:u w:val="single"/>
        </w:rPr>
        <w:t>Prospectus</w:t>
      </w:r>
      <w:r>
        <w:rPr>
          <w:rFonts w:ascii="Arial" w:hAnsi="Arial"/>
          <w:u w:val="single"/>
        </w:rPr>
        <w:t>”)</w:t>
      </w:r>
      <w:r w:rsidRPr="00124249">
        <w:rPr>
          <w:rFonts w:ascii="Arial" w:hAnsi="Arial"/>
          <w:u w:val="single"/>
        </w:rPr>
        <w:t>.</w:t>
      </w:r>
      <w:r>
        <w:rPr>
          <w:rFonts w:ascii="Arial" w:hAnsi="Arial"/>
          <w:u w:val="single"/>
        </w:rPr>
        <w:tab/>
      </w:r>
      <w:r>
        <w:rPr>
          <w:rFonts w:ascii="Arial" w:hAnsi="Arial"/>
        </w:rPr>
        <w:t xml:space="preserve"> .</w:t>
      </w:r>
    </w:p>
    <w:p w14:paraId="16B354F5" w14:textId="77777777" w:rsidR="00EA4133" w:rsidRDefault="00D015BA">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Pr="00124249">
        <w:rPr>
          <w:rFonts w:ascii="Arial" w:hAnsi="Arial"/>
          <w:u w:val="single"/>
        </w:rPr>
        <w:t>To be determined.</w:t>
      </w:r>
      <w:proofErr w:type="gramStart"/>
      <w:r>
        <w:rPr>
          <w:rFonts w:ascii="Arial" w:hAnsi="Arial"/>
          <w:u w:val="single"/>
        </w:rPr>
        <w:tab/>
      </w:r>
      <w:r>
        <w:rPr>
          <w:rFonts w:ascii="Arial" w:hAnsi="Arial"/>
        </w:rPr>
        <w:t xml:space="preserve"> .</w:t>
      </w:r>
      <w:proofErr w:type="gramEnd"/>
    </w:p>
    <w:p w14:paraId="78CF09E6" w14:textId="77777777" w:rsidR="00EA4133" w:rsidRDefault="00D015BA">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Pr="008B3758">
        <w:rPr>
          <w:rFonts w:ascii="Arial" w:hAnsi="Arial"/>
          <w:u w:val="single"/>
        </w:rPr>
        <w:t>Same as price of Units in Offering</w:t>
      </w:r>
      <w:r>
        <w:rPr>
          <w:rFonts w:ascii="Arial" w:hAnsi="Arial"/>
        </w:rPr>
        <w:t>.</w:t>
      </w:r>
    </w:p>
    <w:p w14:paraId="39BBC706" w14:textId="77777777" w:rsidR="00EA4133" w:rsidRDefault="00D015BA">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Share.</w:t>
      </w:r>
    </w:p>
    <w:p w14:paraId="73CEFE6E" w14:textId="77777777" w:rsidR="00EA4133" w:rsidRDefault="00D015BA">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6703A637" w14:textId="77777777" w:rsidR="00EA4133" w:rsidRDefault="00D015BA">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Pr="008B3758">
        <w:rPr>
          <w:rFonts w:ascii="Arial" w:hAnsi="Arial"/>
          <w:u w:val="single"/>
        </w:rPr>
        <w:t>See above</w:t>
      </w:r>
      <w:proofErr w:type="gramStart"/>
      <w:r w:rsidRPr="008B3758">
        <w:rPr>
          <w:rFonts w:ascii="Arial" w:hAnsi="Arial"/>
          <w:u w:val="single"/>
        </w:rPr>
        <w:t>.</w:t>
      </w:r>
      <w:r>
        <w:rPr>
          <w:rFonts w:ascii="Arial" w:hAnsi="Arial"/>
        </w:rPr>
        <w:t xml:space="preserve"> .</w:t>
      </w:r>
      <w:proofErr w:type="gramEnd"/>
    </w:p>
    <w:p w14:paraId="120C6752" w14:textId="77777777" w:rsidR="00EA4133" w:rsidRPr="008B3758" w:rsidRDefault="00D015BA" w:rsidP="008B3758">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warrants (or </w:t>
      </w:r>
      <w:proofErr w:type="gramStart"/>
      <w:r>
        <w:rPr>
          <w:rFonts w:ascii="Arial" w:hAnsi="Arial"/>
        </w:rPr>
        <w:t xml:space="preserve">options)  </w:t>
      </w:r>
      <w:r>
        <w:rPr>
          <w:rFonts w:ascii="Arial" w:hAnsi="Arial"/>
          <w:u w:val="single"/>
        </w:rPr>
        <w:t>To</w:t>
      </w:r>
      <w:proofErr w:type="gramEnd"/>
      <w:r>
        <w:rPr>
          <w:rFonts w:ascii="Arial" w:hAnsi="Arial"/>
          <w:u w:val="single"/>
        </w:rPr>
        <w:t xml:space="preserve"> be determined.</w:t>
      </w:r>
    </w:p>
    <w:p w14:paraId="00E47861" w14:textId="77777777" w:rsidR="00EA4133" w:rsidRDefault="00D015BA">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Pr="008B3758">
        <w:rPr>
          <w:rFonts w:ascii="Arial" w:hAnsi="Arial"/>
          <w:u w:val="single"/>
        </w:rPr>
        <w:t xml:space="preserve"> </w:t>
      </w:r>
      <w:proofErr w:type="gramStart"/>
      <w:r>
        <w:rPr>
          <w:rFonts w:ascii="Arial" w:hAnsi="Arial"/>
          <w:u w:val="single"/>
        </w:rPr>
        <w:t>To</w:t>
      </w:r>
      <w:proofErr w:type="gramEnd"/>
      <w:r>
        <w:rPr>
          <w:rFonts w:ascii="Arial" w:hAnsi="Arial"/>
          <w:u w:val="single"/>
        </w:rPr>
        <w:t xml:space="preserve"> be determined.</w:t>
      </w:r>
    </w:p>
    <w:p w14:paraId="57EACE92" w14:textId="77777777" w:rsidR="00EA4133" w:rsidRDefault="00D015BA">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proofErr w:type="gramStart"/>
      <w:r>
        <w:rPr>
          <w:rFonts w:ascii="Arial" w:hAnsi="Arial"/>
          <w:u w:val="single"/>
        </w:rPr>
        <w:t>To</w:t>
      </w:r>
      <w:proofErr w:type="gramEnd"/>
      <w:r>
        <w:rPr>
          <w:rFonts w:ascii="Arial" w:hAnsi="Arial"/>
          <w:u w:val="single"/>
        </w:rPr>
        <w:t xml:space="preserve"> be determined.</w:t>
      </w:r>
    </w:p>
    <w:p w14:paraId="66038CC2" w14:textId="77777777" w:rsidR="00EA4133" w:rsidRDefault="00D015BA">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lastRenderedPageBreak/>
        <w:t>Provide the following information if debt securities are to be issued:</w:t>
      </w:r>
      <w:bookmarkEnd w:id="1"/>
      <w:bookmarkEnd w:id="2"/>
      <w:bookmarkEnd w:id="3"/>
      <w:bookmarkEnd w:id="4"/>
    </w:p>
    <w:p w14:paraId="313BCBFD" w14:textId="77777777" w:rsidR="00EA4133" w:rsidRDefault="00D015BA">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5E0D76C2" w14:textId="77777777" w:rsidR="00EA4133" w:rsidRDefault="00D015BA">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4591E61D" w14:textId="77777777" w:rsidR="00EA4133" w:rsidRDefault="00D015BA">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0935C71F" w14:textId="77777777" w:rsidR="00EA4133" w:rsidRDefault="00D015BA">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6F24A8E8" w14:textId="77777777" w:rsidR="00EA4133" w:rsidRDefault="00D015BA">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6C70B268" w14:textId="77777777" w:rsidR="00EA4133" w:rsidRDefault="00D015BA">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3A792FCD" w14:textId="77777777" w:rsidR="00EA4133" w:rsidRDefault="00D015BA">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r>
        <w:rPr>
          <w:rFonts w:ascii="Arial" w:hAnsi="Arial"/>
          <w:u w:val="single"/>
        </w:rPr>
        <w:t>n/</w:t>
      </w:r>
      <w:proofErr w:type="gramStart"/>
      <w:r>
        <w:rPr>
          <w:rFonts w:ascii="Arial" w:hAnsi="Arial"/>
          <w:u w:val="single"/>
        </w:rPr>
        <w:t>a</w:t>
      </w:r>
      <w:r>
        <w:rPr>
          <w:rFonts w:ascii="Arial" w:hAnsi="Arial"/>
        </w:rPr>
        <w:t xml:space="preserve"> .</w:t>
      </w:r>
      <w:proofErr w:type="gramEnd"/>
    </w:p>
    <w:p w14:paraId="562B943A" w14:textId="77777777" w:rsidR="00EA4133" w:rsidRDefault="00D015BA">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n/</w:t>
      </w:r>
      <w:proofErr w:type="gramStart"/>
      <w:r>
        <w:rPr>
          <w:rFonts w:ascii="Arial" w:hAnsi="Arial"/>
          <w:u w:val="single"/>
        </w:rPr>
        <w:t>a</w:t>
      </w:r>
      <w:r>
        <w:rPr>
          <w:rFonts w:ascii="Arial" w:hAnsi="Arial"/>
        </w:rPr>
        <w:t xml:space="preserve"> .</w:t>
      </w:r>
      <w:proofErr w:type="gramEnd"/>
    </w:p>
    <w:p w14:paraId="60E25D38" w14:textId="77777777" w:rsidR="00EA4133" w:rsidRDefault="00D015BA">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n/</w:t>
      </w:r>
      <w:proofErr w:type="gramStart"/>
      <w:r>
        <w:rPr>
          <w:rFonts w:ascii="Arial" w:hAnsi="Arial"/>
          <w:u w:val="single"/>
        </w:rPr>
        <w:t>a</w:t>
      </w:r>
      <w:r>
        <w:rPr>
          <w:rFonts w:ascii="Arial" w:hAnsi="Arial"/>
        </w:rPr>
        <w:t xml:space="preserve"> .</w:t>
      </w:r>
      <w:proofErr w:type="gramEnd"/>
    </w:p>
    <w:p w14:paraId="671F199D" w14:textId="77777777" w:rsidR="00EA4133" w:rsidRDefault="00D015BA" w:rsidP="008B3758">
      <w:pPr>
        <w:pStyle w:val="List"/>
        <w:tabs>
          <w:tab w:val="left" w:pos="2160"/>
          <w:tab w:val="left" w:pos="4252"/>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n/</w:t>
      </w:r>
      <w:proofErr w:type="gramStart"/>
      <w:r>
        <w:rPr>
          <w:rFonts w:ascii="Arial" w:hAnsi="Arial"/>
          <w:u w:val="single"/>
        </w:rPr>
        <w:t>a</w:t>
      </w:r>
      <w:r>
        <w:rPr>
          <w:rFonts w:ascii="Arial" w:hAnsi="Arial"/>
        </w:rPr>
        <w:t xml:space="preserve"> .</w:t>
      </w:r>
      <w:proofErr w:type="gramEnd"/>
    </w:p>
    <w:p w14:paraId="2F2687EF" w14:textId="77777777" w:rsidR="00EA4133" w:rsidRDefault="00D015BA">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n/a</w:t>
      </w:r>
      <w:r>
        <w:rPr>
          <w:rFonts w:ascii="Arial" w:hAnsi="Arial"/>
        </w:rPr>
        <w:t>.</w:t>
      </w:r>
    </w:p>
    <w:p w14:paraId="7439A4E0" w14:textId="77777777" w:rsidR="00EA4133" w:rsidRDefault="00D015BA">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n/</w:t>
      </w:r>
      <w:proofErr w:type="gramStart"/>
      <w:r>
        <w:rPr>
          <w:rFonts w:ascii="Arial" w:hAnsi="Arial"/>
          <w:u w:val="single"/>
        </w:rPr>
        <w:t>a</w:t>
      </w:r>
      <w:r>
        <w:rPr>
          <w:rFonts w:ascii="Arial" w:hAnsi="Arial"/>
        </w:rPr>
        <w:t xml:space="preserve"> .</w:t>
      </w:r>
      <w:proofErr w:type="gramEnd"/>
    </w:p>
    <w:p w14:paraId="62772966" w14:textId="77777777" w:rsidR="00EA4133" w:rsidRDefault="00D015BA">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n/a</w:t>
      </w:r>
      <w:r>
        <w:rPr>
          <w:rFonts w:ascii="Arial" w:hAnsi="Arial"/>
          <w:u w:val="single"/>
        </w:rPr>
        <w:tab/>
      </w:r>
    </w:p>
    <w:p w14:paraId="107C09FF" w14:textId="77777777" w:rsidR="00EA4133" w:rsidRDefault="00D015BA">
      <w:pPr>
        <w:pStyle w:val="List"/>
        <w:numPr>
          <w:ilvl w:val="0"/>
          <w:numId w:val="10"/>
        </w:numPr>
        <w:rPr>
          <w:rFonts w:ascii="Arial" w:hAnsi="Arial"/>
        </w:rPr>
      </w:pPr>
      <w:r>
        <w:rPr>
          <w:rFonts w:ascii="Arial" w:hAnsi="Arial"/>
        </w:rPr>
        <w:t xml:space="preserve">Describe any unusual particulars of the transaction (i.e. tax “flow through” shares, etc.) </w:t>
      </w:r>
      <w:r>
        <w:rPr>
          <w:rFonts w:ascii="Arial" w:hAnsi="Arial"/>
          <w:u w:val="single"/>
        </w:rPr>
        <w:t>n/a</w:t>
      </w:r>
      <w:r>
        <w:rPr>
          <w:rFonts w:ascii="Arial" w:hAnsi="Arial"/>
        </w:rPr>
        <w:t>.</w:t>
      </w:r>
    </w:p>
    <w:p w14:paraId="01982A3F" w14:textId="77777777" w:rsidR="00EA4133" w:rsidRDefault="00D015BA">
      <w:pPr>
        <w:pStyle w:val="List"/>
        <w:numPr>
          <w:ilvl w:val="0"/>
          <w:numId w:val="10"/>
        </w:numPr>
        <w:rPr>
          <w:rFonts w:ascii="Arial" w:hAnsi="Arial"/>
        </w:rPr>
      </w:pPr>
      <w:r>
        <w:rPr>
          <w:rFonts w:ascii="Arial" w:hAnsi="Arial"/>
        </w:rPr>
        <w:t>State whether the private placement will result in a change of control.</w:t>
      </w:r>
    </w:p>
    <w:p w14:paraId="4599659D" w14:textId="77777777" w:rsidR="00EA4133" w:rsidRPr="008B3758" w:rsidRDefault="00D015BA" w:rsidP="008B3758">
      <w:pPr>
        <w:pStyle w:val="List"/>
        <w:tabs>
          <w:tab w:val="left" w:pos="1080"/>
          <w:tab w:val="left" w:pos="9180"/>
        </w:tabs>
        <w:ind w:firstLine="0"/>
        <w:jc w:val="both"/>
        <w:rPr>
          <w:rFonts w:ascii="Arial" w:hAnsi="Arial"/>
          <w:u w:val="single"/>
        </w:rPr>
      </w:pPr>
      <w:r w:rsidRPr="008B3758">
        <w:rPr>
          <w:rFonts w:ascii="Arial" w:hAnsi="Arial"/>
          <w:u w:val="single"/>
        </w:rPr>
        <w:t>None.</w:t>
      </w:r>
    </w:p>
    <w:p w14:paraId="28DC10C1" w14:textId="77777777" w:rsidR="00EA4133" w:rsidRDefault="008C2BE6">
      <w:pPr>
        <w:pStyle w:val="List"/>
        <w:tabs>
          <w:tab w:val="left" w:pos="9180"/>
        </w:tabs>
        <w:spacing w:before="0"/>
        <w:jc w:val="both"/>
        <w:rPr>
          <w:rFonts w:ascii="Arial" w:hAnsi="Arial"/>
        </w:rPr>
      </w:pPr>
    </w:p>
    <w:p w14:paraId="1D7B7D74" w14:textId="77777777" w:rsidR="00EA4133" w:rsidRDefault="00D015BA">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25888D9B" w14:textId="77777777" w:rsidR="00EA4133" w:rsidRDefault="00D015BA">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2AD2B36" w14:textId="77777777" w:rsidR="00EA4133" w:rsidRDefault="00D015BA">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85F5710" w14:textId="77777777" w:rsidR="00EA4133" w:rsidRDefault="00D015BA">
      <w:pPr>
        <w:pStyle w:val="List"/>
        <w:tabs>
          <w:tab w:val="left" w:pos="1080"/>
          <w:tab w:val="left" w:pos="9180"/>
        </w:tabs>
        <w:spacing w:before="0"/>
        <w:ind w:left="0" w:firstLine="0"/>
        <w:jc w:val="both"/>
        <w:rPr>
          <w:rFonts w:ascii="Arial" w:hAnsi="Arial"/>
        </w:rPr>
      </w:pPr>
      <w:r>
        <w:rPr>
          <w:rFonts w:ascii="Arial" w:hAnsi="Arial"/>
        </w:rPr>
        <w:tab/>
      </w:r>
    </w:p>
    <w:p w14:paraId="0C9BCD3F" w14:textId="77777777" w:rsidR="00EA4133" w:rsidRDefault="00D015BA">
      <w:pPr>
        <w:pStyle w:val="List"/>
        <w:numPr>
          <w:ilvl w:val="0"/>
          <w:numId w:val="10"/>
        </w:numPr>
        <w:jc w:val="both"/>
        <w:rPr>
          <w:rFonts w:ascii="Arial" w:hAnsi="Arial"/>
        </w:rPr>
      </w:pPr>
      <w:r>
        <w:rPr>
          <w:rFonts w:ascii="Arial" w:hAnsi="Arial"/>
        </w:rPr>
        <w:lastRenderedPageBreak/>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14:paraId="501D987E" w14:textId="77777777" w:rsidR="00EA4133" w:rsidRDefault="00D015BA">
      <w:pPr>
        <w:pStyle w:val="BodyText"/>
        <w:tabs>
          <w:tab w:val="left" w:pos="1080"/>
          <w:tab w:val="left" w:pos="4230"/>
        </w:tabs>
        <w:rPr>
          <w:rFonts w:ascii="Arial" w:hAnsi="Arial"/>
          <w:color w:val="000000"/>
        </w:rPr>
      </w:pPr>
      <w:r>
        <w:rPr>
          <w:rFonts w:ascii="Arial" w:hAnsi="Arial"/>
          <w:b/>
          <w:color w:val="000000"/>
        </w:rPr>
        <w:t>Part 2.</w:t>
      </w:r>
      <w:r>
        <w:rPr>
          <w:rFonts w:ascii="Arial" w:hAnsi="Arial"/>
          <w:b/>
          <w:color w:val="000000"/>
        </w:rPr>
        <w:tab/>
        <w:t>Acquisition</w:t>
      </w:r>
    </w:p>
    <w:p w14:paraId="1A6FF2DE" w14:textId="77777777" w:rsidR="00EA4133" w:rsidRDefault="008C2BE6">
      <w:pPr>
        <w:pStyle w:val="List"/>
        <w:tabs>
          <w:tab w:val="left" w:pos="9180"/>
        </w:tabs>
        <w:spacing w:before="0"/>
        <w:ind w:left="0" w:firstLine="0"/>
        <w:jc w:val="both"/>
        <w:rPr>
          <w:rFonts w:ascii="Arial" w:hAnsi="Arial"/>
          <w:color w:val="000000"/>
        </w:rPr>
      </w:pPr>
    </w:p>
    <w:p w14:paraId="53C4E100" w14:textId="77777777" w:rsidR="00EA4133" w:rsidRDefault="00D015BA">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42F8993D" w14:textId="77777777" w:rsidR="00EA4133" w:rsidRDefault="00D015BA">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61B83A3" w14:textId="77777777" w:rsidR="00EA4133" w:rsidRDefault="00D015BA">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r>
        <w:rPr>
          <w:rFonts w:ascii="Arial" w:hAnsi="Arial"/>
          <w:color w:val="000000"/>
          <w:u w:val="single"/>
        </w:rPr>
        <w:tab/>
      </w:r>
    </w:p>
    <w:p w14:paraId="7895F32E" w14:textId="77777777" w:rsidR="00EA4133" w:rsidRDefault="00D015BA">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B9F2C4A" w14:textId="77777777" w:rsidR="00EA4133" w:rsidRDefault="00D015BA">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472E109" w14:textId="77777777" w:rsidR="00EA4133" w:rsidRDefault="00D015BA">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162FDB0E" w14:textId="77777777" w:rsidR="00EA4133" w:rsidRDefault="00D015BA">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44F3782F" w14:textId="77777777" w:rsidR="00EA4133" w:rsidRDefault="00D015BA">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B568395" w14:textId="77777777" w:rsidR="00EA4133" w:rsidRDefault="00D015BA">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5102C32B" w14:textId="77777777" w:rsidR="00EA4133" w:rsidRDefault="00D015BA">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720632DE" w14:textId="77777777" w:rsidR="00EA4133" w:rsidRDefault="00D015BA">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72DA5E37" w14:textId="77777777" w:rsidR="00EA4133" w:rsidRDefault="00D015BA">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3E5D4FA7" w14:textId="77777777" w:rsidR="00EA4133" w:rsidRDefault="00D015BA">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1CC59442" w14:textId="77777777" w:rsidR="00EA4133" w:rsidRDefault="00D015BA">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2D5729A" w14:textId="77777777" w:rsidR="00EA4133" w:rsidRDefault="00D015BA">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319A7ADA" w14:textId="77777777" w:rsidR="00EA4133" w:rsidRDefault="00D015BA">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E67CF2C" w14:textId="77777777" w:rsidR="00EA4133" w:rsidRDefault="00D015BA">
      <w:pPr>
        <w:pStyle w:val="List"/>
        <w:numPr>
          <w:ilvl w:val="0"/>
          <w:numId w:val="16"/>
        </w:numPr>
        <w:jc w:val="both"/>
        <w:rPr>
          <w:rFonts w:ascii="Arial" w:hAnsi="Arial"/>
          <w:color w:val="000000"/>
        </w:rPr>
      </w:pPr>
      <w:r>
        <w:rPr>
          <w:rFonts w:ascii="Arial" w:hAnsi="Arial"/>
          <w:color w:val="000000"/>
        </w:rPr>
        <w:lastRenderedPageBreak/>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BB37DD" w14:paraId="5DE96E47" w14:textId="77777777">
        <w:tc>
          <w:tcPr>
            <w:tcW w:w="1440" w:type="dxa"/>
          </w:tcPr>
          <w:p w14:paraId="3F837385" w14:textId="77777777" w:rsidR="00EA4133" w:rsidRDefault="008C2BE6">
            <w:pPr>
              <w:pStyle w:val="BodyText"/>
              <w:keepNext/>
              <w:keepLines/>
              <w:spacing w:before="0" w:line="280" w:lineRule="exact"/>
              <w:jc w:val="center"/>
              <w:rPr>
                <w:rFonts w:ascii="Arial" w:hAnsi="Arial"/>
                <w:b/>
                <w:color w:val="000000"/>
                <w:sz w:val="20"/>
                <w:lang w:val="en-CA"/>
              </w:rPr>
            </w:pPr>
          </w:p>
          <w:p w14:paraId="30F3996C" w14:textId="77777777" w:rsidR="00EA4133" w:rsidRDefault="00D015BA">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C51917D" w14:textId="77777777" w:rsidR="00EA4133" w:rsidRDefault="008C2BE6">
            <w:pPr>
              <w:pStyle w:val="BodyText"/>
              <w:keepNext/>
              <w:keepLines/>
              <w:spacing w:before="0" w:line="280" w:lineRule="exact"/>
              <w:jc w:val="center"/>
              <w:rPr>
                <w:rFonts w:ascii="Arial" w:hAnsi="Arial"/>
                <w:b/>
                <w:sz w:val="20"/>
                <w:lang w:val="en-CA"/>
              </w:rPr>
            </w:pPr>
          </w:p>
          <w:p w14:paraId="3047264D" w14:textId="77777777" w:rsidR="00EA4133" w:rsidRDefault="00D015BA">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4953329" w14:textId="77777777" w:rsidR="00EA4133" w:rsidRDefault="008C2BE6">
            <w:pPr>
              <w:pStyle w:val="BodyText"/>
              <w:keepNext/>
              <w:keepLines/>
              <w:spacing w:before="0" w:line="280" w:lineRule="exact"/>
              <w:jc w:val="center"/>
              <w:rPr>
                <w:rFonts w:ascii="Arial" w:hAnsi="Arial"/>
                <w:b/>
                <w:sz w:val="20"/>
                <w:lang w:val="en-CA"/>
              </w:rPr>
            </w:pPr>
          </w:p>
          <w:p w14:paraId="5AD887E8" w14:textId="77777777" w:rsidR="00EA4133" w:rsidRDefault="00D015BA">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FE2AB38" w14:textId="77777777" w:rsidR="00EA4133" w:rsidRDefault="008C2BE6">
            <w:pPr>
              <w:pStyle w:val="BodyText"/>
              <w:keepNext/>
              <w:keepLines/>
              <w:spacing w:before="0" w:line="280" w:lineRule="exact"/>
              <w:jc w:val="center"/>
              <w:rPr>
                <w:rFonts w:ascii="Arial" w:hAnsi="Arial"/>
                <w:b/>
                <w:sz w:val="20"/>
                <w:lang w:val="en-CA"/>
              </w:rPr>
            </w:pPr>
          </w:p>
          <w:p w14:paraId="75CF584F" w14:textId="77777777" w:rsidR="00EA4133" w:rsidRDefault="00D015BA">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E7BCE27" w14:textId="77777777" w:rsidR="00EA4133" w:rsidRDefault="008C2BE6">
            <w:pPr>
              <w:pStyle w:val="BodyText"/>
              <w:keepNext/>
              <w:keepLines/>
              <w:spacing w:before="0" w:line="280" w:lineRule="exact"/>
              <w:jc w:val="center"/>
              <w:rPr>
                <w:rFonts w:ascii="Arial" w:hAnsi="Arial"/>
                <w:b/>
                <w:sz w:val="20"/>
                <w:lang w:val="en-CA"/>
              </w:rPr>
            </w:pPr>
          </w:p>
          <w:p w14:paraId="5EA086F5" w14:textId="77777777" w:rsidR="00EA4133" w:rsidRDefault="00D015BA">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4F664835" w14:textId="77777777" w:rsidR="00EA4133" w:rsidRDefault="008C2BE6">
            <w:pPr>
              <w:pStyle w:val="BodyText"/>
              <w:keepNext/>
              <w:keepLines/>
              <w:spacing w:before="0" w:line="280" w:lineRule="exact"/>
              <w:jc w:val="center"/>
              <w:rPr>
                <w:rFonts w:ascii="Arial" w:hAnsi="Arial"/>
                <w:b/>
                <w:sz w:val="20"/>
              </w:rPr>
            </w:pPr>
          </w:p>
          <w:p w14:paraId="21ED05FA" w14:textId="77777777" w:rsidR="00EA4133" w:rsidRDefault="00D015BA" w:rsidP="00E83A6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1D0B10CE" w14:textId="77777777" w:rsidR="00EA4133" w:rsidRDefault="008C2BE6">
            <w:pPr>
              <w:pStyle w:val="BodyText"/>
              <w:keepNext/>
              <w:keepLines/>
              <w:spacing w:before="0" w:line="280" w:lineRule="exact"/>
              <w:jc w:val="center"/>
              <w:rPr>
                <w:rFonts w:ascii="Arial" w:hAnsi="Arial"/>
                <w:b/>
                <w:sz w:val="20"/>
                <w:lang w:val="en-CA"/>
              </w:rPr>
            </w:pPr>
          </w:p>
          <w:p w14:paraId="4C905F2A" w14:textId="77777777" w:rsidR="00EA4133" w:rsidRDefault="00D015BA">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599FAE2A" w14:textId="77777777" w:rsidR="00EA4133" w:rsidRDefault="00D015BA">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BB37DD" w14:paraId="7240F363" w14:textId="77777777">
        <w:trPr>
          <w:trHeight w:hRule="exact" w:val="280"/>
        </w:trPr>
        <w:tc>
          <w:tcPr>
            <w:tcW w:w="1440" w:type="dxa"/>
          </w:tcPr>
          <w:p w14:paraId="5F387EA5" w14:textId="77777777" w:rsidR="00EA4133" w:rsidRDefault="008C2BE6">
            <w:pPr>
              <w:pStyle w:val="BodyText"/>
              <w:keepNext/>
              <w:keepLines/>
              <w:rPr>
                <w:rFonts w:ascii="Arial" w:hAnsi="Arial"/>
                <w:color w:val="000000"/>
                <w:lang w:val="en-CA"/>
              </w:rPr>
            </w:pPr>
          </w:p>
        </w:tc>
        <w:tc>
          <w:tcPr>
            <w:tcW w:w="1260" w:type="dxa"/>
          </w:tcPr>
          <w:p w14:paraId="155F6C84" w14:textId="77777777" w:rsidR="00EA4133" w:rsidRDefault="008C2BE6">
            <w:pPr>
              <w:pStyle w:val="BodyText"/>
              <w:keepNext/>
              <w:keepLines/>
              <w:rPr>
                <w:rFonts w:ascii="Arial" w:hAnsi="Arial"/>
                <w:color w:val="000000"/>
                <w:lang w:val="en-CA"/>
              </w:rPr>
            </w:pPr>
          </w:p>
        </w:tc>
        <w:tc>
          <w:tcPr>
            <w:tcW w:w="1260" w:type="dxa"/>
          </w:tcPr>
          <w:p w14:paraId="08D2BF00" w14:textId="77777777" w:rsidR="00EA4133" w:rsidRDefault="008C2BE6">
            <w:pPr>
              <w:pStyle w:val="BodyText"/>
              <w:keepNext/>
              <w:keepLines/>
              <w:rPr>
                <w:rFonts w:ascii="Arial" w:hAnsi="Arial"/>
                <w:color w:val="000000"/>
                <w:lang w:val="en-CA"/>
              </w:rPr>
            </w:pPr>
          </w:p>
        </w:tc>
        <w:tc>
          <w:tcPr>
            <w:tcW w:w="1440" w:type="dxa"/>
          </w:tcPr>
          <w:p w14:paraId="17F61B93" w14:textId="77777777" w:rsidR="00EA4133" w:rsidRDefault="008C2BE6">
            <w:pPr>
              <w:pStyle w:val="BodyText"/>
              <w:keepNext/>
              <w:keepLines/>
              <w:rPr>
                <w:rFonts w:ascii="Arial" w:hAnsi="Arial"/>
                <w:color w:val="000000"/>
                <w:lang w:val="en-CA"/>
              </w:rPr>
            </w:pPr>
          </w:p>
        </w:tc>
        <w:tc>
          <w:tcPr>
            <w:tcW w:w="1440" w:type="dxa"/>
          </w:tcPr>
          <w:p w14:paraId="578C8F32" w14:textId="77777777" w:rsidR="00EA4133" w:rsidRDefault="008C2BE6">
            <w:pPr>
              <w:pStyle w:val="BodyText"/>
              <w:keepNext/>
              <w:keepLines/>
              <w:rPr>
                <w:rFonts w:ascii="Arial" w:hAnsi="Arial"/>
                <w:color w:val="000000"/>
                <w:lang w:val="en-CA"/>
              </w:rPr>
            </w:pPr>
          </w:p>
        </w:tc>
        <w:tc>
          <w:tcPr>
            <w:tcW w:w="1620" w:type="dxa"/>
          </w:tcPr>
          <w:p w14:paraId="465E653A" w14:textId="77777777" w:rsidR="00EA4133" w:rsidRDefault="008C2BE6">
            <w:pPr>
              <w:pStyle w:val="BodyText"/>
              <w:keepNext/>
              <w:keepLines/>
              <w:rPr>
                <w:rFonts w:ascii="Arial" w:hAnsi="Arial"/>
                <w:color w:val="000000"/>
                <w:lang w:val="en-CA"/>
              </w:rPr>
            </w:pPr>
          </w:p>
        </w:tc>
        <w:tc>
          <w:tcPr>
            <w:tcW w:w="1530" w:type="dxa"/>
          </w:tcPr>
          <w:p w14:paraId="2E5E49C6" w14:textId="77777777" w:rsidR="00EA4133" w:rsidRDefault="008C2BE6">
            <w:pPr>
              <w:pStyle w:val="BodyText"/>
              <w:keepNext/>
              <w:keepLines/>
              <w:rPr>
                <w:rFonts w:ascii="Arial" w:hAnsi="Arial"/>
                <w:color w:val="000000"/>
                <w:lang w:val="en-CA"/>
              </w:rPr>
            </w:pPr>
          </w:p>
        </w:tc>
      </w:tr>
      <w:tr w:rsidR="00BB37DD" w14:paraId="0BC381E9" w14:textId="77777777">
        <w:trPr>
          <w:trHeight w:hRule="exact" w:val="320"/>
        </w:trPr>
        <w:tc>
          <w:tcPr>
            <w:tcW w:w="1440" w:type="dxa"/>
          </w:tcPr>
          <w:p w14:paraId="40C62197" w14:textId="77777777" w:rsidR="00EA4133" w:rsidRDefault="008C2BE6">
            <w:pPr>
              <w:pStyle w:val="BodyText"/>
              <w:keepNext/>
              <w:keepLines/>
              <w:rPr>
                <w:rFonts w:ascii="Arial" w:hAnsi="Arial"/>
                <w:color w:val="000000"/>
                <w:lang w:val="en-CA"/>
              </w:rPr>
            </w:pPr>
          </w:p>
        </w:tc>
        <w:tc>
          <w:tcPr>
            <w:tcW w:w="1260" w:type="dxa"/>
          </w:tcPr>
          <w:p w14:paraId="0C0364D1" w14:textId="77777777" w:rsidR="00EA4133" w:rsidRDefault="008C2BE6">
            <w:pPr>
              <w:pStyle w:val="BodyText"/>
              <w:keepNext/>
              <w:keepLines/>
              <w:rPr>
                <w:rFonts w:ascii="Arial" w:hAnsi="Arial"/>
                <w:color w:val="000000"/>
                <w:lang w:val="en-CA"/>
              </w:rPr>
            </w:pPr>
          </w:p>
        </w:tc>
        <w:tc>
          <w:tcPr>
            <w:tcW w:w="1260" w:type="dxa"/>
          </w:tcPr>
          <w:p w14:paraId="793F59EC" w14:textId="77777777" w:rsidR="00EA4133" w:rsidRDefault="008C2BE6">
            <w:pPr>
              <w:pStyle w:val="BodyText"/>
              <w:keepNext/>
              <w:keepLines/>
              <w:rPr>
                <w:rFonts w:ascii="Arial" w:hAnsi="Arial"/>
                <w:color w:val="000000"/>
                <w:lang w:val="en-CA"/>
              </w:rPr>
            </w:pPr>
          </w:p>
        </w:tc>
        <w:tc>
          <w:tcPr>
            <w:tcW w:w="1440" w:type="dxa"/>
          </w:tcPr>
          <w:p w14:paraId="0E69B530" w14:textId="77777777" w:rsidR="00EA4133" w:rsidRDefault="008C2BE6">
            <w:pPr>
              <w:pStyle w:val="BodyText"/>
              <w:keepNext/>
              <w:keepLines/>
              <w:rPr>
                <w:rFonts w:ascii="Arial" w:hAnsi="Arial"/>
                <w:color w:val="000000"/>
                <w:lang w:val="en-CA"/>
              </w:rPr>
            </w:pPr>
          </w:p>
        </w:tc>
        <w:tc>
          <w:tcPr>
            <w:tcW w:w="1440" w:type="dxa"/>
          </w:tcPr>
          <w:p w14:paraId="0858AF0F" w14:textId="77777777" w:rsidR="00EA4133" w:rsidRDefault="008C2BE6">
            <w:pPr>
              <w:pStyle w:val="BodyText"/>
              <w:keepNext/>
              <w:keepLines/>
              <w:rPr>
                <w:rFonts w:ascii="Arial" w:hAnsi="Arial"/>
                <w:color w:val="000000"/>
                <w:lang w:val="en-CA"/>
              </w:rPr>
            </w:pPr>
          </w:p>
        </w:tc>
        <w:tc>
          <w:tcPr>
            <w:tcW w:w="1620" w:type="dxa"/>
          </w:tcPr>
          <w:p w14:paraId="4D4083E7" w14:textId="77777777" w:rsidR="00EA4133" w:rsidRDefault="008C2BE6">
            <w:pPr>
              <w:pStyle w:val="BodyText"/>
              <w:keepNext/>
              <w:keepLines/>
              <w:rPr>
                <w:rFonts w:ascii="Arial" w:hAnsi="Arial"/>
                <w:color w:val="000000"/>
                <w:lang w:val="en-CA"/>
              </w:rPr>
            </w:pPr>
          </w:p>
        </w:tc>
        <w:tc>
          <w:tcPr>
            <w:tcW w:w="1530" w:type="dxa"/>
          </w:tcPr>
          <w:p w14:paraId="3F110A43" w14:textId="77777777" w:rsidR="00EA4133" w:rsidRDefault="008C2BE6">
            <w:pPr>
              <w:pStyle w:val="BodyText"/>
              <w:keepNext/>
              <w:keepLines/>
              <w:rPr>
                <w:rFonts w:ascii="Arial" w:hAnsi="Arial"/>
                <w:color w:val="000000"/>
                <w:lang w:val="en-CA"/>
              </w:rPr>
            </w:pPr>
          </w:p>
        </w:tc>
      </w:tr>
    </w:tbl>
    <w:p w14:paraId="665B8BC1" w14:textId="77777777" w:rsidR="00EA4133" w:rsidRDefault="00D015BA"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10D4939" w14:textId="77777777" w:rsidR="00EA4133" w:rsidRDefault="00D015BA">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55BEEEF1" w14:textId="77777777" w:rsidR="00EA4133" w:rsidRDefault="00D015BA">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8E16839" w14:textId="77777777" w:rsidR="00EA4133" w:rsidRDefault="00D015BA">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A680FED" w14:textId="77777777" w:rsidR="00EA4133" w:rsidRDefault="00D015BA">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537B9F0" w14:textId="77777777" w:rsidR="00EA4133" w:rsidRDefault="00D015BA">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65E4E08F" w14:textId="77777777" w:rsidR="00EA4133" w:rsidRDefault="00D015BA">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1887CCE1" w14:textId="77777777" w:rsidR="00EA4133" w:rsidRDefault="00D015BA">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CCBA20A" w14:textId="77777777" w:rsidR="00EA4133" w:rsidRDefault="00D015BA">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1B142C5B" w14:textId="77777777" w:rsidR="00EA4133" w:rsidRPr="00771F7F" w:rsidRDefault="00D015BA">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6FF666EA" w14:textId="77777777" w:rsidR="00EA4133" w:rsidRDefault="00D015BA">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n/a</w:t>
      </w:r>
      <w:r>
        <w:rPr>
          <w:rFonts w:ascii="Arial" w:hAnsi="Arial"/>
          <w:color w:val="000000"/>
          <w:u w:val="single"/>
        </w:rPr>
        <w:tab/>
      </w:r>
    </w:p>
    <w:p w14:paraId="5AD70043" w14:textId="77777777" w:rsidR="00124249" w:rsidRPr="00124249" w:rsidRDefault="00D015BA" w:rsidP="00124249">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Pr="00124249">
        <w:rPr>
          <w:rFonts w:ascii="Arial" w:hAnsi="Arial"/>
          <w:color w:val="000000"/>
          <w:u w:val="single"/>
        </w:rPr>
        <w:t>n/a</w:t>
      </w:r>
    </w:p>
    <w:p w14:paraId="053201DB" w14:textId="77777777" w:rsidR="00EA4133" w:rsidRDefault="00D015BA" w:rsidP="00124249">
      <w:pPr>
        <w:pStyle w:val="List"/>
        <w:tabs>
          <w:tab w:val="left" w:pos="9180"/>
        </w:tabs>
        <w:ind w:left="0" w:firstLine="0"/>
        <w:jc w:val="both"/>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6A7DD72B" w14:textId="77777777" w:rsidR="00EA4133" w:rsidRDefault="00D015BA">
      <w:pPr>
        <w:pStyle w:val="BodyText"/>
        <w:rPr>
          <w:rFonts w:ascii="Arial" w:hAnsi="Arial"/>
        </w:rPr>
      </w:pPr>
      <w:r>
        <w:rPr>
          <w:rFonts w:ascii="Arial" w:hAnsi="Arial"/>
        </w:rPr>
        <w:t>The undersigned hereby certifies that:</w:t>
      </w:r>
    </w:p>
    <w:p w14:paraId="78B477B1" w14:textId="77777777" w:rsidR="00EA4133" w:rsidRDefault="00D015BA">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E60B0CB" w14:textId="77777777" w:rsidR="00EA4133" w:rsidRDefault="00D015BA">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E6B4061" w14:textId="77777777" w:rsidR="00C500F0" w:rsidRDefault="008C2BE6" w:rsidP="00C500F0">
      <w:pPr>
        <w:pStyle w:val="List"/>
        <w:ind w:firstLine="0"/>
        <w:jc w:val="both"/>
        <w:rPr>
          <w:rFonts w:ascii="Arial" w:hAnsi="Arial"/>
        </w:rPr>
      </w:pPr>
    </w:p>
    <w:p w14:paraId="13917A8B" w14:textId="77777777" w:rsidR="00C500F0" w:rsidRDefault="00D015BA"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F16EDE7" w14:textId="77777777" w:rsidR="00C500F0" w:rsidRPr="00C500F0" w:rsidRDefault="008C2BE6" w:rsidP="00C500F0">
      <w:pPr>
        <w:pStyle w:val="ListParagraph"/>
        <w:rPr>
          <w:rFonts w:ascii="Arial" w:hAnsi="Arial" w:cs="Arial"/>
          <w:sz w:val="24"/>
          <w:szCs w:val="24"/>
        </w:rPr>
      </w:pPr>
    </w:p>
    <w:p w14:paraId="3DB194BB" w14:textId="77777777" w:rsidR="00C500F0" w:rsidRPr="00C500F0" w:rsidRDefault="00D015BA"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0A38D4B" w14:textId="77777777" w:rsidR="00C500F0" w:rsidRDefault="00D015BA"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D705B65" w14:textId="77777777" w:rsidR="00EA4133" w:rsidRDefault="00D015BA">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5A6F3A22" w14:textId="77777777" w:rsidR="00EA4133" w:rsidRDefault="00D015BA">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781621B6" w14:textId="77777777" w:rsidR="00EA4133" w:rsidRDefault="00D015BA" w:rsidP="008B3758">
      <w:pPr>
        <w:pStyle w:val="BodyText"/>
        <w:tabs>
          <w:tab w:val="left" w:pos="2160"/>
          <w:tab w:val="left" w:pos="4680"/>
          <w:tab w:val="left" w:pos="7200"/>
        </w:tabs>
        <w:spacing w:before="480"/>
        <w:jc w:val="both"/>
        <w:rPr>
          <w:rFonts w:ascii="Arial" w:hAnsi="Arial"/>
        </w:rPr>
      </w:pPr>
      <w:r>
        <w:rPr>
          <w:rFonts w:ascii="Arial" w:hAnsi="Arial"/>
        </w:rPr>
        <w:t xml:space="preserve">Dated </w:t>
      </w:r>
      <w:r>
        <w:rPr>
          <w:rFonts w:ascii="Arial" w:hAnsi="Arial"/>
          <w:u w:val="single"/>
        </w:rPr>
        <w:t>April 30, 2019</w:t>
      </w:r>
      <w:r>
        <w:rPr>
          <w:rFonts w:ascii="Arial" w:hAnsi="Arial"/>
        </w:rPr>
        <w:t>.</w:t>
      </w:r>
    </w:p>
    <w:p w14:paraId="04182A86" w14:textId="77777777" w:rsidR="00EA4133" w:rsidRDefault="00D015BA">
      <w:pPr>
        <w:pStyle w:val="List"/>
        <w:tabs>
          <w:tab w:val="left" w:pos="9180"/>
        </w:tabs>
        <w:ind w:left="5760" w:hanging="5760"/>
        <w:rPr>
          <w:rFonts w:ascii="Arial" w:hAnsi="Arial"/>
        </w:rPr>
      </w:pPr>
      <w:r>
        <w:rPr>
          <w:rFonts w:ascii="Arial" w:hAnsi="Arial"/>
        </w:rPr>
        <w:tab/>
      </w:r>
      <w:r w:rsidRPr="008B3758">
        <w:rPr>
          <w:rFonts w:ascii="Arial" w:hAnsi="Arial"/>
          <w:u w:val="single"/>
        </w:rPr>
        <w:t>Luc Mainville</w:t>
      </w:r>
      <w:r>
        <w:rPr>
          <w:rFonts w:ascii="Arial" w:hAnsi="Arial"/>
          <w:u w:val="single"/>
        </w:rPr>
        <w:br/>
      </w:r>
      <w:r>
        <w:rPr>
          <w:rFonts w:ascii="Arial" w:hAnsi="Arial"/>
        </w:rPr>
        <w:t>Name of Director or Senior Officer</w:t>
      </w:r>
    </w:p>
    <w:p w14:paraId="2E23FD45" w14:textId="77777777" w:rsidR="00EA4133" w:rsidRDefault="00D015BA">
      <w:pPr>
        <w:pStyle w:val="List"/>
        <w:tabs>
          <w:tab w:val="left" w:pos="9180"/>
          <w:tab w:val="left" w:pos="9360"/>
        </w:tabs>
        <w:ind w:left="5760" w:hanging="5760"/>
        <w:rPr>
          <w:rFonts w:ascii="Arial" w:hAnsi="Arial"/>
        </w:rPr>
      </w:pPr>
      <w:r>
        <w:rPr>
          <w:rFonts w:ascii="Arial" w:hAnsi="Arial"/>
        </w:rPr>
        <w:tab/>
      </w:r>
      <w:r w:rsidRPr="008B3758">
        <w:rPr>
          <w:rFonts w:ascii="Arial" w:hAnsi="Arial"/>
          <w:i/>
          <w:u w:val="single"/>
        </w:rPr>
        <w:t>(s) “Luc Mainville”</w:t>
      </w:r>
      <w:r>
        <w:rPr>
          <w:rFonts w:ascii="Arial" w:hAnsi="Arial"/>
        </w:rPr>
        <w:br/>
        <w:t>Signature</w:t>
      </w:r>
    </w:p>
    <w:p w14:paraId="35B80873" w14:textId="77777777" w:rsidR="00EA4133" w:rsidRDefault="00D015BA">
      <w:pPr>
        <w:pStyle w:val="List"/>
        <w:tabs>
          <w:tab w:val="left" w:pos="9180"/>
          <w:tab w:val="left" w:pos="9360"/>
        </w:tabs>
        <w:ind w:left="5760" w:hanging="5760"/>
        <w:rPr>
          <w:rFonts w:ascii="Arial" w:hAnsi="Arial"/>
        </w:rPr>
      </w:pPr>
      <w:r>
        <w:rPr>
          <w:rFonts w:ascii="Arial" w:hAnsi="Arial"/>
        </w:rPr>
        <w:tab/>
      </w:r>
      <w:r w:rsidRPr="008B3758">
        <w:rPr>
          <w:rFonts w:ascii="Arial" w:hAnsi="Arial"/>
          <w:u w:val="single"/>
        </w:rPr>
        <w:t>Chief Financial Officer</w:t>
      </w:r>
      <w:r>
        <w:rPr>
          <w:rFonts w:ascii="Arial" w:hAnsi="Arial"/>
        </w:rPr>
        <w:br/>
        <w:t>Official Capacity</w:t>
      </w:r>
    </w:p>
    <w:p w14:paraId="7028E915" w14:textId="77777777" w:rsidR="00C500F0" w:rsidRDefault="008C2BE6">
      <w:pPr>
        <w:pStyle w:val="List"/>
        <w:tabs>
          <w:tab w:val="left" w:pos="9180"/>
          <w:tab w:val="left" w:pos="9360"/>
        </w:tabs>
        <w:ind w:left="5760" w:hanging="5760"/>
        <w:rPr>
          <w:rFonts w:ascii="Arial" w:hAnsi="Arial"/>
        </w:rPr>
      </w:pPr>
    </w:p>
    <w:p w14:paraId="6C82CB81" w14:textId="77777777" w:rsidR="00C500F0" w:rsidRDefault="008C2BE6">
      <w:pPr>
        <w:pStyle w:val="List"/>
        <w:tabs>
          <w:tab w:val="left" w:pos="9180"/>
          <w:tab w:val="left" w:pos="9360"/>
        </w:tabs>
        <w:ind w:left="5760" w:hanging="5760"/>
        <w:rPr>
          <w:rFonts w:ascii="Arial" w:hAnsi="Arial"/>
        </w:rPr>
      </w:pPr>
    </w:p>
    <w:p w14:paraId="70C5FDE2" w14:textId="77777777" w:rsidR="00124249" w:rsidRDefault="00D015BA">
      <w:pPr>
        <w:rPr>
          <w:rFonts w:ascii="Arial" w:eastAsia="Calibri" w:hAnsi="Arial" w:cs="Arial"/>
          <w:b/>
          <w:sz w:val="24"/>
          <w:szCs w:val="24"/>
        </w:rPr>
      </w:pPr>
      <w:r>
        <w:rPr>
          <w:rFonts w:ascii="Arial" w:eastAsia="Calibri" w:hAnsi="Arial" w:cs="Arial"/>
          <w:b/>
          <w:sz w:val="24"/>
          <w:szCs w:val="24"/>
        </w:rPr>
        <w:br w:type="page"/>
      </w:r>
    </w:p>
    <w:p w14:paraId="76A9C833" w14:textId="77777777" w:rsidR="00C500F0" w:rsidRPr="00C500F0" w:rsidRDefault="00D015BA"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6A724B87" w14:textId="77777777" w:rsidR="00C500F0" w:rsidRPr="00C500F0" w:rsidRDefault="00D015BA"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DC875C0" w14:textId="77777777" w:rsidR="00C500F0" w:rsidRPr="00C500F0" w:rsidRDefault="00D015BA"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E5A1C51" w14:textId="77777777" w:rsidR="00C500F0" w:rsidRPr="00C500F0" w:rsidRDefault="00D015BA"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1FD39E5" w14:textId="77777777" w:rsidR="00C500F0" w:rsidRPr="00C500F0" w:rsidRDefault="00D015BA"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A30AAB" w14:textId="77777777" w:rsidR="00C500F0" w:rsidRPr="00C500F0" w:rsidRDefault="00D015BA"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BDCFAFD" w14:textId="77777777" w:rsidR="00C500F0" w:rsidRPr="00C500F0" w:rsidRDefault="00D015BA"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6795B6F1" w14:textId="77777777" w:rsidR="00C500F0" w:rsidRPr="00C500F0" w:rsidRDefault="00D015BA"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75981F47" w14:textId="77777777" w:rsidR="00C500F0" w:rsidRPr="00C500F0" w:rsidRDefault="00D015BA"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7F4DDED" w14:textId="77777777" w:rsidR="00C500F0" w:rsidRPr="00C500F0" w:rsidRDefault="00D015BA"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7F2C61C" w14:textId="77777777" w:rsidR="00C500F0" w:rsidRPr="00C500F0" w:rsidRDefault="00D015BA"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7A6E10F" w14:textId="77777777" w:rsidR="00C500F0" w:rsidRPr="00C500F0" w:rsidRDefault="00D015BA"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814E1D3" w14:textId="77777777" w:rsidR="00C500F0" w:rsidRPr="00C500F0" w:rsidRDefault="00D015BA"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342852B7" w14:textId="77777777" w:rsidR="00C500F0" w:rsidRPr="00C500F0" w:rsidRDefault="00D015BA"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09FA0203" w14:textId="77777777" w:rsidR="00C500F0" w:rsidRPr="00C500F0" w:rsidRDefault="00D015BA"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572BE429" w14:textId="77777777" w:rsidR="00C500F0" w:rsidRPr="00C500F0" w:rsidRDefault="008C2BE6"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5320" w14:textId="77777777" w:rsidR="008C2BE6" w:rsidRDefault="008C2BE6">
      <w:r>
        <w:separator/>
      </w:r>
    </w:p>
  </w:endnote>
  <w:endnote w:type="continuationSeparator" w:id="0">
    <w:p w14:paraId="0A3DCB2F" w14:textId="77777777" w:rsidR="008C2BE6" w:rsidRDefault="008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6A4B" w14:textId="2F4AEF61" w:rsidR="00EA4133" w:rsidRDefault="00F53393"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616C46" wp14:editId="74C11B8D">
              <wp:simplePos x="0" y="0"/>
              <wp:positionH relativeFrom="column">
                <wp:posOffset>51435</wp:posOffset>
              </wp:positionH>
              <wp:positionV relativeFrom="paragraph">
                <wp:posOffset>-20320</wp:posOffset>
              </wp:positionV>
              <wp:extent cx="5863590" cy="0"/>
              <wp:effectExtent l="1333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6F062"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D015BA">
      <w:rPr>
        <w:rFonts w:ascii="Arial" w:hAnsi="Arial" w:cs="Arial"/>
        <w:b/>
      </w:rPr>
      <w:t>FORM 9 – NOTICE OF ISSUANCE OR PROPOSED ISSUANCE OF</w:t>
    </w:r>
  </w:p>
  <w:p w14:paraId="1A84B9C2" w14:textId="77777777" w:rsidR="00EA4133" w:rsidRDefault="00D015BA" w:rsidP="008003B9">
    <w:pPr>
      <w:tabs>
        <w:tab w:val="center" w:pos="4674"/>
        <w:tab w:val="left" w:pos="8460"/>
      </w:tabs>
      <w:jc w:val="center"/>
      <w:rPr>
        <w:rStyle w:val="PageNumber"/>
        <w:rFonts w:ascii="Arial" w:hAnsi="Arial" w:cs="Arial"/>
        <w:b/>
      </w:rPr>
    </w:pPr>
    <w:r>
      <w:rPr>
        <w:rFonts w:ascii="Arial" w:hAnsi="Arial" w:cs="Arial"/>
        <w:b/>
      </w:rPr>
      <w:t>LISTED SECURITIES</w:t>
    </w:r>
  </w:p>
  <w:p w14:paraId="70D6FA46" w14:textId="77777777" w:rsidR="00EA4133" w:rsidRDefault="00D015BA"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24C557B" w14:textId="77777777" w:rsidR="00EA4133" w:rsidRDefault="00D015BA"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4</w:t>
    </w:r>
    <w:r w:rsidRPr="002557FD">
      <w:rPr>
        <w:rStyle w:val="PageNumber"/>
        <w:rFonts w:ascii="Arial" w:hAnsi="Arial" w:cs="Arial"/>
        <w:sz w:val="16"/>
        <w:szCs w:val="16"/>
      </w:rPr>
      <w:fldChar w:fldCharType="end"/>
    </w:r>
  </w:p>
  <w:p w14:paraId="45780183" w14:textId="45FA7368" w:rsidR="006E2CEF" w:rsidRPr="002557FD" w:rsidRDefault="00D015BA" w:rsidP="006E2CEF">
    <w:pPr>
      <w:pStyle w:val="Footer"/>
      <w:rPr>
        <w:rFonts w:ascii="Arial" w:hAnsi="Arial" w:cs="Arial"/>
        <w:sz w:val="16"/>
        <w:szCs w:val="16"/>
      </w:rPr>
    </w:pPr>
    <w:r w:rsidRPr="006E2CEF">
      <w:rPr>
        <w:rStyle w:val="DocID"/>
      </w:rPr>
      <w:fldChar w:fldCharType="begin"/>
    </w:r>
    <w:r w:rsidRPr="006E2CEF">
      <w:rPr>
        <w:rStyle w:val="DocID"/>
      </w:rPr>
      <w:instrText xml:space="preserve"> DOCPROPERTY "DocID" \* MERGEFORMAT </w:instrText>
    </w:r>
    <w:r w:rsidRPr="006E2CEF">
      <w:rPr>
        <w:rStyle w:val="DocID"/>
      </w:rPr>
      <w:fldChar w:fldCharType="separate"/>
    </w:r>
    <w:r w:rsidR="00C06A85">
      <w:rPr>
        <w:rStyle w:val="DocID"/>
      </w:rPr>
      <w:t>LEGAL_31095158.1</w:t>
    </w:r>
    <w:r w:rsidRPr="006E2CEF">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4A7A" w14:textId="4F06EEA6" w:rsidR="00EA4133" w:rsidRDefault="00D015BA">
    <w:pPr>
      <w:pStyle w:val="Footer"/>
    </w:pPr>
    <w:r>
      <w:fldChar w:fldCharType="begin"/>
    </w:r>
    <w:r>
      <w:instrText xml:space="preserve"> DOCPROPERTY FOOTERPATH \* MERGEFORMAT </w:instrText>
    </w:r>
    <w:r>
      <w:fldChar w:fldCharType="separate"/>
    </w:r>
    <w:r w:rsidR="00C06A85">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1116" w14:textId="77777777" w:rsidR="008C2BE6" w:rsidRDefault="008C2BE6">
      <w:r>
        <w:separator/>
      </w:r>
    </w:p>
  </w:footnote>
  <w:footnote w:type="continuationSeparator" w:id="0">
    <w:p w14:paraId="543EFD47" w14:textId="77777777" w:rsidR="008C2BE6" w:rsidRDefault="008C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03728CD2">
      <w:start w:val="1"/>
      <w:numFmt w:val="decimal"/>
      <w:lvlText w:val="(%1)"/>
      <w:lvlJc w:val="left"/>
      <w:pPr>
        <w:tabs>
          <w:tab w:val="num" w:pos="720"/>
        </w:tabs>
        <w:ind w:left="720" w:hanging="360"/>
      </w:pPr>
      <w:rPr>
        <w:rFonts w:hint="default"/>
      </w:rPr>
    </w:lvl>
    <w:lvl w:ilvl="1" w:tplc="C0D65470" w:tentative="1">
      <w:start w:val="1"/>
      <w:numFmt w:val="lowerLetter"/>
      <w:lvlText w:val="%2."/>
      <w:lvlJc w:val="left"/>
      <w:pPr>
        <w:tabs>
          <w:tab w:val="num" w:pos="1440"/>
        </w:tabs>
        <w:ind w:left="1440" w:hanging="360"/>
      </w:pPr>
    </w:lvl>
    <w:lvl w:ilvl="2" w:tplc="AA8C577C" w:tentative="1">
      <w:start w:val="1"/>
      <w:numFmt w:val="lowerRoman"/>
      <w:lvlText w:val="%3."/>
      <w:lvlJc w:val="right"/>
      <w:pPr>
        <w:tabs>
          <w:tab w:val="num" w:pos="2160"/>
        </w:tabs>
        <w:ind w:left="2160" w:hanging="180"/>
      </w:pPr>
    </w:lvl>
    <w:lvl w:ilvl="3" w:tplc="96F6E862" w:tentative="1">
      <w:start w:val="1"/>
      <w:numFmt w:val="decimal"/>
      <w:lvlText w:val="%4."/>
      <w:lvlJc w:val="left"/>
      <w:pPr>
        <w:tabs>
          <w:tab w:val="num" w:pos="2880"/>
        </w:tabs>
        <w:ind w:left="2880" w:hanging="360"/>
      </w:pPr>
    </w:lvl>
    <w:lvl w:ilvl="4" w:tplc="8EA86AF8" w:tentative="1">
      <w:start w:val="1"/>
      <w:numFmt w:val="lowerLetter"/>
      <w:lvlText w:val="%5."/>
      <w:lvlJc w:val="left"/>
      <w:pPr>
        <w:tabs>
          <w:tab w:val="num" w:pos="3600"/>
        </w:tabs>
        <w:ind w:left="3600" w:hanging="360"/>
      </w:pPr>
    </w:lvl>
    <w:lvl w:ilvl="5" w:tplc="218071CA" w:tentative="1">
      <w:start w:val="1"/>
      <w:numFmt w:val="lowerRoman"/>
      <w:lvlText w:val="%6."/>
      <w:lvlJc w:val="right"/>
      <w:pPr>
        <w:tabs>
          <w:tab w:val="num" w:pos="4320"/>
        </w:tabs>
        <w:ind w:left="4320" w:hanging="180"/>
      </w:pPr>
    </w:lvl>
    <w:lvl w:ilvl="6" w:tplc="B9162AB8" w:tentative="1">
      <w:start w:val="1"/>
      <w:numFmt w:val="decimal"/>
      <w:lvlText w:val="%7."/>
      <w:lvlJc w:val="left"/>
      <w:pPr>
        <w:tabs>
          <w:tab w:val="num" w:pos="5040"/>
        </w:tabs>
        <w:ind w:left="5040" w:hanging="360"/>
      </w:pPr>
    </w:lvl>
    <w:lvl w:ilvl="7" w:tplc="2EFE4E8E" w:tentative="1">
      <w:start w:val="1"/>
      <w:numFmt w:val="lowerLetter"/>
      <w:lvlText w:val="%8."/>
      <w:lvlJc w:val="left"/>
      <w:pPr>
        <w:tabs>
          <w:tab w:val="num" w:pos="5760"/>
        </w:tabs>
        <w:ind w:left="5760" w:hanging="360"/>
      </w:pPr>
    </w:lvl>
    <w:lvl w:ilvl="8" w:tplc="054EDDF0"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61C2B0BC">
      <w:start w:val="3"/>
      <w:numFmt w:val="decimal"/>
      <w:lvlText w:val="%1."/>
      <w:lvlJc w:val="left"/>
      <w:pPr>
        <w:tabs>
          <w:tab w:val="num" w:pos="1080"/>
        </w:tabs>
        <w:ind w:left="1080" w:hanging="1080"/>
      </w:pPr>
      <w:rPr>
        <w:rFonts w:hint="default"/>
        <w:u w:val="none"/>
      </w:rPr>
    </w:lvl>
    <w:lvl w:ilvl="1" w:tplc="CDDE3BA6" w:tentative="1">
      <w:start w:val="1"/>
      <w:numFmt w:val="lowerLetter"/>
      <w:lvlText w:val="%2."/>
      <w:lvlJc w:val="left"/>
      <w:pPr>
        <w:tabs>
          <w:tab w:val="num" w:pos="2520"/>
        </w:tabs>
        <w:ind w:left="2520" w:hanging="360"/>
      </w:pPr>
    </w:lvl>
    <w:lvl w:ilvl="2" w:tplc="AB08BC4A" w:tentative="1">
      <w:start w:val="1"/>
      <w:numFmt w:val="lowerRoman"/>
      <w:lvlText w:val="%3."/>
      <w:lvlJc w:val="right"/>
      <w:pPr>
        <w:tabs>
          <w:tab w:val="num" w:pos="3240"/>
        </w:tabs>
        <w:ind w:left="3240" w:hanging="180"/>
      </w:pPr>
    </w:lvl>
    <w:lvl w:ilvl="3" w:tplc="DF6CE842" w:tentative="1">
      <w:start w:val="1"/>
      <w:numFmt w:val="decimal"/>
      <w:lvlText w:val="%4."/>
      <w:lvlJc w:val="left"/>
      <w:pPr>
        <w:tabs>
          <w:tab w:val="num" w:pos="3960"/>
        </w:tabs>
        <w:ind w:left="3960" w:hanging="360"/>
      </w:pPr>
    </w:lvl>
    <w:lvl w:ilvl="4" w:tplc="EB1C53E8" w:tentative="1">
      <w:start w:val="1"/>
      <w:numFmt w:val="lowerLetter"/>
      <w:lvlText w:val="%5."/>
      <w:lvlJc w:val="left"/>
      <w:pPr>
        <w:tabs>
          <w:tab w:val="num" w:pos="4680"/>
        </w:tabs>
        <w:ind w:left="4680" w:hanging="360"/>
      </w:pPr>
    </w:lvl>
    <w:lvl w:ilvl="5" w:tplc="5A48D41E" w:tentative="1">
      <w:start w:val="1"/>
      <w:numFmt w:val="lowerRoman"/>
      <w:lvlText w:val="%6."/>
      <w:lvlJc w:val="right"/>
      <w:pPr>
        <w:tabs>
          <w:tab w:val="num" w:pos="5400"/>
        </w:tabs>
        <w:ind w:left="5400" w:hanging="180"/>
      </w:pPr>
    </w:lvl>
    <w:lvl w:ilvl="6" w:tplc="39AABB86" w:tentative="1">
      <w:start w:val="1"/>
      <w:numFmt w:val="decimal"/>
      <w:lvlText w:val="%7."/>
      <w:lvlJc w:val="left"/>
      <w:pPr>
        <w:tabs>
          <w:tab w:val="num" w:pos="6120"/>
        </w:tabs>
        <w:ind w:left="6120" w:hanging="360"/>
      </w:pPr>
    </w:lvl>
    <w:lvl w:ilvl="7" w:tplc="996643C8" w:tentative="1">
      <w:start w:val="1"/>
      <w:numFmt w:val="lowerLetter"/>
      <w:lvlText w:val="%8."/>
      <w:lvlJc w:val="left"/>
      <w:pPr>
        <w:tabs>
          <w:tab w:val="num" w:pos="6840"/>
        </w:tabs>
        <w:ind w:left="6840" w:hanging="360"/>
      </w:pPr>
    </w:lvl>
    <w:lvl w:ilvl="8" w:tplc="C5CC9CB2"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C3A8B084">
      <w:start w:val="1"/>
      <w:numFmt w:val="decimal"/>
      <w:lvlText w:val="%1."/>
      <w:lvlJc w:val="left"/>
      <w:pPr>
        <w:ind w:left="720" w:hanging="360"/>
      </w:pPr>
    </w:lvl>
    <w:lvl w:ilvl="1" w:tplc="3F62DDE4" w:tentative="1">
      <w:start w:val="1"/>
      <w:numFmt w:val="lowerLetter"/>
      <w:lvlText w:val="%2."/>
      <w:lvlJc w:val="left"/>
      <w:pPr>
        <w:ind w:left="1440" w:hanging="360"/>
      </w:pPr>
    </w:lvl>
    <w:lvl w:ilvl="2" w:tplc="2880423C" w:tentative="1">
      <w:start w:val="1"/>
      <w:numFmt w:val="lowerRoman"/>
      <w:lvlText w:val="%3."/>
      <w:lvlJc w:val="right"/>
      <w:pPr>
        <w:ind w:left="2160" w:hanging="180"/>
      </w:pPr>
    </w:lvl>
    <w:lvl w:ilvl="3" w:tplc="6478BF46" w:tentative="1">
      <w:start w:val="1"/>
      <w:numFmt w:val="decimal"/>
      <w:lvlText w:val="%4."/>
      <w:lvlJc w:val="left"/>
      <w:pPr>
        <w:ind w:left="2880" w:hanging="360"/>
      </w:pPr>
    </w:lvl>
    <w:lvl w:ilvl="4" w:tplc="58E854E6" w:tentative="1">
      <w:start w:val="1"/>
      <w:numFmt w:val="lowerLetter"/>
      <w:lvlText w:val="%5."/>
      <w:lvlJc w:val="left"/>
      <w:pPr>
        <w:ind w:left="3600" w:hanging="360"/>
      </w:pPr>
    </w:lvl>
    <w:lvl w:ilvl="5" w:tplc="688AFEDE" w:tentative="1">
      <w:start w:val="1"/>
      <w:numFmt w:val="lowerRoman"/>
      <w:lvlText w:val="%6."/>
      <w:lvlJc w:val="right"/>
      <w:pPr>
        <w:ind w:left="4320" w:hanging="180"/>
      </w:pPr>
    </w:lvl>
    <w:lvl w:ilvl="6" w:tplc="47E80FCC" w:tentative="1">
      <w:start w:val="1"/>
      <w:numFmt w:val="decimal"/>
      <w:lvlText w:val="%7."/>
      <w:lvlJc w:val="left"/>
      <w:pPr>
        <w:ind w:left="5040" w:hanging="360"/>
      </w:pPr>
    </w:lvl>
    <w:lvl w:ilvl="7" w:tplc="427E2C3C" w:tentative="1">
      <w:start w:val="1"/>
      <w:numFmt w:val="lowerLetter"/>
      <w:lvlText w:val="%8."/>
      <w:lvlJc w:val="left"/>
      <w:pPr>
        <w:ind w:left="5760" w:hanging="360"/>
      </w:pPr>
    </w:lvl>
    <w:lvl w:ilvl="8" w:tplc="7DEE9DE4"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DD"/>
    <w:rsid w:val="000257E9"/>
    <w:rsid w:val="00130304"/>
    <w:rsid w:val="002E4FA7"/>
    <w:rsid w:val="00612AFF"/>
    <w:rsid w:val="00716464"/>
    <w:rsid w:val="00755717"/>
    <w:rsid w:val="008C2BE6"/>
    <w:rsid w:val="00995E1C"/>
    <w:rsid w:val="009A2531"/>
    <w:rsid w:val="009A39BA"/>
    <w:rsid w:val="00B22E35"/>
    <w:rsid w:val="00BB37DD"/>
    <w:rsid w:val="00C06A85"/>
    <w:rsid w:val="00C309DA"/>
    <w:rsid w:val="00D015BA"/>
    <w:rsid w:val="00E258E1"/>
    <w:rsid w:val="00F1544E"/>
    <w:rsid w:val="00F53393"/>
    <w:rsid w:val="00F87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B76BE"/>
  <w15:docId w15:val="{5C62D15C-D876-43E9-9D7E-026881BA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DocID">
    <w:name w:val="DocID"/>
    <w:basedOn w:val="DefaultParagraphFont"/>
    <w:rsid w:val="006E2CEF"/>
    <w:rPr>
      <w:rFonts w:ascii="Verdana" w:hAnsi="Verdana"/>
      <w:sz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3388-7AB5-4175-A355-B980F97E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Guy-Paul Allard</dc:creator>
  <cp:lastModifiedBy>Guy-Paul Allard</cp:lastModifiedBy>
  <cp:revision>15</cp:revision>
  <cp:lastPrinted>2019-05-01T16:33:00Z</cp:lastPrinted>
  <dcterms:created xsi:type="dcterms:W3CDTF">2019-04-30T18:52:00Z</dcterms:created>
  <dcterms:modified xsi:type="dcterms:W3CDTF">2019-05-01T16:33:00Z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LEGAL_31095158.1</vt:lpwstr>
  </property>
</Properties>
</file>