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345A" w14:textId="77777777" w:rsidR="00EA4133" w:rsidRPr="0001060A" w:rsidRDefault="00EA4133">
      <w:pPr>
        <w:pStyle w:val="Title"/>
        <w:spacing w:before="0"/>
        <w:rPr>
          <w:sz w:val="28"/>
          <w:lang w:val="en-CA"/>
        </w:rPr>
      </w:pPr>
      <w:bookmarkStart w:id="0" w:name="_GoBack"/>
      <w:bookmarkEnd w:id="0"/>
      <w:r w:rsidRPr="0001060A">
        <w:rPr>
          <w:sz w:val="28"/>
          <w:lang w:val="en-CA"/>
        </w:rPr>
        <w:t>FORM 9</w:t>
      </w:r>
    </w:p>
    <w:p w14:paraId="29EC4CE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94EABC1"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A1FFEA8"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0406C9EB" w14:textId="77777777" w:rsidTr="00840B45">
        <w:tc>
          <w:tcPr>
            <w:tcW w:w="6487" w:type="dxa"/>
          </w:tcPr>
          <w:p w14:paraId="087929F5" w14:textId="6AE42A2D" w:rsidR="00840B45" w:rsidRPr="003E560E" w:rsidRDefault="00A167F7" w:rsidP="00787C4F">
            <w:pPr>
              <w:pStyle w:val="BodyText"/>
              <w:jc w:val="center"/>
              <w:rPr>
                <w:rFonts w:ascii="Arial" w:hAnsi="Arial"/>
                <w:b/>
                <w:bCs/>
                <w:lang w:val="en-CA"/>
              </w:rPr>
            </w:pPr>
            <w:r w:rsidRPr="003E560E">
              <w:rPr>
                <w:rFonts w:ascii="Arial" w:hAnsi="Arial"/>
                <w:b/>
                <w:bCs/>
                <w:lang w:val="en-CA"/>
              </w:rPr>
              <w:t xml:space="preserve">Sona Nanotech Inc.  </w:t>
            </w:r>
            <w:r w:rsidR="00840B45" w:rsidRPr="003E560E">
              <w:rPr>
                <w:rFonts w:ascii="Arial" w:hAnsi="Arial"/>
                <w:b/>
                <w:bCs/>
                <w:lang w:val="en-CA"/>
              </w:rPr>
              <w:t xml:space="preserve">(the “Issuer”).  </w:t>
            </w:r>
          </w:p>
        </w:tc>
        <w:tc>
          <w:tcPr>
            <w:tcW w:w="3089" w:type="dxa"/>
          </w:tcPr>
          <w:p w14:paraId="2B4B54F3" w14:textId="752415CF" w:rsidR="00840B45" w:rsidRPr="003E560E" w:rsidRDefault="00A167F7">
            <w:pPr>
              <w:pStyle w:val="BodyText"/>
              <w:rPr>
                <w:rFonts w:ascii="Arial" w:hAnsi="Arial"/>
                <w:b/>
                <w:bCs/>
                <w:lang w:val="en-CA"/>
              </w:rPr>
            </w:pPr>
            <w:r w:rsidRPr="003E560E">
              <w:rPr>
                <w:rFonts w:ascii="Arial" w:hAnsi="Arial"/>
                <w:b/>
                <w:bCs/>
                <w:lang w:val="en-CA"/>
              </w:rPr>
              <w:t>SONA</w:t>
            </w:r>
          </w:p>
        </w:tc>
      </w:tr>
    </w:tbl>
    <w:p w14:paraId="137CF578" w14:textId="267431F8" w:rsidR="00EA4133" w:rsidRDefault="00EA4133" w:rsidP="00840B45">
      <w:pPr>
        <w:pStyle w:val="BodyText"/>
        <w:spacing w:after="240"/>
        <w:rPr>
          <w:rFonts w:ascii="Arial" w:hAnsi="Arial"/>
          <w:sz w:val="32"/>
          <w:lang w:val="en-CA"/>
        </w:rPr>
      </w:pPr>
      <w:r>
        <w:rPr>
          <w:rFonts w:ascii="Arial" w:hAnsi="Arial"/>
          <w:lang w:val="en-CA"/>
        </w:rPr>
        <w:t xml:space="preserve">Date:  </w:t>
      </w:r>
      <w:r w:rsidRPr="003E560E">
        <w:rPr>
          <w:rFonts w:ascii="Arial" w:hAnsi="Arial"/>
          <w:b/>
          <w:bCs/>
          <w:u w:val="single"/>
          <w:lang w:val="en-CA"/>
        </w:rPr>
        <w:tab/>
      </w:r>
      <w:r w:rsidR="00A167F7" w:rsidRPr="003E560E">
        <w:rPr>
          <w:rFonts w:ascii="Arial" w:hAnsi="Arial"/>
          <w:b/>
          <w:bCs/>
          <w:u w:val="single"/>
          <w:lang w:val="en-CA"/>
        </w:rPr>
        <w:t>Ju</w:t>
      </w:r>
      <w:r w:rsidR="00220813" w:rsidRPr="003E560E">
        <w:rPr>
          <w:rFonts w:ascii="Arial" w:hAnsi="Arial"/>
          <w:b/>
          <w:bCs/>
          <w:u w:val="single"/>
          <w:lang w:val="en-CA"/>
        </w:rPr>
        <w:t>ly</w:t>
      </w:r>
      <w:r w:rsidR="00A167F7" w:rsidRPr="003E560E">
        <w:rPr>
          <w:rFonts w:ascii="Arial" w:hAnsi="Arial"/>
          <w:b/>
          <w:bCs/>
          <w:u w:val="single"/>
          <w:lang w:val="en-CA"/>
        </w:rPr>
        <w:t xml:space="preserve"> </w:t>
      </w:r>
      <w:r w:rsidR="00646D93" w:rsidRPr="003E560E">
        <w:rPr>
          <w:rFonts w:ascii="Arial" w:hAnsi="Arial"/>
          <w:b/>
          <w:bCs/>
          <w:u w:val="single"/>
          <w:lang w:val="en-CA"/>
        </w:rPr>
        <w:t>1</w:t>
      </w:r>
      <w:r w:rsidR="005E6C72">
        <w:rPr>
          <w:rFonts w:ascii="Arial" w:hAnsi="Arial"/>
          <w:b/>
          <w:bCs/>
          <w:u w:val="single"/>
          <w:lang w:val="en-CA"/>
        </w:rPr>
        <w:t>6</w:t>
      </w:r>
      <w:r w:rsidR="00A167F7" w:rsidRPr="003E560E">
        <w:rPr>
          <w:rFonts w:ascii="Arial" w:hAnsi="Arial"/>
          <w:b/>
          <w:bCs/>
          <w:u w:val="single"/>
          <w:lang w:val="en-CA"/>
        </w:rPr>
        <w:t>, 2019</w:t>
      </w:r>
      <w:r w:rsidR="00227351">
        <w:rPr>
          <w:rFonts w:ascii="Arial" w:hAnsi="Arial"/>
          <w:u w:val="single"/>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12607" w:rsidRPr="000A5401">
        <w:rPr>
          <w:b/>
          <w:sz w:val="22"/>
          <w:szCs w:val="22"/>
        </w:rPr>
        <w:sym w:font="Wingdings 2" w:char="F054"/>
      </w:r>
      <w:r w:rsidR="002F053C">
        <w:rPr>
          <w:rFonts w:ascii="Arial" w:hAnsi="Arial"/>
          <w:lang w:val="en-CA"/>
        </w:rPr>
        <w:t xml:space="preserve"> </w:t>
      </w:r>
      <w:r>
        <w:rPr>
          <w:rFonts w:ascii="Arial" w:hAnsi="Arial"/>
          <w:lang w:val="en-CA"/>
        </w:rPr>
        <w:t>No</w:t>
      </w:r>
      <w:r>
        <w:rPr>
          <w:rFonts w:ascii="Arial" w:hAnsi="Arial"/>
          <w:sz w:val="32"/>
          <w:lang w:val="en-CA"/>
        </w:rPr>
        <w:tab/>
      </w:r>
    </w:p>
    <w:p w14:paraId="3BE1BFCE"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5E88190D" w14:textId="41DD872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7B77D6" w:rsidRPr="003E560E">
        <w:rPr>
          <w:rFonts w:ascii="Arial" w:hAnsi="Arial"/>
          <w:b/>
          <w:bCs/>
          <w:lang w:val="en-CA"/>
        </w:rPr>
        <w:t>53,</w:t>
      </w:r>
      <w:r w:rsidR="00C40FC3" w:rsidRPr="003E560E">
        <w:rPr>
          <w:rFonts w:ascii="Arial" w:hAnsi="Arial"/>
          <w:b/>
          <w:bCs/>
          <w:lang w:val="en-CA"/>
        </w:rPr>
        <w:t>662,</w:t>
      </w:r>
      <w:r w:rsidR="00FE1795" w:rsidRPr="003E560E">
        <w:rPr>
          <w:rFonts w:ascii="Arial" w:hAnsi="Arial"/>
          <w:b/>
          <w:bCs/>
          <w:lang w:val="en-CA"/>
        </w:rPr>
        <w:t>769</w:t>
      </w:r>
    </w:p>
    <w:p w14:paraId="2635F20C"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E938687" w14:textId="6CB1A67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sidRPr="003E560E">
        <w:rPr>
          <w:rFonts w:ascii="Arial" w:hAnsi="Arial"/>
          <w:b/>
          <w:bCs/>
          <w:lang w:val="en-CA"/>
        </w:rPr>
        <w:t xml:space="preserve">:  </w:t>
      </w:r>
      <w:r w:rsidR="00840B45" w:rsidRPr="003E560E">
        <w:rPr>
          <w:rFonts w:ascii="Arial" w:hAnsi="Arial"/>
          <w:b/>
          <w:bCs/>
          <w:u w:val="single"/>
          <w:lang w:val="en-CA"/>
        </w:rPr>
        <w:softHyphen/>
      </w:r>
      <w:r w:rsidR="00E6736E" w:rsidRPr="003E560E">
        <w:rPr>
          <w:rFonts w:ascii="Arial" w:hAnsi="Arial"/>
          <w:b/>
          <w:bCs/>
          <w:u w:val="single"/>
          <w:lang w:val="en-CA"/>
        </w:rPr>
        <w:t>Ju</w:t>
      </w:r>
      <w:r w:rsidR="00220813" w:rsidRPr="003E560E">
        <w:rPr>
          <w:rFonts w:ascii="Arial" w:hAnsi="Arial"/>
          <w:b/>
          <w:bCs/>
          <w:u w:val="single"/>
          <w:lang w:val="en-CA"/>
        </w:rPr>
        <w:t>ly</w:t>
      </w:r>
      <w:r w:rsidR="00E6736E" w:rsidRPr="003E560E">
        <w:rPr>
          <w:rFonts w:ascii="Arial" w:hAnsi="Arial"/>
          <w:b/>
          <w:bCs/>
          <w:u w:val="single"/>
          <w:lang w:val="en-CA"/>
        </w:rPr>
        <w:t xml:space="preserve"> </w:t>
      </w:r>
      <w:r w:rsidR="00667638" w:rsidRPr="003E560E">
        <w:rPr>
          <w:rFonts w:ascii="Arial" w:hAnsi="Arial"/>
          <w:b/>
          <w:bCs/>
          <w:u w:val="single"/>
          <w:lang w:val="en-CA"/>
        </w:rPr>
        <w:t>1</w:t>
      </w:r>
      <w:r w:rsidR="005E6C72">
        <w:rPr>
          <w:rFonts w:ascii="Arial" w:hAnsi="Arial"/>
          <w:b/>
          <w:bCs/>
          <w:u w:val="single"/>
          <w:lang w:val="en-CA"/>
        </w:rPr>
        <w:t>6</w:t>
      </w:r>
      <w:r w:rsidR="00E6736E" w:rsidRPr="003E560E">
        <w:rPr>
          <w:rFonts w:ascii="Arial" w:hAnsi="Arial"/>
          <w:b/>
          <w:bCs/>
          <w:u w:val="single"/>
          <w:lang w:val="en-CA"/>
        </w:rPr>
        <w:t xml:space="preserve">, 2019 - </w:t>
      </w:r>
      <w:r w:rsidR="002F053C" w:rsidRPr="003E560E">
        <w:rPr>
          <w:rFonts w:ascii="Arial" w:hAnsi="Arial"/>
          <w:b/>
          <w:bCs/>
          <w:u w:val="single"/>
          <w:lang w:val="en-CA"/>
        </w:rPr>
        <w:t>(</w:t>
      </w:r>
      <w:r w:rsidR="005D1E6D" w:rsidRPr="003E560E">
        <w:rPr>
          <w:rFonts w:ascii="Arial" w:hAnsi="Arial"/>
          <w:b/>
          <w:bCs/>
          <w:u w:val="single"/>
          <w:lang w:val="en-CA"/>
        </w:rPr>
        <w:t>creditor settlements</w:t>
      </w:r>
      <w:r w:rsidR="000C5F22">
        <w:rPr>
          <w:rFonts w:ascii="Arial" w:hAnsi="Arial"/>
          <w:b/>
          <w:bCs/>
          <w:u w:val="single"/>
          <w:lang w:val="en-CA"/>
        </w:rPr>
        <w:t xml:space="preserve"> and </w:t>
      </w:r>
      <w:r w:rsidR="0074519A">
        <w:rPr>
          <w:rFonts w:ascii="Arial" w:hAnsi="Arial"/>
          <w:b/>
          <w:bCs/>
          <w:u w:val="single"/>
          <w:lang w:val="en-CA"/>
        </w:rPr>
        <w:t>convertible loan</w:t>
      </w:r>
      <w:r w:rsidR="002F053C" w:rsidRPr="003E560E">
        <w:rPr>
          <w:rFonts w:ascii="Arial" w:hAnsi="Arial"/>
          <w:b/>
          <w:bCs/>
          <w:u w:val="single"/>
          <w:lang w:val="en-CA"/>
        </w:rPr>
        <w:t>)</w:t>
      </w:r>
      <w:r w:rsidR="00840B45" w:rsidRPr="003E560E">
        <w:rPr>
          <w:rFonts w:ascii="Arial" w:hAnsi="Arial"/>
          <w:b/>
          <w:bCs/>
          <w:lang w:val="en-CA"/>
        </w:rPr>
        <w:t xml:space="preserve"> </w:t>
      </w:r>
      <w:r w:rsidR="005D1E6D">
        <w:rPr>
          <w:rFonts w:ascii="Arial" w:hAnsi="Arial"/>
          <w:lang w:val="en-CA"/>
        </w:rPr>
        <w:t>or</w:t>
      </w:r>
    </w:p>
    <w:p w14:paraId="7C9CF6E1" w14:textId="3DBE694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002F053C" w:rsidRPr="005C7ED5">
        <w:rPr>
          <w:rFonts w:ascii="Arial" w:hAnsi="Arial"/>
          <w:b/>
          <w:bCs/>
          <w:lang w:val="en-CA"/>
        </w:rPr>
        <w:t>N</w:t>
      </w:r>
      <w:r w:rsidR="005C7ED5" w:rsidRPr="005C7ED5">
        <w:rPr>
          <w:rFonts w:ascii="Arial" w:hAnsi="Arial"/>
          <w:b/>
          <w:bCs/>
          <w:lang w:val="en-CA"/>
        </w:rPr>
        <w:t>ot applicable</w:t>
      </w:r>
    </w:p>
    <w:p w14:paraId="2CB81019" w14:textId="16E1DAC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F83AE8" w:rsidRPr="005C7ED5">
        <w:rPr>
          <w:rFonts w:ascii="Arial" w:hAnsi="Arial"/>
          <w:b/>
          <w:bCs/>
          <w:lang w:val="en-CA"/>
        </w:rPr>
        <w:t>0.2</w:t>
      </w:r>
      <w:r w:rsidR="00220813" w:rsidRPr="005C7ED5">
        <w:rPr>
          <w:rFonts w:ascii="Arial" w:hAnsi="Arial"/>
          <w:b/>
          <w:bCs/>
          <w:lang w:val="en-CA"/>
        </w:rPr>
        <w:t>5</w:t>
      </w:r>
      <w:r w:rsidR="00840B45">
        <w:rPr>
          <w:rFonts w:ascii="Arial" w:hAnsi="Arial"/>
          <w:lang w:val="en-CA"/>
        </w:rPr>
        <w:t xml:space="preserve"> or</w:t>
      </w:r>
    </w:p>
    <w:p w14:paraId="2C4E5A63" w14:textId="1A37141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Pr="005C7ED5">
        <w:rPr>
          <w:rFonts w:ascii="Arial" w:hAnsi="Arial"/>
          <w:b/>
          <w:bCs/>
          <w:lang w:val="en-CA"/>
        </w:rPr>
        <w:softHyphen/>
      </w:r>
      <w:r w:rsidR="002F053C" w:rsidRPr="005C7ED5">
        <w:rPr>
          <w:rFonts w:ascii="Arial" w:hAnsi="Arial"/>
          <w:b/>
          <w:bCs/>
          <w:lang w:val="en-CA"/>
        </w:rPr>
        <w:t>N</w:t>
      </w:r>
      <w:r w:rsidR="005C7ED5" w:rsidRPr="005C7ED5">
        <w:rPr>
          <w:rFonts w:ascii="Arial" w:hAnsi="Arial"/>
          <w:b/>
          <w:bCs/>
          <w:lang w:val="en-CA"/>
        </w:rPr>
        <w:t>ot applicable</w:t>
      </w:r>
    </w:p>
    <w:p w14:paraId="54EE507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5592EB62" w14:textId="3E763EE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74519A" w:rsidRPr="007A7DDB">
        <w:rPr>
          <w:rFonts w:ascii="Arial" w:hAnsi="Arial"/>
          <w:b/>
          <w:bCs/>
          <w:lang w:val="en-CA"/>
        </w:rPr>
        <w:t>creditor settlements -</w:t>
      </w:r>
      <w:r w:rsidR="0074519A">
        <w:rPr>
          <w:rFonts w:ascii="Arial" w:hAnsi="Arial"/>
          <w:lang w:val="en-CA"/>
        </w:rPr>
        <w:t xml:space="preserve"> </w:t>
      </w:r>
      <w:r w:rsidR="00FE1795" w:rsidRPr="005C7ED5">
        <w:rPr>
          <w:rFonts w:ascii="Arial" w:hAnsi="Arial"/>
          <w:b/>
          <w:bCs/>
          <w:lang w:val="en-CA"/>
        </w:rPr>
        <w:t>3,</w:t>
      </w:r>
      <w:r w:rsidR="0074519A">
        <w:rPr>
          <w:rFonts w:ascii="Arial" w:hAnsi="Arial"/>
          <w:b/>
          <w:bCs/>
          <w:lang w:val="en-CA"/>
        </w:rPr>
        <w:t>199,812</w:t>
      </w:r>
      <w:r w:rsidR="007A7DDB">
        <w:rPr>
          <w:rFonts w:ascii="Arial" w:hAnsi="Arial"/>
          <w:b/>
          <w:bCs/>
          <w:lang w:val="en-CA"/>
        </w:rPr>
        <w:t>, convertible loan** – 867,677</w:t>
      </w:r>
    </w:p>
    <w:p w14:paraId="062BB5CA" w14:textId="6EFC1637" w:rsidR="00C10A32"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sidR="00F76656" w:rsidRPr="005C7ED5">
        <w:rPr>
          <w:rFonts w:ascii="Arial" w:hAnsi="Arial"/>
          <w:b/>
          <w:bCs/>
          <w:lang w:val="en-CA"/>
        </w:rPr>
        <w:t>57,</w:t>
      </w:r>
      <w:r w:rsidR="007A7DDB">
        <w:rPr>
          <w:rFonts w:ascii="Arial" w:hAnsi="Arial"/>
          <w:b/>
          <w:bCs/>
          <w:lang w:val="en-CA"/>
        </w:rPr>
        <w:t>729,630</w:t>
      </w:r>
    </w:p>
    <w:p w14:paraId="55E9B3A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19D77B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105EEE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BAB352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2236D6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428E226" w14:textId="59593096"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4DA9DB8F" w14:textId="2D14E728" w:rsidR="007A7DDB" w:rsidRPr="007A7DDB" w:rsidRDefault="007A7DDB" w:rsidP="007A7DDB">
      <w:pPr>
        <w:pStyle w:val="BodyText"/>
        <w:tabs>
          <w:tab w:val="left" w:pos="9180"/>
        </w:tabs>
        <w:spacing w:before="0" w:after="120"/>
        <w:ind w:left="426"/>
        <w:rPr>
          <w:rFonts w:ascii="Arial" w:hAnsi="Arial"/>
          <w:b/>
          <w:bCs/>
          <w:lang w:val="en-CA"/>
        </w:rPr>
      </w:pPr>
      <w:r w:rsidRPr="007A7DDB">
        <w:rPr>
          <w:rFonts w:ascii="Arial" w:hAnsi="Arial"/>
          <w:b/>
          <w:bCs/>
          <w:lang w:val="en-CA"/>
        </w:rPr>
        <w:t xml:space="preserve">** </w:t>
      </w:r>
      <w:r w:rsidR="006C2BE0">
        <w:rPr>
          <w:rFonts w:ascii="Arial" w:hAnsi="Arial"/>
          <w:b/>
          <w:bCs/>
          <w:lang w:val="en-CA"/>
        </w:rPr>
        <w:t>S</w:t>
      </w:r>
      <w:r w:rsidR="00C31722">
        <w:rPr>
          <w:rFonts w:ascii="Arial" w:hAnsi="Arial"/>
          <w:b/>
          <w:bCs/>
          <w:lang w:val="en-CA"/>
        </w:rPr>
        <w:t>ecurities</w:t>
      </w:r>
      <w:r w:rsidR="00906C15">
        <w:rPr>
          <w:rFonts w:ascii="Arial" w:hAnsi="Arial"/>
          <w:b/>
          <w:bCs/>
          <w:lang w:val="en-CA"/>
        </w:rPr>
        <w:t xml:space="preserve"> </w:t>
      </w:r>
      <w:r w:rsidR="006C2BE0">
        <w:rPr>
          <w:rFonts w:ascii="Arial" w:hAnsi="Arial"/>
          <w:b/>
          <w:bCs/>
          <w:lang w:val="en-CA"/>
        </w:rPr>
        <w:t xml:space="preserve">for loan </w:t>
      </w:r>
      <w:r w:rsidR="0022121B">
        <w:rPr>
          <w:rFonts w:ascii="Arial" w:hAnsi="Arial"/>
          <w:b/>
          <w:bCs/>
          <w:lang w:val="en-CA"/>
        </w:rPr>
        <w:t xml:space="preserve">convertible at </w:t>
      </w:r>
      <w:r w:rsidR="00906C15">
        <w:rPr>
          <w:rFonts w:ascii="Arial" w:hAnsi="Arial"/>
          <w:b/>
          <w:bCs/>
          <w:lang w:val="en-CA"/>
        </w:rPr>
        <w:t xml:space="preserve">the </w:t>
      </w:r>
      <w:r w:rsidR="00426E33">
        <w:rPr>
          <w:rFonts w:ascii="Arial" w:hAnsi="Arial"/>
          <w:b/>
          <w:bCs/>
          <w:lang w:val="en-CA"/>
        </w:rPr>
        <w:t>deemed value of $0.158 per share</w:t>
      </w:r>
      <w:r w:rsidR="00C31722">
        <w:rPr>
          <w:rFonts w:ascii="Arial" w:hAnsi="Arial"/>
          <w:b/>
          <w:bCs/>
          <w:lang w:val="en-CA"/>
        </w:rPr>
        <w:t xml:space="preserve"> reserved for issuance under Listing Statement dated </w:t>
      </w:r>
      <w:r w:rsidR="00011DD9">
        <w:rPr>
          <w:rFonts w:ascii="Arial" w:hAnsi="Arial"/>
          <w:b/>
          <w:bCs/>
          <w:lang w:val="en-CA"/>
        </w:rPr>
        <w:t>September 28, 2018.</w:t>
      </w:r>
    </w:p>
    <w:p w14:paraId="2F787FCE" w14:textId="569102D5" w:rsidR="00C10A32" w:rsidRPr="00011DD9"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11"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3CCBDDEC" w14:textId="36215558"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r w:rsidR="00712607">
        <w:rPr>
          <w:rFonts w:ascii="Arial" w:hAnsi="Arial"/>
          <w:b/>
          <w:lang w:val="en-CA"/>
        </w:rPr>
        <w:t>– Ex</w:t>
      </w:r>
      <w:r w:rsidR="001C773F">
        <w:rPr>
          <w:rFonts w:ascii="Arial" w:hAnsi="Arial"/>
          <w:b/>
          <w:lang w:val="en-CA"/>
        </w:rPr>
        <w:t>change of Debt for Securities</w:t>
      </w:r>
    </w:p>
    <w:p w14:paraId="740D89A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AD3E0FA" w14:textId="77777777" w:rsidTr="0064019D">
        <w:tc>
          <w:tcPr>
            <w:tcW w:w="3652" w:type="dxa"/>
          </w:tcPr>
          <w:p w14:paraId="4666296D"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8501423"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3215EE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0241A141"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A6B5EB" w14:textId="77777777" w:rsidTr="0064019D">
        <w:tc>
          <w:tcPr>
            <w:tcW w:w="3652" w:type="dxa"/>
          </w:tcPr>
          <w:p w14:paraId="1D6AB0AA" w14:textId="77777777" w:rsidR="00C536D3" w:rsidRPr="00C536D3" w:rsidRDefault="00C536D3" w:rsidP="00C536D3">
            <w:pPr>
              <w:pStyle w:val="BodyText"/>
              <w:rPr>
                <w:rFonts w:ascii="Arial" w:hAnsi="Arial"/>
                <w:lang w:val="en-CA"/>
              </w:rPr>
            </w:pPr>
          </w:p>
        </w:tc>
        <w:tc>
          <w:tcPr>
            <w:tcW w:w="1701" w:type="dxa"/>
          </w:tcPr>
          <w:p w14:paraId="21082C12" w14:textId="77777777" w:rsidR="00C536D3" w:rsidRPr="00C536D3" w:rsidRDefault="00C536D3" w:rsidP="00C536D3">
            <w:pPr>
              <w:pStyle w:val="BodyText"/>
              <w:rPr>
                <w:rFonts w:ascii="Arial" w:hAnsi="Arial"/>
                <w:lang w:val="en-CA"/>
              </w:rPr>
            </w:pPr>
          </w:p>
        </w:tc>
        <w:tc>
          <w:tcPr>
            <w:tcW w:w="1829" w:type="dxa"/>
          </w:tcPr>
          <w:p w14:paraId="518F7EDD" w14:textId="77777777" w:rsidR="00C536D3" w:rsidRPr="00C536D3" w:rsidRDefault="00C536D3" w:rsidP="00C536D3">
            <w:pPr>
              <w:pStyle w:val="BodyText"/>
              <w:rPr>
                <w:rFonts w:ascii="Arial" w:hAnsi="Arial"/>
                <w:lang w:val="en-CA"/>
              </w:rPr>
            </w:pPr>
          </w:p>
        </w:tc>
        <w:tc>
          <w:tcPr>
            <w:tcW w:w="2394" w:type="dxa"/>
          </w:tcPr>
          <w:p w14:paraId="0902B357" w14:textId="77777777" w:rsidR="00C536D3" w:rsidRPr="00C536D3" w:rsidRDefault="00C536D3" w:rsidP="00C536D3">
            <w:pPr>
              <w:pStyle w:val="BodyText"/>
              <w:rPr>
                <w:rFonts w:ascii="Arial" w:hAnsi="Arial"/>
                <w:lang w:val="en-CA"/>
              </w:rPr>
            </w:pPr>
          </w:p>
        </w:tc>
      </w:tr>
      <w:tr w:rsidR="00C536D3" w:rsidRPr="00C536D3" w14:paraId="52858EA1" w14:textId="77777777" w:rsidTr="0064019D">
        <w:tc>
          <w:tcPr>
            <w:tcW w:w="3652" w:type="dxa"/>
          </w:tcPr>
          <w:p w14:paraId="619DE3BE" w14:textId="77777777" w:rsidR="00C536D3" w:rsidRPr="00C536D3" w:rsidRDefault="00C536D3" w:rsidP="00C536D3">
            <w:pPr>
              <w:pStyle w:val="BodyText"/>
              <w:rPr>
                <w:rFonts w:ascii="Arial" w:hAnsi="Arial"/>
                <w:lang w:val="en-CA"/>
              </w:rPr>
            </w:pPr>
          </w:p>
        </w:tc>
        <w:tc>
          <w:tcPr>
            <w:tcW w:w="1701" w:type="dxa"/>
          </w:tcPr>
          <w:p w14:paraId="0136D508" w14:textId="77777777" w:rsidR="00C536D3" w:rsidRPr="00C536D3" w:rsidRDefault="00C536D3" w:rsidP="00C536D3">
            <w:pPr>
              <w:pStyle w:val="BodyText"/>
              <w:rPr>
                <w:rFonts w:ascii="Arial" w:hAnsi="Arial"/>
                <w:lang w:val="en-CA"/>
              </w:rPr>
            </w:pPr>
          </w:p>
        </w:tc>
        <w:tc>
          <w:tcPr>
            <w:tcW w:w="1829" w:type="dxa"/>
          </w:tcPr>
          <w:p w14:paraId="2F9741B0" w14:textId="77777777" w:rsidR="00C536D3" w:rsidRPr="00C536D3" w:rsidRDefault="00C536D3" w:rsidP="00C536D3">
            <w:pPr>
              <w:pStyle w:val="BodyText"/>
              <w:rPr>
                <w:rFonts w:ascii="Arial" w:hAnsi="Arial"/>
                <w:lang w:val="en-CA"/>
              </w:rPr>
            </w:pPr>
          </w:p>
        </w:tc>
        <w:tc>
          <w:tcPr>
            <w:tcW w:w="2394" w:type="dxa"/>
          </w:tcPr>
          <w:p w14:paraId="58BFD61A" w14:textId="77777777" w:rsidR="00C536D3" w:rsidRPr="00C536D3" w:rsidRDefault="00C536D3" w:rsidP="00C536D3">
            <w:pPr>
              <w:pStyle w:val="BodyText"/>
              <w:rPr>
                <w:rFonts w:ascii="Arial" w:hAnsi="Arial"/>
                <w:lang w:val="en-CA"/>
              </w:rPr>
            </w:pPr>
          </w:p>
        </w:tc>
      </w:tr>
      <w:tr w:rsidR="00C536D3" w:rsidRPr="00C536D3" w14:paraId="775A7A1C" w14:textId="77777777" w:rsidTr="0064019D">
        <w:tc>
          <w:tcPr>
            <w:tcW w:w="3652" w:type="dxa"/>
          </w:tcPr>
          <w:p w14:paraId="68BD9D4A"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4D4801D0" w14:textId="77777777" w:rsidR="00C536D3" w:rsidRPr="00C536D3" w:rsidRDefault="00C536D3" w:rsidP="00C536D3">
            <w:pPr>
              <w:pStyle w:val="BodyText"/>
              <w:rPr>
                <w:rFonts w:ascii="Arial" w:hAnsi="Arial"/>
                <w:lang w:val="en-CA"/>
              </w:rPr>
            </w:pPr>
          </w:p>
        </w:tc>
        <w:tc>
          <w:tcPr>
            <w:tcW w:w="1829" w:type="dxa"/>
          </w:tcPr>
          <w:p w14:paraId="5E7A71E9" w14:textId="77777777" w:rsidR="00C536D3" w:rsidRPr="00C536D3" w:rsidRDefault="00C536D3" w:rsidP="00C536D3">
            <w:pPr>
              <w:pStyle w:val="BodyText"/>
              <w:rPr>
                <w:rFonts w:ascii="Arial" w:hAnsi="Arial"/>
                <w:lang w:val="en-CA"/>
              </w:rPr>
            </w:pPr>
          </w:p>
        </w:tc>
        <w:tc>
          <w:tcPr>
            <w:tcW w:w="2394" w:type="dxa"/>
          </w:tcPr>
          <w:p w14:paraId="1A70E052" w14:textId="77777777" w:rsidR="00C536D3" w:rsidRPr="00C536D3" w:rsidRDefault="00C536D3" w:rsidP="00C536D3">
            <w:pPr>
              <w:pStyle w:val="BodyText"/>
              <w:rPr>
                <w:rFonts w:ascii="Arial" w:hAnsi="Arial"/>
                <w:lang w:val="en-CA"/>
              </w:rPr>
            </w:pPr>
          </w:p>
        </w:tc>
      </w:tr>
      <w:tr w:rsidR="00C536D3" w:rsidRPr="00C536D3" w14:paraId="48A1ABDD" w14:textId="77777777" w:rsidTr="0064019D">
        <w:tc>
          <w:tcPr>
            <w:tcW w:w="7182" w:type="dxa"/>
            <w:gridSpan w:val="3"/>
          </w:tcPr>
          <w:p w14:paraId="650B799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443B40" w14:textId="77777777" w:rsidR="00C536D3" w:rsidRPr="00C536D3" w:rsidRDefault="00C536D3" w:rsidP="00C536D3">
            <w:pPr>
              <w:pStyle w:val="BodyText"/>
              <w:rPr>
                <w:rFonts w:ascii="Arial" w:hAnsi="Arial"/>
                <w:lang w:val="en-CA"/>
              </w:rPr>
            </w:pPr>
          </w:p>
        </w:tc>
      </w:tr>
    </w:tbl>
    <w:p w14:paraId="45D12C24" w14:textId="433A9BB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r w:rsidR="002F053C">
        <w:rPr>
          <w:rFonts w:ascii="Arial" w:hAnsi="Arial"/>
          <w:b/>
          <w:u w:val="single"/>
          <w:lang w:val="en-CA"/>
        </w:rPr>
        <w:t xml:space="preserve">       SEE ATTACHED</w:t>
      </w:r>
    </w:p>
    <w:p w14:paraId="049736B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15D6FF3B" w14:textId="77777777">
        <w:trPr>
          <w:trHeight w:val="1965"/>
        </w:trPr>
        <w:tc>
          <w:tcPr>
            <w:tcW w:w="1368" w:type="dxa"/>
          </w:tcPr>
          <w:p w14:paraId="381B2249" w14:textId="77777777" w:rsidR="00EA4133" w:rsidRDefault="00EA4133">
            <w:pPr>
              <w:pStyle w:val="BodyText"/>
              <w:spacing w:before="0" w:line="280" w:lineRule="exact"/>
              <w:jc w:val="center"/>
              <w:rPr>
                <w:rFonts w:ascii="Arial" w:hAnsi="Arial"/>
                <w:b/>
                <w:sz w:val="20"/>
                <w:lang w:val="en-CA"/>
              </w:rPr>
            </w:pPr>
          </w:p>
          <w:p w14:paraId="03FF2483"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6E286ED5" w14:textId="77777777" w:rsidR="00EA4133" w:rsidRDefault="00EA4133">
            <w:pPr>
              <w:pStyle w:val="BodyText"/>
              <w:spacing w:before="0" w:line="280" w:lineRule="exact"/>
              <w:jc w:val="center"/>
              <w:rPr>
                <w:rFonts w:ascii="Arial" w:hAnsi="Arial"/>
                <w:b/>
                <w:sz w:val="20"/>
                <w:lang w:val="en-CA"/>
              </w:rPr>
            </w:pPr>
          </w:p>
          <w:p w14:paraId="2030D8E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CFD71E2" w14:textId="77777777" w:rsidR="00EA4133" w:rsidRDefault="00EA4133">
            <w:pPr>
              <w:pStyle w:val="BodyText"/>
              <w:spacing w:before="0" w:line="280" w:lineRule="exact"/>
              <w:jc w:val="center"/>
              <w:rPr>
                <w:rFonts w:ascii="Arial" w:hAnsi="Arial"/>
                <w:b/>
                <w:sz w:val="20"/>
                <w:lang w:val="en-CA"/>
              </w:rPr>
            </w:pPr>
          </w:p>
          <w:p w14:paraId="7206906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00DF1DE2" w14:textId="77777777" w:rsidR="00EA4133" w:rsidRDefault="00EA4133">
            <w:pPr>
              <w:pStyle w:val="BodyText"/>
              <w:spacing w:before="0" w:line="280" w:lineRule="exact"/>
              <w:jc w:val="center"/>
              <w:rPr>
                <w:rFonts w:ascii="Arial" w:hAnsi="Arial"/>
                <w:b/>
                <w:sz w:val="20"/>
                <w:lang w:val="en-CA"/>
              </w:rPr>
            </w:pPr>
          </w:p>
          <w:p w14:paraId="0A8A25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70D99E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790C62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80F9B2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49C08CE6" w14:textId="77777777" w:rsidR="00EA4133" w:rsidRDefault="00EA4133">
            <w:pPr>
              <w:pStyle w:val="BodyText"/>
              <w:spacing w:before="0" w:line="280" w:lineRule="exact"/>
              <w:jc w:val="center"/>
              <w:rPr>
                <w:rFonts w:ascii="Arial" w:hAnsi="Arial"/>
                <w:b/>
                <w:sz w:val="20"/>
                <w:lang w:val="en-CA"/>
              </w:rPr>
            </w:pPr>
          </w:p>
          <w:p w14:paraId="7AEA29F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04581351" w14:textId="77777777" w:rsidR="00C536D3" w:rsidRDefault="00C536D3" w:rsidP="00C536D3">
            <w:pPr>
              <w:pStyle w:val="BodyText"/>
              <w:spacing w:before="0" w:line="280" w:lineRule="exact"/>
              <w:jc w:val="center"/>
              <w:rPr>
                <w:rFonts w:ascii="Arial" w:hAnsi="Arial"/>
                <w:b/>
                <w:sz w:val="20"/>
              </w:rPr>
            </w:pPr>
          </w:p>
          <w:p w14:paraId="41E9BB34" w14:textId="66C2CCAE"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22645A">
              <w:rPr>
                <w:rFonts w:ascii="Arial" w:hAnsi="Arial"/>
                <w:b/>
                <w:sz w:val="20"/>
              </w:rPr>
              <w:t xml:space="preserve"> </w:t>
            </w:r>
            <w:r>
              <w:rPr>
                <w:rFonts w:ascii="Arial" w:hAnsi="Arial"/>
                <w:b/>
                <w:sz w:val="20"/>
              </w:rPr>
              <w:t>Securities</w:t>
            </w:r>
            <w:r w:rsidR="0022645A">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3EBF9D3F" w14:textId="77777777" w:rsidR="00EA4133" w:rsidRDefault="00EA4133">
            <w:pPr>
              <w:pStyle w:val="BodyText"/>
              <w:spacing w:before="0" w:line="280" w:lineRule="exact"/>
              <w:jc w:val="center"/>
              <w:rPr>
                <w:rFonts w:ascii="Arial" w:hAnsi="Arial"/>
                <w:b/>
                <w:sz w:val="20"/>
                <w:lang w:val="en-CA"/>
              </w:rPr>
            </w:pPr>
          </w:p>
          <w:p w14:paraId="58004E2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1EC421D1" w14:textId="77777777" w:rsidR="00EA4133" w:rsidRDefault="00EA4133">
            <w:pPr>
              <w:pStyle w:val="BodyText"/>
              <w:spacing w:before="0" w:line="280" w:lineRule="exact"/>
              <w:jc w:val="center"/>
              <w:rPr>
                <w:rFonts w:ascii="Arial" w:hAnsi="Arial"/>
                <w:b/>
                <w:color w:val="000000"/>
                <w:sz w:val="20"/>
                <w:lang w:val="en-CA"/>
              </w:rPr>
            </w:pPr>
          </w:p>
          <w:p w14:paraId="65520000" w14:textId="06571C4D"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w:t>
            </w:r>
          </w:p>
        </w:tc>
      </w:tr>
      <w:tr w:rsidR="00A90670" w14:paraId="6B4AEBE2" w14:textId="77777777">
        <w:trPr>
          <w:trHeight w:val="864"/>
        </w:trPr>
        <w:tc>
          <w:tcPr>
            <w:tcW w:w="1368" w:type="dxa"/>
          </w:tcPr>
          <w:p w14:paraId="740A3E3E"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4802B920" w14:textId="77777777" w:rsidR="00A90670" w:rsidRDefault="00A90670">
            <w:pPr>
              <w:pStyle w:val="BodyText"/>
              <w:spacing w:before="0" w:line="280" w:lineRule="exact"/>
              <w:jc w:val="center"/>
              <w:rPr>
                <w:rFonts w:ascii="Arial" w:hAnsi="Arial"/>
                <w:b/>
                <w:sz w:val="20"/>
                <w:lang w:val="en-CA"/>
              </w:rPr>
            </w:pPr>
          </w:p>
        </w:tc>
        <w:tc>
          <w:tcPr>
            <w:tcW w:w="1170" w:type="dxa"/>
          </w:tcPr>
          <w:p w14:paraId="2B84C9FB" w14:textId="77777777" w:rsidR="00A90670" w:rsidRDefault="00A90670">
            <w:pPr>
              <w:pStyle w:val="BodyText"/>
              <w:spacing w:before="0" w:line="280" w:lineRule="exact"/>
              <w:jc w:val="center"/>
              <w:rPr>
                <w:rFonts w:ascii="Arial" w:hAnsi="Arial"/>
                <w:b/>
                <w:sz w:val="20"/>
                <w:lang w:val="en-CA"/>
              </w:rPr>
            </w:pPr>
          </w:p>
        </w:tc>
        <w:tc>
          <w:tcPr>
            <w:tcW w:w="1350" w:type="dxa"/>
          </w:tcPr>
          <w:p w14:paraId="2045755B" w14:textId="77777777" w:rsidR="00A90670" w:rsidRDefault="00A90670">
            <w:pPr>
              <w:pStyle w:val="BodyText"/>
              <w:spacing w:before="0" w:line="280" w:lineRule="exact"/>
              <w:jc w:val="center"/>
              <w:rPr>
                <w:rFonts w:ascii="Arial" w:hAnsi="Arial"/>
                <w:b/>
                <w:sz w:val="20"/>
                <w:lang w:val="en-CA"/>
              </w:rPr>
            </w:pPr>
          </w:p>
        </w:tc>
        <w:tc>
          <w:tcPr>
            <w:tcW w:w="1350" w:type="dxa"/>
          </w:tcPr>
          <w:p w14:paraId="23B3EF5D" w14:textId="77777777" w:rsidR="00A90670" w:rsidRDefault="00A90670">
            <w:pPr>
              <w:pStyle w:val="BodyText"/>
              <w:spacing w:before="0" w:line="280" w:lineRule="exact"/>
              <w:jc w:val="center"/>
              <w:rPr>
                <w:rFonts w:ascii="Arial" w:hAnsi="Arial"/>
                <w:b/>
                <w:sz w:val="20"/>
                <w:lang w:val="en-CA"/>
              </w:rPr>
            </w:pPr>
          </w:p>
        </w:tc>
        <w:tc>
          <w:tcPr>
            <w:tcW w:w="1710" w:type="dxa"/>
          </w:tcPr>
          <w:p w14:paraId="48F28B51" w14:textId="77777777" w:rsidR="00A90670" w:rsidRDefault="00A90670">
            <w:pPr>
              <w:pStyle w:val="BodyText"/>
              <w:spacing w:before="0" w:line="280" w:lineRule="exact"/>
              <w:jc w:val="center"/>
              <w:rPr>
                <w:rFonts w:ascii="Arial" w:hAnsi="Arial"/>
                <w:b/>
                <w:sz w:val="20"/>
              </w:rPr>
            </w:pPr>
          </w:p>
        </w:tc>
        <w:tc>
          <w:tcPr>
            <w:tcW w:w="1080" w:type="dxa"/>
          </w:tcPr>
          <w:p w14:paraId="1BD775AC" w14:textId="77777777" w:rsidR="00A90670" w:rsidRDefault="00A90670">
            <w:pPr>
              <w:pStyle w:val="BodyText"/>
              <w:spacing w:before="0" w:line="280" w:lineRule="exact"/>
              <w:jc w:val="center"/>
              <w:rPr>
                <w:rFonts w:ascii="Arial" w:hAnsi="Arial"/>
                <w:b/>
                <w:sz w:val="20"/>
                <w:lang w:val="en-CA"/>
              </w:rPr>
            </w:pPr>
          </w:p>
        </w:tc>
        <w:tc>
          <w:tcPr>
            <w:tcW w:w="1080" w:type="dxa"/>
          </w:tcPr>
          <w:p w14:paraId="33CA19C2" w14:textId="77777777" w:rsidR="00A90670" w:rsidRDefault="00A90670">
            <w:pPr>
              <w:pStyle w:val="BodyText"/>
              <w:spacing w:before="0" w:line="280" w:lineRule="exact"/>
              <w:jc w:val="center"/>
              <w:rPr>
                <w:rFonts w:ascii="Arial" w:hAnsi="Arial"/>
                <w:b/>
                <w:color w:val="000000"/>
                <w:sz w:val="20"/>
                <w:lang w:val="en-CA"/>
              </w:rPr>
            </w:pPr>
          </w:p>
        </w:tc>
      </w:tr>
      <w:tr w:rsidR="00A90670" w14:paraId="7461484D" w14:textId="77777777">
        <w:trPr>
          <w:trHeight w:val="864"/>
        </w:trPr>
        <w:tc>
          <w:tcPr>
            <w:tcW w:w="1368" w:type="dxa"/>
          </w:tcPr>
          <w:p w14:paraId="34483716" w14:textId="77777777" w:rsidR="00A90670" w:rsidRDefault="00A90670">
            <w:pPr>
              <w:pStyle w:val="BodyText"/>
              <w:rPr>
                <w:rFonts w:ascii="Arial" w:hAnsi="Arial"/>
                <w:lang w:val="en-CA"/>
              </w:rPr>
            </w:pPr>
          </w:p>
          <w:p w14:paraId="517615BE" w14:textId="77777777" w:rsidR="00A90670" w:rsidRDefault="00A90670">
            <w:pPr>
              <w:pStyle w:val="BodyText"/>
              <w:rPr>
                <w:rFonts w:ascii="Arial" w:hAnsi="Arial"/>
                <w:lang w:val="en-CA"/>
              </w:rPr>
            </w:pPr>
          </w:p>
        </w:tc>
        <w:tc>
          <w:tcPr>
            <w:tcW w:w="1350" w:type="dxa"/>
          </w:tcPr>
          <w:p w14:paraId="3A2CF031" w14:textId="77777777" w:rsidR="00A90670" w:rsidRDefault="00A90670">
            <w:pPr>
              <w:pStyle w:val="BodyText"/>
              <w:rPr>
                <w:rFonts w:ascii="Arial" w:hAnsi="Arial"/>
                <w:lang w:val="en-CA"/>
              </w:rPr>
            </w:pPr>
          </w:p>
        </w:tc>
        <w:tc>
          <w:tcPr>
            <w:tcW w:w="1170" w:type="dxa"/>
          </w:tcPr>
          <w:p w14:paraId="69075D4B" w14:textId="77777777" w:rsidR="00A90670" w:rsidRDefault="00A90670">
            <w:pPr>
              <w:pStyle w:val="BodyText"/>
              <w:rPr>
                <w:rFonts w:ascii="Arial" w:hAnsi="Arial"/>
                <w:lang w:val="en-CA"/>
              </w:rPr>
            </w:pPr>
          </w:p>
        </w:tc>
        <w:tc>
          <w:tcPr>
            <w:tcW w:w="1350" w:type="dxa"/>
          </w:tcPr>
          <w:p w14:paraId="5A92E9C0" w14:textId="77777777" w:rsidR="00A90670" w:rsidRDefault="00A90670">
            <w:pPr>
              <w:pStyle w:val="BodyText"/>
              <w:rPr>
                <w:rFonts w:ascii="Arial" w:hAnsi="Arial"/>
                <w:lang w:val="en-CA"/>
              </w:rPr>
            </w:pPr>
          </w:p>
        </w:tc>
        <w:tc>
          <w:tcPr>
            <w:tcW w:w="1350" w:type="dxa"/>
          </w:tcPr>
          <w:p w14:paraId="511E4CFB" w14:textId="77777777" w:rsidR="00A90670" w:rsidRDefault="00A90670">
            <w:pPr>
              <w:pStyle w:val="BodyText"/>
              <w:rPr>
                <w:rFonts w:ascii="Arial" w:hAnsi="Arial"/>
                <w:lang w:val="en-CA"/>
              </w:rPr>
            </w:pPr>
          </w:p>
        </w:tc>
        <w:tc>
          <w:tcPr>
            <w:tcW w:w="1710" w:type="dxa"/>
          </w:tcPr>
          <w:p w14:paraId="127C180C" w14:textId="77777777" w:rsidR="00A90670" w:rsidRDefault="00A90670">
            <w:pPr>
              <w:pStyle w:val="BodyText"/>
              <w:rPr>
                <w:rFonts w:ascii="Arial" w:hAnsi="Arial"/>
                <w:lang w:val="en-CA"/>
              </w:rPr>
            </w:pPr>
          </w:p>
        </w:tc>
        <w:tc>
          <w:tcPr>
            <w:tcW w:w="1080" w:type="dxa"/>
          </w:tcPr>
          <w:p w14:paraId="3DB33630" w14:textId="77777777" w:rsidR="00A90670" w:rsidRDefault="00A90670">
            <w:pPr>
              <w:pStyle w:val="BodyText"/>
              <w:rPr>
                <w:rFonts w:ascii="Arial" w:hAnsi="Arial"/>
                <w:lang w:val="en-CA"/>
              </w:rPr>
            </w:pPr>
          </w:p>
        </w:tc>
        <w:tc>
          <w:tcPr>
            <w:tcW w:w="1080" w:type="dxa"/>
          </w:tcPr>
          <w:p w14:paraId="1F32A143" w14:textId="77777777" w:rsidR="00A90670" w:rsidRDefault="00A90670">
            <w:pPr>
              <w:pStyle w:val="BodyText"/>
              <w:rPr>
                <w:rFonts w:ascii="Arial" w:hAnsi="Arial"/>
                <w:lang w:val="en-CA"/>
              </w:rPr>
            </w:pPr>
          </w:p>
        </w:tc>
      </w:tr>
      <w:tr w:rsidR="00A90670" w14:paraId="34FD33DA" w14:textId="77777777">
        <w:trPr>
          <w:trHeight w:val="864"/>
        </w:trPr>
        <w:tc>
          <w:tcPr>
            <w:tcW w:w="1368" w:type="dxa"/>
          </w:tcPr>
          <w:p w14:paraId="531F9E51" w14:textId="77777777" w:rsidR="00A90670" w:rsidRDefault="00A90670">
            <w:pPr>
              <w:pStyle w:val="BodyText"/>
              <w:rPr>
                <w:rFonts w:ascii="Arial" w:hAnsi="Arial"/>
                <w:lang w:val="en-CA"/>
              </w:rPr>
            </w:pPr>
          </w:p>
        </w:tc>
        <w:tc>
          <w:tcPr>
            <w:tcW w:w="1350" w:type="dxa"/>
          </w:tcPr>
          <w:p w14:paraId="7F097C70" w14:textId="77777777" w:rsidR="00A90670" w:rsidRDefault="00A90670">
            <w:pPr>
              <w:pStyle w:val="BodyText"/>
              <w:rPr>
                <w:rFonts w:ascii="Arial" w:hAnsi="Arial"/>
                <w:lang w:val="en-CA"/>
              </w:rPr>
            </w:pPr>
          </w:p>
        </w:tc>
        <w:tc>
          <w:tcPr>
            <w:tcW w:w="1170" w:type="dxa"/>
          </w:tcPr>
          <w:p w14:paraId="29F7CDEC" w14:textId="77777777" w:rsidR="00A90670" w:rsidRDefault="00A90670">
            <w:pPr>
              <w:pStyle w:val="BodyText"/>
              <w:rPr>
                <w:rFonts w:ascii="Arial" w:hAnsi="Arial"/>
                <w:lang w:val="en-CA"/>
              </w:rPr>
            </w:pPr>
          </w:p>
        </w:tc>
        <w:tc>
          <w:tcPr>
            <w:tcW w:w="1350" w:type="dxa"/>
          </w:tcPr>
          <w:p w14:paraId="22A3ACAE" w14:textId="77777777" w:rsidR="00A90670" w:rsidRDefault="00A90670">
            <w:pPr>
              <w:pStyle w:val="BodyText"/>
              <w:rPr>
                <w:rFonts w:ascii="Arial" w:hAnsi="Arial"/>
                <w:lang w:val="en-CA"/>
              </w:rPr>
            </w:pPr>
          </w:p>
        </w:tc>
        <w:tc>
          <w:tcPr>
            <w:tcW w:w="1350" w:type="dxa"/>
          </w:tcPr>
          <w:p w14:paraId="7C244FCC" w14:textId="77777777" w:rsidR="00A90670" w:rsidRDefault="00A90670">
            <w:pPr>
              <w:pStyle w:val="BodyText"/>
              <w:rPr>
                <w:rFonts w:ascii="Arial" w:hAnsi="Arial"/>
                <w:lang w:val="en-CA"/>
              </w:rPr>
            </w:pPr>
          </w:p>
        </w:tc>
        <w:tc>
          <w:tcPr>
            <w:tcW w:w="1710" w:type="dxa"/>
          </w:tcPr>
          <w:p w14:paraId="181634FB" w14:textId="77777777" w:rsidR="00A90670" w:rsidRDefault="00A90670">
            <w:pPr>
              <w:pStyle w:val="BodyText"/>
              <w:rPr>
                <w:rFonts w:ascii="Arial" w:hAnsi="Arial"/>
                <w:lang w:val="en-CA"/>
              </w:rPr>
            </w:pPr>
          </w:p>
        </w:tc>
        <w:tc>
          <w:tcPr>
            <w:tcW w:w="1080" w:type="dxa"/>
          </w:tcPr>
          <w:p w14:paraId="26FB3C01" w14:textId="77777777" w:rsidR="00A90670" w:rsidRDefault="00A90670">
            <w:pPr>
              <w:pStyle w:val="BodyText"/>
              <w:rPr>
                <w:rFonts w:ascii="Arial" w:hAnsi="Arial"/>
                <w:lang w:val="en-CA"/>
              </w:rPr>
            </w:pPr>
          </w:p>
        </w:tc>
        <w:tc>
          <w:tcPr>
            <w:tcW w:w="1080" w:type="dxa"/>
          </w:tcPr>
          <w:p w14:paraId="0F39BC65" w14:textId="77777777" w:rsidR="00A90670" w:rsidRDefault="00A90670">
            <w:pPr>
              <w:pStyle w:val="BodyText"/>
              <w:rPr>
                <w:rFonts w:ascii="Arial" w:hAnsi="Arial"/>
                <w:lang w:val="en-CA"/>
              </w:rPr>
            </w:pPr>
          </w:p>
        </w:tc>
      </w:tr>
    </w:tbl>
    <w:p w14:paraId="70BAFEC5" w14:textId="77777777" w:rsidR="00EA4133" w:rsidRPr="008003B9" w:rsidRDefault="00EA4133">
      <w:pPr>
        <w:pStyle w:val="BodyText"/>
        <w:rPr>
          <w:rFonts w:ascii="Arial" w:hAnsi="Arial" w:cs="Arial"/>
          <w:sz w:val="20"/>
        </w:rPr>
      </w:pPr>
    </w:p>
    <w:p w14:paraId="50CCBDD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3916E39" w14:textId="77777777" w:rsidR="004B437E" w:rsidRDefault="00EA4133" w:rsidP="004B437E">
      <w:pPr>
        <w:pStyle w:val="List"/>
        <w:tabs>
          <w:tab w:val="left" w:pos="9162"/>
        </w:tabs>
        <w:rPr>
          <w:rFonts w:ascii="Arial" w:hAnsi="Arial"/>
          <w:b/>
          <w:bCs/>
        </w:rPr>
      </w:pPr>
      <w:r>
        <w:rPr>
          <w:rFonts w:ascii="Arial" w:hAnsi="Arial"/>
        </w:rPr>
        <w:lastRenderedPageBreak/>
        <w:t>1.</w:t>
      </w:r>
      <w:r>
        <w:rPr>
          <w:rFonts w:ascii="Arial" w:hAnsi="Arial"/>
        </w:rPr>
        <w:tab/>
        <w:t xml:space="preserve">Total amount of funds to be raised: </w:t>
      </w:r>
      <w:r w:rsidR="00823451" w:rsidRPr="005C7ED5">
        <w:rPr>
          <w:rFonts w:ascii="Arial" w:hAnsi="Arial"/>
          <w:b/>
          <w:bCs/>
        </w:rPr>
        <w:t>creditor settlement of $</w:t>
      </w:r>
      <w:r w:rsidR="002D69DE">
        <w:rPr>
          <w:rFonts w:ascii="Arial" w:hAnsi="Arial"/>
          <w:b/>
          <w:bCs/>
        </w:rPr>
        <w:t xml:space="preserve">797,953 and </w:t>
      </w:r>
      <w:r w:rsidR="00A25C1E">
        <w:rPr>
          <w:rFonts w:ascii="Arial" w:hAnsi="Arial"/>
          <w:b/>
          <w:bCs/>
        </w:rPr>
        <w:t>Convertible loan conversion - $137,703</w:t>
      </w:r>
      <w:r w:rsidR="00B85DFA" w:rsidRPr="005C7ED5">
        <w:rPr>
          <w:rFonts w:ascii="Arial" w:hAnsi="Arial"/>
          <w:b/>
          <w:bCs/>
        </w:rPr>
        <w:t>.</w:t>
      </w:r>
    </w:p>
    <w:p w14:paraId="3AE5EBC2" w14:textId="5C49BAD5" w:rsidR="00EA4133" w:rsidRDefault="00EA4133" w:rsidP="004B437E">
      <w:pPr>
        <w:pStyle w:val="List"/>
        <w:tabs>
          <w:tab w:val="left" w:pos="9162"/>
        </w:tabs>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12607" w:rsidRPr="00125B13">
        <w:rPr>
          <w:rFonts w:ascii="Arial" w:hAnsi="Arial"/>
          <w:b/>
          <w:bCs/>
        </w:rPr>
        <w:t>General working capital</w:t>
      </w:r>
      <w:r w:rsidRPr="00125B13">
        <w:rPr>
          <w:rFonts w:ascii="Arial" w:hAnsi="Arial"/>
          <w:b/>
          <w:bCs/>
        </w:rPr>
        <w:t>.</w:t>
      </w:r>
    </w:p>
    <w:p w14:paraId="219242A0" w14:textId="596E1969"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712607" w:rsidRPr="00FE01D3">
        <w:rPr>
          <w:rFonts w:ascii="Arial" w:hAnsi="Arial"/>
          <w:b/>
          <w:bCs/>
        </w:rPr>
        <w:t>Ni</w:t>
      </w:r>
      <w:r w:rsidR="00715EE9">
        <w:rPr>
          <w:rFonts w:ascii="Arial" w:hAnsi="Arial"/>
          <w:b/>
          <w:bCs/>
        </w:rPr>
        <w:t>l.</w:t>
      </w:r>
    </w:p>
    <w:p w14:paraId="0312C31A"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1D3812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A0EA4AA" w14:textId="49D8E84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84577A">
        <w:rPr>
          <w:rFonts w:ascii="Arial" w:hAnsi="Arial"/>
        </w:rPr>
        <w:t>:</w:t>
      </w:r>
      <w:r>
        <w:rPr>
          <w:rFonts w:ascii="Arial" w:hAnsi="Arial"/>
        </w:rPr>
        <w:t xml:space="preserve">  </w:t>
      </w:r>
      <w:r w:rsidR="00712607" w:rsidRPr="00F76C4D">
        <w:rPr>
          <w:rFonts w:ascii="Arial" w:hAnsi="Arial"/>
          <w:b/>
          <w:bCs/>
        </w:rPr>
        <w:t>common shares</w:t>
      </w:r>
      <w:r>
        <w:rPr>
          <w:rFonts w:ascii="Arial" w:hAnsi="Arial"/>
        </w:rPr>
        <w:t>.</w:t>
      </w:r>
    </w:p>
    <w:p w14:paraId="0ECFE306" w14:textId="0BF89BB1" w:rsidR="00EA4133" w:rsidRPr="002B497C" w:rsidRDefault="00EA4133" w:rsidP="004306CC">
      <w:pPr>
        <w:pStyle w:val="BodyText"/>
        <w:tabs>
          <w:tab w:val="left" w:pos="1080"/>
          <w:tab w:val="left" w:pos="1440"/>
          <w:tab w:val="left" w:pos="2160"/>
          <w:tab w:val="left" w:pos="9180"/>
        </w:tabs>
        <w:ind w:left="2160" w:hanging="2160"/>
        <w:rPr>
          <w:rFonts w:ascii="Arial" w:hAnsi="Arial"/>
          <w:b/>
          <w:bCs/>
        </w:rPr>
      </w:pPr>
      <w:r>
        <w:rPr>
          <w:rFonts w:ascii="Arial" w:hAnsi="Arial"/>
        </w:rPr>
        <w:tab/>
        <w:t>(b)</w:t>
      </w:r>
      <w:r>
        <w:rPr>
          <w:rFonts w:ascii="Arial" w:hAnsi="Arial"/>
        </w:rPr>
        <w:tab/>
      </w:r>
      <w:r>
        <w:rPr>
          <w:rFonts w:ascii="Arial" w:hAnsi="Arial"/>
        </w:rPr>
        <w:tab/>
        <w:t>Number</w:t>
      </w:r>
      <w:r w:rsidR="0084577A" w:rsidRPr="002B497C">
        <w:rPr>
          <w:rFonts w:ascii="Arial" w:hAnsi="Arial"/>
          <w:b/>
          <w:bCs/>
        </w:rPr>
        <w:t>:</w:t>
      </w:r>
      <w:r w:rsidRPr="002B497C">
        <w:rPr>
          <w:rFonts w:ascii="Arial" w:hAnsi="Arial"/>
          <w:b/>
          <w:bCs/>
        </w:rPr>
        <w:t xml:space="preserve"> </w:t>
      </w:r>
      <w:r w:rsidR="00777C48" w:rsidRPr="002B497C">
        <w:rPr>
          <w:rFonts w:ascii="Arial" w:hAnsi="Arial"/>
          <w:b/>
          <w:bCs/>
        </w:rPr>
        <w:t xml:space="preserve">creditor settlement - </w:t>
      </w:r>
      <w:r w:rsidR="00C8735A" w:rsidRPr="002B497C">
        <w:rPr>
          <w:rFonts w:ascii="Arial" w:hAnsi="Arial"/>
          <w:b/>
          <w:bCs/>
        </w:rPr>
        <w:t>3</w:t>
      </w:r>
      <w:r w:rsidR="00C8735A" w:rsidRPr="00F76C4D">
        <w:rPr>
          <w:rFonts w:ascii="Arial" w:hAnsi="Arial"/>
          <w:b/>
          <w:bCs/>
        </w:rPr>
        <w:t>,</w:t>
      </w:r>
      <w:r w:rsidR="00777C48">
        <w:rPr>
          <w:rFonts w:ascii="Arial" w:hAnsi="Arial"/>
          <w:b/>
          <w:bCs/>
        </w:rPr>
        <w:t xml:space="preserve">199,812 </w:t>
      </w:r>
      <w:r w:rsidR="006F4ACA">
        <w:rPr>
          <w:rFonts w:ascii="Arial" w:hAnsi="Arial"/>
          <w:b/>
          <w:bCs/>
        </w:rPr>
        <w:t>and convertible loan – 867,677</w:t>
      </w:r>
      <w:r w:rsidRPr="00F76C4D">
        <w:rPr>
          <w:rFonts w:ascii="Arial" w:hAnsi="Arial"/>
          <w:b/>
          <w:bCs/>
        </w:rPr>
        <w:t>.</w:t>
      </w:r>
    </w:p>
    <w:p w14:paraId="58452423" w14:textId="6568EBB7" w:rsidR="00EA4133" w:rsidRDefault="00EA4133" w:rsidP="004306CC">
      <w:pPr>
        <w:pStyle w:val="BodyText"/>
        <w:tabs>
          <w:tab w:val="left" w:pos="1080"/>
          <w:tab w:val="left" w:pos="1440"/>
          <w:tab w:val="left" w:pos="2160"/>
          <w:tab w:val="left" w:pos="9180"/>
        </w:tabs>
        <w:ind w:left="2160" w:hanging="2160"/>
        <w:rPr>
          <w:rFonts w:ascii="Arial" w:hAnsi="Arial"/>
        </w:rPr>
      </w:pPr>
      <w:r>
        <w:rPr>
          <w:rFonts w:ascii="Arial" w:hAnsi="Arial"/>
        </w:rPr>
        <w:tab/>
        <w:t>(c)</w:t>
      </w:r>
      <w:r>
        <w:rPr>
          <w:rFonts w:ascii="Arial" w:hAnsi="Arial"/>
        </w:rPr>
        <w:tab/>
      </w:r>
      <w:r>
        <w:rPr>
          <w:rFonts w:ascii="Arial" w:hAnsi="Arial"/>
        </w:rPr>
        <w:tab/>
        <w:t>Price per security</w:t>
      </w:r>
      <w:r w:rsidR="0084577A">
        <w:rPr>
          <w:rFonts w:ascii="Arial" w:hAnsi="Arial"/>
        </w:rPr>
        <w:t>:</w:t>
      </w:r>
      <w:r>
        <w:rPr>
          <w:rFonts w:ascii="Arial" w:hAnsi="Arial"/>
        </w:rPr>
        <w:t xml:space="preserve"> </w:t>
      </w:r>
      <w:r w:rsidR="00D71D8E" w:rsidRPr="00245887">
        <w:rPr>
          <w:rFonts w:ascii="Arial" w:hAnsi="Arial"/>
          <w:b/>
          <w:bCs/>
        </w:rPr>
        <w:t>creditor settlement -</w:t>
      </w:r>
      <w:r w:rsidR="00D71D8E">
        <w:rPr>
          <w:rFonts w:ascii="Arial" w:hAnsi="Arial"/>
        </w:rPr>
        <w:t xml:space="preserve"> </w:t>
      </w:r>
      <w:r w:rsidR="00712607" w:rsidRPr="00F76C4D">
        <w:rPr>
          <w:rFonts w:ascii="Arial" w:hAnsi="Arial"/>
          <w:b/>
          <w:bCs/>
        </w:rPr>
        <w:t>$0.</w:t>
      </w:r>
      <w:r w:rsidR="00B85DFA" w:rsidRPr="00F76C4D">
        <w:rPr>
          <w:rFonts w:ascii="Arial" w:hAnsi="Arial"/>
          <w:b/>
          <w:bCs/>
        </w:rPr>
        <w:t>2</w:t>
      </w:r>
      <w:r w:rsidR="00A33B93" w:rsidRPr="00F76C4D">
        <w:rPr>
          <w:rFonts w:ascii="Arial" w:hAnsi="Arial"/>
          <w:b/>
          <w:bCs/>
        </w:rPr>
        <w:t>5</w:t>
      </w:r>
      <w:r w:rsidR="00D71D8E">
        <w:rPr>
          <w:rFonts w:ascii="Arial" w:hAnsi="Arial"/>
          <w:b/>
          <w:bCs/>
        </w:rPr>
        <w:t xml:space="preserve"> and convertible </w:t>
      </w:r>
      <w:r w:rsidR="00245887">
        <w:rPr>
          <w:rFonts w:ascii="Arial" w:hAnsi="Arial"/>
          <w:b/>
          <w:bCs/>
        </w:rPr>
        <w:t xml:space="preserve">  </w:t>
      </w:r>
      <w:r w:rsidR="004306CC">
        <w:rPr>
          <w:rFonts w:ascii="Arial" w:hAnsi="Arial"/>
          <w:b/>
          <w:bCs/>
        </w:rPr>
        <w:t xml:space="preserve">  </w:t>
      </w:r>
      <w:r w:rsidR="00D71D8E">
        <w:rPr>
          <w:rFonts w:ascii="Arial" w:hAnsi="Arial"/>
          <w:b/>
          <w:bCs/>
        </w:rPr>
        <w:t>loan</w:t>
      </w:r>
      <w:r w:rsidR="004306CC">
        <w:rPr>
          <w:rFonts w:ascii="Arial" w:hAnsi="Arial"/>
          <w:b/>
          <w:bCs/>
        </w:rPr>
        <w:t xml:space="preserve"> </w:t>
      </w:r>
      <w:r w:rsidR="004444FD">
        <w:rPr>
          <w:rFonts w:ascii="Arial" w:hAnsi="Arial"/>
          <w:b/>
          <w:bCs/>
        </w:rPr>
        <w:t>- $0.158**</w:t>
      </w:r>
      <w:r>
        <w:rPr>
          <w:rFonts w:ascii="Arial" w:hAnsi="Arial"/>
        </w:rPr>
        <w:t>.</w:t>
      </w:r>
    </w:p>
    <w:p w14:paraId="6F882D13" w14:textId="03BBE71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84577A">
        <w:rPr>
          <w:rFonts w:ascii="Arial" w:hAnsi="Arial"/>
        </w:rPr>
        <w:t>:</w:t>
      </w:r>
      <w:r>
        <w:rPr>
          <w:rFonts w:ascii="Arial" w:hAnsi="Arial"/>
        </w:rPr>
        <w:t xml:space="preserve"> </w:t>
      </w:r>
      <w:r w:rsidR="00712607">
        <w:rPr>
          <w:rFonts w:ascii="Arial" w:hAnsi="Arial"/>
        </w:rPr>
        <w:t xml:space="preserve">One vote </w:t>
      </w:r>
      <w:r w:rsidR="00DA52F6">
        <w:rPr>
          <w:rFonts w:ascii="Arial" w:hAnsi="Arial"/>
        </w:rPr>
        <w:t>p</w:t>
      </w:r>
      <w:r w:rsidR="00712607">
        <w:rPr>
          <w:rFonts w:ascii="Arial" w:hAnsi="Arial"/>
        </w:rPr>
        <w:t>er share</w:t>
      </w:r>
      <w:r w:rsidR="00DA52F6">
        <w:rPr>
          <w:rFonts w:ascii="Arial" w:hAnsi="Arial"/>
        </w:rPr>
        <w:t>.</w:t>
      </w:r>
    </w:p>
    <w:p w14:paraId="5636345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788343AC" w14:textId="674E35C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C5715D">
        <w:rPr>
          <w:rFonts w:ascii="Arial" w:hAnsi="Arial"/>
        </w:rPr>
        <w:t>:</w:t>
      </w:r>
      <w:r w:rsidR="0084577A">
        <w:rPr>
          <w:rFonts w:ascii="Arial" w:hAnsi="Arial"/>
        </w:rPr>
        <w:t xml:space="preserve"> </w:t>
      </w:r>
      <w:r w:rsidR="00712607" w:rsidRPr="00F76C4D">
        <w:rPr>
          <w:rFonts w:ascii="Arial" w:hAnsi="Arial"/>
          <w:b/>
          <w:bCs/>
        </w:rPr>
        <w:t>Not applicable</w:t>
      </w:r>
    </w:p>
    <w:p w14:paraId="5EC81BA9" w14:textId="077BDF6F" w:rsidR="00EA4133" w:rsidRDefault="00EA4133" w:rsidP="00C94A1B">
      <w:pPr>
        <w:pStyle w:val="List"/>
        <w:numPr>
          <w:ilvl w:val="0"/>
          <w:numId w:val="11"/>
        </w:numPr>
        <w:tabs>
          <w:tab w:val="left" w:pos="1080"/>
          <w:tab w:val="left" w:pos="1440"/>
          <w:tab w:val="left" w:pos="9180"/>
        </w:tabs>
        <w:spacing w:before="120"/>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C5715D">
        <w:rPr>
          <w:rFonts w:ascii="Arial" w:hAnsi="Arial"/>
        </w:rPr>
        <w:t>:</w:t>
      </w:r>
      <w:r>
        <w:rPr>
          <w:rFonts w:ascii="Arial" w:hAnsi="Arial"/>
        </w:rPr>
        <w:t xml:space="preserve"> </w:t>
      </w:r>
    </w:p>
    <w:p w14:paraId="73C1A103" w14:textId="040605C5" w:rsidR="00EA4133" w:rsidRDefault="00EA4133" w:rsidP="00C94A1B">
      <w:pPr>
        <w:pStyle w:val="List"/>
        <w:tabs>
          <w:tab w:val="left" w:pos="1080"/>
          <w:tab w:val="left" w:pos="1440"/>
          <w:tab w:val="left" w:pos="2160"/>
          <w:tab w:val="left" w:pos="9180"/>
        </w:tabs>
        <w:spacing w:before="120"/>
        <w:ind w:left="0" w:firstLine="0"/>
        <w:rPr>
          <w:rFonts w:ascii="Arial" w:hAnsi="Arial"/>
        </w:rPr>
      </w:pPr>
      <w:r>
        <w:rPr>
          <w:rFonts w:ascii="Arial" w:hAnsi="Arial"/>
        </w:rPr>
        <w:tab/>
        <w:t>(c)</w:t>
      </w:r>
      <w:r>
        <w:rPr>
          <w:rFonts w:ascii="Arial" w:hAnsi="Arial"/>
        </w:rPr>
        <w:tab/>
      </w:r>
      <w:r>
        <w:rPr>
          <w:rFonts w:ascii="Arial" w:hAnsi="Arial"/>
        </w:rPr>
        <w:tab/>
        <w:t>Exercise price</w:t>
      </w:r>
      <w:r w:rsidR="00C5715D">
        <w:rPr>
          <w:rFonts w:ascii="Arial" w:hAnsi="Arial"/>
        </w:rPr>
        <w:t>:</w:t>
      </w:r>
      <w:r w:rsidR="006643F0">
        <w:rPr>
          <w:rFonts w:ascii="Arial" w:hAnsi="Arial"/>
        </w:rPr>
        <w:t xml:space="preserve">  </w:t>
      </w:r>
    </w:p>
    <w:p w14:paraId="664ADA90" w14:textId="6BE77CF3" w:rsidR="00EA4133" w:rsidRDefault="00EA4133" w:rsidP="00C94A1B">
      <w:pPr>
        <w:pStyle w:val="List"/>
        <w:tabs>
          <w:tab w:val="left" w:pos="1440"/>
          <w:tab w:val="left" w:pos="2160"/>
          <w:tab w:val="left" w:pos="3600"/>
          <w:tab w:val="left" w:pos="5040"/>
          <w:tab w:val="left" w:pos="7560"/>
          <w:tab w:val="left" w:pos="9180"/>
        </w:tabs>
        <w:spacing w:before="120"/>
        <w:rPr>
          <w:rFonts w:ascii="Arial" w:hAnsi="Arial"/>
        </w:rPr>
      </w:pPr>
      <w:r>
        <w:rPr>
          <w:rFonts w:ascii="Arial" w:hAnsi="Arial"/>
        </w:rPr>
        <w:tab/>
        <w:t xml:space="preserve">(d) </w:t>
      </w:r>
      <w:r>
        <w:rPr>
          <w:rFonts w:ascii="Arial" w:hAnsi="Arial"/>
        </w:rPr>
        <w:tab/>
        <w:t>Expiry date</w:t>
      </w:r>
      <w:r w:rsidR="00C5715D">
        <w:rPr>
          <w:rFonts w:ascii="Arial" w:hAnsi="Arial"/>
        </w:rPr>
        <w:t>:</w:t>
      </w:r>
      <w:r w:rsidR="00C5715D">
        <w:rPr>
          <w:rFonts w:ascii="Arial" w:hAnsi="Arial"/>
        </w:rPr>
        <w:tab/>
      </w:r>
    </w:p>
    <w:p w14:paraId="60AFA47F"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4D468257" w14:textId="58397A6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922E01">
        <w:rPr>
          <w:rFonts w:ascii="Arial" w:hAnsi="Arial"/>
        </w:rPr>
        <w:t>:</w:t>
      </w:r>
      <w:r>
        <w:rPr>
          <w:rFonts w:ascii="Arial" w:hAnsi="Arial"/>
        </w:rPr>
        <w:t xml:space="preserve"> </w:t>
      </w:r>
      <w:r w:rsidR="00712607" w:rsidRPr="00F76C4D">
        <w:rPr>
          <w:rFonts w:ascii="Arial" w:hAnsi="Arial"/>
          <w:b/>
          <w:bCs/>
        </w:rPr>
        <w:t>Not applicable</w:t>
      </w:r>
      <w:r w:rsidRPr="00F76C4D">
        <w:rPr>
          <w:rFonts w:ascii="Arial" w:hAnsi="Arial"/>
          <w:b/>
          <w:bCs/>
        </w:rPr>
        <w:t>.</w:t>
      </w:r>
    </w:p>
    <w:p w14:paraId="25031428" w14:textId="03EDE4BB"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p>
    <w:p w14:paraId="02290020" w14:textId="01558ECF"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p>
    <w:p w14:paraId="79F68AF0" w14:textId="6C637D8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Conversion terms.</w:t>
      </w:r>
    </w:p>
    <w:p w14:paraId="7A0FFC16" w14:textId="598BA5D3"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Default provisions.</w:t>
      </w:r>
    </w:p>
    <w:p w14:paraId="5246DF50" w14:textId="77777777" w:rsidR="00EA4133" w:rsidRDefault="00EA4133" w:rsidP="001C7BBF">
      <w:pPr>
        <w:pStyle w:val="List"/>
        <w:numPr>
          <w:ilvl w:val="0"/>
          <w:numId w:val="10"/>
        </w:numPr>
        <w:spacing w:before="120"/>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03F1F2A2" w14:textId="186FC2B9" w:rsidR="00EA4133" w:rsidRPr="00F76C4D" w:rsidRDefault="00EA4133" w:rsidP="001C7BBF">
      <w:pPr>
        <w:pStyle w:val="List"/>
        <w:tabs>
          <w:tab w:val="left" w:pos="2160"/>
          <w:tab w:val="left" w:pos="9180"/>
        </w:tabs>
        <w:spacing w:before="120"/>
        <w:ind w:left="2160"/>
        <w:jc w:val="both"/>
        <w:rPr>
          <w:rFonts w:ascii="Arial" w:hAnsi="Arial"/>
          <w:b/>
          <w:bCs/>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12607" w:rsidRPr="00F76C4D">
        <w:rPr>
          <w:rFonts w:ascii="Arial" w:hAnsi="Arial"/>
          <w:b/>
          <w:bCs/>
        </w:rPr>
        <w:t>Not applicable</w:t>
      </w:r>
      <w:r w:rsidRPr="00F76C4D">
        <w:rPr>
          <w:rFonts w:ascii="Arial" w:hAnsi="Arial"/>
          <w:b/>
          <w:bCs/>
        </w:rPr>
        <w:t>.</w:t>
      </w:r>
    </w:p>
    <w:p w14:paraId="73F5D9E9" w14:textId="45DE768E"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p>
    <w:p w14:paraId="39B5AE2A" w14:textId="785191FC"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p>
    <w:p w14:paraId="09E7581A" w14:textId="07A30762"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p>
    <w:p w14:paraId="0B2BA4EE" w14:textId="792C446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w:t>
      </w:r>
      <w:proofErr w:type="gramStart"/>
      <w:r>
        <w:rPr>
          <w:rFonts w:ascii="Arial" w:hAnsi="Arial"/>
        </w:rPr>
        <w:t>etc..</w:t>
      </w:r>
      <w:proofErr w:type="gramEnd"/>
    </w:p>
    <w:p w14:paraId="2462FCE1" w14:textId="53C407F5"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w:t>
      </w:r>
      <w:proofErr w:type="gramStart"/>
      <w:r>
        <w:rPr>
          <w:rFonts w:ascii="Arial" w:hAnsi="Arial"/>
        </w:rPr>
        <w:t>etc..</w:t>
      </w:r>
      <w:proofErr w:type="gramEnd"/>
    </w:p>
    <w:p w14:paraId="106724D2" w14:textId="6A9A28C8" w:rsidR="0080074C" w:rsidRPr="00F76C4D" w:rsidRDefault="00EA4133" w:rsidP="0080074C">
      <w:pPr>
        <w:pStyle w:val="List"/>
        <w:numPr>
          <w:ilvl w:val="0"/>
          <w:numId w:val="10"/>
        </w:numPr>
        <w:tabs>
          <w:tab w:val="left" w:pos="9180"/>
        </w:tabs>
        <w:jc w:val="both"/>
        <w:rPr>
          <w:rFonts w:ascii="Arial" w:hAnsi="Arial"/>
          <w:b/>
          <w:bCs/>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E61834">
        <w:rPr>
          <w:rFonts w:ascii="Arial" w:hAnsi="Arial"/>
        </w:rPr>
        <w:t xml:space="preserve">: </w:t>
      </w:r>
      <w:r w:rsidR="00E61834" w:rsidRPr="00F76C4D">
        <w:rPr>
          <w:rFonts w:ascii="Arial" w:hAnsi="Arial"/>
          <w:b/>
          <w:bCs/>
        </w:rPr>
        <w:t xml:space="preserve"> </w:t>
      </w:r>
      <w:r w:rsidR="003402D0">
        <w:rPr>
          <w:rFonts w:ascii="Arial" w:hAnsi="Arial"/>
          <w:b/>
          <w:bCs/>
        </w:rPr>
        <w:t xml:space="preserve">    Not </w:t>
      </w:r>
      <w:r w:rsidR="00E61834" w:rsidRPr="00F76C4D">
        <w:rPr>
          <w:rFonts w:ascii="Arial" w:hAnsi="Arial"/>
          <w:b/>
          <w:bCs/>
        </w:rPr>
        <w:t>applicable</w:t>
      </w:r>
    </w:p>
    <w:p w14:paraId="222E3783" w14:textId="0A4B9386" w:rsidR="00EA4133" w:rsidRPr="0080074C" w:rsidRDefault="00EA4133" w:rsidP="004306CC">
      <w:pPr>
        <w:pStyle w:val="List"/>
        <w:numPr>
          <w:ilvl w:val="0"/>
          <w:numId w:val="10"/>
        </w:numPr>
        <w:tabs>
          <w:tab w:val="left" w:pos="9180"/>
        </w:tabs>
        <w:spacing w:before="120"/>
        <w:jc w:val="both"/>
        <w:rPr>
          <w:rFonts w:ascii="Arial" w:hAnsi="Arial"/>
        </w:rPr>
      </w:pPr>
      <w:r w:rsidRPr="0080074C">
        <w:rPr>
          <w:rFonts w:ascii="Arial" w:hAnsi="Arial"/>
        </w:rPr>
        <w:t>Describe any unusual particulars of the transaction (i.e. tax “flow through” shares, etc.).</w:t>
      </w:r>
    </w:p>
    <w:p w14:paraId="62145888" w14:textId="6FAB8EB0" w:rsidR="00EA4133" w:rsidRPr="00F76C4D" w:rsidRDefault="00EA4133" w:rsidP="004306CC">
      <w:pPr>
        <w:pStyle w:val="List"/>
        <w:tabs>
          <w:tab w:val="left" w:pos="1080"/>
          <w:tab w:val="left" w:pos="9180"/>
        </w:tabs>
        <w:spacing w:before="120"/>
        <w:ind w:left="0" w:firstLine="0"/>
        <w:jc w:val="both"/>
        <w:rPr>
          <w:rFonts w:ascii="Arial" w:hAnsi="Arial"/>
          <w:b/>
          <w:bCs/>
        </w:rPr>
      </w:pPr>
      <w:r>
        <w:rPr>
          <w:rFonts w:ascii="Arial" w:hAnsi="Arial"/>
        </w:rPr>
        <w:tab/>
      </w:r>
      <w:r w:rsidR="00712607" w:rsidRPr="00F76C4D">
        <w:rPr>
          <w:rFonts w:ascii="Arial" w:hAnsi="Arial"/>
          <w:b/>
          <w:bCs/>
        </w:rPr>
        <w:t>None</w:t>
      </w:r>
      <w:r w:rsidRPr="00F76C4D">
        <w:rPr>
          <w:rFonts w:ascii="Arial" w:hAnsi="Arial"/>
          <w:b/>
          <w:bCs/>
        </w:rPr>
        <w:t>.</w:t>
      </w:r>
    </w:p>
    <w:p w14:paraId="41953F3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5A7B4DF" w14:textId="17EC379E" w:rsidR="00EA4133" w:rsidRPr="00F76C4D" w:rsidRDefault="00EA4133" w:rsidP="001C7BBF">
      <w:pPr>
        <w:pStyle w:val="List"/>
        <w:tabs>
          <w:tab w:val="left" w:pos="1080"/>
          <w:tab w:val="left" w:pos="9180"/>
        </w:tabs>
        <w:spacing w:before="120"/>
        <w:ind w:left="0" w:firstLine="0"/>
        <w:jc w:val="both"/>
        <w:rPr>
          <w:rFonts w:ascii="Arial" w:hAnsi="Arial"/>
          <w:b/>
          <w:bCs/>
        </w:rPr>
      </w:pPr>
      <w:r>
        <w:rPr>
          <w:rFonts w:ascii="Arial" w:hAnsi="Arial"/>
        </w:rPr>
        <w:tab/>
      </w:r>
      <w:r w:rsidR="00712607" w:rsidRPr="00F76C4D">
        <w:rPr>
          <w:rFonts w:ascii="Arial" w:hAnsi="Arial"/>
          <w:b/>
          <w:bCs/>
        </w:rPr>
        <w:t>No</w:t>
      </w:r>
      <w:r w:rsidRPr="00F76C4D">
        <w:rPr>
          <w:rFonts w:ascii="Arial" w:hAnsi="Arial"/>
          <w:b/>
          <w:bCs/>
        </w:rPr>
        <w:t>.</w:t>
      </w:r>
    </w:p>
    <w:p w14:paraId="5DD27AD8" w14:textId="77777777" w:rsidR="00EA4133" w:rsidRDefault="00EA4133">
      <w:pPr>
        <w:pStyle w:val="List"/>
        <w:tabs>
          <w:tab w:val="left" w:pos="9180"/>
        </w:tabs>
        <w:spacing w:before="0"/>
        <w:jc w:val="both"/>
        <w:rPr>
          <w:rFonts w:ascii="Arial" w:hAnsi="Arial"/>
        </w:rPr>
      </w:pPr>
    </w:p>
    <w:p w14:paraId="6EBF9445" w14:textId="3A889743"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bookmarkStart w:id="5" w:name="_Hlk11054229"/>
      <w:bookmarkStart w:id="6" w:name="_Hlk11054247"/>
      <w:r w:rsidR="00E61834" w:rsidRPr="00F76C4D">
        <w:rPr>
          <w:rFonts w:ascii="Arial" w:hAnsi="Arial"/>
          <w:b/>
          <w:bCs/>
        </w:rPr>
        <w:t>Not applicable</w:t>
      </w:r>
      <w:r>
        <w:rPr>
          <w:rFonts w:ascii="Arial" w:hAnsi="Arial"/>
        </w:rPr>
        <w:t xml:space="preserve"> </w:t>
      </w:r>
      <w:r>
        <w:rPr>
          <w:rFonts w:ascii="Arial" w:hAnsi="Arial"/>
          <w:u w:val="single"/>
        </w:rPr>
        <w:tab/>
      </w:r>
      <w:bookmarkEnd w:id="5"/>
    </w:p>
    <w:p w14:paraId="39DA7B6F" w14:textId="746B0D9C" w:rsidR="00EA4133" w:rsidRDefault="00EA4133">
      <w:pPr>
        <w:pStyle w:val="List"/>
        <w:tabs>
          <w:tab w:val="left" w:pos="1080"/>
          <w:tab w:val="left" w:pos="9180"/>
        </w:tabs>
        <w:spacing w:before="0"/>
        <w:ind w:left="0" w:firstLine="0"/>
        <w:jc w:val="both"/>
        <w:rPr>
          <w:rFonts w:ascii="Arial" w:hAnsi="Arial"/>
        </w:rPr>
      </w:pPr>
      <w:r>
        <w:rPr>
          <w:rFonts w:ascii="Arial" w:hAnsi="Arial"/>
        </w:rPr>
        <w:tab/>
      </w:r>
      <w:bookmarkEnd w:id="6"/>
      <w:r>
        <w:rPr>
          <w:rFonts w:ascii="Arial" w:hAnsi="Arial"/>
          <w:u w:val="single"/>
        </w:rPr>
        <w:tab/>
      </w:r>
      <w:r>
        <w:rPr>
          <w:rFonts w:ascii="Arial" w:hAnsi="Arial"/>
        </w:rPr>
        <w:t>.</w:t>
      </w:r>
    </w:p>
    <w:p w14:paraId="0DBE31F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7911C72" w14:textId="77777777" w:rsidR="00926E3E" w:rsidRPr="00926E3E" w:rsidRDefault="00EA4133" w:rsidP="0080074C">
      <w:pPr>
        <w:pStyle w:val="List"/>
        <w:numPr>
          <w:ilvl w:val="0"/>
          <w:numId w:val="10"/>
        </w:numPr>
        <w:tabs>
          <w:tab w:val="left" w:pos="9180"/>
        </w:tabs>
        <w:spacing w:before="0"/>
        <w:jc w:val="both"/>
        <w:rPr>
          <w:rFonts w:ascii="Arial" w:hAnsi="Arial"/>
          <w:u w:val="single"/>
        </w:rPr>
      </w:pPr>
      <w:r w:rsidRPr="0080074C">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80074C">
        <w:rPr>
          <w:rFonts w:ascii="Arial" w:hAnsi="Arial"/>
        </w:rPr>
        <w:t xml:space="preserve">National </w:t>
      </w:r>
      <w:r w:rsidR="00C536D3" w:rsidRPr="0080074C">
        <w:rPr>
          <w:rFonts w:ascii="Arial" w:hAnsi="Arial"/>
        </w:rPr>
        <w:t>Instrument 45-102 Resale of Securities</w:t>
      </w:r>
      <w:r w:rsidRPr="0080074C">
        <w:rPr>
          <w:rFonts w:ascii="Arial" w:hAnsi="Arial"/>
        </w:rPr>
        <w:t>.</w:t>
      </w:r>
      <w:r w:rsidR="0080074C" w:rsidRPr="0080074C">
        <w:rPr>
          <w:rFonts w:ascii="Arial" w:hAnsi="Arial"/>
        </w:rPr>
        <w:t xml:space="preserve"> </w:t>
      </w:r>
    </w:p>
    <w:p w14:paraId="564EABE1" w14:textId="77777777" w:rsidR="00926E3E" w:rsidRDefault="00926E3E" w:rsidP="00926E3E">
      <w:pPr>
        <w:pStyle w:val="List"/>
        <w:tabs>
          <w:tab w:val="left" w:pos="9180"/>
        </w:tabs>
        <w:spacing w:before="0"/>
        <w:ind w:firstLine="0"/>
        <w:jc w:val="both"/>
        <w:rPr>
          <w:rFonts w:ascii="Arial" w:hAnsi="Arial"/>
        </w:rPr>
      </w:pPr>
    </w:p>
    <w:p w14:paraId="3F6016E7" w14:textId="2BB2BBDF" w:rsidR="003C6D7E" w:rsidRPr="0080074C" w:rsidRDefault="0081302D" w:rsidP="00FE01D3">
      <w:pPr>
        <w:pStyle w:val="List"/>
        <w:tabs>
          <w:tab w:val="left" w:pos="9180"/>
        </w:tabs>
        <w:spacing w:before="0"/>
        <w:ind w:firstLine="0"/>
        <w:jc w:val="both"/>
        <w:rPr>
          <w:rFonts w:ascii="Arial" w:hAnsi="Arial"/>
          <w:b/>
          <w:color w:val="000000"/>
        </w:rPr>
      </w:pPr>
      <w:r w:rsidRPr="00F76C4D">
        <w:rPr>
          <w:rFonts w:ascii="Arial" w:hAnsi="Arial"/>
          <w:b/>
          <w:bCs/>
          <w:u w:val="single"/>
        </w:rPr>
        <w:t>All securities to be issued to be su</w:t>
      </w:r>
      <w:r w:rsidR="00926E3E" w:rsidRPr="00F76C4D">
        <w:rPr>
          <w:rFonts w:ascii="Arial" w:hAnsi="Arial"/>
          <w:b/>
          <w:bCs/>
          <w:u w:val="single"/>
        </w:rPr>
        <w:t>b</w:t>
      </w:r>
      <w:r w:rsidRPr="00F76C4D">
        <w:rPr>
          <w:rFonts w:ascii="Arial" w:hAnsi="Arial"/>
          <w:b/>
          <w:bCs/>
          <w:u w:val="single"/>
        </w:rPr>
        <w:t>ject to a four month plus one day hol</w:t>
      </w:r>
      <w:r w:rsidR="00926E3E" w:rsidRPr="00F76C4D">
        <w:rPr>
          <w:rFonts w:ascii="Arial" w:hAnsi="Arial"/>
          <w:b/>
          <w:bCs/>
          <w:u w:val="single"/>
        </w:rPr>
        <w:t>d period</w:t>
      </w:r>
      <w:r w:rsidR="00F44A52" w:rsidRPr="00F76C4D">
        <w:rPr>
          <w:rFonts w:ascii="Arial" w:hAnsi="Arial"/>
          <w:b/>
          <w:bCs/>
          <w:u w:val="single"/>
        </w:rPr>
        <w:t>.</w:t>
      </w:r>
      <w:r w:rsidR="0080074C" w:rsidRPr="00F76C4D">
        <w:rPr>
          <w:rFonts w:ascii="Arial" w:hAnsi="Arial"/>
          <w:b/>
          <w:bCs/>
        </w:rPr>
        <w:t xml:space="preserve"> </w:t>
      </w:r>
      <w:r w:rsidR="003C6D7E" w:rsidRPr="0080074C">
        <w:rPr>
          <w:rFonts w:ascii="Arial" w:hAnsi="Arial"/>
          <w:b/>
          <w:color w:val="000000"/>
        </w:rPr>
        <w:br w:type="page"/>
      </w:r>
    </w:p>
    <w:p w14:paraId="645B65DF"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21600091" w14:textId="77777777" w:rsidR="00EA4133" w:rsidRDefault="00EA4133">
      <w:pPr>
        <w:pStyle w:val="List"/>
        <w:tabs>
          <w:tab w:val="left" w:pos="9180"/>
        </w:tabs>
        <w:spacing w:before="0"/>
        <w:ind w:left="0" w:firstLine="0"/>
        <w:jc w:val="both"/>
        <w:rPr>
          <w:rFonts w:ascii="Arial" w:hAnsi="Arial"/>
          <w:color w:val="000000"/>
        </w:rPr>
      </w:pPr>
    </w:p>
    <w:p w14:paraId="7B028B5F" w14:textId="746E8EC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712607" w:rsidRPr="0002703A">
        <w:rPr>
          <w:rFonts w:ascii="Arial" w:hAnsi="Arial"/>
          <w:b/>
          <w:bCs/>
          <w:color w:val="000000"/>
        </w:rPr>
        <w:t>Not applicable</w:t>
      </w:r>
      <w:r>
        <w:rPr>
          <w:rFonts w:ascii="Arial" w:hAnsi="Arial"/>
          <w:color w:val="000000"/>
          <w:u w:val="single"/>
        </w:rPr>
        <w:tab/>
      </w:r>
    </w:p>
    <w:p w14:paraId="2BA9AD6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76E25DB" w14:textId="03F7D0EE"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C2FC3">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47AF097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10A077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8CC80A0" w14:textId="62411F2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786F364A" w14:textId="43DF05F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
    <w:p w14:paraId="5D82AF9D" w14:textId="5DF558B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14:paraId="79980840" w14:textId="3980589A"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p>
    <w:p w14:paraId="588186DE" w14:textId="1AD2C77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
    <w:p w14:paraId="7C1FEA28" w14:textId="7190AFA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
    <w:p w14:paraId="6F66F5DE" w14:textId="368C020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
    <w:p w14:paraId="5BF330DF" w14:textId="506E460C"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
    <w:p w14:paraId="1BA6B22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50D658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4DFC99F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EABCC8E"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A53AFFE" w14:textId="77777777">
        <w:tc>
          <w:tcPr>
            <w:tcW w:w="1440" w:type="dxa"/>
          </w:tcPr>
          <w:p w14:paraId="4FD36164" w14:textId="77777777" w:rsidR="00EA4133" w:rsidRDefault="00EA4133">
            <w:pPr>
              <w:pStyle w:val="BodyText"/>
              <w:keepNext/>
              <w:keepLines/>
              <w:spacing w:before="0" w:line="280" w:lineRule="exact"/>
              <w:jc w:val="center"/>
              <w:rPr>
                <w:rFonts w:ascii="Arial" w:hAnsi="Arial"/>
                <w:b/>
                <w:sz w:val="20"/>
                <w:lang w:val="en-CA"/>
              </w:rPr>
            </w:pPr>
          </w:p>
          <w:p w14:paraId="7B4C124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065ABD9" w14:textId="77777777" w:rsidR="00EA4133" w:rsidRDefault="00EA4133">
            <w:pPr>
              <w:pStyle w:val="BodyText"/>
              <w:keepNext/>
              <w:keepLines/>
              <w:spacing w:before="0" w:line="280" w:lineRule="exact"/>
              <w:jc w:val="center"/>
              <w:rPr>
                <w:rFonts w:ascii="Arial" w:hAnsi="Arial"/>
                <w:b/>
                <w:sz w:val="20"/>
                <w:lang w:val="en-CA"/>
              </w:rPr>
            </w:pPr>
          </w:p>
          <w:p w14:paraId="477E621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68630BF" w14:textId="77777777" w:rsidR="00EA4133" w:rsidRDefault="00EA4133">
            <w:pPr>
              <w:pStyle w:val="BodyText"/>
              <w:keepNext/>
              <w:keepLines/>
              <w:spacing w:before="0" w:line="280" w:lineRule="exact"/>
              <w:jc w:val="center"/>
              <w:rPr>
                <w:rFonts w:ascii="Arial" w:hAnsi="Arial"/>
                <w:b/>
                <w:sz w:val="20"/>
                <w:lang w:val="en-CA"/>
              </w:rPr>
            </w:pPr>
          </w:p>
          <w:p w14:paraId="7508FD2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E4C557" w14:textId="77777777" w:rsidR="00EA4133" w:rsidRDefault="00EA4133">
            <w:pPr>
              <w:pStyle w:val="BodyText"/>
              <w:keepNext/>
              <w:keepLines/>
              <w:spacing w:before="0" w:line="280" w:lineRule="exact"/>
              <w:jc w:val="center"/>
              <w:rPr>
                <w:rFonts w:ascii="Arial" w:hAnsi="Arial"/>
                <w:b/>
                <w:sz w:val="20"/>
                <w:lang w:val="en-CA"/>
              </w:rPr>
            </w:pPr>
          </w:p>
          <w:p w14:paraId="0773845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5A86FBE" w14:textId="77777777" w:rsidR="00EA4133" w:rsidRDefault="00EA4133">
            <w:pPr>
              <w:pStyle w:val="BodyText"/>
              <w:keepNext/>
              <w:keepLines/>
              <w:spacing w:before="0" w:line="280" w:lineRule="exact"/>
              <w:jc w:val="center"/>
              <w:rPr>
                <w:rFonts w:ascii="Arial" w:hAnsi="Arial"/>
                <w:b/>
                <w:sz w:val="20"/>
                <w:lang w:val="en-CA"/>
              </w:rPr>
            </w:pPr>
          </w:p>
          <w:p w14:paraId="59D3B5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9D666DB" w14:textId="77777777" w:rsidR="00EA4133" w:rsidRDefault="00EA4133">
            <w:pPr>
              <w:pStyle w:val="BodyText"/>
              <w:keepNext/>
              <w:keepLines/>
              <w:spacing w:before="0" w:line="280" w:lineRule="exact"/>
              <w:jc w:val="center"/>
              <w:rPr>
                <w:rFonts w:ascii="Arial" w:hAnsi="Arial"/>
                <w:b/>
                <w:sz w:val="20"/>
              </w:rPr>
            </w:pPr>
          </w:p>
          <w:p w14:paraId="2134A7F1"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C1B8DDB" w14:textId="77777777" w:rsidR="00EA4133" w:rsidRDefault="00EA4133">
            <w:pPr>
              <w:pStyle w:val="BodyText"/>
              <w:keepNext/>
              <w:keepLines/>
              <w:spacing w:before="0" w:line="280" w:lineRule="exact"/>
              <w:jc w:val="center"/>
              <w:rPr>
                <w:rFonts w:ascii="Arial" w:hAnsi="Arial"/>
                <w:b/>
                <w:color w:val="000000"/>
                <w:sz w:val="20"/>
                <w:lang w:val="en-CA"/>
              </w:rPr>
            </w:pPr>
          </w:p>
          <w:p w14:paraId="481E0B6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43A98B5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D0958C4" w14:textId="77777777">
        <w:trPr>
          <w:trHeight w:hRule="exact" w:val="280"/>
        </w:trPr>
        <w:tc>
          <w:tcPr>
            <w:tcW w:w="1440" w:type="dxa"/>
          </w:tcPr>
          <w:p w14:paraId="57939B3C" w14:textId="77777777" w:rsidR="00EA4133" w:rsidRDefault="00EA4133">
            <w:pPr>
              <w:pStyle w:val="BodyText"/>
              <w:keepNext/>
              <w:keepLines/>
              <w:rPr>
                <w:rFonts w:ascii="Arial" w:hAnsi="Arial"/>
                <w:lang w:val="en-CA"/>
              </w:rPr>
            </w:pPr>
          </w:p>
        </w:tc>
        <w:tc>
          <w:tcPr>
            <w:tcW w:w="1260" w:type="dxa"/>
          </w:tcPr>
          <w:p w14:paraId="54B71F38" w14:textId="77777777" w:rsidR="00EA4133" w:rsidRDefault="00EA4133">
            <w:pPr>
              <w:pStyle w:val="BodyText"/>
              <w:keepNext/>
              <w:keepLines/>
              <w:rPr>
                <w:rFonts w:ascii="Arial" w:hAnsi="Arial"/>
                <w:lang w:val="en-CA"/>
              </w:rPr>
            </w:pPr>
          </w:p>
        </w:tc>
        <w:tc>
          <w:tcPr>
            <w:tcW w:w="1260" w:type="dxa"/>
          </w:tcPr>
          <w:p w14:paraId="103579B1" w14:textId="77777777" w:rsidR="00EA4133" w:rsidRDefault="00EA4133">
            <w:pPr>
              <w:pStyle w:val="BodyText"/>
              <w:keepNext/>
              <w:keepLines/>
              <w:rPr>
                <w:rFonts w:ascii="Arial" w:hAnsi="Arial"/>
                <w:lang w:val="en-CA"/>
              </w:rPr>
            </w:pPr>
          </w:p>
        </w:tc>
        <w:tc>
          <w:tcPr>
            <w:tcW w:w="1440" w:type="dxa"/>
          </w:tcPr>
          <w:p w14:paraId="6E8A46AD" w14:textId="77777777" w:rsidR="00EA4133" w:rsidRDefault="00EA4133">
            <w:pPr>
              <w:pStyle w:val="BodyText"/>
              <w:keepNext/>
              <w:keepLines/>
              <w:rPr>
                <w:rFonts w:ascii="Arial" w:hAnsi="Arial"/>
                <w:lang w:val="en-CA"/>
              </w:rPr>
            </w:pPr>
          </w:p>
        </w:tc>
        <w:tc>
          <w:tcPr>
            <w:tcW w:w="1440" w:type="dxa"/>
          </w:tcPr>
          <w:p w14:paraId="49C650B6" w14:textId="77777777" w:rsidR="00EA4133" w:rsidRDefault="00EA4133">
            <w:pPr>
              <w:pStyle w:val="BodyText"/>
              <w:keepNext/>
              <w:keepLines/>
              <w:rPr>
                <w:rFonts w:ascii="Arial" w:hAnsi="Arial"/>
                <w:lang w:val="en-CA"/>
              </w:rPr>
            </w:pPr>
          </w:p>
        </w:tc>
        <w:tc>
          <w:tcPr>
            <w:tcW w:w="1620" w:type="dxa"/>
          </w:tcPr>
          <w:p w14:paraId="58132551" w14:textId="77777777" w:rsidR="00EA4133" w:rsidRDefault="00EA4133">
            <w:pPr>
              <w:pStyle w:val="BodyText"/>
              <w:keepNext/>
              <w:keepLines/>
              <w:rPr>
                <w:rFonts w:ascii="Arial" w:hAnsi="Arial"/>
                <w:lang w:val="en-CA"/>
              </w:rPr>
            </w:pPr>
          </w:p>
        </w:tc>
        <w:tc>
          <w:tcPr>
            <w:tcW w:w="1530" w:type="dxa"/>
          </w:tcPr>
          <w:p w14:paraId="718B6E0A" w14:textId="77777777" w:rsidR="00EA4133" w:rsidRDefault="00EA4133">
            <w:pPr>
              <w:pStyle w:val="BodyText"/>
              <w:keepNext/>
              <w:keepLines/>
              <w:rPr>
                <w:rFonts w:ascii="Arial" w:hAnsi="Arial"/>
                <w:lang w:val="en-CA"/>
              </w:rPr>
            </w:pPr>
          </w:p>
        </w:tc>
      </w:tr>
      <w:tr w:rsidR="00EA4133" w14:paraId="5C13D360" w14:textId="77777777">
        <w:trPr>
          <w:trHeight w:hRule="exact" w:val="320"/>
        </w:trPr>
        <w:tc>
          <w:tcPr>
            <w:tcW w:w="1440" w:type="dxa"/>
          </w:tcPr>
          <w:p w14:paraId="3A9F16AB" w14:textId="77777777" w:rsidR="00EA4133" w:rsidRDefault="00EA4133">
            <w:pPr>
              <w:pStyle w:val="BodyText"/>
              <w:keepNext/>
              <w:keepLines/>
              <w:rPr>
                <w:rFonts w:ascii="Arial" w:hAnsi="Arial"/>
                <w:lang w:val="en-CA"/>
              </w:rPr>
            </w:pPr>
          </w:p>
        </w:tc>
        <w:tc>
          <w:tcPr>
            <w:tcW w:w="1260" w:type="dxa"/>
          </w:tcPr>
          <w:p w14:paraId="04357232" w14:textId="77777777" w:rsidR="00EA4133" w:rsidRDefault="00EA4133">
            <w:pPr>
              <w:pStyle w:val="BodyText"/>
              <w:keepNext/>
              <w:keepLines/>
              <w:rPr>
                <w:rFonts w:ascii="Arial" w:hAnsi="Arial"/>
                <w:lang w:val="en-CA"/>
              </w:rPr>
            </w:pPr>
          </w:p>
        </w:tc>
        <w:tc>
          <w:tcPr>
            <w:tcW w:w="1260" w:type="dxa"/>
          </w:tcPr>
          <w:p w14:paraId="116A9400" w14:textId="77777777" w:rsidR="00EA4133" w:rsidRDefault="00EA4133">
            <w:pPr>
              <w:pStyle w:val="BodyText"/>
              <w:keepNext/>
              <w:keepLines/>
              <w:rPr>
                <w:rFonts w:ascii="Arial" w:hAnsi="Arial"/>
                <w:lang w:val="en-CA"/>
              </w:rPr>
            </w:pPr>
          </w:p>
        </w:tc>
        <w:tc>
          <w:tcPr>
            <w:tcW w:w="1440" w:type="dxa"/>
          </w:tcPr>
          <w:p w14:paraId="40BC8171" w14:textId="77777777" w:rsidR="00EA4133" w:rsidRDefault="00EA4133">
            <w:pPr>
              <w:pStyle w:val="BodyText"/>
              <w:keepNext/>
              <w:keepLines/>
              <w:rPr>
                <w:rFonts w:ascii="Arial" w:hAnsi="Arial"/>
                <w:lang w:val="en-CA"/>
              </w:rPr>
            </w:pPr>
          </w:p>
        </w:tc>
        <w:tc>
          <w:tcPr>
            <w:tcW w:w="1440" w:type="dxa"/>
          </w:tcPr>
          <w:p w14:paraId="1ABEA3CB" w14:textId="77777777" w:rsidR="00EA4133" w:rsidRDefault="00EA4133">
            <w:pPr>
              <w:pStyle w:val="BodyText"/>
              <w:keepNext/>
              <w:keepLines/>
              <w:rPr>
                <w:rFonts w:ascii="Arial" w:hAnsi="Arial"/>
                <w:lang w:val="en-CA"/>
              </w:rPr>
            </w:pPr>
          </w:p>
        </w:tc>
        <w:tc>
          <w:tcPr>
            <w:tcW w:w="1620" w:type="dxa"/>
          </w:tcPr>
          <w:p w14:paraId="1E9E7120" w14:textId="77777777" w:rsidR="00EA4133" w:rsidRDefault="00EA4133">
            <w:pPr>
              <w:pStyle w:val="BodyText"/>
              <w:keepNext/>
              <w:keepLines/>
              <w:rPr>
                <w:rFonts w:ascii="Arial" w:hAnsi="Arial"/>
                <w:lang w:val="en-CA"/>
              </w:rPr>
            </w:pPr>
          </w:p>
        </w:tc>
        <w:tc>
          <w:tcPr>
            <w:tcW w:w="1530" w:type="dxa"/>
          </w:tcPr>
          <w:p w14:paraId="3F668BF4" w14:textId="77777777" w:rsidR="00EA4133" w:rsidRDefault="00EA4133">
            <w:pPr>
              <w:pStyle w:val="BodyText"/>
              <w:keepNext/>
              <w:keepLines/>
              <w:rPr>
                <w:rFonts w:ascii="Arial" w:hAnsi="Arial"/>
                <w:lang w:val="en-CA"/>
              </w:rPr>
            </w:pPr>
          </w:p>
        </w:tc>
      </w:tr>
    </w:tbl>
    <w:p w14:paraId="7FA0EB8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B77A7B3"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869775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113FB01"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6912A43" w14:textId="646EE00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034938">
        <w:rPr>
          <w:rFonts w:ascii="Arial" w:hAnsi="Arial"/>
        </w:rPr>
        <w:t>/</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A0EF819" w14:textId="3032F841"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p>
    <w:p w14:paraId="0B50B3EC" w14:textId="251279F4"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p>
    <w:p w14:paraId="32131A3C" w14:textId="4A40D962"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p>
    <w:p w14:paraId="21E23DCD" w14:textId="1EEA22D8" w:rsidR="00EA4133" w:rsidRDefault="00EA4133">
      <w:pPr>
        <w:pStyle w:val="List"/>
        <w:numPr>
          <w:ilvl w:val="0"/>
          <w:numId w:val="15"/>
        </w:numPr>
        <w:tabs>
          <w:tab w:val="left" w:pos="9180"/>
        </w:tabs>
        <w:rPr>
          <w:rFonts w:ascii="Arial" w:hAnsi="Arial"/>
        </w:rPr>
      </w:pPr>
      <w:r>
        <w:rPr>
          <w:rFonts w:ascii="Arial" w:hAnsi="Arial"/>
        </w:rPr>
        <w:t>Expiry date of any options, warrants etc.</w:t>
      </w:r>
    </w:p>
    <w:p w14:paraId="7F699851" w14:textId="743836CF"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p>
    <w:p w14:paraId="155F83D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C50F558"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8ED60F7" w14:textId="002156C0"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rPr>
        <w:tab/>
      </w:r>
    </w:p>
    <w:p w14:paraId="15ADA24C" w14:textId="30F66569" w:rsidR="00EA4133" w:rsidRDefault="00EA4133">
      <w:pPr>
        <w:pStyle w:val="List"/>
        <w:tabs>
          <w:tab w:val="left" w:pos="1080"/>
        </w:tabs>
        <w:ind w:left="0" w:firstLine="0"/>
        <w:rPr>
          <w:rFonts w:ascii="Arial" w:hAnsi="Arial"/>
        </w:rPr>
      </w:pPr>
      <w:r>
        <w:rPr>
          <w:rFonts w:ascii="Arial" w:hAnsi="Arial"/>
          <w:b/>
        </w:rPr>
        <w:t xml:space="preserve">Certificate </w:t>
      </w:r>
      <w:r w:rsidR="009C2FC3">
        <w:rPr>
          <w:rFonts w:ascii="Arial" w:hAnsi="Arial"/>
          <w:b/>
        </w:rPr>
        <w:t>o</w:t>
      </w:r>
      <w:r>
        <w:rPr>
          <w:rFonts w:ascii="Arial" w:hAnsi="Arial"/>
          <w:b/>
        </w:rPr>
        <w:t>f Compliance</w:t>
      </w:r>
    </w:p>
    <w:p w14:paraId="41380AC9" w14:textId="77777777" w:rsidR="00EA4133" w:rsidRDefault="00EA4133">
      <w:pPr>
        <w:pStyle w:val="BodyText"/>
        <w:rPr>
          <w:rFonts w:ascii="Arial" w:hAnsi="Arial"/>
        </w:rPr>
      </w:pPr>
      <w:r>
        <w:rPr>
          <w:rFonts w:ascii="Arial" w:hAnsi="Arial"/>
        </w:rPr>
        <w:t>The undersigned hereby certifies that:</w:t>
      </w:r>
    </w:p>
    <w:p w14:paraId="1E029E4F"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7FF5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8FF9693" w14:textId="77777777" w:rsidR="00C500F0" w:rsidRDefault="00C500F0" w:rsidP="00C500F0">
      <w:pPr>
        <w:pStyle w:val="List"/>
        <w:ind w:firstLine="0"/>
        <w:jc w:val="both"/>
        <w:rPr>
          <w:rFonts w:ascii="Arial" w:hAnsi="Arial"/>
        </w:rPr>
      </w:pPr>
    </w:p>
    <w:p w14:paraId="00408B3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29F36E" w14:textId="77777777" w:rsidR="00C500F0" w:rsidRPr="00C500F0" w:rsidRDefault="00C500F0" w:rsidP="00C500F0">
      <w:pPr>
        <w:pStyle w:val="ListParagraph"/>
        <w:rPr>
          <w:rFonts w:ascii="Arial" w:hAnsi="Arial" w:cs="Arial"/>
          <w:sz w:val="24"/>
          <w:szCs w:val="24"/>
        </w:rPr>
      </w:pPr>
    </w:p>
    <w:p w14:paraId="2F6CA81E"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67A510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D825F7D"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D962D3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551FCB6" w14:textId="79F416D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842A3">
        <w:rPr>
          <w:rFonts w:ascii="Arial" w:hAnsi="Arial"/>
        </w:rPr>
        <w:t xml:space="preserve">- </w:t>
      </w:r>
      <w:r w:rsidR="00533187" w:rsidRPr="009524FB">
        <w:rPr>
          <w:rFonts w:ascii="Arial" w:hAnsi="Arial"/>
          <w:b/>
          <w:bCs/>
        </w:rPr>
        <w:t>Ju</w:t>
      </w:r>
      <w:r w:rsidR="00953302" w:rsidRPr="009524FB">
        <w:rPr>
          <w:rFonts w:ascii="Arial" w:hAnsi="Arial"/>
          <w:b/>
          <w:bCs/>
        </w:rPr>
        <w:t>ly</w:t>
      </w:r>
      <w:r w:rsidR="00533187" w:rsidRPr="009524FB">
        <w:rPr>
          <w:rFonts w:ascii="Arial" w:hAnsi="Arial"/>
          <w:b/>
          <w:bCs/>
        </w:rPr>
        <w:t xml:space="preserve"> </w:t>
      </w:r>
      <w:r w:rsidR="00D275C3" w:rsidRPr="009524FB">
        <w:rPr>
          <w:rFonts w:ascii="Arial" w:hAnsi="Arial"/>
          <w:b/>
          <w:bCs/>
        </w:rPr>
        <w:t>1</w:t>
      </w:r>
      <w:r w:rsidR="005E6C72">
        <w:rPr>
          <w:rFonts w:ascii="Arial" w:hAnsi="Arial"/>
          <w:b/>
          <w:bCs/>
        </w:rPr>
        <w:t>6</w:t>
      </w:r>
      <w:r w:rsidR="00533187" w:rsidRPr="009524FB">
        <w:rPr>
          <w:rFonts w:ascii="Arial" w:hAnsi="Arial"/>
          <w:b/>
          <w:bCs/>
        </w:rPr>
        <w:t>, 2019</w:t>
      </w:r>
    </w:p>
    <w:p w14:paraId="5558A882" w14:textId="4B640668" w:rsidR="00EA4133" w:rsidRDefault="00EA4133">
      <w:pPr>
        <w:pStyle w:val="List"/>
        <w:tabs>
          <w:tab w:val="left" w:pos="9180"/>
        </w:tabs>
        <w:ind w:left="5760" w:hanging="5760"/>
        <w:rPr>
          <w:rFonts w:ascii="Arial" w:hAnsi="Arial"/>
        </w:rPr>
      </w:pPr>
      <w:r>
        <w:rPr>
          <w:rFonts w:ascii="Arial" w:hAnsi="Arial"/>
        </w:rPr>
        <w:tab/>
      </w:r>
      <w:r w:rsidR="00F14A25" w:rsidRPr="009524FB">
        <w:rPr>
          <w:rFonts w:ascii="Arial" w:hAnsi="Arial"/>
          <w:b/>
          <w:bCs/>
        </w:rPr>
        <w:t>Rob Randall</w:t>
      </w:r>
      <w:r w:rsidRPr="009524FB">
        <w:rPr>
          <w:rFonts w:ascii="Arial" w:hAnsi="Arial"/>
          <w:b/>
          <w:bCs/>
          <w:u w:val="single"/>
        </w:rPr>
        <w:br/>
      </w:r>
      <w:r>
        <w:rPr>
          <w:rFonts w:ascii="Arial" w:hAnsi="Arial"/>
        </w:rPr>
        <w:t>Name of Director or Senior Officer</w:t>
      </w:r>
    </w:p>
    <w:p w14:paraId="45456DA0" w14:textId="5CD0E309" w:rsidR="00EA4133" w:rsidRDefault="00EA4133">
      <w:pPr>
        <w:pStyle w:val="List"/>
        <w:tabs>
          <w:tab w:val="left" w:pos="9180"/>
          <w:tab w:val="left" w:pos="9360"/>
        </w:tabs>
        <w:ind w:left="5760" w:hanging="5760"/>
        <w:rPr>
          <w:rFonts w:ascii="Arial" w:hAnsi="Arial"/>
        </w:rPr>
      </w:pPr>
      <w:r>
        <w:rPr>
          <w:rFonts w:ascii="Arial" w:hAnsi="Arial"/>
        </w:rPr>
        <w:tab/>
      </w:r>
      <w:r w:rsidR="00533187" w:rsidRPr="009524FB">
        <w:rPr>
          <w:rFonts w:ascii="Arial" w:hAnsi="Arial"/>
          <w:b/>
          <w:bCs/>
          <w:i/>
          <w:iCs/>
        </w:rPr>
        <w:t>“Rob Randall”</w:t>
      </w:r>
      <w:r w:rsidRPr="009524FB">
        <w:rPr>
          <w:rFonts w:ascii="Arial" w:hAnsi="Arial"/>
          <w:b/>
          <w:bCs/>
        </w:rPr>
        <w:br/>
      </w:r>
      <w:r>
        <w:rPr>
          <w:rFonts w:ascii="Arial" w:hAnsi="Arial"/>
        </w:rPr>
        <w:t>Signature</w:t>
      </w:r>
    </w:p>
    <w:p w14:paraId="138B6A45" w14:textId="6A93DE7D" w:rsidR="00EA4133" w:rsidRDefault="00EA4133">
      <w:pPr>
        <w:pStyle w:val="List"/>
        <w:tabs>
          <w:tab w:val="left" w:pos="9180"/>
          <w:tab w:val="left" w:pos="9360"/>
        </w:tabs>
        <w:ind w:left="5760" w:hanging="5760"/>
        <w:rPr>
          <w:rFonts w:ascii="Arial" w:hAnsi="Arial"/>
        </w:rPr>
      </w:pPr>
      <w:r>
        <w:rPr>
          <w:rFonts w:ascii="Arial" w:hAnsi="Arial"/>
        </w:rPr>
        <w:tab/>
      </w:r>
      <w:r w:rsidR="00533187" w:rsidRPr="009524FB">
        <w:rPr>
          <w:rFonts w:ascii="Arial" w:hAnsi="Arial"/>
          <w:b/>
          <w:bCs/>
        </w:rPr>
        <w:t>CFO, Sona Nanotech Inc.</w:t>
      </w:r>
      <w:r>
        <w:rPr>
          <w:rFonts w:ascii="Arial" w:hAnsi="Arial"/>
        </w:rPr>
        <w:br/>
        <w:t>Official Capacity</w:t>
      </w:r>
    </w:p>
    <w:p w14:paraId="6678960E" w14:textId="77777777" w:rsidR="00C500F0" w:rsidRDefault="00C500F0">
      <w:pPr>
        <w:pStyle w:val="List"/>
        <w:tabs>
          <w:tab w:val="left" w:pos="9180"/>
          <w:tab w:val="left" w:pos="9360"/>
        </w:tabs>
        <w:ind w:left="5760" w:hanging="5760"/>
        <w:rPr>
          <w:rFonts w:ascii="Arial" w:hAnsi="Arial"/>
        </w:rPr>
      </w:pPr>
    </w:p>
    <w:p w14:paraId="3B2191BF" w14:textId="77777777" w:rsidR="00C500F0" w:rsidRDefault="00C500F0">
      <w:pPr>
        <w:pStyle w:val="List"/>
        <w:tabs>
          <w:tab w:val="left" w:pos="9180"/>
          <w:tab w:val="left" w:pos="9360"/>
        </w:tabs>
        <w:ind w:left="5760" w:hanging="5760"/>
        <w:rPr>
          <w:rFonts w:ascii="Arial" w:hAnsi="Arial"/>
        </w:rPr>
      </w:pPr>
    </w:p>
    <w:p w14:paraId="11E10D2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1C15C1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71F5D10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E6156C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74C1C7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3DEBDB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1C4D4C8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5C7E64E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77F309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1AD3F9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E6D174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A2240E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F20B66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502A17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0F99C2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2E8BEBE" w14:textId="3AD8E25F" w:rsidR="00C500F0" w:rsidRDefault="00C500F0" w:rsidP="00C500F0">
      <w:pPr>
        <w:pStyle w:val="List"/>
        <w:tabs>
          <w:tab w:val="left" w:pos="9180"/>
          <w:tab w:val="left" w:pos="9360"/>
        </w:tabs>
        <w:ind w:left="5760" w:hanging="5760"/>
        <w:jc w:val="both"/>
        <w:rPr>
          <w:rFonts w:ascii="Arial" w:hAnsi="Arial"/>
          <w:szCs w:val="24"/>
        </w:rPr>
      </w:pPr>
    </w:p>
    <w:p w14:paraId="2D713AD8" w14:textId="6BEB2C42" w:rsidR="00641401" w:rsidRDefault="00641401" w:rsidP="00C500F0">
      <w:pPr>
        <w:pStyle w:val="List"/>
        <w:tabs>
          <w:tab w:val="left" w:pos="9180"/>
          <w:tab w:val="left" w:pos="9360"/>
        </w:tabs>
        <w:ind w:left="5760" w:hanging="5760"/>
        <w:jc w:val="both"/>
        <w:rPr>
          <w:rFonts w:ascii="Arial" w:hAnsi="Arial"/>
          <w:szCs w:val="24"/>
        </w:rPr>
      </w:pPr>
    </w:p>
    <w:p w14:paraId="4B5AF421" w14:textId="5C308563" w:rsidR="004934CB" w:rsidRDefault="004934CB" w:rsidP="00641401">
      <w:pPr>
        <w:pStyle w:val="BodyText"/>
        <w:jc w:val="center"/>
        <w:rPr>
          <w:rFonts w:ascii="Arial" w:hAnsi="Arial"/>
          <w:b/>
          <w:lang w:val="en-CA"/>
        </w:rPr>
      </w:pPr>
      <w:r>
        <w:rPr>
          <w:rFonts w:ascii="Arial" w:hAnsi="Arial"/>
          <w:b/>
          <w:lang w:val="en-CA"/>
        </w:rPr>
        <w:t>Appendix B</w:t>
      </w:r>
    </w:p>
    <w:p w14:paraId="071359D3" w14:textId="7CDD282B" w:rsidR="00641401" w:rsidRPr="004934CB" w:rsidRDefault="00641401" w:rsidP="00641401">
      <w:pPr>
        <w:pStyle w:val="BodyText"/>
        <w:jc w:val="center"/>
        <w:rPr>
          <w:rFonts w:ascii="Arial" w:hAnsi="Arial"/>
          <w:b/>
          <w:lang w:val="en-CA"/>
        </w:rPr>
      </w:pPr>
      <w:r w:rsidRPr="004934CB">
        <w:rPr>
          <w:rFonts w:ascii="Arial" w:hAnsi="Arial"/>
          <w:b/>
          <w:lang w:val="en-CA"/>
        </w:rPr>
        <w:t xml:space="preserve">Sona Nanotech Inc. </w:t>
      </w:r>
    </w:p>
    <w:p w14:paraId="0C69A5B5" w14:textId="77777777" w:rsidR="00641401" w:rsidRDefault="00641401" w:rsidP="00641401">
      <w:pPr>
        <w:pStyle w:val="BodyText"/>
        <w:rPr>
          <w:rFonts w:ascii="Arial" w:hAnsi="Arial"/>
          <w:b/>
          <w:u w:val="single"/>
          <w:lang w:val="en-CA"/>
        </w:rPr>
      </w:pPr>
    </w:p>
    <w:p w14:paraId="4C06D11E" w14:textId="77777777" w:rsidR="00641401" w:rsidRDefault="00641401" w:rsidP="00641401">
      <w:pPr>
        <w:pStyle w:val="BodyText"/>
        <w:rPr>
          <w:rFonts w:ascii="Arial" w:hAnsi="Arial"/>
          <w:b/>
          <w:u w:val="single"/>
          <w:lang w:val="en-CA"/>
        </w:rPr>
      </w:pPr>
    </w:p>
    <w:p w14:paraId="3C9146DD" w14:textId="780E0FC4" w:rsidR="00641401" w:rsidRPr="00C536D3" w:rsidRDefault="00641401" w:rsidP="00641401">
      <w:pPr>
        <w:pStyle w:val="BodyText"/>
        <w:rPr>
          <w:rFonts w:ascii="Arial" w:hAnsi="Arial"/>
          <w:b/>
          <w:u w:val="single"/>
          <w:lang w:val="en-CA"/>
        </w:rPr>
      </w:pPr>
      <w:r w:rsidRPr="00C536D3">
        <w:rPr>
          <w:rFonts w:ascii="Arial" w:hAnsi="Arial"/>
          <w:b/>
          <w:u w:val="single"/>
          <w:lang w:val="en-CA"/>
        </w:rPr>
        <w:t>Table 1B – Related Persons</w:t>
      </w:r>
      <w:r w:rsidR="004D34FD">
        <w:rPr>
          <w:rFonts w:ascii="Arial" w:hAnsi="Arial"/>
          <w:b/>
          <w:u w:val="single"/>
          <w:lang w:val="en-CA"/>
        </w:rPr>
        <w:t xml:space="preserve"> &amp; Convertible Loan**</w:t>
      </w:r>
    </w:p>
    <w:p w14:paraId="2C585365" w14:textId="77777777" w:rsidR="00641401" w:rsidRDefault="00641401" w:rsidP="00641401">
      <w:pPr>
        <w:pStyle w:val="BodyText"/>
        <w:spacing w:before="0" w:after="240"/>
        <w:rPr>
          <w:rFonts w:ascii="Arial" w:hAnsi="Arial"/>
          <w:b/>
          <w:lang w:val="en-CA"/>
        </w:rPr>
      </w:pPr>
    </w:p>
    <w:tbl>
      <w:tblPr>
        <w:tblW w:w="11483"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276"/>
        <w:gridCol w:w="1559"/>
        <w:gridCol w:w="1418"/>
        <w:gridCol w:w="1275"/>
        <w:gridCol w:w="1134"/>
        <w:gridCol w:w="1418"/>
      </w:tblGrid>
      <w:tr w:rsidR="00641401" w14:paraId="2DA5A21E" w14:textId="77777777" w:rsidTr="00E9445D">
        <w:trPr>
          <w:trHeight w:val="1965"/>
        </w:trPr>
        <w:tc>
          <w:tcPr>
            <w:tcW w:w="1702" w:type="dxa"/>
          </w:tcPr>
          <w:p w14:paraId="53840BA1" w14:textId="77777777" w:rsidR="00641401" w:rsidRDefault="00641401" w:rsidP="00CC0529">
            <w:pPr>
              <w:pStyle w:val="BodyText"/>
              <w:spacing w:before="0" w:line="280" w:lineRule="exact"/>
              <w:jc w:val="center"/>
              <w:rPr>
                <w:rFonts w:ascii="Arial" w:hAnsi="Arial"/>
                <w:b/>
                <w:sz w:val="20"/>
                <w:lang w:val="en-CA"/>
              </w:rPr>
            </w:pPr>
          </w:p>
          <w:p w14:paraId="0BBEF356"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701" w:type="dxa"/>
          </w:tcPr>
          <w:p w14:paraId="3789E789" w14:textId="77777777" w:rsidR="00641401" w:rsidRDefault="00641401" w:rsidP="00CC0529">
            <w:pPr>
              <w:pStyle w:val="BodyText"/>
              <w:spacing w:before="0" w:line="280" w:lineRule="exact"/>
              <w:jc w:val="center"/>
              <w:rPr>
                <w:rFonts w:ascii="Arial" w:hAnsi="Arial"/>
                <w:b/>
                <w:sz w:val="20"/>
                <w:lang w:val="en-CA"/>
              </w:rPr>
            </w:pPr>
          </w:p>
          <w:p w14:paraId="40843C93"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276" w:type="dxa"/>
          </w:tcPr>
          <w:p w14:paraId="2C14AA05" w14:textId="77777777" w:rsidR="00641401" w:rsidRDefault="00641401" w:rsidP="00CC0529">
            <w:pPr>
              <w:pStyle w:val="BodyText"/>
              <w:spacing w:before="0" w:line="280" w:lineRule="exact"/>
              <w:jc w:val="center"/>
              <w:rPr>
                <w:rFonts w:ascii="Arial" w:hAnsi="Arial"/>
                <w:b/>
                <w:sz w:val="20"/>
                <w:lang w:val="en-CA"/>
              </w:rPr>
            </w:pPr>
          </w:p>
          <w:p w14:paraId="2FCB5AC2"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559" w:type="dxa"/>
          </w:tcPr>
          <w:p w14:paraId="27658F42" w14:textId="77777777" w:rsidR="00641401" w:rsidRDefault="00641401" w:rsidP="00CC0529">
            <w:pPr>
              <w:pStyle w:val="BodyText"/>
              <w:spacing w:before="0" w:line="280" w:lineRule="exact"/>
              <w:jc w:val="center"/>
              <w:rPr>
                <w:rFonts w:ascii="Arial" w:hAnsi="Arial"/>
                <w:b/>
                <w:sz w:val="20"/>
                <w:lang w:val="en-CA"/>
              </w:rPr>
            </w:pPr>
          </w:p>
          <w:p w14:paraId="7E359517"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Conversion</w:t>
            </w:r>
          </w:p>
          <w:p w14:paraId="68A58372"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Price (if</w:t>
            </w:r>
          </w:p>
          <w:p w14:paraId="30B0A26D"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Applicable)</w:t>
            </w:r>
          </w:p>
          <w:p w14:paraId="03540CAA"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(CDN$)</w:t>
            </w:r>
          </w:p>
        </w:tc>
        <w:tc>
          <w:tcPr>
            <w:tcW w:w="1418" w:type="dxa"/>
          </w:tcPr>
          <w:p w14:paraId="4A7679CC" w14:textId="77777777" w:rsidR="00641401" w:rsidRDefault="00641401" w:rsidP="00CC0529">
            <w:pPr>
              <w:pStyle w:val="BodyText"/>
              <w:spacing w:before="0" w:line="280" w:lineRule="exact"/>
              <w:jc w:val="center"/>
              <w:rPr>
                <w:rFonts w:ascii="Arial" w:hAnsi="Arial"/>
                <w:b/>
                <w:sz w:val="20"/>
                <w:lang w:val="en-CA"/>
              </w:rPr>
            </w:pPr>
          </w:p>
          <w:p w14:paraId="3E2B6F1D"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275" w:type="dxa"/>
          </w:tcPr>
          <w:p w14:paraId="23527A83" w14:textId="77777777" w:rsidR="00641401" w:rsidRDefault="00641401" w:rsidP="00CC0529">
            <w:pPr>
              <w:pStyle w:val="BodyText"/>
              <w:spacing w:before="0" w:line="280" w:lineRule="exact"/>
              <w:jc w:val="center"/>
              <w:rPr>
                <w:rFonts w:ascii="Arial" w:hAnsi="Arial"/>
                <w:b/>
                <w:sz w:val="20"/>
              </w:rPr>
            </w:pPr>
          </w:p>
          <w:p w14:paraId="5E0127BD" w14:textId="77777777" w:rsidR="00381D2C" w:rsidRDefault="00641401" w:rsidP="00CC0529">
            <w:pPr>
              <w:pStyle w:val="BodyText"/>
              <w:spacing w:before="0" w:line="280" w:lineRule="exact"/>
              <w:jc w:val="center"/>
              <w:rPr>
                <w:rFonts w:ascii="Arial" w:hAnsi="Arial"/>
                <w:b/>
                <w:sz w:val="20"/>
              </w:rPr>
            </w:pPr>
            <w:r>
              <w:rPr>
                <w:rFonts w:ascii="Arial" w:hAnsi="Arial"/>
                <w:b/>
                <w:sz w:val="20"/>
              </w:rPr>
              <w:t>Total</w:t>
            </w:r>
          </w:p>
          <w:p w14:paraId="5A88960E" w14:textId="77777777" w:rsidR="00381D2C" w:rsidRDefault="00641401" w:rsidP="00CC0529">
            <w:pPr>
              <w:pStyle w:val="BodyText"/>
              <w:spacing w:before="0" w:line="280" w:lineRule="exact"/>
              <w:jc w:val="center"/>
              <w:rPr>
                <w:rFonts w:ascii="Arial" w:hAnsi="Arial"/>
                <w:b/>
                <w:sz w:val="20"/>
              </w:rPr>
            </w:pPr>
            <w:r>
              <w:rPr>
                <w:rFonts w:ascii="Arial" w:hAnsi="Arial"/>
                <w:b/>
                <w:sz w:val="20"/>
              </w:rPr>
              <w:t>Securities</w:t>
            </w:r>
          </w:p>
          <w:p w14:paraId="2E32B84D" w14:textId="6D5E6D00" w:rsidR="00641401" w:rsidRDefault="00641401" w:rsidP="00CC0529">
            <w:pPr>
              <w:pStyle w:val="BodyText"/>
              <w:spacing w:before="0" w:line="280" w:lineRule="exact"/>
              <w:jc w:val="center"/>
              <w:rPr>
                <w:rFonts w:ascii="Arial" w:hAnsi="Arial"/>
                <w:b/>
                <w:sz w:val="20"/>
                <w:lang w:val="en-CA"/>
              </w:rPr>
            </w:pPr>
            <w:r>
              <w:rPr>
                <w:rFonts w:ascii="Arial" w:hAnsi="Arial"/>
                <w:b/>
                <w:sz w:val="20"/>
              </w:rPr>
              <w:t>Previously Owned, Controlled or Directed</w:t>
            </w:r>
          </w:p>
        </w:tc>
        <w:tc>
          <w:tcPr>
            <w:tcW w:w="1134" w:type="dxa"/>
          </w:tcPr>
          <w:p w14:paraId="6AD52B1A" w14:textId="77777777" w:rsidR="00641401" w:rsidRDefault="00641401" w:rsidP="00CC0529">
            <w:pPr>
              <w:pStyle w:val="BodyText"/>
              <w:spacing w:before="0" w:line="280" w:lineRule="exact"/>
              <w:jc w:val="center"/>
              <w:rPr>
                <w:rFonts w:ascii="Arial" w:hAnsi="Arial"/>
                <w:b/>
                <w:sz w:val="20"/>
                <w:lang w:val="en-CA"/>
              </w:rPr>
            </w:pPr>
          </w:p>
          <w:p w14:paraId="0EE36914" w14:textId="77777777" w:rsidR="00641401" w:rsidRDefault="00641401" w:rsidP="00CC052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418" w:type="dxa"/>
          </w:tcPr>
          <w:p w14:paraId="4542D5A5" w14:textId="77777777" w:rsidR="00641401" w:rsidRDefault="00641401" w:rsidP="00CC0529">
            <w:pPr>
              <w:pStyle w:val="BodyText"/>
              <w:spacing w:before="0" w:line="280" w:lineRule="exact"/>
              <w:jc w:val="center"/>
              <w:rPr>
                <w:rFonts w:ascii="Arial" w:hAnsi="Arial"/>
                <w:b/>
                <w:color w:val="000000"/>
                <w:sz w:val="20"/>
                <w:lang w:val="en-CA"/>
              </w:rPr>
            </w:pPr>
          </w:p>
          <w:p w14:paraId="300AE951" w14:textId="27CE5CD8" w:rsidR="00641401" w:rsidRDefault="00641401" w:rsidP="00CC0529">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E9445D" w14:paraId="6957DCBD" w14:textId="77777777" w:rsidTr="00E9445D">
        <w:trPr>
          <w:trHeight w:val="864"/>
        </w:trPr>
        <w:tc>
          <w:tcPr>
            <w:tcW w:w="1702" w:type="dxa"/>
          </w:tcPr>
          <w:p w14:paraId="0E8C5083" w14:textId="3BE82712" w:rsidR="00E9445D" w:rsidRDefault="00E9445D" w:rsidP="00E9445D">
            <w:pPr>
              <w:pStyle w:val="BodyText"/>
              <w:spacing w:before="0" w:line="280" w:lineRule="exact"/>
              <w:jc w:val="center"/>
              <w:rPr>
                <w:rFonts w:ascii="Arial" w:hAnsi="Arial"/>
                <w:sz w:val="20"/>
                <w:lang w:val="en-CA"/>
              </w:rPr>
            </w:pPr>
            <w:r>
              <w:rPr>
                <w:rFonts w:ascii="Arial" w:hAnsi="Arial"/>
                <w:sz w:val="20"/>
                <w:lang w:val="en-CA"/>
              </w:rPr>
              <w:t>John Street Capital Inc.,</w:t>
            </w:r>
          </w:p>
          <w:p w14:paraId="46491CA2" w14:textId="741C731A" w:rsidR="00E9445D" w:rsidRPr="00A90670" w:rsidRDefault="00E9445D" w:rsidP="00E9445D">
            <w:pPr>
              <w:pStyle w:val="BodyText"/>
              <w:spacing w:before="0" w:line="280" w:lineRule="exact"/>
              <w:jc w:val="center"/>
              <w:rPr>
                <w:rFonts w:ascii="Arial" w:hAnsi="Arial"/>
                <w:sz w:val="20"/>
                <w:lang w:val="en-CA"/>
              </w:rPr>
            </w:pPr>
            <w:r>
              <w:rPr>
                <w:rFonts w:ascii="Arial" w:hAnsi="Arial"/>
                <w:sz w:val="20"/>
                <w:lang w:val="en-CA"/>
              </w:rPr>
              <w:t>Halifax, N.S.</w:t>
            </w:r>
          </w:p>
        </w:tc>
        <w:tc>
          <w:tcPr>
            <w:tcW w:w="1701" w:type="dxa"/>
          </w:tcPr>
          <w:p w14:paraId="7DDC547B" w14:textId="351C239C" w:rsidR="00E9445D" w:rsidRDefault="00374913" w:rsidP="00E9445D">
            <w:pPr>
              <w:pStyle w:val="BodyText"/>
              <w:spacing w:before="0" w:line="280" w:lineRule="exact"/>
              <w:jc w:val="center"/>
              <w:rPr>
                <w:rFonts w:ascii="Arial" w:hAnsi="Arial"/>
                <w:b/>
                <w:sz w:val="20"/>
                <w:lang w:val="en-CA"/>
              </w:rPr>
            </w:pPr>
            <w:r>
              <w:rPr>
                <w:rFonts w:ascii="Arial" w:hAnsi="Arial"/>
                <w:b/>
                <w:sz w:val="20"/>
                <w:lang w:val="en-CA"/>
              </w:rPr>
              <w:t>1,395,000</w:t>
            </w:r>
          </w:p>
        </w:tc>
        <w:tc>
          <w:tcPr>
            <w:tcW w:w="1276" w:type="dxa"/>
          </w:tcPr>
          <w:p w14:paraId="26C1FE23" w14:textId="77777777" w:rsidR="00E9445D" w:rsidRDefault="00E9445D" w:rsidP="00E9445D">
            <w:pPr>
              <w:pStyle w:val="BodyText"/>
              <w:spacing w:before="0" w:line="280" w:lineRule="exact"/>
              <w:jc w:val="center"/>
              <w:rPr>
                <w:rFonts w:ascii="Arial" w:hAnsi="Arial"/>
                <w:b/>
                <w:sz w:val="20"/>
                <w:lang w:val="en-CA"/>
              </w:rPr>
            </w:pPr>
            <w:r>
              <w:rPr>
                <w:rFonts w:ascii="Arial" w:hAnsi="Arial"/>
                <w:b/>
                <w:sz w:val="20"/>
                <w:lang w:val="en-CA"/>
              </w:rPr>
              <w:t>Not</w:t>
            </w:r>
          </w:p>
          <w:p w14:paraId="08A1E687" w14:textId="0A830CAB" w:rsidR="00E9445D" w:rsidRDefault="00E9445D" w:rsidP="00E9445D">
            <w:pPr>
              <w:pStyle w:val="BodyText"/>
              <w:spacing w:before="0" w:line="280" w:lineRule="exact"/>
              <w:jc w:val="center"/>
              <w:rPr>
                <w:rFonts w:ascii="Arial" w:hAnsi="Arial"/>
                <w:b/>
                <w:sz w:val="20"/>
                <w:lang w:val="en-CA"/>
              </w:rPr>
            </w:pPr>
            <w:r>
              <w:rPr>
                <w:rFonts w:ascii="Arial" w:hAnsi="Arial"/>
                <w:b/>
                <w:sz w:val="20"/>
                <w:lang w:val="en-CA"/>
              </w:rPr>
              <w:t>applicable</w:t>
            </w:r>
          </w:p>
        </w:tc>
        <w:tc>
          <w:tcPr>
            <w:tcW w:w="1559" w:type="dxa"/>
          </w:tcPr>
          <w:p w14:paraId="461575A0" w14:textId="4D697830" w:rsidR="00E9445D" w:rsidRDefault="00E9445D" w:rsidP="00E9445D">
            <w:pPr>
              <w:pStyle w:val="BodyText"/>
              <w:spacing w:before="0" w:line="280" w:lineRule="exact"/>
              <w:jc w:val="center"/>
              <w:rPr>
                <w:rFonts w:ascii="Arial" w:hAnsi="Arial"/>
                <w:b/>
                <w:sz w:val="20"/>
                <w:lang w:val="en-CA"/>
              </w:rPr>
            </w:pPr>
            <w:r>
              <w:rPr>
                <w:rFonts w:ascii="Arial" w:hAnsi="Arial"/>
                <w:b/>
                <w:sz w:val="20"/>
                <w:lang w:val="en-CA"/>
              </w:rPr>
              <w:t>$0.</w:t>
            </w:r>
            <w:r w:rsidR="007F087F">
              <w:rPr>
                <w:rFonts w:ascii="Arial" w:hAnsi="Arial"/>
                <w:b/>
                <w:sz w:val="20"/>
                <w:lang w:val="en-CA"/>
              </w:rPr>
              <w:t>25</w:t>
            </w:r>
          </w:p>
        </w:tc>
        <w:tc>
          <w:tcPr>
            <w:tcW w:w="1418" w:type="dxa"/>
          </w:tcPr>
          <w:p w14:paraId="77C505B8" w14:textId="77777777" w:rsidR="00E9445D" w:rsidRDefault="00AA4B3F" w:rsidP="00E9445D">
            <w:pPr>
              <w:pStyle w:val="BodyText"/>
              <w:spacing w:before="0" w:line="280" w:lineRule="exact"/>
              <w:jc w:val="center"/>
              <w:rPr>
                <w:rFonts w:ascii="Arial" w:hAnsi="Arial"/>
                <w:b/>
                <w:sz w:val="20"/>
                <w:lang w:val="en-CA"/>
              </w:rPr>
            </w:pPr>
            <w:r>
              <w:rPr>
                <w:rFonts w:ascii="Arial" w:hAnsi="Arial"/>
                <w:b/>
                <w:sz w:val="20"/>
                <w:lang w:val="en-CA"/>
              </w:rPr>
              <w:t xml:space="preserve">Sec. 2.14 of </w:t>
            </w:r>
          </w:p>
          <w:p w14:paraId="404E57E3" w14:textId="4D743BF0" w:rsidR="00AA4B3F" w:rsidRDefault="00AA4B3F" w:rsidP="00E9445D">
            <w:pPr>
              <w:pStyle w:val="BodyText"/>
              <w:spacing w:before="0" w:line="280" w:lineRule="exact"/>
              <w:jc w:val="center"/>
              <w:rPr>
                <w:rFonts w:ascii="Arial" w:hAnsi="Arial"/>
                <w:b/>
                <w:sz w:val="20"/>
                <w:lang w:val="en-CA"/>
              </w:rPr>
            </w:pPr>
            <w:r>
              <w:rPr>
                <w:rFonts w:ascii="Arial" w:hAnsi="Arial"/>
                <w:b/>
                <w:sz w:val="20"/>
                <w:lang w:val="en-CA"/>
              </w:rPr>
              <w:t>NI 45-106</w:t>
            </w:r>
          </w:p>
        </w:tc>
        <w:tc>
          <w:tcPr>
            <w:tcW w:w="1275" w:type="dxa"/>
          </w:tcPr>
          <w:p w14:paraId="188E745D" w14:textId="048C45E0" w:rsidR="00E9445D" w:rsidRDefault="00E9445D" w:rsidP="00E9445D">
            <w:pPr>
              <w:pStyle w:val="BodyText"/>
              <w:spacing w:before="0" w:line="280" w:lineRule="exact"/>
              <w:jc w:val="center"/>
              <w:rPr>
                <w:rFonts w:ascii="Arial" w:hAnsi="Arial"/>
                <w:b/>
                <w:sz w:val="20"/>
              </w:rPr>
            </w:pPr>
            <w:r>
              <w:rPr>
                <w:rFonts w:ascii="Arial" w:hAnsi="Arial"/>
                <w:b/>
                <w:sz w:val="20"/>
              </w:rPr>
              <w:t>3,3</w:t>
            </w:r>
            <w:r w:rsidR="00F51D1B">
              <w:rPr>
                <w:rFonts w:ascii="Arial" w:hAnsi="Arial"/>
                <w:b/>
                <w:sz w:val="20"/>
              </w:rPr>
              <w:t>9</w:t>
            </w:r>
            <w:r>
              <w:rPr>
                <w:rFonts w:ascii="Arial" w:hAnsi="Arial"/>
                <w:b/>
                <w:sz w:val="20"/>
              </w:rPr>
              <w:t>2,353</w:t>
            </w:r>
          </w:p>
        </w:tc>
        <w:tc>
          <w:tcPr>
            <w:tcW w:w="1134" w:type="dxa"/>
          </w:tcPr>
          <w:p w14:paraId="2C12BF8B" w14:textId="7CDC1FB6" w:rsidR="00E9445D" w:rsidRDefault="00E9445D" w:rsidP="00E9445D">
            <w:pPr>
              <w:pStyle w:val="BodyText"/>
              <w:spacing w:before="0" w:line="280" w:lineRule="exact"/>
              <w:jc w:val="center"/>
              <w:rPr>
                <w:rFonts w:ascii="Arial" w:hAnsi="Arial"/>
                <w:b/>
                <w:sz w:val="20"/>
                <w:lang w:val="en-CA"/>
              </w:rPr>
            </w:pPr>
            <w:r>
              <w:rPr>
                <w:rFonts w:ascii="Arial" w:hAnsi="Arial"/>
                <w:b/>
                <w:sz w:val="20"/>
                <w:lang w:val="en-CA"/>
              </w:rPr>
              <w:t>Ju</w:t>
            </w:r>
            <w:r w:rsidR="00B61FFA">
              <w:rPr>
                <w:rFonts w:ascii="Arial" w:hAnsi="Arial"/>
                <w:b/>
                <w:sz w:val="20"/>
                <w:lang w:val="en-CA"/>
              </w:rPr>
              <w:t>ly</w:t>
            </w:r>
            <w:r>
              <w:rPr>
                <w:rFonts w:ascii="Arial" w:hAnsi="Arial"/>
                <w:b/>
                <w:sz w:val="20"/>
                <w:lang w:val="en-CA"/>
              </w:rPr>
              <w:t xml:space="preserve"> </w:t>
            </w:r>
            <w:r w:rsidR="00A14F06">
              <w:rPr>
                <w:rFonts w:ascii="Arial" w:hAnsi="Arial"/>
                <w:b/>
                <w:sz w:val="20"/>
                <w:lang w:val="en-CA"/>
              </w:rPr>
              <w:t>1</w:t>
            </w:r>
            <w:r w:rsidR="005E6C72">
              <w:rPr>
                <w:rFonts w:ascii="Arial" w:hAnsi="Arial"/>
                <w:b/>
                <w:sz w:val="20"/>
                <w:lang w:val="en-CA"/>
              </w:rPr>
              <w:t>6</w:t>
            </w:r>
            <w:r>
              <w:rPr>
                <w:rFonts w:ascii="Arial" w:hAnsi="Arial"/>
                <w:b/>
                <w:sz w:val="20"/>
                <w:lang w:val="en-CA"/>
              </w:rPr>
              <w:t>, 2019</w:t>
            </w:r>
          </w:p>
        </w:tc>
        <w:tc>
          <w:tcPr>
            <w:tcW w:w="1418" w:type="dxa"/>
          </w:tcPr>
          <w:p w14:paraId="664B1455" w14:textId="779D3FF0" w:rsidR="00E9445D" w:rsidRDefault="00E9445D" w:rsidP="00E9445D">
            <w:pPr>
              <w:pStyle w:val="BodyText"/>
              <w:spacing w:before="0" w:line="280" w:lineRule="exact"/>
              <w:jc w:val="center"/>
              <w:rPr>
                <w:rFonts w:ascii="Arial" w:hAnsi="Arial"/>
                <w:b/>
                <w:color w:val="000000"/>
                <w:sz w:val="20"/>
                <w:lang w:val="en-CA"/>
              </w:rPr>
            </w:pPr>
            <w:r>
              <w:rPr>
                <w:rFonts w:ascii="Arial" w:hAnsi="Arial"/>
                <w:b/>
                <w:color w:val="000000"/>
                <w:sz w:val="20"/>
                <w:lang w:val="en-CA"/>
              </w:rPr>
              <w:t>Consultant</w:t>
            </w:r>
          </w:p>
        </w:tc>
      </w:tr>
      <w:tr w:rsidR="00E9445D" w14:paraId="048231BF" w14:textId="77777777" w:rsidTr="00E9445D">
        <w:trPr>
          <w:trHeight w:val="864"/>
        </w:trPr>
        <w:tc>
          <w:tcPr>
            <w:tcW w:w="1702" w:type="dxa"/>
          </w:tcPr>
          <w:p w14:paraId="4DFC05F9" w14:textId="45DCDF0F" w:rsidR="00E9445D" w:rsidRDefault="00E9445D" w:rsidP="00E9445D">
            <w:pPr>
              <w:pStyle w:val="BodyText"/>
              <w:spacing w:before="0" w:line="280" w:lineRule="exact"/>
              <w:jc w:val="center"/>
              <w:rPr>
                <w:rFonts w:ascii="Arial" w:hAnsi="Arial"/>
                <w:sz w:val="20"/>
                <w:lang w:val="en-CA"/>
              </w:rPr>
            </w:pPr>
            <w:r>
              <w:rPr>
                <w:rFonts w:ascii="Arial" w:hAnsi="Arial"/>
                <w:sz w:val="20"/>
                <w:lang w:val="en-CA"/>
              </w:rPr>
              <w:t>Brigus Capital Inc.,</w:t>
            </w:r>
          </w:p>
          <w:p w14:paraId="417E3CBC" w14:textId="43B30C67" w:rsidR="00E9445D" w:rsidRDefault="00E9445D" w:rsidP="00E9445D">
            <w:pPr>
              <w:pStyle w:val="BodyText"/>
              <w:spacing w:before="0" w:line="280" w:lineRule="exact"/>
              <w:jc w:val="center"/>
              <w:rPr>
                <w:rFonts w:ascii="Arial" w:hAnsi="Arial"/>
                <w:sz w:val="20"/>
                <w:lang w:val="en-CA"/>
              </w:rPr>
            </w:pPr>
            <w:r>
              <w:rPr>
                <w:rFonts w:ascii="Arial" w:hAnsi="Arial"/>
                <w:sz w:val="20"/>
                <w:lang w:val="en-CA"/>
              </w:rPr>
              <w:t>Halifax, N.S.</w:t>
            </w:r>
          </w:p>
        </w:tc>
        <w:tc>
          <w:tcPr>
            <w:tcW w:w="1701" w:type="dxa"/>
          </w:tcPr>
          <w:p w14:paraId="7627C681" w14:textId="7F8E1684" w:rsidR="00E9445D" w:rsidRDefault="00BA1155" w:rsidP="00E9445D">
            <w:pPr>
              <w:pStyle w:val="BodyText"/>
              <w:spacing w:before="0" w:line="280" w:lineRule="exact"/>
              <w:jc w:val="center"/>
              <w:rPr>
                <w:rFonts w:ascii="Arial" w:hAnsi="Arial"/>
                <w:b/>
                <w:sz w:val="20"/>
                <w:lang w:val="en-CA"/>
              </w:rPr>
            </w:pPr>
            <w:r>
              <w:rPr>
                <w:rFonts w:ascii="Arial" w:hAnsi="Arial"/>
                <w:b/>
                <w:sz w:val="20"/>
                <w:lang w:val="en-CA"/>
              </w:rPr>
              <w:t>1,0</w:t>
            </w:r>
            <w:r w:rsidR="00DF298C">
              <w:rPr>
                <w:rFonts w:ascii="Arial" w:hAnsi="Arial"/>
                <w:b/>
                <w:sz w:val="20"/>
                <w:lang w:val="en-CA"/>
              </w:rPr>
              <w:t>72</w:t>
            </w:r>
            <w:r>
              <w:rPr>
                <w:rFonts w:ascii="Arial" w:hAnsi="Arial"/>
                <w:b/>
                <w:sz w:val="20"/>
                <w:lang w:val="en-CA"/>
              </w:rPr>
              <w:t>,81</w:t>
            </w:r>
            <w:r w:rsidR="003F0128">
              <w:rPr>
                <w:rFonts w:ascii="Arial" w:hAnsi="Arial"/>
                <w:b/>
                <w:sz w:val="20"/>
                <w:lang w:val="en-CA"/>
              </w:rPr>
              <w:t>2</w:t>
            </w:r>
          </w:p>
          <w:p w14:paraId="22ECDA74" w14:textId="1687E34D" w:rsidR="00BA1155" w:rsidRDefault="00BA1155" w:rsidP="00E9445D">
            <w:pPr>
              <w:pStyle w:val="BodyText"/>
              <w:spacing w:before="0" w:line="280" w:lineRule="exact"/>
              <w:jc w:val="center"/>
              <w:rPr>
                <w:rFonts w:ascii="Arial" w:hAnsi="Arial"/>
                <w:b/>
                <w:sz w:val="20"/>
                <w:lang w:val="en-CA"/>
              </w:rPr>
            </w:pPr>
          </w:p>
        </w:tc>
        <w:tc>
          <w:tcPr>
            <w:tcW w:w="1276" w:type="dxa"/>
          </w:tcPr>
          <w:p w14:paraId="62E9E21B" w14:textId="77777777" w:rsidR="00B36AD5" w:rsidRDefault="00B36AD5" w:rsidP="00B36AD5">
            <w:pPr>
              <w:pStyle w:val="BodyText"/>
              <w:spacing w:before="0" w:line="280" w:lineRule="exact"/>
              <w:jc w:val="center"/>
              <w:rPr>
                <w:rFonts w:ascii="Arial" w:hAnsi="Arial"/>
                <w:b/>
                <w:sz w:val="20"/>
                <w:lang w:val="en-CA"/>
              </w:rPr>
            </w:pPr>
            <w:r>
              <w:rPr>
                <w:rFonts w:ascii="Arial" w:hAnsi="Arial"/>
                <w:b/>
                <w:sz w:val="20"/>
                <w:lang w:val="en-CA"/>
              </w:rPr>
              <w:t>Not</w:t>
            </w:r>
          </w:p>
          <w:p w14:paraId="73856C07" w14:textId="4194051E" w:rsidR="00E9445D" w:rsidRDefault="00B36AD5" w:rsidP="00B36AD5">
            <w:pPr>
              <w:pStyle w:val="BodyText"/>
              <w:spacing w:before="0" w:line="280" w:lineRule="exact"/>
              <w:jc w:val="center"/>
              <w:rPr>
                <w:rFonts w:ascii="Arial" w:hAnsi="Arial"/>
                <w:b/>
                <w:sz w:val="20"/>
                <w:lang w:val="en-CA"/>
              </w:rPr>
            </w:pPr>
            <w:r>
              <w:rPr>
                <w:rFonts w:ascii="Arial" w:hAnsi="Arial"/>
                <w:b/>
                <w:sz w:val="20"/>
                <w:lang w:val="en-CA"/>
              </w:rPr>
              <w:t>applicable</w:t>
            </w:r>
          </w:p>
        </w:tc>
        <w:tc>
          <w:tcPr>
            <w:tcW w:w="1559" w:type="dxa"/>
          </w:tcPr>
          <w:p w14:paraId="608E4B37" w14:textId="1F74B1BD" w:rsidR="00E9445D" w:rsidRDefault="00E9445D" w:rsidP="00E9445D">
            <w:pPr>
              <w:pStyle w:val="BodyText"/>
              <w:spacing w:before="0" w:line="280" w:lineRule="exact"/>
              <w:jc w:val="center"/>
              <w:rPr>
                <w:rFonts w:ascii="Arial" w:hAnsi="Arial"/>
                <w:b/>
                <w:sz w:val="20"/>
                <w:lang w:val="en-CA"/>
              </w:rPr>
            </w:pPr>
            <w:r w:rsidRPr="001E7379">
              <w:rPr>
                <w:rFonts w:ascii="Arial" w:hAnsi="Arial"/>
                <w:b/>
                <w:sz w:val="20"/>
                <w:lang w:val="en-CA"/>
              </w:rPr>
              <w:t>$0.</w:t>
            </w:r>
            <w:r w:rsidR="007F087F">
              <w:rPr>
                <w:rFonts w:ascii="Arial" w:hAnsi="Arial"/>
                <w:b/>
                <w:sz w:val="20"/>
                <w:lang w:val="en-CA"/>
              </w:rPr>
              <w:t>25</w:t>
            </w:r>
          </w:p>
        </w:tc>
        <w:tc>
          <w:tcPr>
            <w:tcW w:w="1418" w:type="dxa"/>
          </w:tcPr>
          <w:p w14:paraId="7C206D7E" w14:textId="77777777" w:rsidR="00AA4B3F" w:rsidRDefault="00AA4B3F" w:rsidP="00AA4B3F">
            <w:pPr>
              <w:pStyle w:val="BodyText"/>
              <w:spacing w:before="0" w:line="280" w:lineRule="exact"/>
              <w:jc w:val="center"/>
              <w:rPr>
                <w:rFonts w:ascii="Arial" w:hAnsi="Arial"/>
                <w:b/>
                <w:sz w:val="20"/>
                <w:lang w:val="en-CA"/>
              </w:rPr>
            </w:pPr>
            <w:r>
              <w:rPr>
                <w:rFonts w:ascii="Arial" w:hAnsi="Arial"/>
                <w:b/>
                <w:sz w:val="20"/>
                <w:lang w:val="en-CA"/>
              </w:rPr>
              <w:t xml:space="preserve">Sec. 2.14 of </w:t>
            </w:r>
          </w:p>
          <w:p w14:paraId="4DE874CA" w14:textId="03156CD1" w:rsidR="00E9445D" w:rsidRDefault="00AA4B3F" w:rsidP="00AA4B3F">
            <w:pPr>
              <w:pStyle w:val="BodyText"/>
              <w:spacing w:before="0" w:line="280" w:lineRule="exact"/>
              <w:jc w:val="center"/>
              <w:rPr>
                <w:rFonts w:ascii="Arial" w:hAnsi="Arial"/>
                <w:b/>
                <w:sz w:val="20"/>
                <w:lang w:val="en-CA"/>
              </w:rPr>
            </w:pPr>
            <w:r>
              <w:rPr>
                <w:rFonts w:ascii="Arial" w:hAnsi="Arial"/>
                <w:b/>
                <w:sz w:val="20"/>
                <w:lang w:val="en-CA"/>
              </w:rPr>
              <w:t>NI 45-106</w:t>
            </w:r>
          </w:p>
        </w:tc>
        <w:tc>
          <w:tcPr>
            <w:tcW w:w="1275" w:type="dxa"/>
          </w:tcPr>
          <w:p w14:paraId="69D5543A" w14:textId="34B263BB" w:rsidR="00E9445D" w:rsidRDefault="00F51D1B" w:rsidP="00E9445D">
            <w:pPr>
              <w:pStyle w:val="BodyText"/>
              <w:spacing w:before="0" w:line="280" w:lineRule="exact"/>
              <w:jc w:val="center"/>
              <w:rPr>
                <w:rFonts w:ascii="Arial" w:hAnsi="Arial"/>
                <w:b/>
                <w:sz w:val="20"/>
              </w:rPr>
            </w:pPr>
            <w:r>
              <w:rPr>
                <w:rFonts w:ascii="Arial" w:hAnsi="Arial"/>
                <w:b/>
                <w:sz w:val="20"/>
              </w:rPr>
              <w:t>5,472,827</w:t>
            </w:r>
          </w:p>
        </w:tc>
        <w:tc>
          <w:tcPr>
            <w:tcW w:w="1134" w:type="dxa"/>
          </w:tcPr>
          <w:p w14:paraId="380D3606" w14:textId="1DC2188A" w:rsidR="00E9445D" w:rsidRDefault="00E9445D" w:rsidP="00E9445D">
            <w:pPr>
              <w:pStyle w:val="BodyText"/>
              <w:spacing w:before="0" w:line="280" w:lineRule="exact"/>
              <w:jc w:val="center"/>
              <w:rPr>
                <w:rFonts w:ascii="Arial" w:hAnsi="Arial"/>
                <w:b/>
                <w:sz w:val="20"/>
                <w:lang w:val="en-CA"/>
              </w:rPr>
            </w:pPr>
            <w:r w:rsidRPr="002E50EA">
              <w:rPr>
                <w:rFonts w:ascii="Arial" w:hAnsi="Arial"/>
                <w:b/>
                <w:sz w:val="20"/>
                <w:lang w:val="en-CA"/>
              </w:rPr>
              <w:t>Ju</w:t>
            </w:r>
            <w:r w:rsidR="00B61FFA">
              <w:rPr>
                <w:rFonts w:ascii="Arial" w:hAnsi="Arial"/>
                <w:b/>
                <w:sz w:val="20"/>
                <w:lang w:val="en-CA"/>
              </w:rPr>
              <w:t>ly</w:t>
            </w:r>
            <w:r w:rsidRPr="002E50EA">
              <w:rPr>
                <w:rFonts w:ascii="Arial" w:hAnsi="Arial"/>
                <w:b/>
                <w:sz w:val="20"/>
                <w:lang w:val="en-CA"/>
              </w:rPr>
              <w:t xml:space="preserve"> </w:t>
            </w:r>
            <w:r w:rsidR="00A14F06">
              <w:rPr>
                <w:rFonts w:ascii="Arial" w:hAnsi="Arial"/>
                <w:b/>
                <w:sz w:val="20"/>
                <w:lang w:val="en-CA"/>
              </w:rPr>
              <w:t>1</w:t>
            </w:r>
            <w:r w:rsidR="005E6C72">
              <w:rPr>
                <w:rFonts w:ascii="Arial" w:hAnsi="Arial"/>
                <w:b/>
                <w:sz w:val="20"/>
                <w:lang w:val="en-CA"/>
              </w:rPr>
              <w:t>6</w:t>
            </w:r>
            <w:r w:rsidRPr="002E50EA">
              <w:rPr>
                <w:rFonts w:ascii="Arial" w:hAnsi="Arial"/>
                <w:b/>
                <w:sz w:val="20"/>
                <w:lang w:val="en-CA"/>
              </w:rPr>
              <w:t>, 2019</w:t>
            </w:r>
          </w:p>
        </w:tc>
        <w:tc>
          <w:tcPr>
            <w:tcW w:w="1418" w:type="dxa"/>
          </w:tcPr>
          <w:p w14:paraId="6DDE4ECE" w14:textId="4B8ED0D1" w:rsidR="00E9445D" w:rsidRDefault="00634CD1" w:rsidP="00E9445D">
            <w:pPr>
              <w:pStyle w:val="BodyText"/>
              <w:spacing w:before="0" w:line="280" w:lineRule="exact"/>
              <w:jc w:val="center"/>
              <w:rPr>
                <w:rFonts w:ascii="Arial" w:hAnsi="Arial"/>
                <w:b/>
                <w:color w:val="000000"/>
                <w:sz w:val="20"/>
                <w:lang w:val="en-CA"/>
              </w:rPr>
            </w:pPr>
            <w:r>
              <w:rPr>
                <w:rFonts w:ascii="Arial" w:hAnsi="Arial"/>
                <w:b/>
                <w:color w:val="000000"/>
                <w:sz w:val="20"/>
                <w:lang w:val="en-CA"/>
              </w:rPr>
              <w:t>Director</w:t>
            </w:r>
          </w:p>
        </w:tc>
      </w:tr>
      <w:tr w:rsidR="00E9445D" w14:paraId="2D7FA4A3" w14:textId="77777777" w:rsidTr="00E9445D">
        <w:trPr>
          <w:trHeight w:val="864"/>
        </w:trPr>
        <w:tc>
          <w:tcPr>
            <w:tcW w:w="1702" w:type="dxa"/>
          </w:tcPr>
          <w:p w14:paraId="7FB97479" w14:textId="693735B2" w:rsidR="00E9445D" w:rsidRDefault="00E9445D" w:rsidP="00E9445D">
            <w:pPr>
              <w:pStyle w:val="BodyText"/>
              <w:spacing w:before="0" w:line="280" w:lineRule="exact"/>
              <w:jc w:val="center"/>
              <w:rPr>
                <w:rFonts w:ascii="Arial" w:hAnsi="Arial"/>
                <w:sz w:val="20"/>
                <w:lang w:val="en-CA"/>
              </w:rPr>
            </w:pPr>
            <w:r>
              <w:rPr>
                <w:rFonts w:ascii="Arial" w:hAnsi="Arial"/>
                <w:sz w:val="20"/>
                <w:lang w:val="en-CA"/>
              </w:rPr>
              <w:t>Numus Financial Inc,</w:t>
            </w:r>
          </w:p>
          <w:p w14:paraId="68B3EB70" w14:textId="71FA0E47" w:rsidR="00E9445D" w:rsidRDefault="00E9445D" w:rsidP="00E9445D">
            <w:pPr>
              <w:pStyle w:val="BodyText"/>
              <w:spacing w:before="0" w:line="280" w:lineRule="exact"/>
              <w:jc w:val="center"/>
              <w:rPr>
                <w:rFonts w:ascii="Arial" w:hAnsi="Arial"/>
                <w:sz w:val="20"/>
                <w:lang w:val="en-CA"/>
              </w:rPr>
            </w:pPr>
            <w:r>
              <w:rPr>
                <w:rFonts w:ascii="Arial" w:hAnsi="Arial"/>
                <w:sz w:val="20"/>
                <w:lang w:val="en-CA"/>
              </w:rPr>
              <w:t>Halifax, N.S.</w:t>
            </w:r>
          </w:p>
        </w:tc>
        <w:tc>
          <w:tcPr>
            <w:tcW w:w="1701" w:type="dxa"/>
          </w:tcPr>
          <w:p w14:paraId="2740D435" w14:textId="77777777" w:rsidR="00E9445D" w:rsidRDefault="00BA1155" w:rsidP="00E9445D">
            <w:pPr>
              <w:pStyle w:val="BodyText"/>
              <w:spacing w:before="0" w:line="280" w:lineRule="exact"/>
              <w:jc w:val="center"/>
              <w:rPr>
                <w:rFonts w:ascii="Arial" w:hAnsi="Arial"/>
                <w:b/>
                <w:sz w:val="20"/>
                <w:lang w:val="en-CA"/>
              </w:rPr>
            </w:pPr>
            <w:r>
              <w:rPr>
                <w:rFonts w:ascii="Arial" w:hAnsi="Arial"/>
                <w:b/>
                <w:sz w:val="20"/>
                <w:lang w:val="en-CA"/>
              </w:rPr>
              <w:t>612,000</w:t>
            </w:r>
          </w:p>
          <w:p w14:paraId="595C0A24" w14:textId="2CE6A47B" w:rsidR="00BA1155" w:rsidRDefault="00BA1155" w:rsidP="00E9445D">
            <w:pPr>
              <w:pStyle w:val="BodyText"/>
              <w:spacing w:before="0" w:line="280" w:lineRule="exact"/>
              <w:jc w:val="center"/>
              <w:rPr>
                <w:rFonts w:ascii="Arial" w:hAnsi="Arial"/>
                <w:b/>
                <w:sz w:val="20"/>
                <w:lang w:val="en-CA"/>
              </w:rPr>
            </w:pPr>
          </w:p>
        </w:tc>
        <w:tc>
          <w:tcPr>
            <w:tcW w:w="1276" w:type="dxa"/>
          </w:tcPr>
          <w:p w14:paraId="03B4063B" w14:textId="77777777" w:rsidR="00B36AD5" w:rsidRDefault="00B36AD5" w:rsidP="00B36AD5">
            <w:pPr>
              <w:pStyle w:val="BodyText"/>
              <w:spacing w:before="0" w:line="280" w:lineRule="exact"/>
              <w:jc w:val="center"/>
              <w:rPr>
                <w:rFonts w:ascii="Arial" w:hAnsi="Arial"/>
                <w:b/>
                <w:sz w:val="20"/>
                <w:lang w:val="en-CA"/>
              </w:rPr>
            </w:pPr>
            <w:r>
              <w:rPr>
                <w:rFonts w:ascii="Arial" w:hAnsi="Arial"/>
                <w:b/>
                <w:sz w:val="20"/>
                <w:lang w:val="en-CA"/>
              </w:rPr>
              <w:t>Not</w:t>
            </w:r>
          </w:p>
          <w:p w14:paraId="3AFDFAD8" w14:textId="2C5FC8A5" w:rsidR="00E9445D" w:rsidRDefault="00B36AD5" w:rsidP="00B36AD5">
            <w:pPr>
              <w:pStyle w:val="BodyText"/>
              <w:spacing w:before="0" w:line="280" w:lineRule="exact"/>
              <w:jc w:val="center"/>
              <w:rPr>
                <w:rFonts w:ascii="Arial" w:hAnsi="Arial"/>
                <w:b/>
                <w:sz w:val="20"/>
                <w:lang w:val="en-CA"/>
              </w:rPr>
            </w:pPr>
            <w:r>
              <w:rPr>
                <w:rFonts w:ascii="Arial" w:hAnsi="Arial"/>
                <w:b/>
                <w:sz w:val="20"/>
                <w:lang w:val="en-CA"/>
              </w:rPr>
              <w:t>applicable</w:t>
            </w:r>
          </w:p>
        </w:tc>
        <w:tc>
          <w:tcPr>
            <w:tcW w:w="1559" w:type="dxa"/>
          </w:tcPr>
          <w:p w14:paraId="3C8CFC4C" w14:textId="45A1B03A" w:rsidR="00E9445D" w:rsidRDefault="00E9445D" w:rsidP="00E9445D">
            <w:pPr>
              <w:pStyle w:val="BodyText"/>
              <w:spacing w:before="0" w:line="280" w:lineRule="exact"/>
              <w:jc w:val="center"/>
              <w:rPr>
                <w:rFonts w:ascii="Arial" w:hAnsi="Arial"/>
                <w:b/>
                <w:sz w:val="20"/>
                <w:lang w:val="en-CA"/>
              </w:rPr>
            </w:pPr>
            <w:r w:rsidRPr="001E7379">
              <w:rPr>
                <w:rFonts w:ascii="Arial" w:hAnsi="Arial"/>
                <w:b/>
                <w:sz w:val="20"/>
                <w:lang w:val="en-CA"/>
              </w:rPr>
              <w:t>$0.</w:t>
            </w:r>
            <w:r w:rsidR="007F087F">
              <w:rPr>
                <w:rFonts w:ascii="Arial" w:hAnsi="Arial"/>
                <w:b/>
                <w:sz w:val="20"/>
                <w:lang w:val="en-CA"/>
              </w:rPr>
              <w:t>25</w:t>
            </w:r>
          </w:p>
        </w:tc>
        <w:tc>
          <w:tcPr>
            <w:tcW w:w="1418" w:type="dxa"/>
          </w:tcPr>
          <w:p w14:paraId="67FC5315" w14:textId="77777777" w:rsidR="00AA4B3F" w:rsidRDefault="00AA4B3F" w:rsidP="00AA4B3F">
            <w:pPr>
              <w:pStyle w:val="BodyText"/>
              <w:spacing w:before="0" w:line="280" w:lineRule="exact"/>
              <w:jc w:val="center"/>
              <w:rPr>
                <w:rFonts w:ascii="Arial" w:hAnsi="Arial"/>
                <w:b/>
                <w:sz w:val="20"/>
                <w:lang w:val="en-CA"/>
              </w:rPr>
            </w:pPr>
            <w:r>
              <w:rPr>
                <w:rFonts w:ascii="Arial" w:hAnsi="Arial"/>
                <w:b/>
                <w:sz w:val="20"/>
                <w:lang w:val="en-CA"/>
              </w:rPr>
              <w:t xml:space="preserve">Sec. 2.14 of </w:t>
            </w:r>
          </w:p>
          <w:p w14:paraId="07B7C28F" w14:textId="560C3F92" w:rsidR="00E9445D" w:rsidRDefault="00AA4B3F" w:rsidP="00AA4B3F">
            <w:pPr>
              <w:pStyle w:val="BodyText"/>
              <w:spacing w:before="0" w:line="280" w:lineRule="exact"/>
              <w:jc w:val="center"/>
              <w:rPr>
                <w:rFonts w:ascii="Arial" w:hAnsi="Arial"/>
                <w:b/>
                <w:sz w:val="20"/>
                <w:lang w:val="en-CA"/>
              </w:rPr>
            </w:pPr>
            <w:r>
              <w:rPr>
                <w:rFonts w:ascii="Arial" w:hAnsi="Arial"/>
                <w:b/>
                <w:sz w:val="20"/>
                <w:lang w:val="en-CA"/>
              </w:rPr>
              <w:t>NI 45-106</w:t>
            </w:r>
          </w:p>
        </w:tc>
        <w:tc>
          <w:tcPr>
            <w:tcW w:w="1275" w:type="dxa"/>
          </w:tcPr>
          <w:p w14:paraId="2FAF9E59" w14:textId="154F2720" w:rsidR="00E9445D" w:rsidRDefault="006408DF" w:rsidP="00E9445D">
            <w:pPr>
              <w:pStyle w:val="BodyText"/>
              <w:spacing w:before="0" w:line="280" w:lineRule="exact"/>
              <w:jc w:val="center"/>
              <w:rPr>
                <w:rFonts w:ascii="Arial" w:hAnsi="Arial"/>
                <w:b/>
                <w:sz w:val="20"/>
              </w:rPr>
            </w:pPr>
            <w:r>
              <w:rPr>
                <w:rFonts w:ascii="Arial" w:hAnsi="Arial"/>
                <w:b/>
                <w:sz w:val="20"/>
              </w:rPr>
              <w:t>Not Available</w:t>
            </w:r>
          </w:p>
        </w:tc>
        <w:tc>
          <w:tcPr>
            <w:tcW w:w="1134" w:type="dxa"/>
          </w:tcPr>
          <w:p w14:paraId="7F5A9139" w14:textId="7D11D878" w:rsidR="00E9445D" w:rsidRDefault="00E9445D" w:rsidP="00E9445D">
            <w:pPr>
              <w:pStyle w:val="BodyText"/>
              <w:spacing w:before="0" w:line="280" w:lineRule="exact"/>
              <w:jc w:val="center"/>
              <w:rPr>
                <w:rFonts w:ascii="Arial" w:hAnsi="Arial"/>
                <w:b/>
                <w:sz w:val="20"/>
                <w:lang w:val="en-CA"/>
              </w:rPr>
            </w:pPr>
            <w:r w:rsidRPr="002E50EA">
              <w:rPr>
                <w:rFonts w:ascii="Arial" w:hAnsi="Arial"/>
                <w:b/>
                <w:sz w:val="20"/>
                <w:lang w:val="en-CA"/>
              </w:rPr>
              <w:t>Ju</w:t>
            </w:r>
            <w:r w:rsidR="00B61FFA">
              <w:rPr>
                <w:rFonts w:ascii="Arial" w:hAnsi="Arial"/>
                <w:b/>
                <w:sz w:val="20"/>
                <w:lang w:val="en-CA"/>
              </w:rPr>
              <w:t>ly</w:t>
            </w:r>
            <w:r w:rsidRPr="002E50EA">
              <w:rPr>
                <w:rFonts w:ascii="Arial" w:hAnsi="Arial"/>
                <w:b/>
                <w:sz w:val="20"/>
                <w:lang w:val="en-CA"/>
              </w:rPr>
              <w:t xml:space="preserve"> </w:t>
            </w:r>
            <w:r w:rsidR="00A14F06">
              <w:rPr>
                <w:rFonts w:ascii="Arial" w:hAnsi="Arial"/>
                <w:b/>
                <w:sz w:val="20"/>
                <w:lang w:val="en-CA"/>
              </w:rPr>
              <w:t>1</w:t>
            </w:r>
            <w:r w:rsidR="005E6C72">
              <w:rPr>
                <w:rFonts w:ascii="Arial" w:hAnsi="Arial"/>
                <w:b/>
                <w:sz w:val="20"/>
                <w:lang w:val="en-CA"/>
              </w:rPr>
              <w:t>6</w:t>
            </w:r>
            <w:r w:rsidRPr="002E50EA">
              <w:rPr>
                <w:rFonts w:ascii="Arial" w:hAnsi="Arial"/>
                <w:b/>
                <w:sz w:val="20"/>
                <w:lang w:val="en-CA"/>
              </w:rPr>
              <w:t>, 2019</w:t>
            </w:r>
          </w:p>
        </w:tc>
        <w:tc>
          <w:tcPr>
            <w:tcW w:w="1418" w:type="dxa"/>
          </w:tcPr>
          <w:p w14:paraId="50823031" w14:textId="3EFD9457" w:rsidR="00E9445D" w:rsidRDefault="00E9445D" w:rsidP="00E9445D">
            <w:pPr>
              <w:pStyle w:val="BodyText"/>
              <w:spacing w:before="0" w:line="280" w:lineRule="exact"/>
              <w:jc w:val="center"/>
              <w:rPr>
                <w:rFonts w:ascii="Arial" w:hAnsi="Arial"/>
                <w:b/>
                <w:color w:val="000000"/>
                <w:sz w:val="20"/>
                <w:lang w:val="en-CA"/>
              </w:rPr>
            </w:pPr>
            <w:r>
              <w:rPr>
                <w:rFonts w:ascii="Arial" w:hAnsi="Arial"/>
                <w:b/>
                <w:color w:val="000000"/>
                <w:sz w:val="20"/>
                <w:lang w:val="en-CA"/>
              </w:rPr>
              <w:t>Consultant/ Director</w:t>
            </w:r>
          </w:p>
        </w:tc>
      </w:tr>
      <w:tr w:rsidR="00953302" w14:paraId="2C48B817" w14:textId="77777777" w:rsidTr="00E9445D">
        <w:trPr>
          <w:trHeight w:val="864"/>
        </w:trPr>
        <w:tc>
          <w:tcPr>
            <w:tcW w:w="1702" w:type="dxa"/>
          </w:tcPr>
          <w:p w14:paraId="1006D76E" w14:textId="77777777" w:rsidR="00953302" w:rsidRDefault="00953302" w:rsidP="00C71996">
            <w:pPr>
              <w:pStyle w:val="BodyText"/>
              <w:spacing w:before="0" w:line="280" w:lineRule="exact"/>
              <w:jc w:val="center"/>
              <w:rPr>
                <w:rFonts w:ascii="Arial" w:hAnsi="Arial"/>
                <w:sz w:val="20"/>
                <w:lang w:val="en-CA"/>
              </w:rPr>
            </w:pPr>
            <w:r>
              <w:rPr>
                <w:rFonts w:ascii="Arial" w:hAnsi="Arial"/>
                <w:sz w:val="20"/>
                <w:lang w:val="en-CA"/>
              </w:rPr>
              <w:t>Randall Consulting Inc.</w:t>
            </w:r>
          </w:p>
          <w:p w14:paraId="53C547D0" w14:textId="5BAB8DDE" w:rsidR="00953302" w:rsidRDefault="00953302" w:rsidP="00C71996">
            <w:pPr>
              <w:pStyle w:val="BodyText"/>
              <w:spacing w:before="0" w:line="280" w:lineRule="exact"/>
              <w:jc w:val="center"/>
              <w:rPr>
                <w:rFonts w:ascii="Arial" w:hAnsi="Arial"/>
                <w:sz w:val="20"/>
                <w:lang w:val="en-CA"/>
              </w:rPr>
            </w:pPr>
            <w:r>
              <w:rPr>
                <w:rFonts w:ascii="Arial" w:hAnsi="Arial"/>
                <w:sz w:val="20"/>
                <w:lang w:val="en-CA"/>
              </w:rPr>
              <w:t>Halifax, N.S.</w:t>
            </w:r>
          </w:p>
        </w:tc>
        <w:tc>
          <w:tcPr>
            <w:tcW w:w="1701" w:type="dxa"/>
          </w:tcPr>
          <w:p w14:paraId="5260D605" w14:textId="7BFEDC7C" w:rsidR="00953302" w:rsidRDefault="007F087F" w:rsidP="00E9445D">
            <w:pPr>
              <w:pStyle w:val="BodyText"/>
              <w:spacing w:before="0" w:line="280" w:lineRule="exact"/>
              <w:jc w:val="center"/>
              <w:rPr>
                <w:rFonts w:ascii="Arial" w:hAnsi="Arial"/>
                <w:b/>
                <w:sz w:val="20"/>
                <w:lang w:val="en-CA"/>
              </w:rPr>
            </w:pPr>
            <w:r>
              <w:rPr>
                <w:rFonts w:ascii="Arial" w:hAnsi="Arial"/>
                <w:b/>
                <w:sz w:val="20"/>
                <w:lang w:val="en-CA"/>
              </w:rPr>
              <w:t>120,000</w:t>
            </w:r>
          </w:p>
        </w:tc>
        <w:tc>
          <w:tcPr>
            <w:tcW w:w="1276" w:type="dxa"/>
          </w:tcPr>
          <w:p w14:paraId="5574ABD6" w14:textId="77777777" w:rsidR="007F087F" w:rsidRDefault="007F087F" w:rsidP="007F087F">
            <w:pPr>
              <w:pStyle w:val="BodyText"/>
              <w:spacing w:before="0" w:line="280" w:lineRule="exact"/>
              <w:jc w:val="center"/>
              <w:rPr>
                <w:rFonts w:ascii="Arial" w:hAnsi="Arial"/>
                <w:b/>
                <w:sz w:val="20"/>
                <w:lang w:val="en-CA"/>
              </w:rPr>
            </w:pPr>
            <w:r>
              <w:rPr>
                <w:rFonts w:ascii="Arial" w:hAnsi="Arial"/>
                <w:b/>
                <w:sz w:val="20"/>
                <w:lang w:val="en-CA"/>
              </w:rPr>
              <w:t>Not</w:t>
            </w:r>
          </w:p>
          <w:p w14:paraId="67FF6763" w14:textId="77F10E06" w:rsidR="00953302" w:rsidRDefault="007F087F" w:rsidP="007F087F">
            <w:pPr>
              <w:pStyle w:val="BodyText"/>
              <w:spacing w:before="0" w:line="280" w:lineRule="exact"/>
              <w:jc w:val="center"/>
              <w:rPr>
                <w:rFonts w:ascii="Arial" w:hAnsi="Arial"/>
                <w:b/>
                <w:sz w:val="20"/>
                <w:lang w:val="en-CA"/>
              </w:rPr>
            </w:pPr>
            <w:r>
              <w:rPr>
                <w:rFonts w:ascii="Arial" w:hAnsi="Arial"/>
                <w:b/>
                <w:sz w:val="20"/>
                <w:lang w:val="en-CA"/>
              </w:rPr>
              <w:t>applicable</w:t>
            </w:r>
          </w:p>
        </w:tc>
        <w:tc>
          <w:tcPr>
            <w:tcW w:w="1559" w:type="dxa"/>
          </w:tcPr>
          <w:p w14:paraId="03EF9265" w14:textId="77777777" w:rsidR="00953302" w:rsidRDefault="007F087F" w:rsidP="00E9445D">
            <w:pPr>
              <w:pStyle w:val="BodyText"/>
              <w:spacing w:before="0" w:line="280" w:lineRule="exact"/>
              <w:jc w:val="center"/>
              <w:rPr>
                <w:rFonts w:ascii="Arial" w:hAnsi="Arial"/>
                <w:b/>
                <w:sz w:val="20"/>
                <w:lang w:val="en-CA"/>
              </w:rPr>
            </w:pPr>
            <w:r>
              <w:rPr>
                <w:rFonts w:ascii="Arial" w:hAnsi="Arial"/>
                <w:b/>
                <w:sz w:val="20"/>
                <w:lang w:val="en-CA"/>
              </w:rPr>
              <w:t>$0.25</w:t>
            </w:r>
          </w:p>
          <w:p w14:paraId="4C2E3E8B" w14:textId="5ABC46A8" w:rsidR="007F087F" w:rsidRPr="001E7379" w:rsidRDefault="007F087F" w:rsidP="00E9445D">
            <w:pPr>
              <w:pStyle w:val="BodyText"/>
              <w:spacing w:before="0" w:line="280" w:lineRule="exact"/>
              <w:jc w:val="center"/>
              <w:rPr>
                <w:rFonts w:ascii="Arial" w:hAnsi="Arial"/>
                <w:b/>
                <w:sz w:val="20"/>
                <w:lang w:val="en-CA"/>
              </w:rPr>
            </w:pPr>
          </w:p>
        </w:tc>
        <w:tc>
          <w:tcPr>
            <w:tcW w:w="1418" w:type="dxa"/>
          </w:tcPr>
          <w:p w14:paraId="5E626407" w14:textId="77777777" w:rsidR="007F087F" w:rsidRDefault="007F087F" w:rsidP="007F087F">
            <w:pPr>
              <w:pStyle w:val="BodyText"/>
              <w:spacing w:before="0" w:line="280" w:lineRule="exact"/>
              <w:jc w:val="center"/>
              <w:rPr>
                <w:rFonts w:ascii="Arial" w:hAnsi="Arial"/>
                <w:b/>
                <w:sz w:val="20"/>
                <w:lang w:val="en-CA"/>
              </w:rPr>
            </w:pPr>
            <w:r>
              <w:rPr>
                <w:rFonts w:ascii="Arial" w:hAnsi="Arial"/>
                <w:b/>
                <w:sz w:val="20"/>
                <w:lang w:val="en-CA"/>
              </w:rPr>
              <w:t xml:space="preserve">Sec. 2.14 of </w:t>
            </w:r>
          </w:p>
          <w:p w14:paraId="252244D2" w14:textId="7FA4556D" w:rsidR="00953302" w:rsidRDefault="007F087F" w:rsidP="007F087F">
            <w:pPr>
              <w:pStyle w:val="BodyText"/>
              <w:spacing w:before="0" w:line="280" w:lineRule="exact"/>
              <w:jc w:val="center"/>
              <w:rPr>
                <w:rFonts w:ascii="Arial" w:hAnsi="Arial"/>
                <w:b/>
                <w:sz w:val="20"/>
                <w:lang w:val="en-CA"/>
              </w:rPr>
            </w:pPr>
            <w:r>
              <w:rPr>
                <w:rFonts w:ascii="Arial" w:hAnsi="Arial"/>
                <w:b/>
                <w:sz w:val="20"/>
                <w:lang w:val="en-CA"/>
              </w:rPr>
              <w:t>NI 45-106</w:t>
            </w:r>
          </w:p>
        </w:tc>
        <w:tc>
          <w:tcPr>
            <w:tcW w:w="1275" w:type="dxa"/>
          </w:tcPr>
          <w:p w14:paraId="2EB6FC77" w14:textId="194F6EC8" w:rsidR="00953302" w:rsidRDefault="00187D71" w:rsidP="00E9445D">
            <w:pPr>
              <w:pStyle w:val="BodyText"/>
              <w:spacing w:before="0" w:line="280" w:lineRule="exact"/>
              <w:jc w:val="center"/>
              <w:rPr>
                <w:rFonts w:ascii="Arial" w:hAnsi="Arial"/>
                <w:b/>
                <w:sz w:val="20"/>
              </w:rPr>
            </w:pPr>
            <w:r>
              <w:rPr>
                <w:rFonts w:ascii="Arial" w:hAnsi="Arial"/>
                <w:b/>
                <w:sz w:val="20"/>
              </w:rPr>
              <w:t>87,500</w:t>
            </w:r>
          </w:p>
        </w:tc>
        <w:tc>
          <w:tcPr>
            <w:tcW w:w="1134" w:type="dxa"/>
          </w:tcPr>
          <w:p w14:paraId="3D002258" w14:textId="140FA2F8" w:rsidR="00953302" w:rsidRPr="002E50EA" w:rsidRDefault="00B61FFA" w:rsidP="00E9445D">
            <w:pPr>
              <w:pStyle w:val="BodyText"/>
              <w:spacing w:before="0" w:line="280" w:lineRule="exact"/>
              <w:jc w:val="center"/>
              <w:rPr>
                <w:rFonts w:ascii="Arial" w:hAnsi="Arial"/>
                <w:b/>
                <w:sz w:val="20"/>
                <w:lang w:val="en-CA"/>
              </w:rPr>
            </w:pPr>
            <w:r w:rsidRPr="002E50EA">
              <w:rPr>
                <w:rFonts w:ascii="Arial" w:hAnsi="Arial"/>
                <w:b/>
                <w:sz w:val="20"/>
                <w:lang w:val="en-CA"/>
              </w:rPr>
              <w:t>Ju</w:t>
            </w:r>
            <w:r>
              <w:rPr>
                <w:rFonts w:ascii="Arial" w:hAnsi="Arial"/>
                <w:b/>
                <w:sz w:val="20"/>
                <w:lang w:val="en-CA"/>
              </w:rPr>
              <w:t>ly</w:t>
            </w:r>
            <w:r w:rsidRPr="002E50EA">
              <w:rPr>
                <w:rFonts w:ascii="Arial" w:hAnsi="Arial"/>
                <w:b/>
                <w:sz w:val="20"/>
                <w:lang w:val="en-CA"/>
              </w:rPr>
              <w:t xml:space="preserve"> </w:t>
            </w:r>
            <w:r>
              <w:rPr>
                <w:rFonts w:ascii="Arial" w:hAnsi="Arial"/>
                <w:b/>
                <w:sz w:val="20"/>
                <w:lang w:val="en-CA"/>
              </w:rPr>
              <w:t>1</w:t>
            </w:r>
            <w:r w:rsidR="005E6C72">
              <w:rPr>
                <w:rFonts w:ascii="Arial" w:hAnsi="Arial"/>
                <w:b/>
                <w:sz w:val="20"/>
                <w:lang w:val="en-CA"/>
              </w:rPr>
              <w:t>6</w:t>
            </w:r>
            <w:r w:rsidRPr="002E50EA">
              <w:rPr>
                <w:rFonts w:ascii="Arial" w:hAnsi="Arial"/>
                <w:b/>
                <w:sz w:val="20"/>
                <w:lang w:val="en-CA"/>
              </w:rPr>
              <w:t>, 2019</w:t>
            </w:r>
          </w:p>
        </w:tc>
        <w:tc>
          <w:tcPr>
            <w:tcW w:w="1418" w:type="dxa"/>
          </w:tcPr>
          <w:p w14:paraId="49325DE3" w14:textId="377187F2" w:rsidR="00953302" w:rsidRDefault="00B61FFA" w:rsidP="00E9445D">
            <w:pPr>
              <w:pStyle w:val="BodyText"/>
              <w:spacing w:before="0" w:line="280" w:lineRule="exact"/>
              <w:jc w:val="center"/>
              <w:rPr>
                <w:rFonts w:ascii="Arial" w:hAnsi="Arial"/>
                <w:b/>
                <w:color w:val="000000"/>
                <w:sz w:val="20"/>
                <w:lang w:val="en-CA"/>
              </w:rPr>
            </w:pPr>
            <w:r>
              <w:rPr>
                <w:rFonts w:ascii="Arial" w:hAnsi="Arial"/>
                <w:b/>
                <w:color w:val="000000"/>
                <w:sz w:val="20"/>
                <w:lang w:val="en-CA"/>
              </w:rPr>
              <w:t>Officer</w:t>
            </w:r>
          </w:p>
        </w:tc>
      </w:tr>
      <w:tr w:rsidR="001C7BBF" w14:paraId="400BFE5B" w14:textId="77777777" w:rsidTr="00E9445D">
        <w:trPr>
          <w:trHeight w:val="864"/>
        </w:trPr>
        <w:tc>
          <w:tcPr>
            <w:tcW w:w="1702" w:type="dxa"/>
          </w:tcPr>
          <w:p w14:paraId="0829A31A" w14:textId="77777777" w:rsidR="001C7BBF" w:rsidRDefault="001C7BBF" w:rsidP="00C71996">
            <w:pPr>
              <w:pStyle w:val="BodyText"/>
              <w:spacing w:before="0" w:line="280" w:lineRule="exact"/>
              <w:jc w:val="center"/>
              <w:rPr>
                <w:rFonts w:ascii="Arial" w:hAnsi="Arial"/>
                <w:sz w:val="20"/>
                <w:lang w:val="en-CA"/>
              </w:rPr>
            </w:pPr>
          </w:p>
          <w:p w14:paraId="76C8DDA4" w14:textId="71D4B0DC" w:rsidR="001C7BBF" w:rsidRDefault="001C7BBF" w:rsidP="00C71996">
            <w:pPr>
              <w:pStyle w:val="BodyText"/>
              <w:spacing w:before="0" w:line="280" w:lineRule="exact"/>
              <w:jc w:val="center"/>
              <w:rPr>
                <w:rFonts w:ascii="Arial" w:hAnsi="Arial"/>
                <w:sz w:val="20"/>
                <w:lang w:val="en-CA"/>
              </w:rPr>
            </w:pPr>
            <w:r>
              <w:rPr>
                <w:rFonts w:ascii="Arial" w:hAnsi="Arial"/>
                <w:sz w:val="20"/>
                <w:lang w:val="en-CA"/>
              </w:rPr>
              <w:t>Total</w:t>
            </w:r>
          </w:p>
        </w:tc>
        <w:tc>
          <w:tcPr>
            <w:tcW w:w="1701" w:type="dxa"/>
          </w:tcPr>
          <w:p w14:paraId="718F675A" w14:textId="77777777" w:rsidR="001C7BBF" w:rsidRDefault="001C7BBF" w:rsidP="00E9445D">
            <w:pPr>
              <w:pStyle w:val="BodyText"/>
              <w:spacing w:before="0" w:line="280" w:lineRule="exact"/>
              <w:jc w:val="center"/>
              <w:rPr>
                <w:rFonts w:ascii="Arial" w:hAnsi="Arial"/>
                <w:b/>
                <w:sz w:val="20"/>
                <w:lang w:val="en-CA"/>
              </w:rPr>
            </w:pPr>
          </w:p>
          <w:p w14:paraId="12EBC6C1" w14:textId="37106E88" w:rsidR="005F35AA" w:rsidRDefault="005F35AA" w:rsidP="00E9445D">
            <w:pPr>
              <w:pStyle w:val="BodyText"/>
              <w:spacing w:before="0" w:line="280" w:lineRule="exact"/>
              <w:jc w:val="center"/>
              <w:rPr>
                <w:rFonts w:ascii="Arial" w:hAnsi="Arial"/>
                <w:b/>
                <w:sz w:val="20"/>
                <w:lang w:val="en-CA"/>
              </w:rPr>
            </w:pPr>
            <w:r>
              <w:rPr>
                <w:rFonts w:ascii="Arial" w:hAnsi="Arial"/>
                <w:b/>
                <w:sz w:val="20"/>
                <w:lang w:val="en-CA"/>
              </w:rPr>
              <w:t>3</w:t>
            </w:r>
            <w:r w:rsidR="00A45735">
              <w:rPr>
                <w:rFonts w:ascii="Arial" w:hAnsi="Arial"/>
                <w:b/>
                <w:sz w:val="20"/>
                <w:lang w:val="en-CA"/>
              </w:rPr>
              <w:t>,</w:t>
            </w:r>
            <w:r>
              <w:rPr>
                <w:rFonts w:ascii="Arial" w:hAnsi="Arial"/>
                <w:b/>
                <w:sz w:val="20"/>
                <w:lang w:val="en-CA"/>
              </w:rPr>
              <w:t>199</w:t>
            </w:r>
            <w:r w:rsidR="00A45735">
              <w:rPr>
                <w:rFonts w:ascii="Arial" w:hAnsi="Arial"/>
                <w:b/>
                <w:sz w:val="20"/>
                <w:lang w:val="en-CA"/>
              </w:rPr>
              <w:t>,</w:t>
            </w:r>
            <w:r>
              <w:rPr>
                <w:rFonts w:ascii="Arial" w:hAnsi="Arial"/>
                <w:b/>
                <w:sz w:val="20"/>
                <w:lang w:val="en-CA"/>
              </w:rPr>
              <w:t>812</w:t>
            </w:r>
          </w:p>
        </w:tc>
        <w:tc>
          <w:tcPr>
            <w:tcW w:w="1276" w:type="dxa"/>
          </w:tcPr>
          <w:p w14:paraId="7A349C6C" w14:textId="77777777" w:rsidR="001C7BBF" w:rsidRDefault="001C7BBF" w:rsidP="00B36AD5">
            <w:pPr>
              <w:pStyle w:val="BodyText"/>
              <w:spacing w:before="0" w:line="280" w:lineRule="exact"/>
              <w:jc w:val="center"/>
              <w:rPr>
                <w:rFonts w:ascii="Arial" w:hAnsi="Arial"/>
                <w:b/>
                <w:sz w:val="20"/>
                <w:lang w:val="en-CA"/>
              </w:rPr>
            </w:pPr>
          </w:p>
        </w:tc>
        <w:tc>
          <w:tcPr>
            <w:tcW w:w="1559" w:type="dxa"/>
          </w:tcPr>
          <w:p w14:paraId="4F61D1EC" w14:textId="77777777" w:rsidR="001C7BBF" w:rsidRPr="001E7379" w:rsidRDefault="001C7BBF" w:rsidP="00E9445D">
            <w:pPr>
              <w:pStyle w:val="BodyText"/>
              <w:spacing w:before="0" w:line="280" w:lineRule="exact"/>
              <w:jc w:val="center"/>
              <w:rPr>
                <w:rFonts w:ascii="Arial" w:hAnsi="Arial"/>
                <w:b/>
                <w:sz w:val="20"/>
                <w:lang w:val="en-CA"/>
              </w:rPr>
            </w:pPr>
          </w:p>
        </w:tc>
        <w:tc>
          <w:tcPr>
            <w:tcW w:w="1418" w:type="dxa"/>
          </w:tcPr>
          <w:p w14:paraId="76BF19C8" w14:textId="77777777" w:rsidR="001C7BBF" w:rsidRDefault="001C7BBF" w:rsidP="00AA4B3F">
            <w:pPr>
              <w:pStyle w:val="BodyText"/>
              <w:spacing w:before="0" w:line="280" w:lineRule="exact"/>
              <w:jc w:val="center"/>
              <w:rPr>
                <w:rFonts w:ascii="Arial" w:hAnsi="Arial"/>
                <w:b/>
                <w:sz w:val="20"/>
                <w:lang w:val="en-CA"/>
              </w:rPr>
            </w:pPr>
          </w:p>
        </w:tc>
        <w:tc>
          <w:tcPr>
            <w:tcW w:w="1275" w:type="dxa"/>
          </w:tcPr>
          <w:p w14:paraId="1C4CFFB3" w14:textId="77777777" w:rsidR="001C7BBF" w:rsidRDefault="001C7BBF" w:rsidP="00E9445D">
            <w:pPr>
              <w:pStyle w:val="BodyText"/>
              <w:spacing w:before="0" w:line="280" w:lineRule="exact"/>
              <w:jc w:val="center"/>
              <w:rPr>
                <w:rFonts w:ascii="Arial" w:hAnsi="Arial"/>
                <w:b/>
                <w:sz w:val="20"/>
              </w:rPr>
            </w:pPr>
          </w:p>
        </w:tc>
        <w:tc>
          <w:tcPr>
            <w:tcW w:w="1134" w:type="dxa"/>
          </w:tcPr>
          <w:p w14:paraId="50FA3B2F" w14:textId="77777777" w:rsidR="001C7BBF" w:rsidRPr="002E50EA" w:rsidRDefault="001C7BBF" w:rsidP="00E9445D">
            <w:pPr>
              <w:pStyle w:val="BodyText"/>
              <w:spacing w:before="0" w:line="280" w:lineRule="exact"/>
              <w:jc w:val="center"/>
              <w:rPr>
                <w:rFonts w:ascii="Arial" w:hAnsi="Arial"/>
                <w:b/>
                <w:sz w:val="20"/>
                <w:lang w:val="en-CA"/>
              </w:rPr>
            </w:pPr>
          </w:p>
        </w:tc>
        <w:tc>
          <w:tcPr>
            <w:tcW w:w="1418" w:type="dxa"/>
          </w:tcPr>
          <w:p w14:paraId="2ABD6D04" w14:textId="77777777" w:rsidR="001C7BBF" w:rsidRDefault="001C7BBF" w:rsidP="00E9445D">
            <w:pPr>
              <w:pStyle w:val="BodyText"/>
              <w:spacing w:before="0" w:line="280" w:lineRule="exact"/>
              <w:jc w:val="center"/>
              <w:rPr>
                <w:rFonts w:ascii="Arial" w:hAnsi="Arial"/>
                <w:b/>
                <w:color w:val="000000"/>
                <w:sz w:val="20"/>
                <w:lang w:val="en-CA"/>
              </w:rPr>
            </w:pPr>
          </w:p>
        </w:tc>
      </w:tr>
      <w:tr w:rsidR="00E9445D" w14:paraId="6879CD38" w14:textId="77777777" w:rsidTr="00E9445D">
        <w:trPr>
          <w:trHeight w:val="864"/>
        </w:trPr>
        <w:tc>
          <w:tcPr>
            <w:tcW w:w="1702" w:type="dxa"/>
          </w:tcPr>
          <w:p w14:paraId="78CD94C4" w14:textId="6C212735" w:rsidR="00E9445D" w:rsidRDefault="00E9445D" w:rsidP="00C71996">
            <w:pPr>
              <w:pStyle w:val="BodyText"/>
              <w:spacing w:before="0" w:line="280" w:lineRule="exact"/>
              <w:jc w:val="center"/>
              <w:rPr>
                <w:rFonts w:ascii="Arial" w:hAnsi="Arial"/>
                <w:sz w:val="20"/>
                <w:lang w:val="en-CA"/>
              </w:rPr>
            </w:pPr>
            <w:r>
              <w:rPr>
                <w:rFonts w:ascii="Arial" w:hAnsi="Arial"/>
                <w:sz w:val="20"/>
                <w:lang w:val="en-CA"/>
              </w:rPr>
              <w:t>Blue Ridge Resources Inc. Halifax, N.S.</w:t>
            </w:r>
          </w:p>
        </w:tc>
        <w:tc>
          <w:tcPr>
            <w:tcW w:w="1701" w:type="dxa"/>
          </w:tcPr>
          <w:p w14:paraId="01D12B5A" w14:textId="531B5A2A" w:rsidR="00E9445D" w:rsidRDefault="004D0C5C" w:rsidP="00E9445D">
            <w:pPr>
              <w:pStyle w:val="BodyText"/>
              <w:spacing w:before="0" w:line="280" w:lineRule="exact"/>
              <w:jc w:val="center"/>
              <w:rPr>
                <w:rFonts w:ascii="Arial" w:hAnsi="Arial"/>
                <w:b/>
                <w:sz w:val="20"/>
                <w:lang w:val="en-CA"/>
              </w:rPr>
            </w:pPr>
            <w:r>
              <w:rPr>
                <w:rFonts w:ascii="Arial" w:hAnsi="Arial"/>
                <w:b/>
                <w:sz w:val="20"/>
                <w:lang w:val="en-CA"/>
              </w:rPr>
              <w:t>867</w:t>
            </w:r>
            <w:r w:rsidR="00A45735">
              <w:rPr>
                <w:rFonts w:ascii="Arial" w:hAnsi="Arial"/>
                <w:b/>
                <w:sz w:val="20"/>
                <w:lang w:val="en-CA"/>
              </w:rPr>
              <w:t>,</w:t>
            </w:r>
            <w:r>
              <w:rPr>
                <w:rFonts w:ascii="Arial" w:hAnsi="Arial"/>
                <w:b/>
                <w:sz w:val="20"/>
                <w:lang w:val="en-CA"/>
              </w:rPr>
              <w:t>677</w:t>
            </w:r>
          </w:p>
        </w:tc>
        <w:tc>
          <w:tcPr>
            <w:tcW w:w="1276" w:type="dxa"/>
          </w:tcPr>
          <w:p w14:paraId="511A9DDB" w14:textId="77777777" w:rsidR="00B36AD5" w:rsidRDefault="00B36AD5" w:rsidP="00B36AD5">
            <w:pPr>
              <w:pStyle w:val="BodyText"/>
              <w:spacing w:before="0" w:line="280" w:lineRule="exact"/>
              <w:jc w:val="center"/>
              <w:rPr>
                <w:rFonts w:ascii="Arial" w:hAnsi="Arial"/>
                <w:b/>
                <w:sz w:val="20"/>
                <w:lang w:val="en-CA"/>
              </w:rPr>
            </w:pPr>
            <w:r>
              <w:rPr>
                <w:rFonts w:ascii="Arial" w:hAnsi="Arial"/>
                <w:b/>
                <w:sz w:val="20"/>
                <w:lang w:val="en-CA"/>
              </w:rPr>
              <w:t>Not</w:t>
            </w:r>
          </w:p>
          <w:p w14:paraId="5078D0D2" w14:textId="0526AAD0" w:rsidR="00E9445D" w:rsidRDefault="00B36AD5" w:rsidP="00B36AD5">
            <w:pPr>
              <w:pStyle w:val="BodyText"/>
              <w:spacing w:before="0" w:line="280" w:lineRule="exact"/>
              <w:jc w:val="center"/>
              <w:rPr>
                <w:rFonts w:ascii="Arial" w:hAnsi="Arial"/>
                <w:b/>
                <w:sz w:val="20"/>
                <w:lang w:val="en-CA"/>
              </w:rPr>
            </w:pPr>
            <w:r>
              <w:rPr>
                <w:rFonts w:ascii="Arial" w:hAnsi="Arial"/>
                <w:b/>
                <w:sz w:val="20"/>
                <w:lang w:val="en-CA"/>
              </w:rPr>
              <w:t>applicable</w:t>
            </w:r>
          </w:p>
        </w:tc>
        <w:tc>
          <w:tcPr>
            <w:tcW w:w="1559" w:type="dxa"/>
          </w:tcPr>
          <w:p w14:paraId="45EFD9D0" w14:textId="1281B7D3" w:rsidR="00E9445D" w:rsidRDefault="00E9445D" w:rsidP="00E9445D">
            <w:pPr>
              <w:pStyle w:val="BodyText"/>
              <w:spacing w:before="0" w:line="280" w:lineRule="exact"/>
              <w:jc w:val="center"/>
              <w:rPr>
                <w:rFonts w:ascii="Arial" w:hAnsi="Arial"/>
                <w:b/>
                <w:sz w:val="20"/>
                <w:lang w:val="en-CA"/>
              </w:rPr>
            </w:pPr>
            <w:r w:rsidRPr="001E7379">
              <w:rPr>
                <w:rFonts w:ascii="Arial" w:hAnsi="Arial"/>
                <w:b/>
                <w:sz w:val="20"/>
                <w:lang w:val="en-CA"/>
              </w:rPr>
              <w:t>$0.</w:t>
            </w:r>
            <w:r w:rsidR="004D0C5C">
              <w:rPr>
                <w:rFonts w:ascii="Arial" w:hAnsi="Arial"/>
                <w:b/>
                <w:sz w:val="20"/>
                <w:lang w:val="en-CA"/>
              </w:rPr>
              <w:t>158</w:t>
            </w:r>
          </w:p>
        </w:tc>
        <w:tc>
          <w:tcPr>
            <w:tcW w:w="1418" w:type="dxa"/>
          </w:tcPr>
          <w:p w14:paraId="2EEFA6F2" w14:textId="5BEBBD63" w:rsidR="00AA4B3F" w:rsidRPr="001F6E49" w:rsidRDefault="00AA4B3F" w:rsidP="00AA4B3F">
            <w:pPr>
              <w:pStyle w:val="BodyText"/>
              <w:spacing w:before="0" w:line="280" w:lineRule="exact"/>
              <w:jc w:val="center"/>
              <w:rPr>
                <w:rFonts w:ascii="Arial" w:hAnsi="Arial"/>
                <w:b/>
                <w:sz w:val="20"/>
                <w:lang w:val="en-CA"/>
              </w:rPr>
            </w:pPr>
            <w:r w:rsidRPr="001F6E49">
              <w:rPr>
                <w:rFonts w:ascii="Arial" w:hAnsi="Arial"/>
                <w:b/>
                <w:sz w:val="20"/>
                <w:lang w:val="en-CA"/>
              </w:rPr>
              <w:t>Sec. 2.</w:t>
            </w:r>
            <w:r w:rsidR="001F6E49" w:rsidRPr="001F6E49">
              <w:rPr>
                <w:rFonts w:ascii="Arial" w:hAnsi="Arial"/>
                <w:b/>
                <w:sz w:val="20"/>
                <w:lang w:val="en-CA"/>
              </w:rPr>
              <w:t>42</w:t>
            </w:r>
            <w:r w:rsidRPr="001F6E49">
              <w:rPr>
                <w:rFonts w:ascii="Arial" w:hAnsi="Arial"/>
                <w:b/>
                <w:sz w:val="20"/>
                <w:lang w:val="en-CA"/>
              </w:rPr>
              <w:t xml:space="preserve"> of </w:t>
            </w:r>
          </w:p>
          <w:p w14:paraId="1D83E305" w14:textId="3AE462C3" w:rsidR="00E9445D" w:rsidRDefault="00AA4B3F" w:rsidP="00AA4B3F">
            <w:pPr>
              <w:pStyle w:val="BodyText"/>
              <w:spacing w:before="0" w:line="280" w:lineRule="exact"/>
              <w:jc w:val="center"/>
              <w:rPr>
                <w:rFonts w:ascii="Arial" w:hAnsi="Arial"/>
                <w:b/>
                <w:sz w:val="20"/>
                <w:lang w:val="en-CA"/>
              </w:rPr>
            </w:pPr>
            <w:r w:rsidRPr="001F6E49">
              <w:rPr>
                <w:rFonts w:ascii="Arial" w:hAnsi="Arial"/>
                <w:b/>
                <w:sz w:val="20"/>
                <w:lang w:val="en-CA"/>
              </w:rPr>
              <w:t>NI 45-106</w:t>
            </w:r>
          </w:p>
        </w:tc>
        <w:tc>
          <w:tcPr>
            <w:tcW w:w="1275" w:type="dxa"/>
          </w:tcPr>
          <w:p w14:paraId="67A90437" w14:textId="202696D4" w:rsidR="00E9445D" w:rsidRDefault="00A14F06" w:rsidP="00E9445D">
            <w:pPr>
              <w:pStyle w:val="BodyText"/>
              <w:spacing w:before="0" w:line="280" w:lineRule="exact"/>
              <w:jc w:val="center"/>
              <w:rPr>
                <w:rFonts w:ascii="Arial" w:hAnsi="Arial"/>
                <w:b/>
                <w:sz w:val="20"/>
              </w:rPr>
            </w:pPr>
            <w:r>
              <w:rPr>
                <w:rFonts w:ascii="Arial" w:hAnsi="Arial"/>
                <w:b/>
                <w:sz w:val="20"/>
              </w:rPr>
              <w:t>Not Available</w:t>
            </w:r>
          </w:p>
        </w:tc>
        <w:tc>
          <w:tcPr>
            <w:tcW w:w="1134" w:type="dxa"/>
          </w:tcPr>
          <w:p w14:paraId="5A13A42B" w14:textId="0C5E48AC" w:rsidR="00E9445D" w:rsidRDefault="00E9445D" w:rsidP="00E9445D">
            <w:pPr>
              <w:pStyle w:val="BodyText"/>
              <w:spacing w:before="0" w:line="280" w:lineRule="exact"/>
              <w:jc w:val="center"/>
              <w:rPr>
                <w:rFonts w:ascii="Arial" w:hAnsi="Arial"/>
                <w:b/>
                <w:sz w:val="20"/>
                <w:lang w:val="en-CA"/>
              </w:rPr>
            </w:pPr>
            <w:r w:rsidRPr="002E50EA">
              <w:rPr>
                <w:rFonts w:ascii="Arial" w:hAnsi="Arial"/>
                <w:b/>
                <w:sz w:val="20"/>
                <w:lang w:val="en-CA"/>
              </w:rPr>
              <w:t>Ju</w:t>
            </w:r>
            <w:r w:rsidR="00B61FFA">
              <w:rPr>
                <w:rFonts w:ascii="Arial" w:hAnsi="Arial"/>
                <w:b/>
                <w:sz w:val="20"/>
                <w:lang w:val="en-CA"/>
              </w:rPr>
              <w:t>ly</w:t>
            </w:r>
            <w:r w:rsidRPr="002E50EA">
              <w:rPr>
                <w:rFonts w:ascii="Arial" w:hAnsi="Arial"/>
                <w:b/>
                <w:sz w:val="20"/>
                <w:lang w:val="en-CA"/>
              </w:rPr>
              <w:t xml:space="preserve"> </w:t>
            </w:r>
            <w:r w:rsidR="00A14F06">
              <w:rPr>
                <w:rFonts w:ascii="Arial" w:hAnsi="Arial"/>
                <w:b/>
                <w:sz w:val="20"/>
                <w:lang w:val="en-CA"/>
              </w:rPr>
              <w:t>1</w:t>
            </w:r>
            <w:r w:rsidR="005E6C72">
              <w:rPr>
                <w:rFonts w:ascii="Arial" w:hAnsi="Arial"/>
                <w:b/>
                <w:sz w:val="20"/>
                <w:lang w:val="en-CA"/>
              </w:rPr>
              <w:t>6</w:t>
            </w:r>
            <w:r w:rsidRPr="002E50EA">
              <w:rPr>
                <w:rFonts w:ascii="Arial" w:hAnsi="Arial"/>
                <w:b/>
                <w:sz w:val="20"/>
                <w:lang w:val="en-CA"/>
              </w:rPr>
              <w:t>, 2019</w:t>
            </w:r>
          </w:p>
        </w:tc>
        <w:tc>
          <w:tcPr>
            <w:tcW w:w="1418" w:type="dxa"/>
          </w:tcPr>
          <w:p w14:paraId="3E8DFEEE" w14:textId="3D3BC9B3" w:rsidR="00E9445D" w:rsidRDefault="00634CD1" w:rsidP="00E9445D">
            <w:pPr>
              <w:pStyle w:val="BodyText"/>
              <w:spacing w:before="0" w:line="280" w:lineRule="exact"/>
              <w:jc w:val="center"/>
              <w:rPr>
                <w:rFonts w:ascii="Arial" w:hAnsi="Arial"/>
                <w:b/>
                <w:color w:val="000000"/>
                <w:sz w:val="20"/>
                <w:lang w:val="en-CA"/>
              </w:rPr>
            </w:pPr>
            <w:r>
              <w:rPr>
                <w:rFonts w:ascii="Arial" w:hAnsi="Arial"/>
                <w:b/>
                <w:color w:val="000000"/>
                <w:sz w:val="20"/>
                <w:lang w:val="en-CA"/>
              </w:rPr>
              <w:t>Arms-length</w:t>
            </w:r>
          </w:p>
        </w:tc>
      </w:tr>
    </w:tbl>
    <w:p w14:paraId="1520FD5C" w14:textId="77777777" w:rsidR="00641401" w:rsidRPr="008003B9" w:rsidRDefault="00641401" w:rsidP="00641401">
      <w:pPr>
        <w:pStyle w:val="BodyText"/>
        <w:rPr>
          <w:rFonts w:ascii="Arial" w:hAnsi="Arial" w:cs="Arial"/>
          <w:sz w:val="20"/>
        </w:rPr>
      </w:pPr>
    </w:p>
    <w:p w14:paraId="2DA465E6" w14:textId="77777777" w:rsidR="00641401" w:rsidRDefault="00641401" w:rsidP="00641401"/>
    <w:p w14:paraId="380DDE3B" w14:textId="77777777" w:rsidR="00641401" w:rsidRPr="00C500F0" w:rsidRDefault="00641401" w:rsidP="00C500F0">
      <w:pPr>
        <w:pStyle w:val="List"/>
        <w:tabs>
          <w:tab w:val="left" w:pos="9180"/>
          <w:tab w:val="left" w:pos="9360"/>
        </w:tabs>
        <w:ind w:left="5760" w:hanging="5760"/>
        <w:jc w:val="both"/>
        <w:rPr>
          <w:rFonts w:ascii="Arial" w:hAnsi="Arial"/>
          <w:szCs w:val="24"/>
        </w:rPr>
      </w:pPr>
    </w:p>
    <w:sectPr w:rsidR="00641401" w:rsidRPr="00C500F0" w:rsidSect="008003B9">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D948" w14:textId="77777777" w:rsidR="00313818" w:rsidRDefault="00313818">
      <w:r>
        <w:separator/>
      </w:r>
    </w:p>
  </w:endnote>
  <w:endnote w:type="continuationSeparator" w:id="0">
    <w:p w14:paraId="0408C3AD" w14:textId="77777777" w:rsidR="00313818" w:rsidRDefault="0031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iDocIDFieldda38c863-1d53-4c96-9410-a403"/>
  <w:p w14:paraId="1ABF77D0" w14:textId="72C18806" w:rsidR="00C43C40" w:rsidRDefault="00C43C40">
    <w:pPr>
      <w:pStyle w:val="DocID"/>
    </w:pPr>
    <w:r>
      <w:fldChar w:fldCharType="begin"/>
    </w:r>
    <w:r>
      <w:instrText xml:space="preserve">  DOCPROPERTY "CUS_DocIDChunk0" </w:instrText>
    </w:r>
    <w:r>
      <w:fldChar w:fldCharType="separate"/>
    </w:r>
    <w:r w:rsidR="00A45735">
      <w:t>144357\4836-4748-8409</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1642" w14:textId="77777777" w:rsidR="00C43C40" w:rsidRDefault="00313818" w:rsidP="0063252C">
    <w:pPr>
      <w:tabs>
        <w:tab w:val="center" w:pos="4674"/>
        <w:tab w:val="left" w:pos="8460"/>
      </w:tabs>
      <w:jc w:val="center"/>
      <w:rPr>
        <w:rStyle w:val="PageNumber"/>
        <w:rFonts w:ascii="Arial" w:hAnsi="Arial" w:cs="Arial"/>
        <w:b/>
      </w:rPr>
    </w:pPr>
    <w:r>
      <w:rPr>
        <w:b/>
        <w:noProof/>
        <w:lang w:val="en-CA" w:eastAsia="en-CA"/>
      </w:rPr>
      <w:pict w14:anchorId="64FA3D14">
        <v:line id="Line 3" o:spid="_x0000_s2051" style="position:absolute;left:0;text-align:left;flip:x;z-index:251658240;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C43C40">
      <w:rPr>
        <w:rFonts w:ascii="Arial" w:hAnsi="Arial" w:cs="Arial"/>
        <w:b/>
      </w:rPr>
      <w:t>FORM 9 – NOTICE OF ISSUANCE OR PROPOSED ISSUANCE OF</w:t>
    </w:r>
  </w:p>
  <w:p w14:paraId="5790D4B1" w14:textId="77777777" w:rsidR="00C43C40" w:rsidRDefault="00C43C40" w:rsidP="0063252C">
    <w:pPr>
      <w:tabs>
        <w:tab w:val="center" w:pos="4674"/>
        <w:tab w:val="left" w:pos="8460"/>
      </w:tabs>
      <w:jc w:val="center"/>
      <w:rPr>
        <w:rStyle w:val="PageNumber"/>
        <w:rFonts w:ascii="Arial" w:hAnsi="Arial" w:cs="Arial"/>
        <w:b/>
      </w:rPr>
    </w:pPr>
    <w:r>
      <w:rPr>
        <w:rFonts w:ascii="Arial" w:hAnsi="Arial" w:cs="Arial"/>
        <w:b/>
      </w:rPr>
      <w:t>LISTED SECURITIES</w:t>
    </w:r>
  </w:p>
  <w:p w14:paraId="6A3C67BC" w14:textId="77777777" w:rsidR="00C43C40" w:rsidRDefault="00C43C40" w:rsidP="0063252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A64848B" w14:textId="77777777" w:rsidR="00C43C40" w:rsidRPr="0063252C" w:rsidRDefault="00C43C40" w:rsidP="0063252C">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sz w:val="16"/>
        <w:szCs w:val="16"/>
      </w:rPr>
      <w:t>1</w:t>
    </w:r>
    <w:r w:rsidRPr="002557FD">
      <w:rPr>
        <w:rStyle w:val="PageNumber"/>
        <w:rFonts w:ascii="Arial" w:hAnsi="Arial" w:cs="Arial"/>
        <w:sz w:val="16"/>
        <w:szCs w:val="16"/>
      </w:rPr>
      <w:fldChar w:fldCharType="end"/>
    </w:r>
  </w:p>
  <w:bookmarkStart w:id="8" w:name="_iDocIDField507e1953-eeec-4c14-a03c-375c"/>
  <w:p w14:paraId="6D3D9BE4" w14:textId="70E76B85" w:rsidR="00C43C40" w:rsidRDefault="00C43C40">
    <w:pPr>
      <w:pStyle w:val="DocID"/>
    </w:pPr>
    <w:r>
      <w:fldChar w:fldCharType="begin"/>
    </w:r>
    <w:r>
      <w:instrText xml:space="preserve">  DOCPROPERTY "CUS_DocIDChunk0" </w:instrText>
    </w:r>
    <w:r>
      <w:fldChar w:fldCharType="separate"/>
    </w:r>
    <w:r w:rsidR="00A45735">
      <w:t>144357\4836-4748-8409</w:t>
    </w:r>
    <w:r>
      <w:fldChar w:fldCharType="end"/>
    </w:r>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5752" w14:textId="2DB2DDED" w:rsidR="00C43C40" w:rsidRDefault="005E6C72" w:rsidP="00892246">
    <w:pPr>
      <w:pStyle w:val="Footer"/>
    </w:pPr>
    <w:fldSimple w:instr=" DOCPROPERTY FOOTERPATH \* MERGEFORMAT ">
      <w:r w:rsidR="00A45735">
        <w:t>3214.001\0180</w:t>
      </w:r>
    </w:fldSimple>
  </w:p>
  <w:bookmarkStart w:id="9" w:name="_iDocIDField887ed0ba-8dd1-49b4-8dee-6ccc"/>
  <w:p w14:paraId="7089BFD3" w14:textId="774C4358" w:rsidR="00C43C40" w:rsidRDefault="00C43C40">
    <w:pPr>
      <w:pStyle w:val="DocID"/>
    </w:pPr>
    <w:r>
      <w:fldChar w:fldCharType="begin"/>
    </w:r>
    <w:r>
      <w:instrText xml:space="preserve">  DOCPROPERTY "CUS_DocIDChunk0" </w:instrText>
    </w:r>
    <w:r>
      <w:fldChar w:fldCharType="separate"/>
    </w:r>
    <w:r w:rsidR="00A45735">
      <w:t>144357\4836-4748-8409</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CE90" w14:textId="77777777" w:rsidR="00313818" w:rsidRDefault="00313818">
      <w:r>
        <w:separator/>
      </w:r>
    </w:p>
  </w:footnote>
  <w:footnote w:type="continuationSeparator" w:id="0">
    <w:p w14:paraId="603B5046" w14:textId="77777777" w:rsidR="00313818" w:rsidRDefault="0031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2E0F" w14:textId="77777777" w:rsidR="00C43C40" w:rsidRDefault="00C43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B1CC" w14:textId="77777777" w:rsidR="00C43C40" w:rsidRDefault="00C4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409A" w14:textId="77777777" w:rsidR="00C43C40" w:rsidRDefault="00C4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07AAF"/>
    <w:rsid w:val="0001060A"/>
    <w:rsid w:val="00011DD9"/>
    <w:rsid w:val="0002703A"/>
    <w:rsid w:val="00034938"/>
    <w:rsid w:val="0005168B"/>
    <w:rsid w:val="000757A1"/>
    <w:rsid w:val="00085258"/>
    <w:rsid w:val="000B64EF"/>
    <w:rsid w:val="000B77C6"/>
    <w:rsid w:val="000C5F22"/>
    <w:rsid w:val="000C7CEC"/>
    <w:rsid w:val="00100CD2"/>
    <w:rsid w:val="00116314"/>
    <w:rsid w:val="00122D6D"/>
    <w:rsid w:val="00125B13"/>
    <w:rsid w:val="00125BAD"/>
    <w:rsid w:val="0015578F"/>
    <w:rsid w:val="00173F0B"/>
    <w:rsid w:val="00174692"/>
    <w:rsid w:val="00186DA5"/>
    <w:rsid w:val="00187D71"/>
    <w:rsid w:val="001C773F"/>
    <w:rsid w:val="001C7BBF"/>
    <w:rsid w:val="001D1C97"/>
    <w:rsid w:val="001F6E49"/>
    <w:rsid w:val="00220813"/>
    <w:rsid w:val="0022121B"/>
    <w:rsid w:val="002254E5"/>
    <w:rsid w:val="0022645A"/>
    <w:rsid w:val="00227351"/>
    <w:rsid w:val="00245887"/>
    <w:rsid w:val="002557FD"/>
    <w:rsid w:val="002560F1"/>
    <w:rsid w:val="0028776C"/>
    <w:rsid w:val="002B497C"/>
    <w:rsid w:val="002B5D59"/>
    <w:rsid w:val="002D69DE"/>
    <w:rsid w:val="002F0416"/>
    <w:rsid w:val="002F053C"/>
    <w:rsid w:val="00305EB6"/>
    <w:rsid w:val="00313818"/>
    <w:rsid w:val="00326D55"/>
    <w:rsid w:val="003402D0"/>
    <w:rsid w:val="003431FD"/>
    <w:rsid w:val="0035331C"/>
    <w:rsid w:val="00374913"/>
    <w:rsid w:val="00381D2C"/>
    <w:rsid w:val="003A23AD"/>
    <w:rsid w:val="003C6D7E"/>
    <w:rsid w:val="003E560E"/>
    <w:rsid w:val="003F0128"/>
    <w:rsid w:val="00426E33"/>
    <w:rsid w:val="004306CC"/>
    <w:rsid w:val="00432A2C"/>
    <w:rsid w:val="004444FD"/>
    <w:rsid w:val="00456624"/>
    <w:rsid w:val="00470D7A"/>
    <w:rsid w:val="00470FFA"/>
    <w:rsid w:val="004806CA"/>
    <w:rsid w:val="004934CB"/>
    <w:rsid w:val="004A1403"/>
    <w:rsid w:val="004B214D"/>
    <w:rsid w:val="004B425A"/>
    <w:rsid w:val="004B437E"/>
    <w:rsid w:val="004D0C5C"/>
    <w:rsid w:val="004D34FD"/>
    <w:rsid w:val="004D469A"/>
    <w:rsid w:val="004F787B"/>
    <w:rsid w:val="00533187"/>
    <w:rsid w:val="00544BCF"/>
    <w:rsid w:val="00561A54"/>
    <w:rsid w:val="005842A3"/>
    <w:rsid w:val="00591CBA"/>
    <w:rsid w:val="005C7ED5"/>
    <w:rsid w:val="005D1595"/>
    <w:rsid w:val="005D1E6D"/>
    <w:rsid w:val="005E6C72"/>
    <w:rsid w:val="005F35AA"/>
    <w:rsid w:val="00617A0E"/>
    <w:rsid w:val="0062717F"/>
    <w:rsid w:val="00634CD1"/>
    <w:rsid w:val="006408DF"/>
    <w:rsid w:val="00641401"/>
    <w:rsid w:val="00646D93"/>
    <w:rsid w:val="006643F0"/>
    <w:rsid w:val="00667638"/>
    <w:rsid w:val="0067488B"/>
    <w:rsid w:val="00680852"/>
    <w:rsid w:val="00683FF6"/>
    <w:rsid w:val="006A26C3"/>
    <w:rsid w:val="006B748C"/>
    <w:rsid w:val="006C2BE0"/>
    <w:rsid w:val="006D06C9"/>
    <w:rsid w:val="006D2881"/>
    <w:rsid w:val="006F4ACA"/>
    <w:rsid w:val="00712607"/>
    <w:rsid w:val="00715EE9"/>
    <w:rsid w:val="00722A96"/>
    <w:rsid w:val="0074519A"/>
    <w:rsid w:val="007568B3"/>
    <w:rsid w:val="00777C48"/>
    <w:rsid w:val="00782966"/>
    <w:rsid w:val="00787C4F"/>
    <w:rsid w:val="007A7AFD"/>
    <w:rsid w:val="007A7DDB"/>
    <w:rsid w:val="007B0425"/>
    <w:rsid w:val="007B77D6"/>
    <w:rsid w:val="007C1CCC"/>
    <w:rsid w:val="007C4F86"/>
    <w:rsid w:val="007D600C"/>
    <w:rsid w:val="007F087F"/>
    <w:rsid w:val="008003B9"/>
    <w:rsid w:val="0080074C"/>
    <w:rsid w:val="0081302D"/>
    <w:rsid w:val="00823451"/>
    <w:rsid w:val="008276D6"/>
    <w:rsid w:val="00840B45"/>
    <w:rsid w:val="00842030"/>
    <w:rsid w:val="0084577A"/>
    <w:rsid w:val="00857AF0"/>
    <w:rsid w:val="00892BEC"/>
    <w:rsid w:val="008A00F1"/>
    <w:rsid w:val="008C5C7F"/>
    <w:rsid w:val="008F27FF"/>
    <w:rsid w:val="00906C15"/>
    <w:rsid w:val="009136E7"/>
    <w:rsid w:val="00922E01"/>
    <w:rsid w:val="00926E3E"/>
    <w:rsid w:val="009466F0"/>
    <w:rsid w:val="009524FB"/>
    <w:rsid w:val="00953302"/>
    <w:rsid w:val="00960FCB"/>
    <w:rsid w:val="0097763E"/>
    <w:rsid w:val="009C1EC2"/>
    <w:rsid w:val="009C2FC3"/>
    <w:rsid w:val="009C392A"/>
    <w:rsid w:val="00A00C54"/>
    <w:rsid w:val="00A10285"/>
    <w:rsid w:val="00A14F06"/>
    <w:rsid w:val="00A167F7"/>
    <w:rsid w:val="00A25C1E"/>
    <w:rsid w:val="00A33B93"/>
    <w:rsid w:val="00A41BED"/>
    <w:rsid w:val="00A45735"/>
    <w:rsid w:val="00A90670"/>
    <w:rsid w:val="00A93530"/>
    <w:rsid w:val="00A9392C"/>
    <w:rsid w:val="00AA4B3F"/>
    <w:rsid w:val="00AB64C6"/>
    <w:rsid w:val="00AD7459"/>
    <w:rsid w:val="00B36AD5"/>
    <w:rsid w:val="00B61FFA"/>
    <w:rsid w:val="00B8158B"/>
    <w:rsid w:val="00B85DFA"/>
    <w:rsid w:val="00B90EA5"/>
    <w:rsid w:val="00B923F6"/>
    <w:rsid w:val="00BA1155"/>
    <w:rsid w:val="00BC1177"/>
    <w:rsid w:val="00BE2894"/>
    <w:rsid w:val="00C10A32"/>
    <w:rsid w:val="00C14C29"/>
    <w:rsid w:val="00C31722"/>
    <w:rsid w:val="00C40FC3"/>
    <w:rsid w:val="00C43C40"/>
    <w:rsid w:val="00C44E21"/>
    <w:rsid w:val="00C500F0"/>
    <w:rsid w:val="00C536D3"/>
    <w:rsid w:val="00C5715D"/>
    <w:rsid w:val="00C577A5"/>
    <w:rsid w:val="00C71996"/>
    <w:rsid w:val="00C8735A"/>
    <w:rsid w:val="00C94A1B"/>
    <w:rsid w:val="00C94B11"/>
    <w:rsid w:val="00C96E86"/>
    <w:rsid w:val="00CC2519"/>
    <w:rsid w:val="00CC6399"/>
    <w:rsid w:val="00CF076A"/>
    <w:rsid w:val="00CF2A90"/>
    <w:rsid w:val="00CF5580"/>
    <w:rsid w:val="00CF72A4"/>
    <w:rsid w:val="00D22103"/>
    <w:rsid w:val="00D275C3"/>
    <w:rsid w:val="00D71D8E"/>
    <w:rsid w:val="00DA52F6"/>
    <w:rsid w:val="00DA6830"/>
    <w:rsid w:val="00DB6364"/>
    <w:rsid w:val="00DB640C"/>
    <w:rsid w:val="00DF298C"/>
    <w:rsid w:val="00E30AA5"/>
    <w:rsid w:val="00E55E58"/>
    <w:rsid w:val="00E61834"/>
    <w:rsid w:val="00E6736E"/>
    <w:rsid w:val="00E83A64"/>
    <w:rsid w:val="00E9445D"/>
    <w:rsid w:val="00E97C13"/>
    <w:rsid w:val="00EA4133"/>
    <w:rsid w:val="00F14A25"/>
    <w:rsid w:val="00F26BF3"/>
    <w:rsid w:val="00F33BBE"/>
    <w:rsid w:val="00F35C10"/>
    <w:rsid w:val="00F35F67"/>
    <w:rsid w:val="00F44A52"/>
    <w:rsid w:val="00F51D1B"/>
    <w:rsid w:val="00F73ECD"/>
    <w:rsid w:val="00F76656"/>
    <w:rsid w:val="00F76C4D"/>
    <w:rsid w:val="00F83AE8"/>
    <w:rsid w:val="00FA6572"/>
    <w:rsid w:val="00FC41BD"/>
    <w:rsid w:val="00FD68AD"/>
    <w:rsid w:val="00FE01D3"/>
    <w:rsid w:val="00FE1795"/>
    <w:rsid w:val="00FF1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B3E75F"/>
  <w15:docId w15:val="{7474E8CF-E878-4D6F-B9CD-6729EEA5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641401"/>
    <w:rPr>
      <w:sz w:val="24"/>
      <w:lang w:val="en-GB"/>
    </w:rPr>
  </w:style>
  <w:style w:type="paragraph" w:customStyle="1" w:styleId="DocID">
    <w:name w:val="DocID"/>
    <w:basedOn w:val="Footer"/>
    <w:next w:val="Footer"/>
    <w:link w:val="DocIDChar"/>
    <w:rsid w:val="00C43C40"/>
    <w:pPr>
      <w:tabs>
        <w:tab w:val="clear" w:pos="4320"/>
        <w:tab w:val="clear" w:pos="8640"/>
      </w:tabs>
      <w:spacing w:after="80"/>
    </w:pPr>
    <w:rPr>
      <w:sz w:val="16"/>
    </w:rPr>
  </w:style>
  <w:style w:type="character" w:customStyle="1" w:styleId="DocIDChar">
    <w:name w:val="DocID Char"/>
    <w:basedOn w:val="BodyTextChar"/>
    <w:link w:val="DocID"/>
    <w:rsid w:val="00C43C40"/>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tings@thec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8" ma:contentTypeDescription="Create a new document." ma:contentTypeScope="" ma:versionID="baab4e421f1f364b2cd59bd581bb18f1">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a76b020ebfafb6019d9712c2d7d214d0"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1CF4-19DD-4DC4-9D5E-9CC5A09EF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D61D8-8347-4AE0-958D-55770312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FE319-7E9C-44AD-B05F-AAFB1ED4A804}">
  <ds:schemaRefs>
    <ds:schemaRef ds:uri="http://schemas.microsoft.com/sharepoint/v3/contenttype/forms"/>
  </ds:schemaRefs>
</ds:datastoreItem>
</file>

<file path=customXml/itemProps4.xml><?xml version="1.0" encoding="utf-8"?>
<ds:datastoreItem xmlns:ds="http://schemas.openxmlformats.org/officeDocument/2006/customXml" ds:itemID="{D24CAAB0-E1CB-472F-97D4-0E7CD744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Anindita Gupta</cp:lastModifiedBy>
  <cp:revision>2</cp:revision>
  <cp:lastPrinted>2019-07-11T20:00:00Z</cp:lastPrinted>
  <dcterms:created xsi:type="dcterms:W3CDTF">2019-07-16T12:48:00Z</dcterms:created>
  <dcterms:modified xsi:type="dcterms:W3CDTF">2019-07-16T12:48:00Z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ontentTypeId">
    <vt:lpwstr>0x010100ADEA7D7D1C98C34C911A4006D9CD4493</vt:lpwstr>
  </property>
  <property fmtid="{D5CDD505-2E9C-101B-9397-08002B2CF9AE}" pid="5" name="CUS_DocIDString">
    <vt:lpwstr>144357\4836-4748-8409</vt:lpwstr>
  </property>
  <property fmtid="{D5CDD505-2E9C-101B-9397-08002B2CF9AE}" pid="6" name="CUS_DocIDChunk0">
    <vt:lpwstr>144357\4836-4748-8409</vt:lpwstr>
  </property>
  <property fmtid="{D5CDD505-2E9C-101B-9397-08002B2CF9AE}" pid="7" name="CUS_DocIDActiveBits">
    <vt:lpwstr>980992</vt:lpwstr>
  </property>
  <property fmtid="{D5CDD505-2E9C-101B-9397-08002B2CF9AE}" pid="8" name="CUS_DocIDLocation">
    <vt:lpwstr>EVERY_PAGE</vt:lpwstr>
  </property>
  <property fmtid="{D5CDD505-2E9C-101B-9397-08002B2CF9AE}" pid="9" name="CUS_DocIDReference">
    <vt:lpwstr>everyPage</vt:lpwstr>
  </property>
</Properties>
</file>