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133" w:rsidRPr="00AE5559" w:rsidRDefault="00EA4133">
      <w:pPr>
        <w:pStyle w:val="Title"/>
        <w:spacing w:before="0"/>
        <w:rPr>
          <w:sz w:val="24"/>
          <w:szCs w:val="24"/>
          <w:lang w:val="en-CA"/>
        </w:rPr>
      </w:pPr>
      <w:r w:rsidRPr="00AE5559">
        <w:rPr>
          <w:sz w:val="24"/>
          <w:szCs w:val="24"/>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PROPOSED ISSUANCE OF </w:t>
      </w:r>
      <w:r w:rsidR="000B64EF">
        <w:rPr>
          <w:sz w:val="28"/>
          <w:u w:val="single"/>
          <w:lang w:val="en-CA"/>
        </w:rPr>
        <w:t>LISTED</w:t>
      </w:r>
      <w:r w:rsidRPr="007568B3">
        <w:rPr>
          <w:sz w:val="28"/>
          <w:u w:val="single"/>
          <w:lang w:val="en-CA"/>
        </w:rPr>
        <w:t xml:space="preserve"> SECURITIES </w:t>
      </w:r>
    </w:p>
    <w:p w:rsidR="00EA4133" w:rsidRPr="00850B8E" w:rsidRDefault="00EA4133">
      <w:pPr>
        <w:pStyle w:val="Title"/>
        <w:spacing w:before="0" w:after="0"/>
        <w:rPr>
          <w:sz w:val="20"/>
          <w:u w:val="single"/>
          <w:lang w:val="en-CA"/>
        </w:rPr>
      </w:pPr>
      <w:r w:rsidRPr="00850B8E">
        <w:rPr>
          <w:sz w:val="20"/>
          <w:u w:val="single"/>
          <w:lang w:val="en-CA"/>
        </w:rPr>
        <w:t>(</w:t>
      </w:r>
      <w:proofErr w:type="gramStart"/>
      <w:r w:rsidRPr="00850B8E">
        <w:rPr>
          <w:sz w:val="20"/>
          <w:u w:val="single"/>
          <w:lang w:val="en-CA"/>
        </w:rPr>
        <w:t>or</w:t>
      </w:r>
      <w:proofErr w:type="gramEnd"/>
      <w:r w:rsidRPr="00850B8E">
        <w:rPr>
          <w:sz w:val="20"/>
          <w:u w:val="single"/>
          <w:lang w:val="en-CA"/>
        </w:rPr>
        <w:t xml:space="preserve"> securities convertible or exchangeable into </w:t>
      </w:r>
      <w:r w:rsidR="000B64EF" w:rsidRPr="00850B8E">
        <w:rPr>
          <w:sz w:val="20"/>
          <w:u w:val="single"/>
          <w:lang w:val="en-CA"/>
        </w:rPr>
        <w:t>listed</w:t>
      </w:r>
      <w:r w:rsidRPr="00850B8E">
        <w:rPr>
          <w:sz w:val="20"/>
          <w:u w:val="single"/>
          <w:lang w:val="en-CA"/>
        </w:rPr>
        <w:t xml:space="preserve"> securities</w:t>
      </w:r>
      <w:r w:rsidR="009136E7" w:rsidRPr="00850B8E">
        <w:rPr>
          <w:rStyle w:val="FootnoteReference"/>
          <w:sz w:val="20"/>
        </w:rPr>
        <w:footnoteRef/>
      </w:r>
      <w:r w:rsidRPr="00850B8E">
        <w:rPr>
          <w:sz w:val="20"/>
          <w:u w:val="single"/>
          <w:lang w:val="en-CA"/>
        </w:rPr>
        <w:t>)</w:t>
      </w:r>
    </w:p>
    <w:p w:rsidR="00EA4133" w:rsidRDefault="00EA4133">
      <w:pPr>
        <w:pStyle w:val="BodyText"/>
        <w:rPr>
          <w:rFonts w:ascii="Arial" w:hAnsi="Arial"/>
          <w:lang w:val="en-CA"/>
        </w:rPr>
      </w:pPr>
      <w:r>
        <w:rPr>
          <w:rFonts w:ascii="Arial" w:hAnsi="Arial"/>
          <w:lang w:val="en-CA"/>
        </w:rPr>
        <w:t>Please complete the following:</w:t>
      </w:r>
    </w:p>
    <w:p w:rsidR="00EA4133" w:rsidRPr="000A5360"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w:t>
      </w:r>
      <w:r w:rsidRPr="000A5360">
        <w:rPr>
          <w:rFonts w:ascii="Arial" w:hAnsi="Arial"/>
          <w:lang w:val="en-CA"/>
        </w:rPr>
        <w:t xml:space="preserve">Issuer:  </w:t>
      </w:r>
      <w:r w:rsidR="0018258F" w:rsidRPr="0018258F">
        <w:rPr>
          <w:rFonts w:ascii="Arial" w:hAnsi="Arial"/>
          <w:b/>
          <w:lang w:val="en-CA"/>
        </w:rPr>
        <w:t>ALQ GOLD CORP.</w:t>
      </w:r>
      <w:r w:rsidR="0018258F">
        <w:rPr>
          <w:rFonts w:ascii="Arial" w:hAnsi="Arial"/>
          <w:lang w:val="en-CA"/>
        </w:rPr>
        <w:t xml:space="preserve"> </w:t>
      </w:r>
      <w:r w:rsidRPr="0018258F">
        <w:rPr>
          <w:rFonts w:ascii="Arial" w:hAnsi="Arial"/>
          <w:lang w:val="en-CA"/>
        </w:rPr>
        <w:t>(the “Issuer”).</w:t>
      </w:r>
      <w:r w:rsidRPr="0014618A">
        <w:rPr>
          <w:rFonts w:ascii="Arial" w:hAnsi="Arial"/>
          <w:b/>
          <w:u w:val="single"/>
          <w:lang w:val="en-CA"/>
        </w:rPr>
        <w:t xml:space="preserve">  </w:t>
      </w:r>
    </w:p>
    <w:p w:rsidR="00EA4133" w:rsidRPr="0018258F" w:rsidRDefault="00EA4133">
      <w:pPr>
        <w:pStyle w:val="BodyText"/>
        <w:rPr>
          <w:rFonts w:ascii="Arial" w:hAnsi="Arial"/>
          <w:lang w:val="en-CA"/>
        </w:rPr>
      </w:pPr>
      <w:r w:rsidRPr="000A5360">
        <w:rPr>
          <w:rFonts w:ascii="Arial" w:hAnsi="Arial"/>
          <w:lang w:val="en-CA"/>
        </w:rPr>
        <w:t xml:space="preserve">Trading Symbol:  </w:t>
      </w:r>
      <w:r w:rsidR="0018258F">
        <w:rPr>
          <w:rFonts w:ascii="Arial" w:hAnsi="Arial"/>
          <w:b/>
          <w:lang w:val="en-CA"/>
        </w:rPr>
        <w:t>ALQ</w:t>
      </w:r>
    </w:p>
    <w:p w:rsidR="00EA4133" w:rsidRPr="000A5360" w:rsidRDefault="00EA4133">
      <w:pPr>
        <w:pStyle w:val="BodyText"/>
        <w:spacing w:after="240"/>
        <w:rPr>
          <w:rFonts w:ascii="Arial" w:hAnsi="Arial"/>
          <w:lang w:val="en-CA"/>
        </w:rPr>
      </w:pPr>
      <w:r w:rsidRPr="000A5360">
        <w:rPr>
          <w:rFonts w:ascii="Arial" w:hAnsi="Arial"/>
          <w:lang w:val="en-CA"/>
        </w:rPr>
        <w:t xml:space="preserve">Date:  </w:t>
      </w:r>
      <w:r w:rsidR="006F5CED">
        <w:rPr>
          <w:rFonts w:ascii="Arial" w:hAnsi="Arial"/>
          <w:b/>
          <w:lang w:val="en-CA"/>
        </w:rPr>
        <w:t xml:space="preserve">June </w:t>
      </w:r>
      <w:r w:rsidR="00685F57">
        <w:rPr>
          <w:rFonts w:ascii="Arial" w:hAnsi="Arial"/>
          <w:b/>
          <w:lang w:val="en-CA"/>
        </w:rPr>
        <w:t>29</w:t>
      </w:r>
      <w:r w:rsidR="0018258F">
        <w:rPr>
          <w:rFonts w:ascii="Arial" w:hAnsi="Arial"/>
          <w:b/>
          <w:lang w:val="en-CA"/>
        </w:rPr>
        <w:t>, 2017</w:t>
      </w:r>
    </w:p>
    <w:p w:rsidR="00EA4133" w:rsidRPr="000A5360" w:rsidRDefault="00EA4133">
      <w:pPr>
        <w:pStyle w:val="BodyText"/>
        <w:tabs>
          <w:tab w:val="left" w:pos="2160"/>
        </w:tabs>
        <w:spacing w:after="240"/>
        <w:rPr>
          <w:rFonts w:ascii="Arial" w:hAnsi="Arial"/>
          <w:sz w:val="32"/>
          <w:lang w:val="en-CA"/>
        </w:rPr>
      </w:pPr>
      <w:r w:rsidRPr="000A5360">
        <w:rPr>
          <w:rFonts w:ascii="Arial" w:hAnsi="Arial"/>
          <w:lang w:val="en-CA"/>
        </w:rPr>
        <w:t>Is this an updating or amending Notice:</w:t>
      </w:r>
      <w:r w:rsidRPr="000A5360">
        <w:rPr>
          <w:rFonts w:ascii="Arial" w:hAnsi="Arial"/>
          <w:lang w:val="en-CA"/>
        </w:rPr>
        <w:tab/>
      </w:r>
      <w:r w:rsidRPr="000A5360">
        <w:rPr>
          <w:rFonts w:ascii="Arial" w:hAnsi="Arial"/>
          <w:lang w:val="en-CA"/>
        </w:rPr>
        <w:tab/>
      </w:r>
      <w:r w:rsidR="001503DE">
        <w:rPr>
          <w:rFonts w:ascii="Arial" w:hAnsi="Arial"/>
          <w:lang w:val="en-CA"/>
        </w:rPr>
        <w:sym w:font="Wingdings" w:char="F078"/>
      </w:r>
      <w:r w:rsidR="000A5360">
        <w:rPr>
          <w:rFonts w:ascii="Arial" w:hAnsi="Arial"/>
          <w:lang w:val="en-CA"/>
        </w:rPr>
        <w:t xml:space="preserve"> </w:t>
      </w:r>
      <w:r w:rsidRPr="000A5360">
        <w:rPr>
          <w:rFonts w:ascii="Arial" w:hAnsi="Arial"/>
          <w:lang w:val="en-CA"/>
        </w:rPr>
        <w:t>Yes</w:t>
      </w:r>
      <w:r w:rsidRPr="000A5360">
        <w:rPr>
          <w:rFonts w:ascii="Arial" w:hAnsi="Arial"/>
          <w:lang w:val="en-CA"/>
        </w:rPr>
        <w:tab/>
      </w:r>
      <w:r w:rsidRPr="000A5360">
        <w:rPr>
          <w:rFonts w:ascii="Arial" w:hAnsi="Arial"/>
          <w:lang w:val="en-CA"/>
        </w:rPr>
        <w:tab/>
      </w:r>
      <w:r w:rsidR="001503DE" w:rsidRPr="000A5360">
        <w:rPr>
          <w:rFonts w:ascii="Arial" w:hAnsi="Arial"/>
          <w:lang w:val="en-CA"/>
        </w:rPr>
        <w:sym w:font="Monotype Sorts" w:char="F07F"/>
      </w:r>
      <w:r w:rsidR="006E01BC" w:rsidRPr="000A5360">
        <w:rPr>
          <w:rFonts w:ascii="Arial" w:hAnsi="Arial"/>
          <w:lang w:val="en-CA"/>
        </w:rPr>
        <w:t xml:space="preserve"> </w:t>
      </w:r>
      <w:r w:rsidR="000A5360">
        <w:rPr>
          <w:rFonts w:ascii="Arial" w:hAnsi="Arial"/>
          <w:lang w:val="en-CA"/>
        </w:rPr>
        <w:t xml:space="preserve"> </w:t>
      </w:r>
      <w:r w:rsidRPr="000A5360">
        <w:rPr>
          <w:rFonts w:ascii="Arial" w:hAnsi="Arial"/>
          <w:b/>
          <w:lang w:val="en-CA"/>
        </w:rPr>
        <w:t>No</w:t>
      </w:r>
      <w:r w:rsidRPr="000A5360">
        <w:rPr>
          <w:rFonts w:ascii="Arial" w:hAnsi="Arial"/>
          <w:b/>
          <w:sz w:val="32"/>
          <w:lang w:val="en-CA"/>
        </w:rPr>
        <w:tab/>
      </w:r>
    </w:p>
    <w:p w:rsidR="00EA4133" w:rsidRPr="000A5360" w:rsidRDefault="00EA4133">
      <w:pPr>
        <w:pStyle w:val="BodyText"/>
        <w:tabs>
          <w:tab w:val="left" w:pos="9180"/>
        </w:tabs>
        <w:spacing w:before="0" w:after="240"/>
        <w:rPr>
          <w:rFonts w:ascii="Arial" w:hAnsi="Arial"/>
          <w:lang w:val="en-CA"/>
        </w:rPr>
      </w:pPr>
      <w:r w:rsidRPr="000A5360">
        <w:rPr>
          <w:rFonts w:ascii="Arial" w:hAnsi="Arial"/>
          <w:lang w:val="en-CA"/>
        </w:rPr>
        <w:t xml:space="preserve">If yes provide date(s) of prior Notices:  </w:t>
      </w:r>
      <w:r w:rsidR="001503DE">
        <w:rPr>
          <w:rFonts w:ascii="Arial" w:hAnsi="Arial"/>
          <w:b/>
          <w:lang w:val="en-CA"/>
        </w:rPr>
        <w:t>June 15, 2017</w:t>
      </w:r>
    </w:p>
    <w:p w:rsidR="00EA4133" w:rsidRPr="000A5360" w:rsidRDefault="00EA4133">
      <w:pPr>
        <w:pStyle w:val="BodyText"/>
        <w:tabs>
          <w:tab w:val="left" w:pos="9180"/>
        </w:tabs>
        <w:spacing w:before="0" w:after="240"/>
        <w:rPr>
          <w:rFonts w:ascii="Arial" w:hAnsi="Arial"/>
          <w:lang w:val="en-CA"/>
        </w:rPr>
      </w:pPr>
      <w:r w:rsidRPr="000A5360">
        <w:rPr>
          <w:rFonts w:ascii="Arial" w:hAnsi="Arial"/>
          <w:lang w:val="en-CA"/>
        </w:rPr>
        <w:t>Issued and Outstanding Securities of Issuer Prior to Issuance</w:t>
      </w:r>
      <w:r w:rsidR="000A5360">
        <w:rPr>
          <w:rFonts w:ascii="Arial" w:hAnsi="Arial"/>
          <w:lang w:val="en-CA"/>
        </w:rPr>
        <w:t xml:space="preserve">: </w:t>
      </w:r>
      <w:r w:rsidR="0018258F" w:rsidRPr="0018258F">
        <w:rPr>
          <w:rFonts w:ascii="Arial" w:hAnsi="Arial"/>
          <w:b/>
          <w:lang w:val="en-CA"/>
        </w:rPr>
        <w:t>5,518,670</w:t>
      </w:r>
    </w:p>
    <w:p w:rsidR="00EA4133" w:rsidRPr="000A5360" w:rsidRDefault="00EA4133">
      <w:pPr>
        <w:pStyle w:val="BodyText"/>
        <w:tabs>
          <w:tab w:val="left" w:pos="9180"/>
        </w:tabs>
        <w:spacing w:before="0" w:after="240"/>
        <w:rPr>
          <w:rFonts w:ascii="Arial" w:hAnsi="Arial"/>
          <w:lang w:val="en-CA"/>
        </w:rPr>
      </w:pPr>
      <w:r w:rsidRPr="000A5360">
        <w:rPr>
          <w:rFonts w:ascii="Arial" w:hAnsi="Arial"/>
          <w:lang w:val="en-CA"/>
        </w:rPr>
        <w:t>Date of News Release Announcing Private Placement</w:t>
      </w:r>
      <w:r w:rsidRPr="0018258F">
        <w:rPr>
          <w:rFonts w:ascii="Arial" w:hAnsi="Arial"/>
          <w:lang w:val="en-CA"/>
        </w:rPr>
        <w:t xml:space="preserve">:  </w:t>
      </w:r>
      <w:r w:rsidR="00676C21" w:rsidRPr="0018258F">
        <w:rPr>
          <w:rFonts w:ascii="Arial" w:hAnsi="Arial"/>
          <w:lang w:val="en-CA"/>
        </w:rPr>
        <w:t xml:space="preserve">   </w:t>
      </w:r>
      <w:r w:rsidR="006F5CED">
        <w:rPr>
          <w:rFonts w:ascii="Arial" w:hAnsi="Arial"/>
          <w:b/>
          <w:lang w:val="en-CA"/>
        </w:rPr>
        <w:t xml:space="preserve">June </w:t>
      </w:r>
      <w:r w:rsidR="00685F57">
        <w:rPr>
          <w:rFonts w:ascii="Arial" w:hAnsi="Arial"/>
          <w:b/>
          <w:lang w:val="en-CA"/>
        </w:rPr>
        <w:t>29</w:t>
      </w:r>
      <w:r w:rsidR="0018258F">
        <w:rPr>
          <w:rFonts w:ascii="Arial" w:hAnsi="Arial"/>
          <w:b/>
          <w:lang w:val="en-CA"/>
        </w:rPr>
        <w:t>, 2017</w:t>
      </w:r>
    </w:p>
    <w:p w:rsidR="00EA4133" w:rsidRPr="000A5360" w:rsidRDefault="00EA4133">
      <w:pPr>
        <w:pStyle w:val="BodyText"/>
        <w:tabs>
          <w:tab w:val="left" w:pos="9180"/>
        </w:tabs>
        <w:spacing w:before="0" w:after="240"/>
        <w:rPr>
          <w:rFonts w:ascii="Arial" w:hAnsi="Arial"/>
          <w:lang w:val="en-CA"/>
        </w:rPr>
      </w:pPr>
      <w:r w:rsidRPr="000A5360">
        <w:rPr>
          <w:rFonts w:ascii="Arial" w:hAnsi="Arial"/>
          <w:lang w:val="en-CA"/>
        </w:rPr>
        <w:t xml:space="preserve">Closing Market Price on Day Preceding the Issuance of the News Release: </w:t>
      </w:r>
      <w:r w:rsidR="00676C21" w:rsidRPr="000A5360">
        <w:rPr>
          <w:rFonts w:ascii="Arial" w:hAnsi="Arial"/>
          <w:b/>
          <w:u w:val="single"/>
          <w:lang w:val="en-CA"/>
        </w:rPr>
        <w:t>$0.</w:t>
      </w:r>
      <w:r w:rsidR="0014618A">
        <w:rPr>
          <w:rFonts w:ascii="Arial" w:hAnsi="Arial"/>
          <w:b/>
          <w:u w:val="single"/>
          <w:lang w:val="en-CA"/>
        </w:rPr>
        <w:t>0</w:t>
      </w:r>
      <w:r w:rsidR="0018258F">
        <w:rPr>
          <w:rFonts w:ascii="Arial" w:hAnsi="Arial"/>
          <w:b/>
          <w:u w:val="single"/>
          <w:lang w:val="en-CA"/>
        </w:rPr>
        <w:t>5</w:t>
      </w:r>
    </w:p>
    <w:p w:rsidR="00A90670" w:rsidRDefault="00EA4133" w:rsidP="006E01BC">
      <w:pPr>
        <w:pStyle w:val="BodyText"/>
        <w:numPr>
          <w:ilvl w:val="0"/>
          <w:numId w:val="18"/>
        </w:numPr>
        <w:spacing w:before="0" w:after="240"/>
        <w:rPr>
          <w:rFonts w:ascii="Arial" w:hAnsi="Arial"/>
          <w:b/>
          <w:lang w:val="en-CA"/>
        </w:rPr>
      </w:pPr>
      <w:r>
        <w:rPr>
          <w:rFonts w:ascii="Arial" w:hAnsi="Arial"/>
          <w:b/>
          <w:lang w:val="en-CA"/>
        </w:rPr>
        <w:t xml:space="preserve">Private Placement </w:t>
      </w:r>
      <w:r w:rsidRPr="00850B8E">
        <w:rPr>
          <w:rFonts w:ascii="Arial" w:hAnsi="Arial"/>
          <w:b/>
          <w:sz w:val="18"/>
          <w:szCs w:val="18"/>
          <w:lang w:val="en-CA"/>
        </w:rPr>
        <w:t>(if shares are being issued in connection with an acquisition (either as consideration or to raise funds for a cash acquisition), proceed to Part 2 of this form)</w:t>
      </w:r>
    </w:p>
    <w:tbl>
      <w:tblPr>
        <w:tblW w:w="1089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2386"/>
        <w:gridCol w:w="1170"/>
        <w:gridCol w:w="1080"/>
        <w:gridCol w:w="1260"/>
        <w:gridCol w:w="1350"/>
        <w:gridCol w:w="1446"/>
        <w:gridCol w:w="1100"/>
        <w:gridCol w:w="1100"/>
      </w:tblGrid>
      <w:tr w:rsidR="006E01BC" w:rsidRPr="006E01BC" w:rsidTr="00850B8E">
        <w:trPr>
          <w:cantSplit/>
          <w:trHeight w:val="1734"/>
          <w:jc w:val="center"/>
        </w:trPr>
        <w:tc>
          <w:tcPr>
            <w:tcW w:w="2386" w:type="dxa"/>
            <w:tcBorders>
              <w:top w:val="double" w:sz="4" w:space="0" w:color="auto"/>
              <w:bottom w:val="single" w:sz="4" w:space="0" w:color="auto"/>
            </w:tcBorders>
            <w:shd w:val="clear" w:color="auto" w:fill="EAF1DD" w:themeFill="accent3" w:themeFillTint="33"/>
            <w:vAlign w:val="center"/>
          </w:tcPr>
          <w:p w:rsidR="006E01BC" w:rsidRPr="006E01BC" w:rsidRDefault="006E01BC" w:rsidP="00850B8E">
            <w:pPr>
              <w:pStyle w:val="BodyText"/>
              <w:spacing w:before="0"/>
              <w:jc w:val="center"/>
              <w:rPr>
                <w:rFonts w:asciiTheme="minorHAnsi" w:hAnsiTheme="minorHAnsi"/>
                <w:b/>
                <w:sz w:val="20"/>
                <w:lang w:val="en-CA"/>
              </w:rPr>
            </w:pPr>
            <w:r w:rsidRPr="006E01BC">
              <w:rPr>
                <w:rFonts w:asciiTheme="minorHAnsi" w:hAnsiTheme="minorHAnsi"/>
                <w:b/>
                <w:sz w:val="20"/>
                <w:lang w:val="en-CA"/>
              </w:rPr>
              <w:t xml:space="preserve">Full Name &amp; Residential Address of </w:t>
            </w:r>
            <w:proofErr w:type="spellStart"/>
            <w:r w:rsidRPr="006E01BC">
              <w:rPr>
                <w:rFonts w:asciiTheme="minorHAnsi" w:hAnsiTheme="minorHAnsi"/>
                <w:b/>
                <w:sz w:val="20"/>
                <w:lang w:val="en-CA"/>
              </w:rPr>
              <w:t>Placee</w:t>
            </w:r>
            <w:proofErr w:type="spellEnd"/>
          </w:p>
        </w:tc>
        <w:tc>
          <w:tcPr>
            <w:tcW w:w="1170" w:type="dxa"/>
            <w:tcBorders>
              <w:top w:val="double" w:sz="4" w:space="0" w:color="auto"/>
              <w:bottom w:val="single" w:sz="4" w:space="0" w:color="auto"/>
            </w:tcBorders>
            <w:shd w:val="clear" w:color="auto" w:fill="EAF1DD" w:themeFill="accent3" w:themeFillTint="33"/>
            <w:vAlign w:val="center"/>
          </w:tcPr>
          <w:p w:rsidR="006E01BC" w:rsidRPr="006E01BC" w:rsidRDefault="006E01BC" w:rsidP="00850B8E">
            <w:pPr>
              <w:pStyle w:val="BodyText"/>
              <w:spacing w:before="0"/>
              <w:jc w:val="center"/>
              <w:rPr>
                <w:rFonts w:asciiTheme="minorHAnsi" w:hAnsiTheme="minorHAnsi"/>
                <w:b/>
                <w:sz w:val="20"/>
                <w:lang w:val="en-CA"/>
              </w:rPr>
            </w:pPr>
            <w:r w:rsidRPr="006E01BC">
              <w:rPr>
                <w:rFonts w:asciiTheme="minorHAnsi" w:hAnsiTheme="minorHAnsi"/>
                <w:b/>
                <w:sz w:val="20"/>
                <w:lang w:val="en-CA"/>
              </w:rPr>
              <w:t>Number of Securities Purchased or to be Purchased</w:t>
            </w:r>
          </w:p>
        </w:tc>
        <w:tc>
          <w:tcPr>
            <w:tcW w:w="1080" w:type="dxa"/>
            <w:tcBorders>
              <w:top w:val="double" w:sz="4" w:space="0" w:color="auto"/>
              <w:bottom w:val="single" w:sz="4" w:space="0" w:color="auto"/>
            </w:tcBorders>
            <w:shd w:val="clear" w:color="auto" w:fill="EAF1DD" w:themeFill="accent3" w:themeFillTint="33"/>
            <w:vAlign w:val="center"/>
          </w:tcPr>
          <w:p w:rsidR="006E01BC" w:rsidRPr="006E01BC" w:rsidRDefault="006E01BC" w:rsidP="00850B8E">
            <w:pPr>
              <w:pStyle w:val="BodyText"/>
              <w:spacing w:before="0"/>
              <w:jc w:val="center"/>
              <w:rPr>
                <w:rFonts w:asciiTheme="minorHAnsi" w:hAnsiTheme="minorHAnsi"/>
                <w:b/>
                <w:sz w:val="20"/>
                <w:lang w:val="en-CA"/>
              </w:rPr>
            </w:pPr>
            <w:r w:rsidRPr="006E01BC">
              <w:rPr>
                <w:rFonts w:asciiTheme="minorHAnsi" w:hAnsiTheme="minorHAnsi"/>
                <w:b/>
                <w:sz w:val="20"/>
                <w:lang w:val="en-CA"/>
              </w:rPr>
              <w:t>Purchase price per Security (CDN$)</w:t>
            </w:r>
          </w:p>
        </w:tc>
        <w:tc>
          <w:tcPr>
            <w:tcW w:w="1260" w:type="dxa"/>
            <w:tcBorders>
              <w:top w:val="double" w:sz="4" w:space="0" w:color="auto"/>
              <w:bottom w:val="single" w:sz="4" w:space="0" w:color="auto"/>
            </w:tcBorders>
            <w:shd w:val="clear" w:color="auto" w:fill="EAF1DD" w:themeFill="accent3" w:themeFillTint="33"/>
            <w:vAlign w:val="center"/>
          </w:tcPr>
          <w:p w:rsidR="006E01BC" w:rsidRPr="006E01BC" w:rsidRDefault="006E01BC" w:rsidP="00850B8E">
            <w:pPr>
              <w:pStyle w:val="BodyText"/>
              <w:spacing w:before="0"/>
              <w:jc w:val="center"/>
              <w:rPr>
                <w:rFonts w:asciiTheme="minorHAnsi" w:hAnsiTheme="minorHAnsi"/>
                <w:b/>
                <w:sz w:val="20"/>
                <w:lang w:val="en-CA"/>
              </w:rPr>
            </w:pPr>
            <w:r w:rsidRPr="006E01BC">
              <w:rPr>
                <w:rFonts w:asciiTheme="minorHAnsi" w:hAnsiTheme="minorHAnsi"/>
                <w:b/>
                <w:sz w:val="20"/>
                <w:lang w:val="en-CA"/>
              </w:rPr>
              <w:t>Conversion</w:t>
            </w:r>
            <w:r w:rsidR="00850B8E">
              <w:rPr>
                <w:rFonts w:asciiTheme="minorHAnsi" w:hAnsiTheme="minorHAnsi"/>
                <w:b/>
                <w:sz w:val="20"/>
                <w:lang w:val="en-CA"/>
              </w:rPr>
              <w:t xml:space="preserve"> </w:t>
            </w:r>
            <w:r w:rsidRPr="006E01BC">
              <w:rPr>
                <w:rFonts w:asciiTheme="minorHAnsi" w:hAnsiTheme="minorHAnsi"/>
                <w:b/>
                <w:sz w:val="20"/>
                <w:lang w:val="en-CA"/>
              </w:rPr>
              <w:t>Price (if</w:t>
            </w:r>
            <w:r w:rsidR="00850B8E">
              <w:rPr>
                <w:rFonts w:asciiTheme="minorHAnsi" w:hAnsiTheme="minorHAnsi"/>
                <w:b/>
                <w:sz w:val="20"/>
                <w:lang w:val="en-CA"/>
              </w:rPr>
              <w:t xml:space="preserve"> </w:t>
            </w:r>
            <w:r w:rsidRPr="006E01BC">
              <w:rPr>
                <w:rFonts w:asciiTheme="minorHAnsi" w:hAnsiTheme="minorHAnsi"/>
                <w:b/>
                <w:sz w:val="20"/>
                <w:lang w:val="en-CA"/>
              </w:rPr>
              <w:t>Applicable)</w:t>
            </w:r>
          </w:p>
        </w:tc>
        <w:tc>
          <w:tcPr>
            <w:tcW w:w="1350" w:type="dxa"/>
            <w:tcBorders>
              <w:top w:val="double" w:sz="4" w:space="0" w:color="auto"/>
              <w:bottom w:val="single" w:sz="4" w:space="0" w:color="auto"/>
            </w:tcBorders>
            <w:shd w:val="clear" w:color="auto" w:fill="EAF1DD" w:themeFill="accent3" w:themeFillTint="33"/>
            <w:vAlign w:val="center"/>
          </w:tcPr>
          <w:p w:rsidR="006E01BC" w:rsidRPr="006E01BC" w:rsidRDefault="006E01BC" w:rsidP="00850B8E">
            <w:pPr>
              <w:pStyle w:val="BodyText"/>
              <w:spacing w:before="0"/>
              <w:jc w:val="center"/>
              <w:rPr>
                <w:rFonts w:asciiTheme="minorHAnsi" w:hAnsiTheme="minorHAnsi"/>
                <w:b/>
                <w:sz w:val="20"/>
                <w:lang w:val="en-CA"/>
              </w:rPr>
            </w:pPr>
            <w:r w:rsidRPr="006E01BC">
              <w:rPr>
                <w:rFonts w:asciiTheme="minorHAnsi" w:hAnsiTheme="minorHAnsi"/>
                <w:b/>
                <w:sz w:val="20"/>
                <w:lang w:val="en-CA"/>
              </w:rPr>
              <w:t>Prospectus Exemption</w:t>
            </w:r>
          </w:p>
        </w:tc>
        <w:tc>
          <w:tcPr>
            <w:tcW w:w="1446" w:type="dxa"/>
            <w:tcBorders>
              <w:top w:val="double" w:sz="4" w:space="0" w:color="auto"/>
              <w:bottom w:val="single" w:sz="4" w:space="0" w:color="auto"/>
            </w:tcBorders>
            <w:shd w:val="clear" w:color="auto" w:fill="EAF1DD" w:themeFill="accent3" w:themeFillTint="33"/>
            <w:vAlign w:val="center"/>
          </w:tcPr>
          <w:p w:rsidR="006E01BC" w:rsidRPr="006E01BC" w:rsidRDefault="006E01BC" w:rsidP="00850B8E">
            <w:pPr>
              <w:pStyle w:val="BodyText"/>
              <w:spacing w:before="0"/>
              <w:jc w:val="center"/>
              <w:rPr>
                <w:rFonts w:asciiTheme="minorHAnsi" w:hAnsiTheme="minorHAnsi"/>
                <w:b/>
                <w:sz w:val="20"/>
                <w:lang w:val="en-CA"/>
              </w:rPr>
            </w:pPr>
            <w:r w:rsidRPr="006E01BC">
              <w:rPr>
                <w:rFonts w:asciiTheme="minorHAnsi" w:hAnsiTheme="minorHAnsi"/>
                <w:b/>
                <w:sz w:val="20"/>
              </w:rPr>
              <w:t>No. of Securities, directly or indirectly, Owned, Controlled or Directed</w:t>
            </w:r>
          </w:p>
        </w:tc>
        <w:tc>
          <w:tcPr>
            <w:tcW w:w="1100" w:type="dxa"/>
            <w:tcBorders>
              <w:top w:val="double" w:sz="4" w:space="0" w:color="auto"/>
              <w:bottom w:val="single" w:sz="4" w:space="0" w:color="auto"/>
            </w:tcBorders>
            <w:shd w:val="clear" w:color="auto" w:fill="EAF1DD" w:themeFill="accent3" w:themeFillTint="33"/>
            <w:vAlign w:val="center"/>
          </w:tcPr>
          <w:p w:rsidR="006E01BC" w:rsidRPr="006E01BC" w:rsidRDefault="006E01BC" w:rsidP="00850B8E">
            <w:pPr>
              <w:pStyle w:val="BodyText"/>
              <w:spacing w:before="0"/>
              <w:jc w:val="center"/>
              <w:rPr>
                <w:rFonts w:asciiTheme="minorHAnsi" w:hAnsiTheme="minorHAnsi"/>
                <w:b/>
                <w:sz w:val="20"/>
                <w:lang w:val="en-CA"/>
              </w:rPr>
            </w:pPr>
            <w:r w:rsidRPr="006E01BC">
              <w:rPr>
                <w:rFonts w:asciiTheme="minorHAnsi" w:hAnsiTheme="minorHAnsi"/>
                <w:b/>
                <w:sz w:val="20"/>
                <w:lang w:val="en-CA"/>
              </w:rPr>
              <w:t>Payment Date(1)</w:t>
            </w:r>
          </w:p>
        </w:tc>
        <w:tc>
          <w:tcPr>
            <w:tcW w:w="1100" w:type="dxa"/>
            <w:tcBorders>
              <w:top w:val="double" w:sz="4" w:space="0" w:color="auto"/>
              <w:bottom w:val="single" w:sz="4" w:space="0" w:color="auto"/>
            </w:tcBorders>
            <w:shd w:val="clear" w:color="auto" w:fill="EAF1DD" w:themeFill="accent3" w:themeFillTint="33"/>
            <w:vAlign w:val="center"/>
          </w:tcPr>
          <w:p w:rsidR="006E01BC" w:rsidRPr="006E01BC" w:rsidRDefault="006E01BC" w:rsidP="00850B8E">
            <w:pPr>
              <w:pStyle w:val="BodyText"/>
              <w:spacing w:before="0"/>
              <w:jc w:val="center"/>
              <w:rPr>
                <w:rFonts w:asciiTheme="minorHAnsi" w:hAnsiTheme="minorHAnsi"/>
                <w:b/>
                <w:color w:val="000000"/>
                <w:sz w:val="20"/>
                <w:lang w:val="en-CA"/>
              </w:rPr>
            </w:pPr>
            <w:r w:rsidRPr="006E01BC">
              <w:rPr>
                <w:rFonts w:asciiTheme="minorHAnsi" w:hAnsiTheme="minorHAnsi"/>
                <w:b/>
                <w:color w:val="000000"/>
                <w:sz w:val="20"/>
                <w:lang w:val="en-CA"/>
              </w:rPr>
              <w:t>Describe relation</w:t>
            </w:r>
            <w:r w:rsidR="00850B8E">
              <w:rPr>
                <w:rFonts w:asciiTheme="minorHAnsi" w:hAnsiTheme="minorHAnsi"/>
                <w:b/>
                <w:color w:val="000000"/>
                <w:sz w:val="20"/>
                <w:lang w:val="en-CA"/>
              </w:rPr>
              <w:t>-</w:t>
            </w:r>
            <w:r w:rsidRPr="006E01BC">
              <w:rPr>
                <w:rFonts w:asciiTheme="minorHAnsi" w:hAnsiTheme="minorHAnsi"/>
                <w:b/>
                <w:color w:val="000000"/>
                <w:sz w:val="20"/>
                <w:lang w:val="en-CA"/>
              </w:rPr>
              <w:t>ship to Issuer (2)</w:t>
            </w:r>
          </w:p>
        </w:tc>
      </w:tr>
      <w:tr w:rsidR="0018258F" w:rsidRPr="006E01BC" w:rsidTr="00F65E46">
        <w:trPr>
          <w:cantSplit/>
          <w:trHeight w:val="665"/>
          <w:jc w:val="center"/>
        </w:trPr>
        <w:tc>
          <w:tcPr>
            <w:tcW w:w="4636" w:type="dxa"/>
            <w:gridSpan w:val="3"/>
            <w:tcBorders>
              <w:top w:val="single" w:sz="4" w:space="0" w:color="auto"/>
            </w:tcBorders>
            <w:vAlign w:val="center"/>
          </w:tcPr>
          <w:p w:rsidR="0018258F" w:rsidRPr="0018258F" w:rsidRDefault="0018258F" w:rsidP="00104C62">
            <w:pPr>
              <w:pStyle w:val="BodyText"/>
              <w:spacing w:before="120"/>
              <w:jc w:val="center"/>
              <w:rPr>
                <w:b/>
                <w:szCs w:val="24"/>
                <w:lang w:val="en-CA"/>
              </w:rPr>
            </w:pPr>
            <w:r w:rsidRPr="0018258F">
              <w:rPr>
                <w:b/>
                <w:szCs w:val="24"/>
                <w:lang w:val="en-CA"/>
              </w:rPr>
              <w:t>Unknown at this time</w:t>
            </w:r>
          </w:p>
        </w:tc>
        <w:tc>
          <w:tcPr>
            <w:tcW w:w="1260" w:type="dxa"/>
            <w:tcBorders>
              <w:top w:val="single" w:sz="4" w:space="0" w:color="auto"/>
            </w:tcBorders>
            <w:vAlign w:val="center"/>
          </w:tcPr>
          <w:p w:rsidR="0018258F" w:rsidRPr="00426650" w:rsidRDefault="0018258F" w:rsidP="00104C62">
            <w:pPr>
              <w:pStyle w:val="BodyText"/>
              <w:spacing w:before="120"/>
              <w:jc w:val="center"/>
              <w:rPr>
                <w:sz w:val="16"/>
                <w:szCs w:val="16"/>
                <w:lang w:val="en-CA"/>
              </w:rPr>
            </w:pPr>
          </w:p>
        </w:tc>
        <w:tc>
          <w:tcPr>
            <w:tcW w:w="1350" w:type="dxa"/>
            <w:tcBorders>
              <w:top w:val="single" w:sz="4" w:space="0" w:color="auto"/>
            </w:tcBorders>
            <w:vAlign w:val="center"/>
          </w:tcPr>
          <w:p w:rsidR="0018258F" w:rsidRPr="00426650" w:rsidRDefault="0018258F" w:rsidP="00104C62">
            <w:pPr>
              <w:jc w:val="center"/>
              <w:rPr>
                <w:sz w:val="16"/>
                <w:szCs w:val="16"/>
              </w:rPr>
            </w:pPr>
          </w:p>
        </w:tc>
        <w:tc>
          <w:tcPr>
            <w:tcW w:w="1446" w:type="dxa"/>
            <w:tcBorders>
              <w:top w:val="single" w:sz="4" w:space="0" w:color="auto"/>
            </w:tcBorders>
            <w:vAlign w:val="center"/>
          </w:tcPr>
          <w:p w:rsidR="0018258F" w:rsidRPr="00133E1B" w:rsidRDefault="0018258F" w:rsidP="00104C62">
            <w:pPr>
              <w:pStyle w:val="BodyText"/>
              <w:tabs>
                <w:tab w:val="left" w:pos="720"/>
                <w:tab w:val="left" w:pos="1080"/>
                <w:tab w:val="left" w:pos="1800"/>
                <w:tab w:val="left" w:pos="2520"/>
              </w:tabs>
              <w:spacing w:before="0"/>
              <w:jc w:val="center"/>
              <w:rPr>
                <w:sz w:val="16"/>
                <w:szCs w:val="16"/>
              </w:rPr>
            </w:pPr>
          </w:p>
        </w:tc>
        <w:tc>
          <w:tcPr>
            <w:tcW w:w="1100" w:type="dxa"/>
            <w:tcBorders>
              <w:top w:val="single" w:sz="4" w:space="0" w:color="auto"/>
            </w:tcBorders>
            <w:vAlign w:val="center"/>
          </w:tcPr>
          <w:p w:rsidR="0018258F" w:rsidRPr="00426650" w:rsidRDefault="0018258F" w:rsidP="00104C62">
            <w:pPr>
              <w:pStyle w:val="BodyText"/>
              <w:spacing w:before="120"/>
              <w:jc w:val="center"/>
              <w:rPr>
                <w:sz w:val="16"/>
                <w:szCs w:val="16"/>
                <w:lang w:val="en-CA"/>
              </w:rPr>
            </w:pPr>
          </w:p>
        </w:tc>
        <w:tc>
          <w:tcPr>
            <w:tcW w:w="1100" w:type="dxa"/>
            <w:tcBorders>
              <w:top w:val="single" w:sz="4" w:space="0" w:color="auto"/>
            </w:tcBorders>
            <w:vAlign w:val="center"/>
          </w:tcPr>
          <w:p w:rsidR="0018258F" w:rsidRPr="00426650" w:rsidRDefault="0018258F" w:rsidP="00104C62">
            <w:pPr>
              <w:pStyle w:val="BodyText"/>
              <w:spacing w:before="120"/>
              <w:jc w:val="center"/>
              <w:rPr>
                <w:sz w:val="16"/>
                <w:szCs w:val="16"/>
                <w:lang w:val="en-CA"/>
              </w:rPr>
            </w:pPr>
          </w:p>
        </w:tc>
      </w:tr>
      <w:tr w:rsidR="00970B36" w:rsidRPr="006E01BC" w:rsidTr="00104C62">
        <w:trPr>
          <w:cantSplit/>
          <w:trHeight w:val="800"/>
          <w:jc w:val="center"/>
        </w:trPr>
        <w:tc>
          <w:tcPr>
            <w:tcW w:w="2386" w:type="dxa"/>
            <w:vAlign w:val="center"/>
          </w:tcPr>
          <w:p w:rsidR="00970B36" w:rsidRPr="00426650" w:rsidRDefault="00970B36" w:rsidP="00790C0E">
            <w:pPr>
              <w:rPr>
                <w:color w:val="000000"/>
                <w:sz w:val="16"/>
                <w:szCs w:val="16"/>
              </w:rPr>
            </w:pPr>
          </w:p>
        </w:tc>
        <w:tc>
          <w:tcPr>
            <w:tcW w:w="1170" w:type="dxa"/>
            <w:vAlign w:val="center"/>
          </w:tcPr>
          <w:p w:rsidR="00970B36" w:rsidRPr="00426650" w:rsidRDefault="00970B36" w:rsidP="00104C62">
            <w:pPr>
              <w:jc w:val="center"/>
              <w:rPr>
                <w:color w:val="000000"/>
                <w:sz w:val="16"/>
                <w:szCs w:val="16"/>
              </w:rPr>
            </w:pPr>
          </w:p>
        </w:tc>
        <w:tc>
          <w:tcPr>
            <w:tcW w:w="1080" w:type="dxa"/>
            <w:vAlign w:val="center"/>
          </w:tcPr>
          <w:p w:rsidR="00970B36" w:rsidRPr="00426650" w:rsidRDefault="00970B36" w:rsidP="00104C62">
            <w:pPr>
              <w:pStyle w:val="BodyText"/>
              <w:spacing w:before="120"/>
              <w:jc w:val="center"/>
              <w:rPr>
                <w:sz w:val="16"/>
                <w:szCs w:val="16"/>
                <w:lang w:val="en-CA"/>
              </w:rPr>
            </w:pPr>
          </w:p>
        </w:tc>
        <w:tc>
          <w:tcPr>
            <w:tcW w:w="1260" w:type="dxa"/>
            <w:vAlign w:val="center"/>
          </w:tcPr>
          <w:p w:rsidR="00970B36" w:rsidRPr="00426650" w:rsidRDefault="00970B36" w:rsidP="00104C62">
            <w:pPr>
              <w:pStyle w:val="BodyText"/>
              <w:spacing w:before="120"/>
              <w:jc w:val="center"/>
              <w:rPr>
                <w:sz w:val="16"/>
                <w:szCs w:val="16"/>
                <w:lang w:val="en-CA"/>
              </w:rPr>
            </w:pPr>
          </w:p>
        </w:tc>
        <w:tc>
          <w:tcPr>
            <w:tcW w:w="1350" w:type="dxa"/>
            <w:vAlign w:val="center"/>
          </w:tcPr>
          <w:p w:rsidR="00970B36" w:rsidRPr="00426650" w:rsidRDefault="00970B36" w:rsidP="00104C62">
            <w:pPr>
              <w:jc w:val="center"/>
              <w:rPr>
                <w:sz w:val="16"/>
                <w:szCs w:val="16"/>
              </w:rPr>
            </w:pPr>
          </w:p>
        </w:tc>
        <w:tc>
          <w:tcPr>
            <w:tcW w:w="1446" w:type="dxa"/>
            <w:vAlign w:val="center"/>
          </w:tcPr>
          <w:p w:rsidR="00970B36" w:rsidRPr="00133E1B" w:rsidRDefault="00970B36" w:rsidP="00104C62">
            <w:pPr>
              <w:pStyle w:val="BodyText"/>
              <w:tabs>
                <w:tab w:val="left" w:pos="720"/>
                <w:tab w:val="left" w:pos="1080"/>
                <w:tab w:val="left" w:pos="1800"/>
                <w:tab w:val="left" w:pos="2520"/>
              </w:tabs>
              <w:spacing w:before="0"/>
              <w:jc w:val="center"/>
              <w:rPr>
                <w:sz w:val="16"/>
                <w:szCs w:val="16"/>
              </w:rPr>
            </w:pPr>
          </w:p>
        </w:tc>
        <w:tc>
          <w:tcPr>
            <w:tcW w:w="1100" w:type="dxa"/>
            <w:vAlign w:val="center"/>
          </w:tcPr>
          <w:p w:rsidR="00970B36" w:rsidRPr="00426650" w:rsidRDefault="00970B36" w:rsidP="00104C62">
            <w:pPr>
              <w:pStyle w:val="BodyText"/>
              <w:spacing w:before="120"/>
              <w:jc w:val="center"/>
              <w:rPr>
                <w:sz w:val="16"/>
                <w:szCs w:val="16"/>
                <w:lang w:val="en-CA"/>
              </w:rPr>
            </w:pPr>
          </w:p>
        </w:tc>
        <w:tc>
          <w:tcPr>
            <w:tcW w:w="1100" w:type="dxa"/>
            <w:vAlign w:val="center"/>
          </w:tcPr>
          <w:p w:rsidR="00970B36" w:rsidRPr="00426650" w:rsidRDefault="00970B36" w:rsidP="00104C62">
            <w:pPr>
              <w:pStyle w:val="BodyText"/>
              <w:spacing w:before="120"/>
              <w:jc w:val="center"/>
              <w:rPr>
                <w:sz w:val="16"/>
                <w:szCs w:val="16"/>
                <w:lang w:val="en-CA"/>
              </w:rPr>
            </w:pPr>
          </w:p>
        </w:tc>
      </w:tr>
      <w:tr w:rsidR="00970B36" w:rsidRPr="006E01BC" w:rsidTr="00104C62">
        <w:trPr>
          <w:cantSplit/>
          <w:trHeight w:val="584"/>
          <w:jc w:val="center"/>
        </w:trPr>
        <w:tc>
          <w:tcPr>
            <w:tcW w:w="2386" w:type="dxa"/>
            <w:vAlign w:val="center"/>
          </w:tcPr>
          <w:p w:rsidR="00970B36" w:rsidRPr="00426650" w:rsidRDefault="00970B36" w:rsidP="00790C0E">
            <w:pPr>
              <w:rPr>
                <w:color w:val="000000"/>
                <w:sz w:val="16"/>
                <w:szCs w:val="16"/>
              </w:rPr>
            </w:pPr>
          </w:p>
        </w:tc>
        <w:tc>
          <w:tcPr>
            <w:tcW w:w="1170" w:type="dxa"/>
            <w:vAlign w:val="center"/>
          </w:tcPr>
          <w:p w:rsidR="00970B36" w:rsidRPr="00426650" w:rsidRDefault="00970B36" w:rsidP="00104C62">
            <w:pPr>
              <w:jc w:val="center"/>
              <w:rPr>
                <w:color w:val="000000"/>
                <w:sz w:val="16"/>
                <w:szCs w:val="16"/>
              </w:rPr>
            </w:pPr>
          </w:p>
        </w:tc>
        <w:tc>
          <w:tcPr>
            <w:tcW w:w="1080" w:type="dxa"/>
            <w:vAlign w:val="center"/>
          </w:tcPr>
          <w:p w:rsidR="00970B36" w:rsidRPr="00426650" w:rsidRDefault="00970B36" w:rsidP="00104C62">
            <w:pPr>
              <w:pStyle w:val="BodyText"/>
              <w:spacing w:before="120"/>
              <w:jc w:val="center"/>
              <w:rPr>
                <w:sz w:val="16"/>
                <w:szCs w:val="16"/>
                <w:lang w:val="en-CA"/>
              </w:rPr>
            </w:pPr>
          </w:p>
        </w:tc>
        <w:tc>
          <w:tcPr>
            <w:tcW w:w="1260" w:type="dxa"/>
            <w:vAlign w:val="center"/>
          </w:tcPr>
          <w:p w:rsidR="00970B36" w:rsidRPr="00426650" w:rsidRDefault="00970B36" w:rsidP="00104C62">
            <w:pPr>
              <w:pStyle w:val="BodyText"/>
              <w:spacing w:before="120"/>
              <w:jc w:val="center"/>
              <w:rPr>
                <w:sz w:val="16"/>
                <w:szCs w:val="16"/>
                <w:lang w:val="en-CA"/>
              </w:rPr>
            </w:pPr>
          </w:p>
        </w:tc>
        <w:tc>
          <w:tcPr>
            <w:tcW w:w="1350" w:type="dxa"/>
            <w:vAlign w:val="center"/>
          </w:tcPr>
          <w:p w:rsidR="00970B36" w:rsidRPr="00426650" w:rsidRDefault="00970B36" w:rsidP="00104C62">
            <w:pPr>
              <w:jc w:val="center"/>
              <w:rPr>
                <w:sz w:val="16"/>
                <w:szCs w:val="16"/>
              </w:rPr>
            </w:pPr>
          </w:p>
        </w:tc>
        <w:tc>
          <w:tcPr>
            <w:tcW w:w="1446" w:type="dxa"/>
            <w:vAlign w:val="center"/>
          </w:tcPr>
          <w:p w:rsidR="00970B36" w:rsidRPr="00133E1B" w:rsidRDefault="00970B36" w:rsidP="00104C62">
            <w:pPr>
              <w:pStyle w:val="BodyText"/>
              <w:tabs>
                <w:tab w:val="left" w:pos="720"/>
                <w:tab w:val="left" w:pos="1080"/>
                <w:tab w:val="left" w:pos="1800"/>
                <w:tab w:val="left" w:pos="2520"/>
              </w:tabs>
              <w:spacing w:before="0"/>
              <w:jc w:val="center"/>
              <w:rPr>
                <w:sz w:val="16"/>
                <w:szCs w:val="16"/>
              </w:rPr>
            </w:pPr>
          </w:p>
        </w:tc>
        <w:tc>
          <w:tcPr>
            <w:tcW w:w="1100" w:type="dxa"/>
            <w:vAlign w:val="center"/>
          </w:tcPr>
          <w:p w:rsidR="00970B36" w:rsidRPr="00426650" w:rsidRDefault="00970B36" w:rsidP="00104C62">
            <w:pPr>
              <w:pStyle w:val="BodyText"/>
              <w:spacing w:before="120"/>
              <w:jc w:val="center"/>
              <w:rPr>
                <w:sz w:val="16"/>
                <w:szCs w:val="16"/>
                <w:lang w:val="en-CA"/>
              </w:rPr>
            </w:pPr>
          </w:p>
        </w:tc>
        <w:tc>
          <w:tcPr>
            <w:tcW w:w="1100" w:type="dxa"/>
            <w:vAlign w:val="center"/>
          </w:tcPr>
          <w:p w:rsidR="00970B36" w:rsidRPr="00426650" w:rsidRDefault="00970B36" w:rsidP="00104C62">
            <w:pPr>
              <w:pStyle w:val="BodyText"/>
              <w:spacing w:before="120"/>
              <w:jc w:val="center"/>
              <w:rPr>
                <w:sz w:val="16"/>
                <w:szCs w:val="16"/>
                <w:lang w:val="en-CA"/>
              </w:rPr>
            </w:pPr>
          </w:p>
        </w:tc>
      </w:tr>
      <w:tr w:rsidR="00970B36" w:rsidRPr="006E01BC" w:rsidTr="00104C62">
        <w:trPr>
          <w:cantSplit/>
          <w:trHeight w:val="629"/>
          <w:jc w:val="center"/>
        </w:trPr>
        <w:tc>
          <w:tcPr>
            <w:tcW w:w="2386" w:type="dxa"/>
            <w:vAlign w:val="center"/>
          </w:tcPr>
          <w:p w:rsidR="00970B36" w:rsidRPr="00426650" w:rsidRDefault="00970B36" w:rsidP="00790C0E">
            <w:pPr>
              <w:rPr>
                <w:color w:val="000000"/>
                <w:sz w:val="16"/>
                <w:szCs w:val="16"/>
              </w:rPr>
            </w:pPr>
          </w:p>
        </w:tc>
        <w:tc>
          <w:tcPr>
            <w:tcW w:w="1170" w:type="dxa"/>
            <w:vAlign w:val="center"/>
          </w:tcPr>
          <w:p w:rsidR="00970B36" w:rsidRPr="00426650" w:rsidRDefault="00970B36" w:rsidP="00104C62">
            <w:pPr>
              <w:jc w:val="center"/>
              <w:rPr>
                <w:color w:val="000000"/>
                <w:sz w:val="16"/>
                <w:szCs w:val="16"/>
              </w:rPr>
            </w:pPr>
          </w:p>
        </w:tc>
        <w:tc>
          <w:tcPr>
            <w:tcW w:w="1080" w:type="dxa"/>
            <w:vAlign w:val="center"/>
          </w:tcPr>
          <w:p w:rsidR="00970B36" w:rsidRPr="00426650" w:rsidRDefault="00970B36" w:rsidP="00104C62">
            <w:pPr>
              <w:pStyle w:val="BodyText"/>
              <w:spacing w:before="120"/>
              <w:jc w:val="center"/>
              <w:rPr>
                <w:sz w:val="16"/>
                <w:szCs w:val="16"/>
                <w:lang w:val="en-CA"/>
              </w:rPr>
            </w:pPr>
          </w:p>
        </w:tc>
        <w:tc>
          <w:tcPr>
            <w:tcW w:w="1260" w:type="dxa"/>
            <w:vAlign w:val="center"/>
          </w:tcPr>
          <w:p w:rsidR="00970B36" w:rsidRPr="00426650" w:rsidRDefault="00970B36" w:rsidP="00104C62">
            <w:pPr>
              <w:pStyle w:val="BodyText"/>
              <w:spacing w:before="120"/>
              <w:jc w:val="center"/>
              <w:rPr>
                <w:sz w:val="16"/>
                <w:szCs w:val="16"/>
                <w:lang w:val="en-CA"/>
              </w:rPr>
            </w:pPr>
          </w:p>
        </w:tc>
        <w:tc>
          <w:tcPr>
            <w:tcW w:w="1350" w:type="dxa"/>
            <w:vAlign w:val="center"/>
          </w:tcPr>
          <w:p w:rsidR="00970B36" w:rsidRPr="00426650" w:rsidRDefault="00970B36" w:rsidP="00104C62">
            <w:pPr>
              <w:jc w:val="center"/>
              <w:rPr>
                <w:sz w:val="16"/>
                <w:szCs w:val="16"/>
              </w:rPr>
            </w:pPr>
          </w:p>
        </w:tc>
        <w:tc>
          <w:tcPr>
            <w:tcW w:w="1446" w:type="dxa"/>
            <w:vAlign w:val="center"/>
          </w:tcPr>
          <w:p w:rsidR="00970B36" w:rsidRPr="00133E1B" w:rsidRDefault="00970B36" w:rsidP="00104C62">
            <w:pPr>
              <w:pStyle w:val="BodyText"/>
              <w:tabs>
                <w:tab w:val="left" w:pos="720"/>
                <w:tab w:val="left" w:pos="1080"/>
                <w:tab w:val="left" w:pos="1800"/>
                <w:tab w:val="left" w:pos="2520"/>
              </w:tabs>
              <w:spacing w:before="0"/>
              <w:jc w:val="center"/>
              <w:rPr>
                <w:sz w:val="16"/>
                <w:szCs w:val="16"/>
              </w:rPr>
            </w:pPr>
          </w:p>
        </w:tc>
        <w:tc>
          <w:tcPr>
            <w:tcW w:w="1100" w:type="dxa"/>
            <w:vAlign w:val="center"/>
          </w:tcPr>
          <w:p w:rsidR="00970B36" w:rsidRPr="00426650" w:rsidRDefault="00970B36" w:rsidP="00104C62">
            <w:pPr>
              <w:pStyle w:val="BodyText"/>
              <w:spacing w:before="120"/>
              <w:jc w:val="center"/>
              <w:rPr>
                <w:sz w:val="16"/>
                <w:szCs w:val="16"/>
                <w:lang w:val="en-CA"/>
              </w:rPr>
            </w:pPr>
          </w:p>
        </w:tc>
        <w:tc>
          <w:tcPr>
            <w:tcW w:w="1100" w:type="dxa"/>
            <w:vAlign w:val="center"/>
          </w:tcPr>
          <w:p w:rsidR="00970B36" w:rsidRPr="00426650" w:rsidRDefault="00970B36" w:rsidP="00104C62">
            <w:pPr>
              <w:pStyle w:val="BodyText"/>
              <w:spacing w:before="120"/>
              <w:jc w:val="center"/>
              <w:rPr>
                <w:sz w:val="16"/>
                <w:szCs w:val="16"/>
                <w:lang w:val="en-CA"/>
              </w:rPr>
            </w:pPr>
          </w:p>
        </w:tc>
      </w:tr>
    </w:tbl>
    <w:p w:rsidR="00EA4133" w:rsidRPr="008003B9" w:rsidRDefault="00EA4133">
      <w:pPr>
        <w:pStyle w:val="BodyText"/>
        <w:numPr>
          <w:ilvl w:val="0"/>
          <w:numId w:val="8"/>
        </w:numPr>
        <w:jc w:val="both"/>
        <w:rPr>
          <w:rFonts w:ascii="Arial" w:hAnsi="Arial" w:cs="Arial"/>
          <w:sz w:val="20"/>
        </w:rPr>
      </w:pPr>
      <w:r w:rsidRPr="008003B9">
        <w:rPr>
          <w:rFonts w:ascii="Arial" w:hAnsi="Arial" w:cs="Arial"/>
          <w:sz w:val="20"/>
        </w:rPr>
        <w:t xml:space="preserve">Indicate date each </w:t>
      </w:r>
      <w:proofErr w:type="spellStart"/>
      <w:r w:rsidRPr="008003B9">
        <w:rPr>
          <w:rFonts w:ascii="Arial" w:hAnsi="Arial" w:cs="Arial"/>
          <w:sz w:val="20"/>
        </w:rPr>
        <w:t>placee</w:t>
      </w:r>
      <w:proofErr w:type="spellEnd"/>
      <w:r w:rsidRPr="008003B9">
        <w:rPr>
          <w:rFonts w:ascii="Arial" w:hAnsi="Arial" w:cs="Arial"/>
          <w:sz w:val="20"/>
        </w:rPr>
        <w:t xml:space="preserve"> advanced or is expected to advance payment for securities.  Provide details of expected payment date, conditions to release of funds etc.  Indicate if the placement </w:t>
      </w:r>
      <w:proofErr w:type="gramStart"/>
      <w:r w:rsidRPr="008003B9">
        <w:rPr>
          <w:rFonts w:ascii="Arial" w:hAnsi="Arial" w:cs="Arial"/>
          <w:sz w:val="20"/>
        </w:rPr>
        <w:t>funds been</w:t>
      </w:r>
      <w:proofErr w:type="gramEnd"/>
      <w:r w:rsidRPr="008003B9">
        <w:rPr>
          <w:rFonts w:ascii="Arial" w:hAnsi="Arial" w:cs="Arial"/>
          <w:sz w:val="20"/>
        </w:rPr>
        <w:t xml:space="preserve"> placed in trust pending receipt of all necessary approvals.</w:t>
      </w:r>
    </w:p>
    <w:p w:rsidR="00EA4133" w:rsidRPr="008003B9" w:rsidRDefault="00EA4133">
      <w:pPr>
        <w:pStyle w:val="BodyText"/>
        <w:numPr>
          <w:ilvl w:val="0"/>
          <w:numId w:val="8"/>
        </w:numPr>
        <w:rPr>
          <w:rFonts w:ascii="Arial" w:hAnsi="Arial" w:cs="Arial"/>
          <w:sz w:val="20"/>
        </w:rPr>
      </w:pPr>
      <w:r w:rsidRPr="008003B9">
        <w:rPr>
          <w:rFonts w:ascii="Arial" w:hAnsi="Arial" w:cs="Arial"/>
          <w:sz w:val="20"/>
        </w:rPr>
        <w:t>Indicate if Related Person.</w:t>
      </w:r>
    </w:p>
    <w:p w:rsidR="00EA4133" w:rsidRPr="008003B9" w:rsidRDefault="00EA4133">
      <w:pPr>
        <w:pStyle w:val="BodyText"/>
        <w:rPr>
          <w:rFonts w:ascii="Arial" w:hAnsi="Arial" w:cs="Arial"/>
          <w:sz w:val="20"/>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Default="00EA4133">
      <w:pPr>
        <w:pStyle w:val="List"/>
        <w:tabs>
          <w:tab w:val="left" w:pos="9162"/>
        </w:tabs>
        <w:rPr>
          <w:rFonts w:ascii="Arial" w:hAnsi="Arial"/>
        </w:rPr>
      </w:pPr>
      <w:r>
        <w:rPr>
          <w:rFonts w:ascii="Arial" w:hAnsi="Arial"/>
        </w:rPr>
        <w:t>1.</w:t>
      </w:r>
      <w:r>
        <w:rPr>
          <w:rFonts w:ascii="Arial" w:hAnsi="Arial"/>
        </w:rPr>
        <w:tab/>
        <w:t>Total amount of funds to be raised</w:t>
      </w:r>
      <w:r w:rsidRPr="0018258F">
        <w:rPr>
          <w:rFonts w:ascii="Arial" w:hAnsi="Arial"/>
        </w:rPr>
        <w:t xml:space="preserve">: </w:t>
      </w:r>
      <w:r w:rsidR="00676C21" w:rsidRPr="0018258F">
        <w:rPr>
          <w:rFonts w:ascii="Arial" w:hAnsi="Arial"/>
        </w:rPr>
        <w:t xml:space="preserve">    </w:t>
      </w:r>
      <w:r w:rsidR="00676C21" w:rsidRPr="0018258F">
        <w:rPr>
          <w:rFonts w:ascii="Arial" w:hAnsi="Arial"/>
          <w:b/>
        </w:rPr>
        <w:t xml:space="preserve"> </w:t>
      </w:r>
      <w:r w:rsidR="00F46517" w:rsidRPr="0018258F">
        <w:rPr>
          <w:rFonts w:ascii="Arial" w:hAnsi="Arial"/>
          <w:b/>
        </w:rPr>
        <w:t>$</w:t>
      </w:r>
      <w:r w:rsidR="00C166E0">
        <w:rPr>
          <w:rFonts w:ascii="Arial" w:hAnsi="Arial"/>
          <w:b/>
        </w:rPr>
        <w:t>1,10</w:t>
      </w:r>
      <w:r w:rsidR="0018258F" w:rsidRPr="0018258F">
        <w:rPr>
          <w:rFonts w:ascii="Arial" w:hAnsi="Arial"/>
          <w:b/>
        </w:rPr>
        <w:t>0</w:t>
      </w:r>
      <w:r w:rsidR="00C55BCD" w:rsidRPr="0018258F">
        <w:rPr>
          <w:rFonts w:ascii="Arial" w:hAnsi="Arial"/>
          <w:b/>
        </w:rPr>
        <w:t>,000</w:t>
      </w:r>
      <w:r w:rsidR="00C55BCD">
        <w:rPr>
          <w:rFonts w:ascii="Arial" w:hAnsi="Arial"/>
        </w:rPr>
        <w:t xml:space="preserve"> </w:t>
      </w:r>
    </w:p>
    <w:p w:rsidR="00EA4133" w:rsidRPr="00E53C2B" w:rsidRDefault="00EA4133">
      <w:pPr>
        <w:pStyle w:val="BodyText"/>
        <w:tabs>
          <w:tab w:val="left" w:pos="1080"/>
          <w:tab w:val="left" w:pos="9180"/>
        </w:tabs>
        <w:ind w:left="1080" w:hanging="1080"/>
        <w:rPr>
          <w:rFonts w:ascii="Arial" w:hAnsi="Arial"/>
          <w:szCs w:val="24"/>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C55BCD" w:rsidRPr="0018258F">
        <w:rPr>
          <w:rFonts w:ascii="Arial" w:hAnsi="Arial"/>
          <w:b/>
          <w:szCs w:val="24"/>
        </w:rPr>
        <w:t xml:space="preserve">The proceeds will be used </w:t>
      </w:r>
      <w:r w:rsidR="0018258F">
        <w:rPr>
          <w:rFonts w:ascii="Arial" w:hAnsi="Arial"/>
          <w:b/>
          <w:szCs w:val="24"/>
        </w:rPr>
        <w:t>for working capital purposes</w:t>
      </w:r>
      <w:r w:rsidR="00C55BCD" w:rsidRPr="0018258F">
        <w:rPr>
          <w:rFonts w:ascii="Arial" w:hAnsi="Arial"/>
          <w:b/>
          <w:szCs w:val="24"/>
        </w:rPr>
        <w:t>,</w:t>
      </w:r>
      <w:r w:rsidR="0018258F">
        <w:rPr>
          <w:rFonts w:ascii="Arial" w:hAnsi="Arial"/>
          <w:b/>
          <w:szCs w:val="24"/>
        </w:rPr>
        <w:t xml:space="preserve"> and</w:t>
      </w:r>
      <w:r w:rsidR="00C55BCD" w:rsidRPr="0018258F">
        <w:rPr>
          <w:rFonts w:ascii="Arial" w:hAnsi="Arial"/>
          <w:b/>
          <w:szCs w:val="24"/>
        </w:rPr>
        <w:t xml:space="preserve"> for investigating </w:t>
      </w:r>
      <w:r w:rsidR="006F5CED">
        <w:rPr>
          <w:rFonts w:ascii="Arial" w:hAnsi="Arial"/>
          <w:b/>
          <w:szCs w:val="24"/>
        </w:rPr>
        <w:t>new business opportunities</w:t>
      </w:r>
      <w:r w:rsidR="00C55BCD" w:rsidRPr="0018258F">
        <w:rPr>
          <w:rFonts w:ascii="Arial" w:hAnsi="Arial"/>
          <w:b/>
          <w:szCs w:val="24"/>
        </w:rPr>
        <w:t>.</w:t>
      </w:r>
    </w:p>
    <w:p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676C21">
        <w:rPr>
          <w:rFonts w:ascii="Arial" w:hAnsi="Arial"/>
        </w:rPr>
        <w:t xml:space="preserve">  </w:t>
      </w:r>
      <w:r w:rsidR="00676C21" w:rsidRPr="0018258F">
        <w:rPr>
          <w:rFonts w:ascii="Arial" w:hAnsi="Arial"/>
          <w:b/>
        </w:rPr>
        <w:t>N/A</w:t>
      </w:r>
    </w:p>
    <w:p w:rsidR="00EA4133" w:rsidRDefault="00EA4133">
      <w:pPr>
        <w:pStyle w:val="BodyText"/>
        <w:numPr>
          <w:ilvl w:val="0"/>
          <w:numId w:val="10"/>
        </w:numPr>
        <w:tabs>
          <w:tab w:val="left" w:pos="9180"/>
        </w:tabs>
        <w:rPr>
          <w:rFonts w:ascii="Arial" w:hAnsi="Arial"/>
        </w:rPr>
      </w:pPr>
      <w:r>
        <w:rPr>
          <w:rFonts w:ascii="Arial" w:hAnsi="Arial"/>
        </w:rPr>
        <w:t>If securities are issued in forgiveness of indebtedness, provide details and attach the debt agreement(s) or other documentation evidencing the debt and the agreement to exchange the debt for securities.</w:t>
      </w:r>
      <w:r w:rsidR="00850B8E">
        <w:rPr>
          <w:rFonts w:ascii="Arial" w:hAnsi="Arial"/>
        </w:rPr>
        <w:t xml:space="preserve">  </w:t>
      </w:r>
      <w:r w:rsidR="00850B8E" w:rsidRPr="0018258F">
        <w:rPr>
          <w:rFonts w:ascii="Arial" w:hAnsi="Arial"/>
          <w:b/>
        </w:rPr>
        <w:t>N/A</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rsidR="00EA4133" w:rsidRPr="00CB7E05" w:rsidRDefault="00EA4133" w:rsidP="00170E01">
      <w:pPr>
        <w:pStyle w:val="BodyText"/>
        <w:keepNext/>
        <w:keepLines/>
        <w:tabs>
          <w:tab w:val="left" w:pos="1080"/>
          <w:tab w:val="left" w:pos="1440"/>
          <w:tab w:val="left" w:pos="2160"/>
          <w:tab w:val="left" w:pos="9180"/>
        </w:tabs>
        <w:ind w:left="2880" w:hanging="2880"/>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sidR="007E12A8" w:rsidRPr="0018258F">
        <w:rPr>
          <w:rFonts w:ascii="Arial" w:hAnsi="Arial"/>
          <w:b/>
          <w:lang w:val="en-CA"/>
        </w:rPr>
        <w:t>Units</w:t>
      </w:r>
      <w:proofErr w:type="gramEnd"/>
      <w:r w:rsidR="007E12A8" w:rsidRPr="0018258F">
        <w:rPr>
          <w:rFonts w:ascii="Arial" w:hAnsi="Arial"/>
          <w:b/>
          <w:lang w:val="en-CA"/>
        </w:rPr>
        <w:t xml:space="preserve"> comprised of </w:t>
      </w:r>
      <w:r w:rsidR="00170E01">
        <w:rPr>
          <w:rFonts w:ascii="Arial" w:hAnsi="Arial"/>
          <w:b/>
          <w:lang w:val="en-CA"/>
        </w:rPr>
        <w:t xml:space="preserve">post-consolidated </w:t>
      </w:r>
      <w:r w:rsidR="007E12A8" w:rsidRPr="0018258F">
        <w:rPr>
          <w:rFonts w:ascii="Arial" w:hAnsi="Arial"/>
          <w:b/>
          <w:lang w:val="en-CA"/>
        </w:rPr>
        <w:t>common shares &amp; warrants</w:t>
      </w:r>
      <w:r w:rsidR="00170E01">
        <w:rPr>
          <w:rFonts w:ascii="Arial" w:hAnsi="Arial"/>
          <w:b/>
          <w:lang w:val="en-CA"/>
        </w:rPr>
        <w:t>. (The Issuer will be effecting a 2:1 consolidation in conjunction with the private placement).</w:t>
      </w:r>
    </w:p>
    <w:p w:rsidR="00EA4133" w:rsidRPr="00CB7E05" w:rsidRDefault="00EA4133">
      <w:pPr>
        <w:pStyle w:val="BodyText"/>
        <w:tabs>
          <w:tab w:val="left" w:pos="1080"/>
          <w:tab w:val="left" w:pos="1440"/>
          <w:tab w:val="left" w:pos="2160"/>
          <w:tab w:val="left" w:pos="9180"/>
        </w:tabs>
        <w:rPr>
          <w:rFonts w:ascii="Arial" w:hAnsi="Arial"/>
        </w:rPr>
      </w:pPr>
      <w:r w:rsidRPr="00CB7E05">
        <w:rPr>
          <w:rFonts w:ascii="Arial" w:hAnsi="Arial"/>
        </w:rPr>
        <w:tab/>
        <w:t>(b)</w:t>
      </w:r>
      <w:r w:rsidRPr="00CB7E05">
        <w:rPr>
          <w:rFonts w:ascii="Arial" w:hAnsi="Arial"/>
        </w:rPr>
        <w:tab/>
      </w:r>
      <w:r w:rsidRPr="00CB7E05">
        <w:rPr>
          <w:rFonts w:ascii="Arial" w:hAnsi="Arial"/>
        </w:rPr>
        <w:tab/>
        <w:t>Number</w:t>
      </w:r>
      <w:r w:rsidR="0018258F">
        <w:rPr>
          <w:rFonts w:ascii="Arial" w:hAnsi="Arial"/>
        </w:rPr>
        <w:t xml:space="preserve">  </w:t>
      </w:r>
      <w:r w:rsidRPr="00CB7E05">
        <w:rPr>
          <w:rFonts w:ascii="Arial" w:hAnsi="Arial"/>
        </w:rPr>
        <w:t xml:space="preserve"> </w:t>
      </w:r>
      <w:r w:rsidR="00C166E0">
        <w:rPr>
          <w:rFonts w:ascii="Arial" w:hAnsi="Arial"/>
          <w:b/>
          <w:lang w:val="en-US"/>
        </w:rPr>
        <w:t>14,666,667</w:t>
      </w:r>
      <w:r w:rsidR="006F5CED" w:rsidRPr="006F5CED">
        <w:rPr>
          <w:rFonts w:ascii="Arial" w:hAnsi="Arial"/>
          <w:b/>
          <w:lang w:val="en-US"/>
        </w:rPr>
        <w:t xml:space="preserve"> </w:t>
      </w:r>
      <w:r w:rsidR="00676C21" w:rsidRPr="0018258F">
        <w:rPr>
          <w:rFonts w:ascii="Arial" w:hAnsi="Arial"/>
          <w:b/>
        </w:rPr>
        <w:t>Units</w:t>
      </w:r>
    </w:p>
    <w:p w:rsidR="00EA4133" w:rsidRPr="00CB7E05" w:rsidRDefault="00EA4133">
      <w:pPr>
        <w:pStyle w:val="BodyText"/>
        <w:tabs>
          <w:tab w:val="left" w:pos="1080"/>
          <w:tab w:val="left" w:pos="1440"/>
          <w:tab w:val="left" w:pos="2160"/>
          <w:tab w:val="left" w:pos="9180"/>
        </w:tabs>
        <w:rPr>
          <w:rFonts w:ascii="Arial" w:hAnsi="Arial"/>
        </w:rPr>
      </w:pPr>
      <w:r w:rsidRPr="00CB7E05">
        <w:rPr>
          <w:rFonts w:ascii="Arial" w:hAnsi="Arial"/>
        </w:rPr>
        <w:tab/>
        <w:t>(c)</w:t>
      </w:r>
      <w:r w:rsidRPr="00CB7E05">
        <w:rPr>
          <w:rFonts w:ascii="Arial" w:hAnsi="Arial"/>
        </w:rPr>
        <w:tab/>
      </w:r>
      <w:r w:rsidRPr="00CB7E05">
        <w:rPr>
          <w:rFonts w:ascii="Arial" w:hAnsi="Arial"/>
        </w:rPr>
        <w:tab/>
        <w:t xml:space="preserve">Price per </w:t>
      </w:r>
      <w:r w:rsidRPr="0018258F">
        <w:rPr>
          <w:rFonts w:ascii="Arial" w:hAnsi="Arial"/>
        </w:rPr>
        <w:t xml:space="preserve">security </w:t>
      </w:r>
      <w:r w:rsidR="007E12A8" w:rsidRPr="0018258F">
        <w:rPr>
          <w:rFonts w:ascii="Arial" w:hAnsi="Arial"/>
        </w:rPr>
        <w:t xml:space="preserve">  </w:t>
      </w:r>
      <w:r w:rsidR="00C55BCD" w:rsidRPr="0018258F">
        <w:rPr>
          <w:rFonts w:ascii="Arial" w:hAnsi="Arial"/>
          <w:b/>
          <w:lang w:val="en-CA"/>
        </w:rPr>
        <w:t xml:space="preserve"> $0.0</w:t>
      </w:r>
      <w:r w:rsidR="00C166E0">
        <w:rPr>
          <w:rFonts w:ascii="Arial" w:hAnsi="Arial"/>
          <w:b/>
          <w:lang w:val="en-CA"/>
        </w:rPr>
        <w:t>7</w:t>
      </w:r>
      <w:r w:rsidR="00C55BCD" w:rsidRPr="0018258F">
        <w:rPr>
          <w:rFonts w:ascii="Arial" w:hAnsi="Arial"/>
          <w:b/>
          <w:lang w:val="en-CA"/>
        </w:rPr>
        <w:t>5</w:t>
      </w:r>
    </w:p>
    <w:p w:rsidR="00EA4133" w:rsidRPr="00CB7E05" w:rsidRDefault="00EA4133">
      <w:pPr>
        <w:pStyle w:val="BodyText"/>
        <w:tabs>
          <w:tab w:val="left" w:pos="1080"/>
          <w:tab w:val="left" w:pos="1440"/>
          <w:tab w:val="left" w:pos="2160"/>
          <w:tab w:val="left" w:pos="9180"/>
        </w:tabs>
        <w:rPr>
          <w:rFonts w:ascii="Arial" w:hAnsi="Arial"/>
        </w:rPr>
      </w:pPr>
      <w:r w:rsidRPr="00CB7E05">
        <w:rPr>
          <w:rFonts w:ascii="Arial" w:hAnsi="Arial"/>
        </w:rPr>
        <w:tab/>
        <w:t>(d)</w:t>
      </w:r>
      <w:r w:rsidRPr="00CB7E05">
        <w:rPr>
          <w:rFonts w:ascii="Arial" w:hAnsi="Arial"/>
        </w:rPr>
        <w:tab/>
      </w:r>
      <w:r w:rsidRPr="00CB7E05">
        <w:rPr>
          <w:rFonts w:ascii="Arial" w:hAnsi="Arial"/>
        </w:rPr>
        <w:tab/>
        <w:t xml:space="preserve">Voting rights </w:t>
      </w:r>
      <w:r w:rsidR="0018258F">
        <w:rPr>
          <w:rFonts w:ascii="Arial" w:hAnsi="Arial"/>
        </w:rPr>
        <w:t xml:space="preserve">  </w:t>
      </w:r>
      <w:r w:rsidR="005971C9" w:rsidRPr="0018258F">
        <w:rPr>
          <w:rFonts w:ascii="Arial" w:hAnsi="Arial"/>
          <w:b/>
        </w:rPr>
        <w:t>each</w:t>
      </w:r>
      <w:r w:rsidR="007E12A8" w:rsidRPr="0018258F">
        <w:rPr>
          <w:rFonts w:ascii="Arial" w:hAnsi="Arial"/>
          <w:b/>
        </w:rPr>
        <w:t xml:space="preserve"> common share is entitled to one vote</w:t>
      </w:r>
    </w:p>
    <w:p w:rsidR="00EA4133" w:rsidRPr="00CB7E05" w:rsidRDefault="00EA4133">
      <w:pPr>
        <w:pStyle w:val="BodyText"/>
        <w:numPr>
          <w:ilvl w:val="0"/>
          <w:numId w:val="10"/>
        </w:numPr>
        <w:tabs>
          <w:tab w:val="left" w:pos="1440"/>
          <w:tab w:val="left" w:pos="2160"/>
          <w:tab w:val="left" w:pos="9180"/>
        </w:tabs>
        <w:rPr>
          <w:rFonts w:ascii="Arial" w:hAnsi="Arial"/>
        </w:rPr>
      </w:pPr>
      <w:r w:rsidRPr="00CB7E05">
        <w:rPr>
          <w:rFonts w:ascii="Arial" w:hAnsi="Arial"/>
        </w:rPr>
        <w:t>Provide the following information if Warrants, (options) or other convertible securities are to be issued:</w:t>
      </w:r>
      <w:r w:rsidR="00685F57">
        <w:rPr>
          <w:rFonts w:ascii="Arial" w:hAnsi="Arial"/>
        </w:rPr>
        <w:t xml:space="preserve">  </w:t>
      </w:r>
      <w:r w:rsidR="00685F57" w:rsidRPr="0018258F">
        <w:rPr>
          <w:rFonts w:ascii="Arial" w:hAnsi="Arial"/>
          <w:b/>
        </w:rPr>
        <w:t>N/A</w:t>
      </w:r>
    </w:p>
    <w:p w:rsidR="00EA4133" w:rsidRPr="00CB7E05" w:rsidRDefault="00EA4133">
      <w:pPr>
        <w:pStyle w:val="List"/>
        <w:tabs>
          <w:tab w:val="left" w:pos="1440"/>
          <w:tab w:val="left" w:pos="2160"/>
          <w:tab w:val="left" w:pos="9180"/>
        </w:tabs>
        <w:rPr>
          <w:rFonts w:ascii="Arial" w:hAnsi="Arial"/>
        </w:rPr>
      </w:pPr>
      <w:r w:rsidRPr="00CB7E05">
        <w:rPr>
          <w:rFonts w:ascii="Arial" w:hAnsi="Arial"/>
        </w:rPr>
        <w:tab/>
        <w:t>(a)</w:t>
      </w:r>
      <w:r w:rsidRPr="00CB7E05">
        <w:rPr>
          <w:rFonts w:ascii="Arial" w:hAnsi="Arial"/>
        </w:rPr>
        <w:tab/>
      </w:r>
      <w:r w:rsidRPr="00CB7E05">
        <w:rPr>
          <w:rFonts w:ascii="Arial" w:hAnsi="Arial"/>
        </w:rPr>
        <w:tab/>
        <w:t xml:space="preserve">Number </w:t>
      </w:r>
      <w:r w:rsidR="00676C21" w:rsidRPr="00CB7E05">
        <w:rPr>
          <w:rFonts w:ascii="Arial" w:hAnsi="Arial"/>
        </w:rPr>
        <w:t xml:space="preserve">    </w:t>
      </w:r>
    </w:p>
    <w:p w:rsidR="00EA4133" w:rsidRPr="00CB7E05" w:rsidRDefault="00EA4133">
      <w:pPr>
        <w:pStyle w:val="List"/>
        <w:numPr>
          <w:ilvl w:val="0"/>
          <w:numId w:val="11"/>
        </w:numPr>
        <w:tabs>
          <w:tab w:val="left" w:pos="1080"/>
          <w:tab w:val="left" w:pos="1440"/>
          <w:tab w:val="left" w:pos="9180"/>
        </w:tabs>
        <w:rPr>
          <w:rFonts w:ascii="Arial" w:hAnsi="Arial"/>
          <w:u w:val="single"/>
        </w:rPr>
      </w:pPr>
      <w:r w:rsidRPr="00CB7E05">
        <w:rPr>
          <w:rFonts w:ascii="Arial" w:hAnsi="Arial"/>
        </w:rPr>
        <w:tab/>
        <w:t xml:space="preserve">Number of securities eligible to be purchased on exercise of Warrants (or options)  </w:t>
      </w:r>
      <w:r w:rsidR="0018258F">
        <w:rPr>
          <w:rFonts w:ascii="Arial" w:hAnsi="Arial"/>
        </w:rPr>
        <w:t xml:space="preserve">  </w:t>
      </w:r>
    </w:p>
    <w:p w:rsidR="00EA4133" w:rsidRPr="00CB7E05" w:rsidRDefault="00EA4133" w:rsidP="00850B8E">
      <w:pPr>
        <w:pStyle w:val="List"/>
        <w:tabs>
          <w:tab w:val="left" w:pos="1080"/>
          <w:tab w:val="left" w:pos="1440"/>
          <w:tab w:val="left" w:pos="2160"/>
          <w:tab w:val="left" w:pos="9180"/>
        </w:tabs>
        <w:ind w:left="3690" w:hanging="3690"/>
        <w:rPr>
          <w:rFonts w:ascii="Arial" w:hAnsi="Arial"/>
        </w:rPr>
      </w:pPr>
      <w:r w:rsidRPr="00CB7E05">
        <w:rPr>
          <w:rFonts w:ascii="Arial" w:hAnsi="Arial"/>
        </w:rPr>
        <w:tab/>
        <w:t>(c)</w:t>
      </w:r>
      <w:r w:rsidRPr="00CB7E05">
        <w:rPr>
          <w:rFonts w:ascii="Arial" w:hAnsi="Arial"/>
        </w:rPr>
        <w:tab/>
      </w:r>
      <w:r w:rsidRPr="00CB7E05">
        <w:rPr>
          <w:rFonts w:ascii="Arial" w:hAnsi="Arial"/>
        </w:rPr>
        <w:tab/>
        <w:t xml:space="preserve">Exercise </w:t>
      </w:r>
      <w:r w:rsidRPr="0018258F">
        <w:rPr>
          <w:rFonts w:ascii="Arial" w:hAnsi="Arial"/>
        </w:rPr>
        <w:t>price</w:t>
      </w:r>
      <w:r w:rsidR="007E12A8" w:rsidRPr="0018258F">
        <w:rPr>
          <w:rFonts w:ascii="Arial" w:hAnsi="Arial"/>
        </w:rPr>
        <w:t xml:space="preserve">   </w:t>
      </w:r>
    </w:p>
    <w:p w:rsidR="00EA4133" w:rsidRPr="00CB7E05" w:rsidRDefault="00EA4133">
      <w:pPr>
        <w:pStyle w:val="List"/>
        <w:tabs>
          <w:tab w:val="left" w:pos="1440"/>
          <w:tab w:val="left" w:pos="2160"/>
          <w:tab w:val="left" w:pos="3600"/>
          <w:tab w:val="left" w:pos="5040"/>
          <w:tab w:val="left" w:pos="7560"/>
          <w:tab w:val="left" w:pos="9180"/>
        </w:tabs>
        <w:rPr>
          <w:rFonts w:ascii="Arial" w:hAnsi="Arial"/>
        </w:rPr>
      </w:pPr>
      <w:r w:rsidRPr="00CB7E05">
        <w:rPr>
          <w:rFonts w:ascii="Arial" w:hAnsi="Arial"/>
        </w:rPr>
        <w:tab/>
        <w:t xml:space="preserve">(d) </w:t>
      </w:r>
      <w:r w:rsidRPr="00CB7E05">
        <w:rPr>
          <w:rFonts w:ascii="Arial" w:hAnsi="Arial"/>
        </w:rPr>
        <w:tab/>
        <w:t xml:space="preserve">Expiry date </w:t>
      </w:r>
      <w:r w:rsidR="0018258F">
        <w:rPr>
          <w:rFonts w:ascii="Arial" w:hAnsi="Arial"/>
        </w:rPr>
        <w:t xml:space="preserve">  </w:t>
      </w:r>
    </w:p>
    <w:p w:rsidR="00EA4133" w:rsidRPr="00CB7E05" w:rsidRDefault="00EA4133">
      <w:pPr>
        <w:pStyle w:val="Heading2"/>
        <w:numPr>
          <w:ilvl w:val="0"/>
          <w:numId w:val="10"/>
        </w:numPr>
        <w:tabs>
          <w:tab w:val="left" w:pos="1440"/>
          <w:tab w:val="left" w:pos="2160"/>
        </w:tabs>
        <w:rPr>
          <w:sz w:val="24"/>
        </w:rPr>
      </w:pPr>
      <w:bookmarkStart w:id="0" w:name="_Toc370788682"/>
      <w:bookmarkStart w:id="1" w:name="_Toc398005538"/>
      <w:bookmarkStart w:id="2" w:name="_Toc412279955"/>
      <w:bookmarkStart w:id="3" w:name="_Toc419096451"/>
      <w:r w:rsidRPr="00CB7E05">
        <w:rPr>
          <w:b w:val="0"/>
          <w:sz w:val="24"/>
        </w:rPr>
        <w:t>Provide the following information if debt securities are to be issued:</w:t>
      </w:r>
      <w:bookmarkEnd w:id="0"/>
      <w:bookmarkEnd w:id="1"/>
      <w:bookmarkEnd w:id="2"/>
      <w:bookmarkEnd w:id="3"/>
      <w:r w:rsidR="007E12A8" w:rsidRPr="00CB7E05">
        <w:rPr>
          <w:b w:val="0"/>
          <w:sz w:val="24"/>
        </w:rPr>
        <w:t xml:space="preserve">  </w:t>
      </w:r>
      <w:r w:rsidR="007E12A8" w:rsidRPr="00CB7E05">
        <w:rPr>
          <w:sz w:val="24"/>
        </w:rPr>
        <w:t xml:space="preserve"> </w:t>
      </w:r>
      <w:r w:rsidR="007E12A8" w:rsidRPr="0018258F">
        <w:rPr>
          <w:sz w:val="24"/>
        </w:rPr>
        <w:t>N/A</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lastRenderedPageBreak/>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rsidR="00EA4133" w:rsidRPr="00CB7E05" w:rsidRDefault="00EA4133">
      <w:pPr>
        <w:pStyle w:val="List"/>
        <w:numPr>
          <w:ilvl w:val="0"/>
          <w:numId w:val="10"/>
        </w:numPr>
        <w:jc w:val="both"/>
        <w:rPr>
          <w:rFonts w:ascii="Arial" w:hAnsi="Arial"/>
          <w:b/>
          <w:color w:val="1F497D" w:themeColor="text2"/>
        </w:rPr>
      </w:pPr>
      <w:r>
        <w:rPr>
          <w:rFonts w:ascii="Arial" w:hAnsi="Arial"/>
        </w:rPr>
        <w:t>Provide the following information for any agent’s fee, commission, bonus or finder’s fee, or other compensation paid or to be paid in connection with the placement (including warrants, options, etc.):</w:t>
      </w:r>
      <w:r w:rsidR="007E12A8">
        <w:rPr>
          <w:rFonts w:ascii="Arial" w:hAnsi="Arial"/>
        </w:rPr>
        <w:t xml:space="preserve">  </w:t>
      </w:r>
    </w:p>
    <w:p w:rsidR="00C55BCD" w:rsidRDefault="00C55BCD" w:rsidP="00C55BCD">
      <w:pPr>
        <w:pStyle w:val="List"/>
        <w:spacing w:before="0"/>
        <w:ind w:firstLine="0"/>
        <w:jc w:val="both"/>
        <w:rPr>
          <w:rFonts w:ascii="Arial" w:hAnsi="Arial"/>
        </w:rPr>
      </w:pPr>
    </w:p>
    <w:p w:rsidR="00C55BCD" w:rsidRPr="00C55BCD" w:rsidRDefault="0018258F" w:rsidP="00C55BCD">
      <w:pPr>
        <w:pStyle w:val="List"/>
        <w:spacing w:before="0"/>
        <w:ind w:firstLine="0"/>
        <w:jc w:val="both"/>
        <w:rPr>
          <w:rFonts w:ascii="Arial" w:hAnsi="Arial"/>
          <w:b/>
          <w:color w:val="1F497D" w:themeColor="text2"/>
        </w:rPr>
      </w:pPr>
      <w:r>
        <w:rPr>
          <w:rFonts w:ascii="Arial" w:hAnsi="Arial"/>
          <w:b/>
        </w:rPr>
        <w:t>Unknown at this time.</w:t>
      </w:r>
    </w:p>
    <w:p w:rsidR="00EA4133" w:rsidRPr="001951CC" w:rsidRDefault="00EA4133">
      <w:pPr>
        <w:pStyle w:val="List"/>
        <w:tabs>
          <w:tab w:val="left" w:pos="2160"/>
          <w:tab w:val="left" w:pos="9180"/>
        </w:tabs>
        <w:ind w:left="2160"/>
        <w:jc w:val="both"/>
        <w:rPr>
          <w:rFonts w:ascii="Arial" w:hAnsi="Arial"/>
          <w:b/>
          <w:color w:val="1F497D" w:themeColor="text2"/>
          <w:u w:val="single"/>
        </w:rPr>
      </w:pPr>
      <w:r>
        <w:rPr>
          <w:rFonts w:ascii="Arial" w:hAnsi="Arial"/>
        </w:rPr>
        <w:t>(a)</w:t>
      </w:r>
      <w:r>
        <w:rPr>
          <w:rFonts w:ascii="Arial" w:hAnsi="Arial"/>
        </w:rPr>
        <w:tab/>
        <w:t>Details of any dealer, agent, broker or other person receiving compensation in connection with the placement (name, address. If a corporation, identify persons owning or exercising voting control over 20% or more of the voting shares if known to the Issuer):</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Cash</w:t>
      </w:r>
      <w:r w:rsidR="00C55BCD">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Securities</w:t>
      </w:r>
      <w:r w:rsidR="00C55BCD">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Other</w:t>
      </w:r>
      <w:r w:rsidR="00C55BCD">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Expiry date of any options, warrants etc</w:t>
      </w:r>
      <w:r w:rsidR="00C55BCD">
        <w:rPr>
          <w:rFonts w:ascii="Arial" w:hAnsi="Arial"/>
        </w:rPr>
        <w:t xml:space="preserve">.: </w:t>
      </w:r>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Exercise price of any options, warrants etc.</w:t>
      </w:r>
      <w:r w:rsidR="00C55BCD">
        <w:rPr>
          <w:rFonts w:ascii="Arial" w:hAnsi="Arial"/>
        </w:rPr>
        <w:t xml:space="preserve">: </w:t>
      </w:r>
    </w:p>
    <w:p w:rsidR="004252B8" w:rsidRDefault="004252B8" w:rsidP="004252B8">
      <w:pPr>
        <w:pStyle w:val="List"/>
        <w:spacing w:before="0"/>
        <w:ind w:firstLine="0"/>
        <w:jc w:val="both"/>
        <w:rPr>
          <w:rFonts w:ascii="Arial" w:hAnsi="Arial"/>
        </w:rPr>
      </w:pPr>
    </w:p>
    <w:p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sidR="0018258F">
        <w:rPr>
          <w:rFonts w:ascii="Arial" w:hAnsi="Arial"/>
        </w:rPr>
        <w:t xml:space="preserve"> </w:t>
      </w:r>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r w:rsidR="00676C21">
        <w:rPr>
          <w:rFonts w:ascii="Arial" w:hAnsi="Arial"/>
        </w:rPr>
        <w:t xml:space="preserve"> </w:t>
      </w:r>
      <w:r w:rsidR="00676C21" w:rsidRPr="00676C21">
        <w:rPr>
          <w:rFonts w:ascii="Arial" w:hAnsi="Arial"/>
          <w:b/>
          <w:color w:val="1F497D" w:themeColor="text2"/>
        </w:rPr>
        <w:t xml:space="preserve"> </w:t>
      </w:r>
      <w:r w:rsidR="0018258F" w:rsidRPr="0018258F">
        <w:rPr>
          <w:rFonts w:ascii="Arial" w:hAnsi="Arial"/>
          <w:b/>
        </w:rPr>
        <w:t>N/A</w:t>
      </w:r>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Pr="0018258F" w:rsidRDefault="0018258F" w:rsidP="00676C21">
      <w:pPr>
        <w:pStyle w:val="List"/>
        <w:tabs>
          <w:tab w:val="left" w:pos="1080"/>
          <w:tab w:val="left" w:pos="9180"/>
        </w:tabs>
        <w:ind w:firstLine="0"/>
        <w:jc w:val="both"/>
        <w:rPr>
          <w:rFonts w:ascii="Arial" w:hAnsi="Arial"/>
        </w:rPr>
      </w:pPr>
      <w:r>
        <w:rPr>
          <w:rFonts w:ascii="Arial" w:hAnsi="Arial"/>
          <w:b/>
        </w:rPr>
        <w:t>Unknown at this time</w:t>
      </w:r>
      <w:r w:rsidR="00676C21" w:rsidRPr="0018258F">
        <w:rPr>
          <w:rFonts w:ascii="Arial" w:hAnsi="Arial"/>
          <w:b/>
        </w:rPr>
        <w:t>.</w:t>
      </w:r>
      <w:r w:rsidR="004252B8" w:rsidRPr="0018258F">
        <w:rPr>
          <w:rFonts w:ascii="Arial" w:hAnsi="Arial"/>
        </w:rPr>
        <w:t xml:space="preserve"> </w:t>
      </w:r>
    </w:p>
    <w:p w:rsidR="00EA4133" w:rsidRPr="004252B8" w:rsidRDefault="00EA4133">
      <w:pPr>
        <w:pStyle w:val="List"/>
        <w:tabs>
          <w:tab w:val="left" w:pos="9180"/>
        </w:tabs>
        <w:spacing w:before="0"/>
        <w:jc w:val="both"/>
        <w:rPr>
          <w:rFonts w:ascii="Arial" w:hAnsi="Arial"/>
        </w:rPr>
      </w:pPr>
    </w:p>
    <w:p w:rsidR="00EA4133" w:rsidRPr="0018258F" w:rsidRDefault="00EA4133" w:rsidP="0018258F">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ab/>
      </w:r>
    </w:p>
    <w:p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Pr>
          <w:rFonts w:ascii="Arial" w:hAnsi="Arial"/>
        </w:rPr>
        <w:t>Instrument 45-102.</w:t>
      </w:r>
    </w:p>
    <w:p w:rsidR="0018258F" w:rsidRDefault="0018258F">
      <w:pPr>
        <w:rPr>
          <w:rFonts w:ascii="Arial" w:hAnsi="Arial"/>
          <w:b/>
          <w:color w:val="000000"/>
          <w:sz w:val="24"/>
          <w:lang w:val="en-GB"/>
        </w:rPr>
      </w:pPr>
    </w:p>
    <w:p w:rsidR="00EA4133" w:rsidRDefault="00EA4133">
      <w:pPr>
        <w:pStyle w:val="BodyText"/>
        <w:tabs>
          <w:tab w:val="left" w:pos="1080"/>
          <w:tab w:val="left" w:pos="4230"/>
        </w:tabs>
        <w:rPr>
          <w:rFonts w:ascii="Arial" w:hAnsi="Arial"/>
          <w:color w:val="000000"/>
        </w:rPr>
      </w:pPr>
      <w:r>
        <w:rPr>
          <w:rFonts w:ascii="Arial" w:hAnsi="Arial"/>
          <w:b/>
          <w:color w:val="000000"/>
        </w:rPr>
        <w:t>2.</w:t>
      </w:r>
      <w:r>
        <w:rPr>
          <w:rFonts w:ascii="Arial" w:hAnsi="Arial"/>
          <w:b/>
          <w:color w:val="000000"/>
        </w:rPr>
        <w:tab/>
      </w:r>
      <w:r w:rsidRPr="00B521D2">
        <w:rPr>
          <w:rFonts w:ascii="Arial" w:hAnsi="Arial"/>
          <w:b/>
          <w:color w:val="000000"/>
        </w:rPr>
        <w:t>Acquisition</w:t>
      </w:r>
    </w:p>
    <w:p w:rsidR="00EA4133" w:rsidRDefault="00EA4133">
      <w:pPr>
        <w:pStyle w:val="List"/>
        <w:tabs>
          <w:tab w:val="left" w:pos="9180"/>
        </w:tabs>
        <w:spacing w:before="0"/>
        <w:ind w:left="0" w:firstLine="0"/>
        <w:jc w:val="both"/>
        <w:rPr>
          <w:rFonts w:ascii="Arial" w:hAnsi="Arial"/>
          <w:color w:val="000000"/>
        </w:rPr>
      </w:pPr>
    </w:p>
    <w:p w:rsidR="00EA4133" w:rsidRDefault="00EA4133" w:rsidP="004252B8">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18258F" w:rsidRPr="0018258F">
        <w:rPr>
          <w:rFonts w:ascii="Arial" w:hAnsi="Arial"/>
          <w:b/>
          <w:color w:val="000000"/>
        </w:rPr>
        <w:t>N/A</w:t>
      </w:r>
      <w:r w:rsidR="004252B8">
        <w:rPr>
          <w:rFonts w:ascii="Arial" w:hAnsi="Arial"/>
          <w:b/>
          <w:color w:val="000000"/>
          <w:u w:val="single"/>
        </w:rPr>
        <w:t xml:space="preserve"> </w:t>
      </w:r>
    </w:p>
    <w:p w:rsidR="00EA4133" w:rsidRDefault="00EA4133" w:rsidP="004252B8">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Pr="00A57D7A">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sidR="00E53C2B">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p>
    <w:p w:rsidR="00EA4133" w:rsidRDefault="00EA4133" w:rsidP="00B521D2">
      <w:pPr>
        <w:pStyle w:val="List"/>
        <w:numPr>
          <w:ilvl w:val="0"/>
          <w:numId w:val="13"/>
        </w:numPr>
        <w:tabs>
          <w:tab w:val="left" w:pos="2160"/>
          <w:tab w:val="left" w:pos="9180"/>
        </w:tabs>
        <w:rPr>
          <w:rFonts w:ascii="Arial" w:hAnsi="Arial"/>
          <w:color w:val="000000"/>
        </w:rPr>
      </w:pPr>
      <w:r>
        <w:rPr>
          <w:rFonts w:ascii="Arial" w:hAnsi="Arial"/>
          <w:color w:val="000000"/>
        </w:rPr>
        <w:t>Securities (including options, warrants etc.) and dollar value:</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18258F">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18258F">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18258F">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Work commitments:</w:t>
      </w:r>
      <w:r w:rsidRPr="00B521D2">
        <w:rPr>
          <w:rFonts w:ascii="Arial" w:hAnsi="Arial"/>
          <w:color w:val="000000"/>
          <w:u w:val="single"/>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roofErr w:type="gramStart"/>
      <w:r>
        <w:rPr>
          <w:rFonts w:ascii="Arial" w:hAnsi="Arial"/>
          <w:color w:val="000000"/>
        </w:rPr>
        <w:t>.</w:t>
      </w:r>
      <w:r w:rsidR="00B521D2">
        <w:rPr>
          <w:rFonts w:ascii="Arial" w:hAnsi="Arial"/>
          <w:color w:val="000000"/>
        </w:rPr>
        <w:t>:</w:t>
      </w:r>
      <w:proofErr w:type="gramEnd"/>
      <w:r w:rsidR="00B521D2">
        <w:rPr>
          <w:rFonts w:ascii="Arial" w:hAnsi="Arial"/>
          <w:color w:val="000000"/>
        </w:rPr>
        <w:t xml:space="preserve"> </w:t>
      </w:r>
    </w:p>
    <w:p w:rsidR="00EA4133" w:rsidRPr="00400E04" w:rsidRDefault="00EA4133" w:rsidP="00400E04">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Pr="00A57D7A">
        <w:rPr>
          <w:rFonts w:ascii="Arial" w:hAnsi="Arial"/>
          <w:color w:val="000000"/>
          <w:u w:val="single"/>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11250" w:type="dxa"/>
        <w:tblInd w:w="-88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2700"/>
        <w:gridCol w:w="1260"/>
        <w:gridCol w:w="1260"/>
        <w:gridCol w:w="1440"/>
        <w:gridCol w:w="1440"/>
        <w:gridCol w:w="1620"/>
        <w:gridCol w:w="1530"/>
      </w:tblGrid>
      <w:tr w:rsidR="00EA4133" w:rsidTr="00E53C2B">
        <w:tc>
          <w:tcPr>
            <w:tcW w:w="2700" w:type="dxa"/>
            <w:tcBorders>
              <w:top w:val="double" w:sz="4" w:space="0" w:color="auto"/>
              <w:bottom w:val="single" w:sz="4" w:space="0" w:color="auto"/>
            </w:tcBorders>
            <w:shd w:val="clear" w:color="auto" w:fill="EAF1DD" w:themeFill="accent3" w:themeFillTint="33"/>
            <w:vAlign w:val="center"/>
          </w:tcPr>
          <w:p w:rsidR="00EA4133" w:rsidRDefault="00EA4133" w:rsidP="00E53C2B">
            <w:pPr>
              <w:pStyle w:val="BodyText"/>
              <w:keepNext/>
              <w:keepLines/>
              <w:spacing w:before="0" w:line="280" w:lineRule="exact"/>
              <w:jc w:val="center"/>
              <w:rPr>
                <w:rFonts w:ascii="Arial" w:hAnsi="Arial"/>
                <w:b/>
                <w:sz w:val="20"/>
                <w:lang w:val="en-CA"/>
              </w:rPr>
            </w:pPr>
            <w:r>
              <w:rPr>
                <w:rFonts w:ascii="Arial" w:hAnsi="Arial"/>
                <w:b/>
                <w:sz w:val="20"/>
                <w:lang w:val="en-CA"/>
              </w:rPr>
              <w:lastRenderedPageBreak/>
              <w:t>Name of Party (If not an individual, name all insiders of the Party)</w:t>
            </w:r>
          </w:p>
        </w:tc>
        <w:tc>
          <w:tcPr>
            <w:tcW w:w="1260" w:type="dxa"/>
            <w:tcBorders>
              <w:top w:val="double" w:sz="4" w:space="0" w:color="auto"/>
              <w:bottom w:val="single" w:sz="4" w:space="0" w:color="auto"/>
            </w:tcBorders>
            <w:shd w:val="clear" w:color="auto" w:fill="EAF1DD" w:themeFill="accent3" w:themeFillTint="33"/>
            <w:vAlign w:val="center"/>
          </w:tcPr>
          <w:p w:rsidR="00EA4133" w:rsidRDefault="00EA4133" w:rsidP="00E53C2B">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Borders>
              <w:top w:val="double" w:sz="4" w:space="0" w:color="auto"/>
              <w:bottom w:val="single" w:sz="4" w:space="0" w:color="auto"/>
            </w:tcBorders>
            <w:shd w:val="clear" w:color="auto" w:fill="EAF1DD" w:themeFill="accent3" w:themeFillTint="33"/>
            <w:vAlign w:val="center"/>
          </w:tcPr>
          <w:p w:rsidR="00EA4133" w:rsidRDefault="00EA4133" w:rsidP="00E53C2B">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Borders>
              <w:top w:val="double" w:sz="4" w:space="0" w:color="auto"/>
              <w:bottom w:val="single" w:sz="4" w:space="0" w:color="auto"/>
            </w:tcBorders>
            <w:shd w:val="clear" w:color="auto" w:fill="EAF1DD" w:themeFill="accent3" w:themeFillTint="33"/>
            <w:vAlign w:val="center"/>
          </w:tcPr>
          <w:p w:rsidR="00EA4133" w:rsidRDefault="00EA4133" w:rsidP="00E53C2B">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Borders>
              <w:top w:val="double" w:sz="4" w:space="0" w:color="auto"/>
              <w:bottom w:val="single" w:sz="4" w:space="0" w:color="auto"/>
            </w:tcBorders>
            <w:shd w:val="clear" w:color="auto" w:fill="EAF1DD" w:themeFill="accent3" w:themeFillTint="33"/>
            <w:vAlign w:val="center"/>
          </w:tcPr>
          <w:p w:rsidR="00EA4133" w:rsidRDefault="00EA4133" w:rsidP="00E53C2B">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Borders>
              <w:top w:val="double" w:sz="4" w:space="0" w:color="auto"/>
              <w:bottom w:val="single" w:sz="4" w:space="0" w:color="auto"/>
            </w:tcBorders>
            <w:shd w:val="clear" w:color="auto" w:fill="EAF1DD" w:themeFill="accent3" w:themeFillTint="33"/>
            <w:vAlign w:val="center"/>
          </w:tcPr>
          <w:p w:rsidR="00EA4133" w:rsidRDefault="00EA4133" w:rsidP="00E53C2B">
            <w:pPr>
              <w:pStyle w:val="BodyText"/>
              <w:keepNext/>
              <w:keepLines/>
              <w:spacing w:before="0" w:line="280" w:lineRule="exact"/>
              <w:jc w:val="center"/>
              <w:rPr>
                <w:rFonts w:ascii="Arial" w:hAnsi="Arial"/>
                <w:b/>
                <w:sz w:val="20"/>
                <w:lang w:val="en-CA"/>
              </w:rPr>
            </w:pPr>
            <w:r>
              <w:rPr>
                <w:rFonts w:ascii="Arial" w:hAnsi="Arial"/>
                <w:b/>
                <w:sz w:val="20"/>
              </w:rPr>
              <w:t>No. of Securities, directly or indirectly, Owned, Controlled or Directed by Party</w:t>
            </w:r>
          </w:p>
        </w:tc>
        <w:tc>
          <w:tcPr>
            <w:tcW w:w="1530" w:type="dxa"/>
            <w:tcBorders>
              <w:top w:val="double" w:sz="4" w:space="0" w:color="auto"/>
              <w:bottom w:val="single" w:sz="4" w:space="0" w:color="auto"/>
            </w:tcBorders>
            <w:shd w:val="clear" w:color="auto" w:fill="EAF1DD" w:themeFill="accent3" w:themeFillTint="33"/>
            <w:vAlign w:val="center"/>
          </w:tcPr>
          <w:p w:rsidR="00EA4133" w:rsidRDefault="00EA4133" w:rsidP="00E53C2B">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Describe relationship</w:t>
            </w:r>
          </w:p>
          <w:p w:rsidR="00EA4133" w:rsidRDefault="00EA4133" w:rsidP="00E53C2B">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D409FD" w:rsidTr="00E53C2B">
        <w:trPr>
          <w:trHeight w:hRule="exact" w:val="712"/>
        </w:trPr>
        <w:tc>
          <w:tcPr>
            <w:tcW w:w="2700" w:type="dxa"/>
            <w:tcBorders>
              <w:top w:val="single" w:sz="4" w:space="0" w:color="auto"/>
            </w:tcBorders>
          </w:tcPr>
          <w:p w:rsidR="00D409FD" w:rsidRPr="003E4D14" w:rsidRDefault="00D409FD" w:rsidP="00790C0E">
            <w:pPr>
              <w:rPr>
                <w:color w:val="000000"/>
              </w:rPr>
            </w:pPr>
          </w:p>
        </w:tc>
        <w:tc>
          <w:tcPr>
            <w:tcW w:w="1260" w:type="dxa"/>
            <w:tcBorders>
              <w:top w:val="single" w:sz="4" w:space="0" w:color="auto"/>
            </w:tcBorders>
            <w:vAlign w:val="center"/>
          </w:tcPr>
          <w:p w:rsidR="00D409FD" w:rsidRPr="003E4D14" w:rsidRDefault="00D409FD" w:rsidP="00610028">
            <w:pPr>
              <w:jc w:val="center"/>
              <w:rPr>
                <w:b/>
                <w:color w:val="000000"/>
              </w:rPr>
            </w:pPr>
          </w:p>
        </w:tc>
        <w:tc>
          <w:tcPr>
            <w:tcW w:w="1260" w:type="dxa"/>
            <w:tcBorders>
              <w:top w:val="single" w:sz="4" w:space="0" w:color="auto"/>
            </w:tcBorders>
            <w:vAlign w:val="center"/>
          </w:tcPr>
          <w:p w:rsidR="00D409FD" w:rsidRPr="00610028" w:rsidRDefault="00D409FD" w:rsidP="00610028">
            <w:pPr>
              <w:pStyle w:val="BodyText"/>
              <w:keepNext/>
              <w:keepLines/>
              <w:jc w:val="center"/>
              <w:rPr>
                <w:rFonts w:ascii="Arial" w:hAnsi="Arial"/>
                <w:sz w:val="20"/>
                <w:lang w:val="en-CA"/>
              </w:rPr>
            </w:pPr>
          </w:p>
        </w:tc>
        <w:tc>
          <w:tcPr>
            <w:tcW w:w="1440" w:type="dxa"/>
            <w:tcBorders>
              <w:top w:val="single" w:sz="4" w:space="0" w:color="auto"/>
            </w:tcBorders>
            <w:vAlign w:val="center"/>
          </w:tcPr>
          <w:p w:rsidR="00D409FD" w:rsidRPr="00610028" w:rsidRDefault="00D409FD" w:rsidP="00610028">
            <w:pPr>
              <w:pStyle w:val="BodyText"/>
              <w:keepNext/>
              <w:keepLines/>
              <w:jc w:val="center"/>
              <w:rPr>
                <w:rFonts w:ascii="Arial" w:hAnsi="Arial"/>
                <w:sz w:val="20"/>
                <w:lang w:val="en-CA"/>
              </w:rPr>
            </w:pPr>
          </w:p>
        </w:tc>
        <w:tc>
          <w:tcPr>
            <w:tcW w:w="1440" w:type="dxa"/>
            <w:tcBorders>
              <w:top w:val="single" w:sz="4" w:space="0" w:color="auto"/>
            </w:tcBorders>
            <w:vAlign w:val="center"/>
          </w:tcPr>
          <w:p w:rsidR="00D409FD" w:rsidRPr="00610028" w:rsidRDefault="00D409FD" w:rsidP="00610028">
            <w:pPr>
              <w:pStyle w:val="BodyText"/>
              <w:keepNext/>
              <w:keepLines/>
              <w:spacing w:before="0"/>
              <w:jc w:val="center"/>
              <w:rPr>
                <w:rFonts w:ascii="Arial" w:hAnsi="Arial"/>
                <w:sz w:val="20"/>
                <w:lang w:val="en-CA"/>
              </w:rPr>
            </w:pPr>
          </w:p>
        </w:tc>
        <w:tc>
          <w:tcPr>
            <w:tcW w:w="1620" w:type="dxa"/>
            <w:tcBorders>
              <w:top w:val="single" w:sz="4" w:space="0" w:color="auto"/>
            </w:tcBorders>
            <w:vAlign w:val="center"/>
          </w:tcPr>
          <w:p w:rsidR="00D409FD" w:rsidRPr="007246F8" w:rsidRDefault="00D409FD" w:rsidP="00610028">
            <w:pPr>
              <w:pStyle w:val="BodyText"/>
              <w:keepNext/>
              <w:keepLines/>
              <w:jc w:val="center"/>
              <w:rPr>
                <w:sz w:val="20"/>
                <w:lang w:val="en-CA"/>
              </w:rPr>
            </w:pPr>
          </w:p>
        </w:tc>
        <w:tc>
          <w:tcPr>
            <w:tcW w:w="1530" w:type="dxa"/>
            <w:tcBorders>
              <w:top w:val="single" w:sz="4" w:space="0" w:color="auto"/>
            </w:tcBorders>
            <w:vAlign w:val="center"/>
          </w:tcPr>
          <w:p w:rsidR="00D409FD" w:rsidRPr="007B66B5" w:rsidRDefault="00D409FD" w:rsidP="00610028">
            <w:pPr>
              <w:pStyle w:val="BodyText"/>
              <w:keepNext/>
              <w:keepLines/>
              <w:jc w:val="center"/>
              <w:rPr>
                <w:sz w:val="20"/>
                <w:lang w:val="en-CA"/>
              </w:rPr>
            </w:pPr>
          </w:p>
        </w:tc>
      </w:tr>
      <w:tr w:rsidR="00610028" w:rsidTr="00610028">
        <w:trPr>
          <w:trHeight w:hRule="exact" w:val="802"/>
        </w:trPr>
        <w:tc>
          <w:tcPr>
            <w:tcW w:w="2700" w:type="dxa"/>
          </w:tcPr>
          <w:p w:rsidR="00610028" w:rsidRPr="003A7DA7" w:rsidRDefault="00610028" w:rsidP="00790C0E">
            <w:pPr>
              <w:rPr>
                <w:color w:val="000000"/>
                <w:highlight w:val="yellow"/>
              </w:rPr>
            </w:pPr>
          </w:p>
        </w:tc>
        <w:tc>
          <w:tcPr>
            <w:tcW w:w="1260" w:type="dxa"/>
            <w:vAlign w:val="center"/>
          </w:tcPr>
          <w:p w:rsidR="00610028" w:rsidRPr="003E4D14" w:rsidRDefault="00610028" w:rsidP="00610028">
            <w:pPr>
              <w:jc w:val="center"/>
              <w:rPr>
                <w:b/>
                <w:color w:val="000000"/>
              </w:rPr>
            </w:pPr>
          </w:p>
        </w:tc>
        <w:tc>
          <w:tcPr>
            <w:tcW w:w="1260" w:type="dxa"/>
            <w:vAlign w:val="center"/>
          </w:tcPr>
          <w:p w:rsidR="00610028" w:rsidRPr="00610028" w:rsidRDefault="00610028" w:rsidP="00610028">
            <w:pPr>
              <w:pStyle w:val="BodyText"/>
              <w:keepNext/>
              <w:keepLines/>
              <w:jc w:val="center"/>
              <w:rPr>
                <w:rFonts w:ascii="Arial" w:hAnsi="Arial"/>
                <w:sz w:val="20"/>
                <w:lang w:val="en-CA"/>
              </w:rPr>
            </w:pPr>
          </w:p>
        </w:tc>
        <w:tc>
          <w:tcPr>
            <w:tcW w:w="1440" w:type="dxa"/>
            <w:vAlign w:val="center"/>
          </w:tcPr>
          <w:p w:rsidR="00610028" w:rsidRPr="00610028" w:rsidRDefault="00610028" w:rsidP="00610028">
            <w:pPr>
              <w:pStyle w:val="BodyText"/>
              <w:keepNext/>
              <w:keepLines/>
              <w:jc w:val="center"/>
              <w:rPr>
                <w:rFonts w:ascii="Arial" w:hAnsi="Arial"/>
                <w:sz w:val="20"/>
                <w:lang w:val="en-CA"/>
              </w:rPr>
            </w:pPr>
          </w:p>
        </w:tc>
        <w:tc>
          <w:tcPr>
            <w:tcW w:w="1440" w:type="dxa"/>
            <w:vAlign w:val="center"/>
          </w:tcPr>
          <w:p w:rsidR="00610028" w:rsidRPr="00610028" w:rsidRDefault="00610028" w:rsidP="00610028">
            <w:pPr>
              <w:pStyle w:val="BodyText"/>
              <w:keepNext/>
              <w:keepLines/>
              <w:spacing w:before="0"/>
              <w:jc w:val="center"/>
              <w:rPr>
                <w:rFonts w:ascii="Arial" w:hAnsi="Arial"/>
                <w:sz w:val="20"/>
                <w:lang w:val="en-CA"/>
              </w:rPr>
            </w:pPr>
          </w:p>
        </w:tc>
        <w:tc>
          <w:tcPr>
            <w:tcW w:w="1620" w:type="dxa"/>
            <w:vAlign w:val="center"/>
          </w:tcPr>
          <w:p w:rsidR="00610028" w:rsidRPr="007246F8" w:rsidRDefault="00610028" w:rsidP="00610028">
            <w:pPr>
              <w:pStyle w:val="BodyText"/>
              <w:keepNext/>
              <w:keepLines/>
              <w:jc w:val="center"/>
              <w:rPr>
                <w:sz w:val="20"/>
                <w:lang w:val="en-CA"/>
              </w:rPr>
            </w:pPr>
          </w:p>
        </w:tc>
        <w:tc>
          <w:tcPr>
            <w:tcW w:w="1530" w:type="dxa"/>
            <w:vAlign w:val="center"/>
          </w:tcPr>
          <w:p w:rsidR="00610028" w:rsidRPr="007B66B5" w:rsidRDefault="00610028" w:rsidP="00610028">
            <w:pPr>
              <w:pStyle w:val="BodyText"/>
              <w:keepNext/>
              <w:keepLines/>
              <w:jc w:val="center"/>
              <w:rPr>
                <w:sz w:val="20"/>
                <w:lang w:val="en-CA"/>
              </w:rPr>
            </w:pPr>
          </w:p>
        </w:tc>
      </w:tr>
      <w:tr w:rsidR="007B66B5" w:rsidTr="00610028">
        <w:trPr>
          <w:trHeight w:hRule="exact" w:val="739"/>
        </w:trPr>
        <w:tc>
          <w:tcPr>
            <w:tcW w:w="2700" w:type="dxa"/>
          </w:tcPr>
          <w:p w:rsidR="007B66B5" w:rsidRPr="003A7DA7" w:rsidRDefault="007B66B5" w:rsidP="00790C0E">
            <w:pPr>
              <w:rPr>
                <w:rFonts w:eastAsia="Calibri"/>
                <w:highlight w:val="yellow"/>
              </w:rPr>
            </w:pPr>
          </w:p>
        </w:tc>
        <w:tc>
          <w:tcPr>
            <w:tcW w:w="1260" w:type="dxa"/>
            <w:vAlign w:val="center"/>
          </w:tcPr>
          <w:p w:rsidR="007B66B5" w:rsidRPr="003E4D14" w:rsidRDefault="007B66B5" w:rsidP="00610028">
            <w:pPr>
              <w:jc w:val="center"/>
              <w:rPr>
                <w:rFonts w:eastAsia="Calibri"/>
              </w:rPr>
            </w:pPr>
          </w:p>
        </w:tc>
        <w:tc>
          <w:tcPr>
            <w:tcW w:w="1260" w:type="dxa"/>
            <w:vAlign w:val="center"/>
          </w:tcPr>
          <w:p w:rsidR="007B66B5" w:rsidRPr="00610028" w:rsidRDefault="007B66B5" w:rsidP="00610028">
            <w:pPr>
              <w:pStyle w:val="BodyText"/>
              <w:keepNext/>
              <w:keepLines/>
              <w:jc w:val="center"/>
              <w:rPr>
                <w:rFonts w:ascii="Arial" w:hAnsi="Arial"/>
                <w:sz w:val="20"/>
                <w:lang w:val="en-CA"/>
              </w:rPr>
            </w:pPr>
          </w:p>
        </w:tc>
        <w:tc>
          <w:tcPr>
            <w:tcW w:w="1440" w:type="dxa"/>
            <w:vAlign w:val="center"/>
          </w:tcPr>
          <w:p w:rsidR="007B66B5" w:rsidRPr="00610028" w:rsidRDefault="007B66B5" w:rsidP="00610028">
            <w:pPr>
              <w:pStyle w:val="BodyText"/>
              <w:keepNext/>
              <w:keepLines/>
              <w:jc w:val="center"/>
              <w:rPr>
                <w:rFonts w:ascii="Arial" w:hAnsi="Arial"/>
                <w:sz w:val="20"/>
                <w:lang w:val="en-CA"/>
              </w:rPr>
            </w:pPr>
          </w:p>
        </w:tc>
        <w:tc>
          <w:tcPr>
            <w:tcW w:w="1440" w:type="dxa"/>
            <w:vAlign w:val="center"/>
          </w:tcPr>
          <w:p w:rsidR="007B66B5" w:rsidRPr="00610028" w:rsidRDefault="007B66B5" w:rsidP="00610028">
            <w:pPr>
              <w:pStyle w:val="BodyText"/>
              <w:keepNext/>
              <w:keepLines/>
              <w:spacing w:before="0"/>
              <w:jc w:val="center"/>
              <w:rPr>
                <w:rFonts w:ascii="Arial" w:hAnsi="Arial"/>
                <w:sz w:val="20"/>
                <w:lang w:val="en-CA"/>
              </w:rPr>
            </w:pPr>
          </w:p>
        </w:tc>
        <w:tc>
          <w:tcPr>
            <w:tcW w:w="1620" w:type="dxa"/>
            <w:vAlign w:val="center"/>
          </w:tcPr>
          <w:p w:rsidR="007B66B5" w:rsidRPr="007246F8" w:rsidRDefault="007B66B5" w:rsidP="00610028">
            <w:pPr>
              <w:pStyle w:val="BodyText"/>
              <w:keepNext/>
              <w:keepLines/>
              <w:jc w:val="center"/>
              <w:rPr>
                <w:sz w:val="20"/>
                <w:lang w:val="en-CA"/>
              </w:rPr>
            </w:pPr>
          </w:p>
        </w:tc>
        <w:tc>
          <w:tcPr>
            <w:tcW w:w="1530" w:type="dxa"/>
            <w:vAlign w:val="center"/>
          </w:tcPr>
          <w:p w:rsidR="007B66B5" w:rsidRPr="007B66B5" w:rsidRDefault="007B66B5" w:rsidP="009A7198">
            <w:pPr>
              <w:pStyle w:val="BodyText"/>
              <w:keepNext/>
              <w:keepLines/>
              <w:jc w:val="center"/>
              <w:rPr>
                <w:sz w:val="20"/>
                <w:lang w:val="en-CA"/>
              </w:rPr>
            </w:pP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Default="00EA4133" w:rsidP="0018258F">
      <w:pPr>
        <w:pStyle w:val="List"/>
        <w:numPr>
          <w:ilvl w:val="0"/>
          <w:numId w:val="16"/>
        </w:numPr>
        <w:tabs>
          <w:tab w:val="left" w:pos="9180"/>
        </w:tabs>
        <w:jc w:val="both"/>
        <w:rPr>
          <w:rFonts w:ascii="Arial" w:hAnsi="Arial"/>
          <w:color w:val="000000"/>
        </w:rPr>
      </w:pPr>
      <w:r>
        <w:rPr>
          <w:rFonts w:ascii="Arial" w:hAnsi="Arial"/>
          <w:color w:val="000000"/>
        </w:rPr>
        <w:t>Details of the steps taken by the Issuer to ensure that the vendor has good title to the assets being acquired:</w:t>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rPr>
      </w:pPr>
      <w:r>
        <w:rPr>
          <w:rFonts w:ascii="Arial" w:hAnsi="Arial"/>
        </w:rPr>
        <w:t>(a)</w:t>
      </w:r>
      <w:r>
        <w:rPr>
          <w:rFonts w:ascii="Arial" w:hAnsi="Arial"/>
        </w:rPr>
        <w:tab/>
        <w:t>Details of any dealer, agent, broker or other person receiving compensation in connection with the acquisition (name, address. If a corporation, identify persons owning or exercising voting control over 20% or more of the voting shares if known to the Issuer):</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Cash</w:t>
      </w:r>
      <w:r w:rsidR="008B3403">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Securities</w:t>
      </w:r>
      <w:r w:rsidR="008B3403">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Other</w:t>
      </w:r>
      <w:r w:rsidR="008B3403">
        <w:rPr>
          <w:rFonts w:ascii="Arial" w:hAnsi="Arial"/>
        </w:rPr>
        <w:t xml:space="preserve">: </w:t>
      </w:r>
    </w:p>
    <w:p w:rsidR="00EA4133" w:rsidRDefault="00EA4133">
      <w:pPr>
        <w:pStyle w:val="List"/>
        <w:numPr>
          <w:ilvl w:val="0"/>
          <w:numId w:val="15"/>
        </w:numPr>
        <w:tabs>
          <w:tab w:val="left" w:pos="9180"/>
        </w:tabs>
        <w:rPr>
          <w:rFonts w:ascii="Arial" w:hAnsi="Arial"/>
        </w:rPr>
      </w:pPr>
      <w:r>
        <w:rPr>
          <w:rFonts w:ascii="Arial" w:hAnsi="Arial"/>
        </w:rPr>
        <w:t>Expiry date of any options, warrants etc.</w:t>
      </w:r>
      <w:r w:rsidR="008B3403">
        <w:rPr>
          <w:rFonts w:ascii="Arial" w:hAnsi="Arial"/>
        </w:rPr>
        <w:t xml:space="preserve">: </w:t>
      </w:r>
    </w:p>
    <w:p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Exercise price of any options, warrants etc.</w:t>
      </w:r>
      <w:r w:rsidR="008B3403">
        <w:rPr>
          <w:rFonts w:ascii="Arial" w:hAnsi="Arial"/>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p>
    <w:p w:rsidR="00EA4133" w:rsidRPr="00E53C2B" w:rsidRDefault="00EA4133" w:rsidP="00400E04">
      <w:pPr>
        <w:pStyle w:val="List"/>
        <w:numPr>
          <w:ilvl w:val="0"/>
          <w:numId w:val="16"/>
        </w:numPr>
        <w:tabs>
          <w:tab w:val="left" w:pos="9180"/>
        </w:tabs>
        <w:jc w:val="both"/>
        <w:rPr>
          <w:rFonts w:ascii="Arial" w:hAnsi="Arial"/>
          <w:color w:val="000000"/>
        </w:rPr>
      </w:pPr>
      <w:r>
        <w:rPr>
          <w:rFonts w:ascii="Arial" w:hAnsi="Arial"/>
          <w:color w:val="000000"/>
        </w:rPr>
        <w:lastRenderedPageBreak/>
        <w:t>If applicable, indicate whether the acquisition is the acquisition of an interest in property contiguous to or otherwise related to any other asset acquired in the last 12 months</w:t>
      </w:r>
      <w:r w:rsidR="000D5071">
        <w:rPr>
          <w:rFonts w:ascii="Arial" w:hAnsi="Arial"/>
          <w:color w:val="000000"/>
        </w:rPr>
        <w:t xml:space="preserve">. </w:t>
      </w:r>
    </w:p>
    <w:p w:rsidR="00400E04" w:rsidRDefault="00400E04">
      <w:pPr>
        <w:pStyle w:val="List"/>
        <w:tabs>
          <w:tab w:val="left" w:pos="1080"/>
        </w:tabs>
        <w:ind w:left="0" w:firstLine="0"/>
        <w:rPr>
          <w:rFonts w:ascii="Arial" w:hAnsi="Arial"/>
          <w:b/>
        </w:rPr>
      </w:pPr>
    </w:p>
    <w:p w:rsidR="00400E04" w:rsidRDefault="00400E04">
      <w:pPr>
        <w:pStyle w:val="List"/>
        <w:tabs>
          <w:tab w:val="left" w:pos="1080"/>
        </w:tabs>
        <w:ind w:left="0" w:firstLine="0"/>
        <w:rPr>
          <w:rFonts w:ascii="Arial" w:hAnsi="Arial"/>
          <w:b/>
        </w:rPr>
      </w:pPr>
    </w:p>
    <w:p w:rsidR="00400E04" w:rsidRDefault="00400E04">
      <w:pPr>
        <w:pStyle w:val="List"/>
        <w:tabs>
          <w:tab w:val="left" w:pos="1080"/>
        </w:tabs>
        <w:ind w:left="0" w:firstLine="0"/>
        <w:rPr>
          <w:rFonts w:ascii="Arial" w:hAnsi="Arial"/>
          <w:b/>
        </w:rPr>
      </w:pPr>
    </w:p>
    <w:p w:rsidR="00400E04" w:rsidRPr="002A03EF" w:rsidRDefault="00400E04">
      <w:pPr>
        <w:pStyle w:val="List"/>
        <w:tabs>
          <w:tab w:val="left" w:pos="1080"/>
        </w:tabs>
        <w:ind w:left="0" w:firstLine="0"/>
        <w:rPr>
          <w:rFonts w:ascii="Arial" w:hAnsi="Arial"/>
          <w:b/>
          <w:szCs w:val="24"/>
        </w:rPr>
      </w:pPr>
    </w:p>
    <w:p w:rsidR="00EA4133" w:rsidRPr="002A03EF" w:rsidRDefault="002A03EF" w:rsidP="002A03EF">
      <w:pPr>
        <w:rPr>
          <w:rFonts w:ascii="Arial" w:hAnsi="Arial"/>
          <w:sz w:val="24"/>
          <w:szCs w:val="24"/>
        </w:rPr>
      </w:pPr>
      <w:r w:rsidRPr="002A03EF">
        <w:rPr>
          <w:rFonts w:ascii="Arial" w:hAnsi="Arial"/>
          <w:b/>
          <w:sz w:val="24"/>
          <w:szCs w:val="24"/>
        </w:rPr>
        <w:t>Ce</w:t>
      </w:r>
      <w:r w:rsidR="00EA4133" w:rsidRPr="002A03EF">
        <w:rPr>
          <w:rFonts w:ascii="Arial" w:hAnsi="Arial"/>
          <w:b/>
          <w:sz w:val="24"/>
          <w:szCs w:val="24"/>
        </w:rPr>
        <w:t xml:space="preserve">rtificate </w:t>
      </w:r>
      <w:proofErr w:type="gramStart"/>
      <w:r w:rsidR="00EA4133" w:rsidRPr="002A03EF">
        <w:rPr>
          <w:rFonts w:ascii="Arial" w:hAnsi="Arial"/>
          <w:b/>
          <w:sz w:val="24"/>
          <w:szCs w:val="24"/>
        </w:rPr>
        <w:t>Of</w:t>
      </w:r>
      <w:proofErr w:type="gramEnd"/>
      <w:r w:rsidR="00EA4133" w:rsidRPr="002A03EF">
        <w:rPr>
          <w:rFonts w:ascii="Arial" w:hAnsi="Arial"/>
          <w:b/>
          <w:sz w:val="24"/>
          <w:szCs w:val="24"/>
        </w:rPr>
        <w:t xml:space="preserve">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18258F" w:rsidRPr="005A147C" w:rsidRDefault="0018258F" w:rsidP="0018258F">
      <w:pPr>
        <w:pStyle w:val="BodyText"/>
        <w:keepNext/>
        <w:keepLines/>
        <w:tabs>
          <w:tab w:val="left" w:pos="4680"/>
          <w:tab w:val="left" w:pos="7200"/>
        </w:tabs>
        <w:spacing w:before="480"/>
        <w:rPr>
          <w:rFonts w:ascii="Arial" w:hAnsi="Arial"/>
          <w:b/>
        </w:rPr>
      </w:pPr>
      <w:proofErr w:type="gramStart"/>
      <w:r>
        <w:rPr>
          <w:rFonts w:ascii="Arial" w:hAnsi="Arial"/>
        </w:rPr>
        <w:t xml:space="preserve">Dated   </w:t>
      </w:r>
      <w:r w:rsidR="006F5CED">
        <w:rPr>
          <w:rFonts w:ascii="Arial" w:hAnsi="Arial"/>
          <w:b/>
        </w:rPr>
        <w:t xml:space="preserve">June </w:t>
      </w:r>
      <w:bookmarkStart w:id="4" w:name="_GoBack"/>
      <w:bookmarkEnd w:id="4"/>
      <w:r w:rsidR="00685F57">
        <w:rPr>
          <w:rFonts w:ascii="Arial" w:hAnsi="Arial"/>
          <w:b/>
        </w:rPr>
        <w:t>29</w:t>
      </w:r>
      <w:r w:rsidRPr="005A147C">
        <w:rPr>
          <w:rFonts w:ascii="Arial" w:hAnsi="Arial"/>
          <w:b/>
        </w:rPr>
        <w:t>, 2017.</w:t>
      </w:r>
      <w:proofErr w:type="gramEnd"/>
    </w:p>
    <w:p w:rsidR="0018258F" w:rsidRPr="005A147C" w:rsidRDefault="0018258F" w:rsidP="0018258F">
      <w:pPr>
        <w:pStyle w:val="List"/>
        <w:keepNext/>
        <w:keepLines/>
        <w:tabs>
          <w:tab w:val="left" w:pos="9270"/>
        </w:tabs>
        <w:ind w:left="4230" w:firstLine="0"/>
        <w:rPr>
          <w:rFonts w:ascii="Arial" w:hAnsi="Arial"/>
          <w:sz w:val="20"/>
        </w:rPr>
      </w:pPr>
      <w:r>
        <w:rPr>
          <w:rFonts w:ascii="Arial" w:hAnsi="Arial"/>
          <w:u w:val="single"/>
        </w:rPr>
        <w:t xml:space="preserve">   </w:t>
      </w:r>
      <w:r w:rsidRPr="005A147C">
        <w:rPr>
          <w:rFonts w:ascii="Arial" w:hAnsi="Arial"/>
          <w:b/>
          <w:u w:val="single"/>
        </w:rPr>
        <w:t>Carl J. Pines</w:t>
      </w:r>
      <w:r>
        <w:rPr>
          <w:rFonts w:ascii="Arial" w:hAnsi="Arial"/>
          <w:u w:val="single"/>
        </w:rPr>
        <w:tab/>
      </w:r>
      <w:r>
        <w:rPr>
          <w:rFonts w:ascii="Arial" w:hAnsi="Arial"/>
          <w:u w:val="single"/>
        </w:rPr>
        <w:br/>
      </w:r>
      <w:r w:rsidRPr="005A147C">
        <w:rPr>
          <w:rFonts w:ascii="Arial" w:hAnsi="Arial"/>
          <w:sz w:val="20"/>
        </w:rPr>
        <w:t>Name of Director or Senior Officer</w:t>
      </w:r>
    </w:p>
    <w:p w:rsidR="0018258F" w:rsidRPr="005A147C" w:rsidRDefault="0018258F" w:rsidP="0018258F">
      <w:pPr>
        <w:pStyle w:val="List"/>
        <w:tabs>
          <w:tab w:val="left" w:pos="9360"/>
        </w:tabs>
        <w:ind w:left="4230" w:firstLine="0"/>
        <w:rPr>
          <w:rFonts w:ascii="Arial" w:hAnsi="Arial"/>
          <w:sz w:val="20"/>
        </w:rPr>
      </w:pPr>
      <w:r>
        <w:rPr>
          <w:rFonts w:ascii="Arial" w:hAnsi="Arial"/>
          <w:u w:val="single"/>
        </w:rPr>
        <w:t xml:space="preserve">   </w:t>
      </w:r>
      <w:r w:rsidRPr="00E220DB">
        <w:rPr>
          <w:rFonts w:ascii="Brush Script MT" w:hAnsi="Brush Script MT"/>
          <w:b/>
          <w:color w:val="0070C0"/>
          <w:sz w:val="36"/>
          <w:szCs w:val="36"/>
          <w:u w:val="single"/>
        </w:rPr>
        <w:t>Carl J. Pines</w:t>
      </w:r>
      <w:r>
        <w:rPr>
          <w:rFonts w:ascii="Arial" w:hAnsi="Arial"/>
          <w:u w:val="single"/>
        </w:rPr>
        <w:tab/>
      </w:r>
      <w:r>
        <w:rPr>
          <w:rFonts w:ascii="Arial" w:hAnsi="Arial"/>
        </w:rPr>
        <w:br/>
      </w:r>
      <w:r w:rsidRPr="005A147C">
        <w:rPr>
          <w:rFonts w:ascii="Arial" w:hAnsi="Arial"/>
          <w:sz w:val="20"/>
        </w:rPr>
        <w:t>Signature</w:t>
      </w:r>
    </w:p>
    <w:p w:rsidR="0018258F" w:rsidRPr="005A147C" w:rsidRDefault="0018258F" w:rsidP="0018258F">
      <w:pPr>
        <w:pStyle w:val="List"/>
        <w:tabs>
          <w:tab w:val="left" w:pos="9360"/>
        </w:tabs>
        <w:ind w:left="4230" w:firstLine="0"/>
        <w:rPr>
          <w:rFonts w:ascii="Arial" w:hAnsi="Arial"/>
          <w:sz w:val="20"/>
        </w:rPr>
      </w:pPr>
      <w:r>
        <w:rPr>
          <w:rFonts w:ascii="Arial" w:hAnsi="Arial"/>
          <w:u w:val="single"/>
        </w:rPr>
        <w:t xml:space="preserve">   </w:t>
      </w:r>
      <w:r w:rsidRPr="005A147C">
        <w:rPr>
          <w:rFonts w:ascii="Arial" w:hAnsi="Arial"/>
          <w:b/>
          <w:u w:val="single"/>
        </w:rPr>
        <w:t>Chief Executive Officer</w:t>
      </w:r>
      <w:r w:rsidRPr="00F102BF">
        <w:rPr>
          <w:rFonts w:ascii="Arial" w:hAnsi="Arial"/>
          <w:u w:val="single"/>
        </w:rPr>
        <w:tab/>
      </w:r>
      <w:r>
        <w:rPr>
          <w:rFonts w:ascii="Arial" w:hAnsi="Arial"/>
        </w:rPr>
        <w:br/>
      </w:r>
      <w:r w:rsidRPr="005A147C">
        <w:rPr>
          <w:rFonts w:ascii="Arial" w:hAnsi="Arial"/>
          <w:sz w:val="20"/>
        </w:rPr>
        <w:t xml:space="preserve">Official Capacity </w:t>
      </w:r>
    </w:p>
    <w:p w:rsidR="00EA4133" w:rsidRDefault="00EA4133" w:rsidP="0018258F">
      <w:pPr>
        <w:pStyle w:val="BodyText"/>
        <w:tabs>
          <w:tab w:val="left" w:pos="4680"/>
          <w:tab w:val="left" w:pos="7200"/>
        </w:tabs>
        <w:spacing w:before="480"/>
        <w:jc w:val="both"/>
        <w:rPr>
          <w:rFonts w:ascii="Arial" w:hAnsi="Arial"/>
        </w:rPr>
      </w:pPr>
    </w:p>
    <w:sectPr w:rsidR="00EA4133" w:rsidSect="008003B9">
      <w:footerReference w:type="default" r:id="rId7"/>
      <w:footerReference w:type="first" r:id="rId8"/>
      <w:pgSz w:w="12240" w:h="15840" w:code="1"/>
      <w:pgMar w:top="1152" w:right="1440" w:bottom="1152" w:left="1440" w:header="720" w:footer="93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F71" w:rsidRDefault="00BF5F71">
      <w:r>
        <w:separator/>
      </w:r>
    </w:p>
  </w:endnote>
  <w:endnote w:type="continuationSeparator" w:id="0">
    <w:p w:rsidR="00BF5F71" w:rsidRDefault="00BF5F71">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C0E" w:rsidRPr="005971C9" w:rsidRDefault="00C166E0" w:rsidP="005971C9">
    <w:pPr>
      <w:tabs>
        <w:tab w:val="center" w:pos="4674"/>
        <w:tab w:val="left" w:pos="8460"/>
      </w:tabs>
      <w:rPr>
        <w:rStyle w:val="PageNumber"/>
        <w:rFonts w:ascii="Arial" w:hAnsi="Arial" w:cs="Arial"/>
        <w:b/>
      </w:rPr>
    </w:pPr>
    <w:r w:rsidRPr="00C166E0">
      <w:rPr>
        <w:rFonts w:ascii="Arial" w:hAnsi="Arial" w:cs="Arial"/>
        <w:b/>
        <w:noProof/>
        <w:sz w:val="16"/>
      </w:rPr>
      <w:t>{00773394;1}</w:t>
    </w:r>
    <w:r w:rsidR="00790C0E">
      <w:rPr>
        <w:rFonts w:ascii="Arial" w:hAnsi="Arial" w:cs="Arial"/>
        <w:b/>
      </w:rPr>
      <w:tab/>
    </w:r>
    <w:r w:rsidR="0023506F" w:rsidRPr="0023506F">
      <w:rPr>
        <w:b/>
        <w:noProof/>
      </w:rPr>
      <w:pict>
        <v:line id="Line 3" o:spid="_x0000_s48129" style="position:absolute;flip:x;z-index:251657728;visibility:visible;mso-position-horizontal-relative:text;mso-position-vertical-relative:text"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w:r>
    <w:r w:rsidR="00790C0E" w:rsidRPr="005971C9">
      <w:rPr>
        <w:rFonts w:ascii="Arial" w:hAnsi="Arial" w:cs="Arial"/>
        <w:b/>
      </w:rPr>
      <w:t>FORM 9 – NOTICE OF PROPOSED ISSUANCE OF</w:t>
    </w:r>
  </w:p>
  <w:p w:rsidR="00790C0E" w:rsidRPr="005971C9" w:rsidRDefault="00790C0E" w:rsidP="008003B9">
    <w:pPr>
      <w:tabs>
        <w:tab w:val="center" w:pos="4674"/>
        <w:tab w:val="left" w:pos="8460"/>
      </w:tabs>
      <w:jc w:val="center"/>
      <w:rPr>
        <w:rStyle w:val="PageNumber"/>
        <w:rFonts w:ascii="Arial" w:hAnsi="Arial" w:cs="Arial"/>
        <w:b/>
      </w:rPr>
    </w:pPr>
    <w:r w:rsidRPr="005971C9">
      <w:rPr>
        <w:rFonts w:ascii="Arial" w:hAnsi="Arial" w:cs="Arial"/>
        <w:b/>
      </w:rPr>
      <w:t>LISTED SECURITIES</w:t>
    </w:r>
  </w:p>
  <w:p w:rsidR="00790C0E" w:rsidRPr="005971C9" w:rsidRDefault="008F738B"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June 2017</w:t>
    </w:r>
  </w:p>
  <w:p w:rsidR="00790C0E" w:rsidRPr="005971C9" w:rsidRDefault="00790C0E" w:rsidP="008003B9">
    <w:pPr>
      <w:pStyle w:val="Footer"/>
      <w:jc w:val="center"/>
      <w:rPr>
        <w:rFonts w:ascii="Arial" w:hAnsi="Arial" w:cs="Arial"/>
        <w:sz w:val="16"/>
        <w:szCs w:val="16"/>
      </w:rPr>
    </w:pPr>
    <w:r w:rsidRPr="005971C9">
      <w:rPr>
        <w:rStyle w:val="PageNumber"/>
        <w:rFonts w:ascii="Arial" w:hAnsi="Arial" w:cs="Arial"/>
        <w:sz w:val="16"/>
        <w:szCs w:val="16"/>
      </w:rPr>
      <w:t xml:space="preserve">Page </w:t>
    </w:r>
    <w:r w:rsidR="0023506F" w:rsidRPr="005971C9">
      <w:rPr>
        <w:rStyle w:val="PageNumber"/>
        <w:rFonts w:ascii="Arial" w:hAnsi="Arial" w:cs="Arial"/>
        <w:sz w:val="16"/>
        <w:szCs w:val="16"/>
      </w:rPr>
      <w:fldChar w:fldCharType="begin"/>
    </w:r>
    <w:r w:rsidRPr="005971C9">
      <w:rPr>
        <w:rStyle w:val="PageNumber"/>
        <w:rFonts w:ascii="Arial" w:hAnsi="Arial" w:cs="Arial"/>
        <w:sz w:val="16"/>
        <w:szCs w:val="16"/>
      </w:rPr>
      <w:instrText xml:space="preserve"> PAGE </w:instrText>
    </w:r>
    <w:r w:rsidR="0023506F" w:rsidRPr="005971C9">
      <w:rPr>
        <w:rStyle w:val="PageNumber"/>
        <w:rFonts w:ascii="Arial" w:hAnsi="Arial" w:cs="Arial"/>
        <w:sz w:val="16"/>
        <w:szCs w:val="16"/>
      </w:rPr>
      <w:fldChar w:fldCharType="separate"/>
    </w:r>
    <w:r w:rsidR="001503DE">
      <w:rPr>
        <w:rStyle w:val="PageNumber"/>
        <w:rFonts w:ascii="Arial" w:hAnsi="Arial" w:cs="Arial"/>
        <w:noProof/>
        <w:sz w:val="16"/>
        <w:szCs w:val="16"/>
      </w:rPr>
      <w:t>1</w:t>
    </w:r>
    <w:r w:rsidR="0023506F" w:rsidRPr="005971C9">
      <w:rPr>
        <w:rStyle w:val="PageNumbe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C0E" w:rsidRDefault="0023506F">
    <w:pPr>
      <w:pStyle w:val="Footer"/>
    </w:pPr>
    <w:fldSimple w:instr=" DOCPROPERTY FOOTERPATH \* MERGEFORMAT ">
      <w:r w:rsidR="00D430BB">
        <w:t>3214.001\0180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F71" w:rsidRDefault="00BF5F71">
      <w:pPr>
        <w:rPr>
          <w:noProof/>
        </w:rPr>
      </w:pPr>
      <w:r>
        <w:rPr>
          <w:noProof/>
        </w:rPr>
        <w:separator/>
      </w:r>
    </w:p>
  </w:footnote>
  <w:footnote w:type="continuationSeparator" w:id="0">
    <w:p w:rsidR="00BF5F71" w:rsidRDefault="00BF5F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nsid w:val="2CC81F21"/>
    <w:multiLevelType w:val="singleLevel"/>
    <w:tmpl w:val="273A323E"/>
    <w:lvl w:ilvl="0">
      <w:start w:val="3"/>
      <w:numFmt w:val="decimal"/>
      <w:lvlText w:val="%1."/>
      <w:lvlJc w:val="left"/>
      <w:pPr>
        <w:tabs>
          <w:tab w:val="num" w:pos="1080"/>
        </w:tabs>
        <w:ind w:left="1080" w:hanging="1080"/>
      </w:pPr>
      <w:rPr>
        <w:rFonts w:hint="default"/>
        <w:b w:val="0"/>
        <w:color w:val="auto"/>
        <w:u w:val="none"/>
      </w:rPr>
    </w:lvl>
  </w:abstractNum>
  <w:abstractNum w:abstractNumId="5">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nsid w:val="6B2365DA"/>
    <w:multiLevelType w:val="hybridMultilevel"/>
    <w:tmpl w:val="F2DA5660"/>
    <w:lvl w:ilvl="0" w:tplc="237A49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4">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5">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6">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3"/>
  </w:num>
  <w:num w:numId="3">
    <w:abstractNumId w:val="9"/>
  </w:num>
  <w:num w:numId="4">
    <w:abstractNumId w:val="14"/>
  </w:num>
  <w:num w:numId="5">
    <w:abstractNumId w:val="11"/>
  </w:num>
  <w:num w:numId="6">
    <w:abstractNumId w:val="0"/>
  </w:num>
  <w:num w:numId="7">
    <w:abstractNumId w:val="10"/>
  </w:num>
  <w:num w:numId="8">
    <w:abstractNumId w:val="5"/>
  </w:num>
  <w:num w:numId="9">
    <w:abstractNumId w:val="7"/>
  </w:num>
  <w:num w:numId="10">
    <w:abstractNumId w:val="4"/>
  </w:num>
  <w:num w:numId="11">
    <w:abstractNumId w:val="15"/>
  </w:num>
  <w:num w:numId="12">
    <w:abstractNumId w:val="17"/>
  </w:num>
  <w:num w:numId="13">
    <w:abstractNumId w:val="3"/>
  </w:num>
  <w:num w:numId="14">
    <w:abstractNumId w:val="8"/>
  </w:num>
  <w:num w:numId="15">
    <w:abstractNumId w:val="1"/>
  </w:num>
  <w:num w:numId="16">
    <w:abstractNumId w:val="16"/>
  </w:num>
  <w:num w:numId="17">
    <w:abstractNumId w:val="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02"/>
    <o:shapelayout v:ext="edit">
      <o:idmap v:ext="edit" data="47"/>
    </o:shapelayout>
  </w:hdrShapeDefaults>
  <w:footnotePr>
    <w:footnote w:id="-1"/>
    <w:footnote w:id="0"/>
  </w:footnotePr>
  <w:endnotePr>
    <w:endnote w:id="-1"/>
    <w:endnote w:id="0"/>
  </w:endnotePr>
  <w:compat/>
  <w:rsids>
    <w:rsidRoot w:val="007568B3"/>
    <w:rsid w:val="00003125"/>
    <w:rsid w:val="0001060A"/>
    <w:rsid w:val="000573A5"/>
    <w:rsid w:val="000A5360"/>
    <w:rsid w:val="000B64EF"/>
    <w:rsid w:val="000C0461"/>
    <w:rsid w:val="000D5071"/>
    <w:rsid w:val="00104C62"/>
    <w:rsid w:val="00110C88"/>
    <w:rsid w:val="00116314"/>
    <w:rsid w:val="00133E1B"/>
    <w:rsid w:val="0014618A"/>
    <w:rsid w:val="001503DE"/>
    <w:rsid w:val="00170E01"/>
    <w:rsid w:val="00173F0B"/>
    <w:rsid w:val="0018258F"/>
    <w:rsid w:val="00186DA5"/>
    <w:rsid w:val="001951CC"/>
    <w:rsid w:val="0023506F"/>
    <w:rsid w:val="00242F85"/>
    <w:rsid w:val="002557FD"/>
    <w:rsid w:val="002A03EF"/>
    <w:rsid w:val="002F0416"/>
    <w:rsid w:val="00326D55"/>
    <w:rsid w:val="00337A66"/>
    <w:rsid w:val="00400E04"/>
    <w:rsid w:val="004252B8"/>
    <w:rsid w:val="00426650"/>
    <w:rsid w:val="00456624"/>
    <w:rsid w:val="0047198A"/>
    <w:rsid w:val="004A1403"/>
    <w:rsid w:val="004B214D"/>
    <w:rsid w:val="005971C9"/>
    <w:rsid w:val="00610028"/>
    <w:rsid w:val="00617A0E"/>
    <w:rsid w:val="0062271C"/>
    <w:rsid w:val="0062717F"/>
    <w:rsid w:val="00645068"/>
    <w:rsid w:val="00651407"/>
    <w:rsid w:val="00660793"/>
    <w:rsid w:val="00676C21"/>
    <w:rsid w:val="00685F57"/>
    <w:rsid w:val="00696DB7"/>
    <w:rsid w:val="006E01BC"/>
    <w:rsid w:val="006F5CED"/>
    <w:rsid w:val="007246F8"/>
    <w:rsid w:val="007568B3"/>
    <w:rsid w:val="00790C0E"/>
    <w:rsid w:val="007B0425"/>
    <w:rsid w:val="007B66B5"/>
    <w:rsid w:val="007C3927"/>
    <w:rsid w:val="007E12A8"/>
    <w:rsid w:val="008003B9"/>
    <w:rsid w:val="00850B8E"/>
    <w:rsid w:val="00851DDD"/>
    <w:rsid w:val="00887C73"/>
    <w:rsid w:val="008B3403"/>
    <w:rsid w:val="008E7BC6"/>
    <w:rsid w:val="008F27FF"/>
    <w:rsid w:val="008F738B"/>
    <w:rsid w:val="00904622"/>
    <w:rsid w:val="0090540A"/>
    <w:rsid w:val="009136E7"/>
    <w:rsid w:val="009466F0"/>
    <w:rsid w:val="00970B36"/>
    <w:rsid w:val="0097763E"/>
    <w:rsid w:val="009E793D"/>
    <w:rsid w:val="00A00C54"/>
    <w:rsid w:val="00A10285"/>
    <w:rsid w:val="00A90670"/>
    <w:rsid w:val="00A93530"/>
    <w:rsid w:val="00A9392C"/>
    <w:rsid w:val="00AE5559"/>
    <w:rsid w:val="00B521D2"/>
    <w:rsid w:val="00B923F6"/>
    <w:rsid w:val="00BF5F71"/>
    <w:rsid w:val="00BF73C6"/>
    <w:rsid w:val="00C166E0"/>
    <w:rsid w:val="00C42623"/>
    <w:rsid w:val="00C55BCD"/>
    <w:rsid w:val="00C86026"/>
    <w:rsid w:val="00CB7E05"/>
    <w:rsid w:val="00CE4D3C"/>
    <w:rsid w:val="00CF076A"/>
    <w:rsid w:val="00CF2A90"/>
    <w:rsid w:val="00D409FD"/>
    <w:rsid w:val="00D430BB"/>
    <w:rsid w:val="00D72178"/>
    <w:rsid w:val="00D734F4"/>
    <w:rsid w:val="00D7763C"/>
    <w:rsid w:val="00DB640C"/>
    <w:rsid w:val="00DD4277"/>
    <w:rsid w:val="00E53C2B"/>
    <w:rsid w:val="00E55E58"/>
    <w:rsid w:val="00E60AA2"/>
    <w:rsid w:val="00E97C13"/>
    <w:rsid w:val="00EA4133"/>
    <w:rsid w:val="00F46517"/>
    <w:rsid w:val="00F5078A"/>
    <w:rsid w:val="00F77FD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277"/>
  </w:style>
  <w:style w:type="paragraph" w:styleId="Heading2">
    <w:name w:val="heading 2"/>
    <w:basedOn w:val="BodyText"/>
    <w:next w:val="BodyText"/>
    <w:qFormat/>
    <w:rsid w:val="00DD4277"/>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D4277"/>
    <w:pPr>
      <w:spacing w:before="240"/>
    </w:pPr>
    <w:rPr>
      <w:sz w:val="24"/>
      <w:lang w:val="en-GB"/>
    </w:rPr>
  </w:style>
  <w:style w:type="paragraph" w:styleId="List">
    <w:name w:val="List"/>
    <w:basedOn w:val="BodyText"/>
    <w:rsid w:val="00DD4277"/>
    <w:pPr>
      <w:ind w:left="1080" w:hanging="1080"/>
    </w:pPr>
  </w:style>
  <w:style w:type="paragraph" w:styleId="List2">
    <w:name w:val="List 2"/>
    <w:basedOn w:val="List"/>
    <w:rsid w:val="00DD4277"/>
    <w:pPr>
      <w:ind w:left="1800" w:hanging="720"/>
    </w:pPr>
  </w:style>
  <w:style w:type="paragraph" w:styleId="Title">
    <w:name w:val="Title"/>
    <w:basedOn w:val="BodyText"/>
    <w:qFormat/>
    <w:rsid w:val="00DD4277"/>
    <w:pPr>
      <w:spacing w:after="240"/>
      <w:jc w:val="center"/>
    </w:pPr>
    <w:rPr>
      <w:rFonts w:ascii="Arial" w:hAnsi="Arial"/>
      <w:b/>
      <w:sz w:val="40"/>
    </w:rPr>
  </w:style>
  <w:style w:type="paragraph" w:customStyle="1" w:styleId="amend">
    <w:name w:val="amend"/>
    <w:basedOn w:val="Normal"/>
    <w:rsid w:val="00DD4277"/>
    <w:pPr>
      <w:tabs>
        <w:tab w:val="left" w:pos="1080"/>
      </w:tabs>
      <w:spacing w:before="40" w:after="40"/>
      <w:jc w:val="right"/>
    </w:pPr>
    <w:rPr>
      <w:rFonts w:ascii="Arial" w:hAnsi="Arial"/>
      <w:b/>
      <w:sz w:val="24"/>
      <w:vertAlign w:val="superscript"/>
      <w:lang w:val="en-GB"/>
    </w:rPr>
  </w:style>
  <w:style w:type="paragraph" w:styleId="Header">
    <w:name w:val="header"/>
    <w:basedOn w:val="Normal"/>
    <w:rsid w:val="00DD4277"/>
    <w:pPr>
      <w:tabs>
        <w:tab w:val="center" w:pos="4320"/>
        <w:tab w:val="right" w:pos="8640"/>
      </w:tabs>
    </w:pPr>
  </w:style>
  <w:style w:type="paragraph" w:styleId="Footer">
    <w:name w:val="footer"/>
    <w:basedOn w:val="Normal"/>
    <w:rsid w:val="00DD4277"/>
    <w:pPr>
      <w:tabs>
        <w:tab w:val="center" w:pos="4320"/>
        <w:tab w:val="right" w:pos="8640"/>
      </w:tabs>
    </w:pPr>
  </w:style>
  <w:style w:type="character" w:styleId="PageNumber">
    <w:name w:val="page number"/>
    <w:basedOn w:val="DefaultParagraphFont"/>
    <w:rsid w:val="00DD4277"/>
  </w:style>
  <w:style w:type="paragraph" w:styleId="EndnoteText">
    <w:name w:val="endnote text"/>
    <w:basedOn w:val="Normal"/>
    <w:semiHidden/>
    <w:rsid w:val="00DD4277"/>
    <w:pPr>
      <w:widowControl w:val="0"/>
    </w:pPr>
    <w:rPr>
      <w:rFonts w:ascii="Helv 12pt" w:hAnsi="Helv 12pt"/>
      <w:sz w:val="24"/>
    </w:rPr>
  </w:style>
  <w:style w:type="paragraph" w:styleId="BalloonText">
    <w:name w:val="Balloon Text"/>
    <w:basedOn w:val="Normal"/>
    <w:semiHidden/>
    <w:rsid w:val="00DD4277"/>
    <w:rPr>
      <w:rFonts w:ascii="Tahoma" w:hAnsi="Tahoma" w:cs="Tahoma"/>
      <w:sz w:val="16"/>
      <w:szCs w:val="16"/>
    </w:rPr>
  </w:style>
  <w:style w:type="paragraph" w:styleId="FootnoteText">
    <w:name w:val="footnote text"/>
    <w:basedOn w:val="Normal"/>
    <w:semiHidden/>
    <w:rsid w:val="00DD4277"/>
  </w:style>
  <w:style w:type="character" w:styleId="FootnoteReference">
    <w:name w:val="footnote reference"/>
    <w:semiHidden/>
    <w:rsid w:val="00DD4277"/>
    <w:rPr>
      <w:vertAlign w:val="superscript"/>
    </w:rPr>
  </w:style>
  <w:style w:type="character" w:styleId="Hyperlink">
    <w:name w:val="Hyperlink"/>
    <w:uiPriority w:val="99"/>
    <w:unhideWhenUsed/>
    <w:rsid w:val="000C0461"/>
    <w:rPr>
      <w:color w:val="0000FF"/>
      <w:u w:val="single"/>
    </w:rPr>
  </w:style>
  <w:style w:type="character" w:customStyle="1" w:styleId="BodyTextChar">
    <w:name w:val="Body Text Char"/>
    <w:link w:val="BodyText"/>
    <w:rsid w:val="00970B36"/>
    <w:rPr>
      <w:sz w:val="24"/>
      <w:lang w:val="en-GB"/>
    </w:rPr>
  </w:style>
  <w:style w:type="paragraph" w:styleId="ListParagraph">
    <w:name w:val="List Paragraph"/>
    <w:basedOn w:val="Normal"/>
    <w:uiPriority w:val="34"/>
    <w:qFormat/>
    <w:rsid w:val="00B521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uiPriority w:val="99"/>
    <w:unhideWhenUsed/>
    <w:rsid w:val="000C0461"/>
    <w:rPr>
      <w:color w:val="0000FF"/>
      <w:u w:val="single"/>
    </w:rPr>
  </w:style>
  <w:style w:type="character" w:customStyle="1" w:styleId="BodyTextChar">
    <w:name w:val="Body Text Char"/>
    <w:link w:val="BodyText"/>
    <w:rsid w:val="00970B36"/>
    <w:rPr>
      <w:sz w:val="24"/>
      <w:lang w:val="en-GB"/>
    </w:rPr>
  </w:style>
  <w:style w:type="paragraph" w:styleId="ListParagraph">
    <w:name w:val="List Paragraph"/>
    <w:basedOn w:val="Normal"/>
    <w:uiPriority w:val="34"/>
    <w:qFormat/>
    <w:rsid w:val="00B521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1266</Words>
  <Characters>7218</Characters>
  <Application>Microsoft Office Word</Application>
  <DocSecurity>0</DocSecurity>
  <PresentationFormat/>
  <Lines>60</Lines>
  <Paragraphs>16</Paragraphs>
  <ScaleCrop>false</ScaleCrop>
  <HeadingPairs>
    <vt:vector size="2" baseType="variant">
      <vt:variant>
        <vt:lpstr>Title</vt:lpstr>
      </vt:variant>
      <vt:variant>
        <vt:i4>1</vt:i4>
      </vt:variant>
    </vt:vector>
  </HeadingPairs>
  <TitlesOfParts>
    <vt:vector size="1" baseType="lpstr">
      <vt:lpstr>CSE Form 9 - PP - June 2017  (00770618.DOCX;1)</vt:lpstr>
    </vt:vector>
  </TitlesOfParts>
  <Company>Vancouver Stock Exchange</Company>
  <LinksUpToDate>false</LinksUpToDate>
  <CharactersWithSpaces>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 Form 9 - PP - June 15 2017  (00773394.DOCX;1)</dc:title>
  <dc:subject>00773394;1/Font=8</dc:subject>
  <dc:creator>lstdjoh</dc:creator>
  <cp:lastModifiedBy>Joanne</cp:lastModifiedBy>
  <cp:revision>2</cp:revision>
  <cp:lastPrinted>2016-12-20T19:42:00Z</cp:lastPrinted>
  <dcterms:created xsi:type="dcterms:W3CDTF">2017-06-30T17:12:00Z</dcterms:created>
  <dcterms:modified xsi:type="dcterms:W3CDTF">2017-06-30T17:12:00Z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