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2A6E" w14:textId="77777777" w:rsidR="00EA4133" w:rsidRPr="0001060A" w:rsidRDefault="00EA4133">
      <w:pPr>
        <w:pStyle w:val="Title"/>
        <w:spacing w:before="0"/>
        <w:rPr>
          <w:sz w:val="28"/>
          <w:lang w:val="en-CA"/>
        </w:rPr>
      </w:pPr>
      <w:r w:rsidRPr="0001060A">
        <w:rPr>
          <w:sz w:val="28"/>
          <w:lang w:val="en-CA"/>
        </w:rPr>
        <w:t>FORM 9</w:t>
      </w:r>
    </w:p>
    <w:p w14:paraId="3AF666CC" w14:textId="77777777"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14:paraId="19D279BA" w14:textId="77777777"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14:paraId="0C76CAB5" w14:textId="77777777" w:rsidR="00BF25E5"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BF25E5">
        <w:rPr>
          <w:rFonts w:ascii="Arial" w:hAnsi="Arial"/>
          <w:lang w:val="en-CA"/>
        </w:rPr>
        <w:t>Hollister Biosciences Inc. (the “</w:t>
      </w:r>
      <w:r w:rsidR="00BF25E5">
        <w:rPr>
          <w:rFonts w:ascii="Arial" w:hAnsi="Arial"/>
          <w:b/>
          <w:lang w:val="en-CA"/>
        </w:rPr>
        <w:t>Issuer</w:t>
      </w:r>
      <w:r w:rsidR="00BF25E5">
        <w:rPr>
          <w:rFonts w:ascii="Arial" w:hAnsi="Arial"/>
          <w:lang w:val="en-CA"/>
        </w:rPr>
        <w:t>”)</w:t>
      </w:r>
    </w:p>
    <w:p w14:paraId="70C7643F" w14:textId="77777777" w:rsidR="00523E13" w:rsidRDefault="00BF25E5">
      <w:pPr>
        <w:pStyle w:val="BodyText"/>
        <w:rPr>
          <w:rFonts w:ascii="Arial" w:hAnsi="Arial"/>
          <w:lang w:val="en-CA"/>
        </w:rPr>
      </w:pPr>
      <w:r>
        <w:rPr>
          <w:rFonts w:ascii="Arial" w:hAnsi="Arial"/>
          <w:lang w:val="en-CA"/>
        </w:rPr>
        <w:t>Symbol(s)</w:t>
      </w:r>
      <w:r w:rsidR="00523E13">
        <w:rPr>
          <w:rFonts w:ascii="Arial" w:hAnsi="Arial"/>
          <w:lang w:val="en-CA"/>
        </w:rPr>
        <w:t>: HOLL</w:t>
      </w:r>
    </w:p>
    <w:p w14:paraId="3A949156" w14:textId="29B47BF9" w:rsidR="00EA4133" w:rsidRDefault="00523E13">
      <w:pPr>
        <w:pStyle w:val="BodyText"/>
        <w:rPr>
          <w:rFonts w:ascii="Arial" w:hAnsi="Arial"/>
          <w:lang w:val="en-CA"/>
        </w:rPr>
      </w:pPr>
      <w:r>
        <w:rPr>
          <w:rFonts w:ascii="Arial" w:hAnsi="Arial"/>
          <w:lang w:val="en-CA"/>
        </w:rPr>
        <w:t xml:space="preserve">Date: October </w:t>
      </w:r>
      <w:r w:rsidR="00815828">
        <w:rPr>
          <w:rFonts w:ascii="Arial" w:hAnsi="Arial"/>
          <w:lang w:val="en-CA"/>
        </w:rPr>
        <w:t>26,</w:t>
      </w:r>
      <w:r>
        <w:rPr>
          <w:rFonts w:ascii="Arial" w:hAnsi="Arial"/>
          <w:lang w:val="en-CA"/>
        </w:rPr>
        <w:t xml:space="preserve"> 2021</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p>
    <w:p w14:paraId="13BF6620" w14:textId="4C3EAA22" w:rsidR="00EA4133" w:rsidRDefault="00EA4133" w:rsidP="00840B45">
      <w:pPr>
        <w:pStyle w:val="BodyText"/>
        <w:spacing w:after="240"/>
        <w:rPr>
          <w:rFonts w:ascii="Arial" w:hAnsi="Arial"/>
          <w:sz w:val="32"/>
          <w:lang w:val="en-CA"/>
        </w:rPr>
      </w:pP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523E13">
        <w:rPr>
          <w:rFonts w:ascii="Arial" w:hAnsi="Arial"/>
          <w:lang w:val="en-CA"/>
        </w:rPr>
        <w:sym w:font="Wingdings" w:char="F078"/>
      </w:r>
      <w:r>
        <w:rPr>
          <w:rFonts w:ascii="Arial" w:hAnsi="Arial"/>
          <w:lang w:val="en-CA"/>
        </w:rPr>
        <w:t>No</w:t>
      </w:r>
      <w:r>
        <w:rPr>
          <w:rFonts w:ascii="Arial" w:hAnsi="Arial"/>
          <w:sz w:val="32"/>
          <w:lang w:val="en-CA"/>
        </w:rPr>
        <w:tab/>
      </w:r>
    </w:p>
    <w:p w14:paraId="30BD8A68" w14:textId="1A939AD8"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815537" w:rsidRPr="00815537">
        <w:rPr>
          <w:rFonts w:ascii="Arial" w:hAnsi="Arial"/>
          <w:u w:val="single"/>
          <w:lang w:val="en-CA"/>
        </w:rPr>
        <w:t>N/A</w:t>
      </w:r>
      <w:r>
        <w:rPr>
          <w:rFonts w:ascii="Arial" w:hAnsi="Arial"/>
          <w:lang w:val="en-CA"/>
        </w:rPr>
        <w:t>.</w:t>
      </w:r>
    </w:p>
    <w:p w14:paraId="727374C5" w14:textId="1680DC6E"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C622C2" w:rsidRPr="00CD36F4">
        <w:rPr>
          <w:rFonts w:ascii="Arial" w:hAnsi="Arial"/>
          <w:u w:val="single"/>
          <w:lang w:val="en-CA"/>
        </w:rPr>
        <w:t>272,446,584</w:t>
      </w:r>
      <w:r w:rsidR="00815828">
        <w:rPr>
          <w:rFonts w:ascii="Arial" w:hAnsi="Arial"/>
          <w:u w:val="single"/>
          <w:lang w:val="en-CA"/>
        </w:rPr>
        <w:t xml:space="preserve"> </w:t>
      </w:r>
      <w:r w:rsidR="003C4201" w:rsidRPr="003C4201">
        <w:rPr>
          <w:rFonts w:ascii="Arial" w:hAnsi="Arial"/>
          <w:u w:val="single"/>
          <w:lang w:val="en-CA"/>
        </w:rPr>
        <w:t>Common Shares</w:t>
      </w:r>
      <w:r w:rsidR="003C4201" w:rsidRPr="003C4201">
        <w:rPr>
          <w:rFonts w:ascii="Arial" w:hAnsi="Arial"/>
          <w:u w:val="single"/>
          <w:lang w:val="en-CA"/>
        </w:rPr>
        <w:tab/>
        <w:t>.</w:t>
      </w:r>
    </w:p>
    <w:p w14:paraId="5253A439" w14:textId="77777777"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14:paraId="6DD005E1" w14:textId="10EBBC76"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523E13" w:rsidRPr="00523E13">
        <w:rPr>
          <w:rFonts w:ascii="Arial" w:hAnsi="Arial"/>
          <w:u w:val="single"/>
          <w:lang w:val="en-CA"/>
        </w:rPr>
        <w:t>N/A</w:t>
      </w:r>
      <w:r w:rsidR="00B22472">
        <w:rPr>
          <w:rFonts w:ascii="Arial" w:hAnsi="Arial"/>
          <w:u w:val="single"/>
          <w:lang w:val="en-CA"/>
        </w:rPr>
        <w:tab/>
        <w:t>.</w:t>
      </w:r>
    </w:p>
    <w:p w14:paraId="607E8D82" w14:textId="0E671995"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523E13">
        <w:rPr>
          <w:rFonts w:ascii="Arial" w:hAnsi="Arial"/>
          <w:u w:val="single"/>
          <w:lang w:val="en-CA"/>
        </w:rPr>
        <w:t>October 12, 2021</w:t>
      </w:r>
      <w:r w:rsidR="00B22472">
        <w:rPr>
          <w:rFonts w:ascii="Arial" w:hAnsi="Arial"/>
          <w:u w:val="single"/>
          <w:lang w:val="en-CA"/>
        </w:rPr>
        <w:tab/>
        <w:t>.</w:t>
      </w:r>
    </w:p>
    <w:p w14:paraId="7207AF55" w14:textId="3903E361"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523E13" w:rsidRPr="00523E13">
        <w:rPr>
          <w:rFonts w:ascii="Arial" w:hAnsi="Arial"/>
          <w:u w:val="single"/>
          <w:lang w:val="en-CA"/>
        </w:rPr>
        <w:t>N/A</w:t>
      </w:r>
      <w:r w:rsidR="00B22472">
        <w:rPr>
          <w:rFonts w:ascii="Arial" w:hAnsi="Arial"/>
          <w:u w:val="single"/>
          <w:lang w:val="en-CA"/>
        </w:rPr>
        <w:t xml:space="preserve">                                   </w:t>
      </w:r>
      <w:r w:rsidR="00840B45">
        <w:rPr>
          <w:rFonts w:ascii="Arial" w:hAnsi="Arial"/>
          <w:lang w:val="en-CA"/>
        </w:rPr>
        <w:t xml:space="preserve"> or</w:t>
      </w:r>
    </w:p>
    <w:p w14:paraId="2BDE3A6E" w14:textId="4026BB84"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sidR="00523E13" w:rsidRPr="00523E13">
        <w:rPr>
          <w:rFonts w:ascii="Arial" w:hAnsi="Arial"/>
          <w:u w:val="single"/>
          <w:lang w:val="en-CA"/>
        </w:rPr>
        <w:t>$0.2</w:t>
      </w:r>
      <w:r w:rsidR="00B22472">
        <w:rPr>
          <w:rFonts w:ascii="Arial" w:hAnsi="Arial"/>
          <w:u w:val="single"/>
          <w:lang w:val="en-CA"/>
        </w:rPr>
        <w:t>2</w:t>
      </w:r>
      <w:r w:rsidR="00B22472">
        <w:rPr>
          <w:rFonts w:ascii="Arial" w:hAnsi="Arial"/>
          <w:u w:val="single"/>
          <w:lang w:val="en-CA"/>
        </w:rPr>
        <w:tab/>
        <w:t>.</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p>
    <w:p w14:paraId="07744CD4"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14:paraId="13B423B4" w14:textId="4AA2B611"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Number of securities to be issued: </w:t>
      </w:r>
      <w:r w:rsidR="00815537" w:rsidRPr="00815537">
        <w:rPr>
          <w:rFonts w:ascii="Arial" w:hAnsi="Arial"/>
          <w:u w:val="single"/>
          <w:lang w:val="en-CA"/>
        </w:rPr>
        <w:t>28,368</w:t>
      </w:r>
      <w:r w:rsidR="00B22472">
        <w:rPr>
          <w:rFonts w:ascii="Arial" w:hAnsi="Arial"/>
          <w:u w:val="single"/>
          <w:lang w:val="en-CA"/>
        </w:rPr>
        <w:tab/>
        <w:t>.</w:t>
      </w:r>
    </w:p>
    <w:p w14:paraId="00CA7D32" w14:textId="11B075CF"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sidR="00C622C2" w:rsidRPr="00945657">
        <w:rPr>
          <w:rFonts w:ascii="Arial" w:hAnsi="Arial"/>
          <w:u w:val="single"/>
          <w:lang w:val="en-CA"/>
        </w:rPr>
        <w:t>272,474,952</w:t>
      </w:r>
      <w:r w:rsidR="003C4201" w:rsidRPr="003C4201">
        <w:rPr>
          <w:rFonts w:ascii="Arial" w:hAnsi="Arial"/>
          <w:u w:val="single"/>
          <w:lang w:val="en-CA"/>
        </w:rPr>
        <w:t xml:space="preserve"> Common Shares</w:t>
      </w:r>
      <w:r w:rsidR="00B22472">
        <w:rPr>
          <w:rFonts w:ascii="Arial" w:hAnsi="Arial"/>
          <w:u w:val="single"/>
          <w:lang w:val="en-CA"/>
        </w:rPr>
        <w:tab/>
        <w:t>.</w:t>
      </w:r>
    </w:p>
    <w:p w14:paraId="7331A19B" w14:textId="77777777" w:rsidR="00C10A32" w:rsidRDefault="00C10A32" w:rsidP="00815537">
      <w:pPr>
        <w:pStyle w:val="BodyText"/>
        <w:tabs>
          <w:tab w:val="left" w:pos="9180"/>
        </w:tabs>
        <w:spacing w:before="0"/>
        <w:rPr>
          <w:rFonts w:ascii="Arial" w:hAnsi="Arial"/>
          <w:b/>
          <w:lang w:val="en-CA"/>
        </w:rPr>
      </w:pPr>
    </w:p>
    <w:p w14:paraId="5211AB39" w14:textId="77777777"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14:paraId="0AE28F17" w14:textId="77777777" w:rsidR="00840B45" w:rsidRPr="00815537" w:rsidRDefault="00840B45" w:rsidP="00BE2894">
      <w:pPr>
        <w:pStyle w:val="BodyText"/>
        <w:numPr>
          <w:ilvl w:val="0"/>
          <w:numId w:val="18"/>
        </w:numPr>
        <w:tabs>
          <w:tab w:val="left" w:pos="9180"/>
        </w:tabs>
        <w:spacing w:before="0" w:after="120"/>
        <w:ind w:left="426"/>
        <w:rPr>
          <w:rFonts w:ascii="Arial" w:hAnsi="Arial"/>
          <w:sz w:val="23"/>
          <w:szCs w:val="23"/>
          <w:lang w:val="en-CA"/>
        </w:rPr>
      </w:pPr>
      <w:r w:rsidRPr="00815537">
        <w:rPr>
          <w:rFonts w:ascii="Arial" w:hAnsi="Arial"/>
          <w:sz w:val="23"/>
          <w:szCs w:val="23"/>
          <w:lang w:val="en-CA"/>
        </w:rPr>
        <w:t>For private placements (including debt settlement), complete tables 1A and 1B in Part 1 of this form.</w:t>
      </w:r>
    </w:p>
    <w:p w14:paraId="30980F9E" w14:textId="77777777" w:rsidR="00840B45" w:rsidRPr="00815537" w:rsidRDefault="00840B45" w:rsidP="00BE2894">
      <w:pPr>
        <w:pStyle w:val="BodyText"/>
        <w:numPr>
          <w:ilvl w:val="0"/>
          <w:numId w:val="18"/>
        </w:numPr>
        <w:tabs>
          <w:tab w:val="left" w:pos="9180"/>
        </w:tabs>
        <w:spacing w:before="0" w:after="120"/>
        <w:ind w:left="426"/>
        <w:rPr>
          <w:rFonts w:ascii="Arial" w:hAnsi="Arial"/>
          <w:sz w:val="23"/>
          <w:szCs w:val="23"/>
          <w:lang w:val="en-CA"/>
        </w:rPr>
      </w:pPr>
      <w:r w:rsidRPr="00815537">
        <w:rPr>
          <w:rFonts w:ascii="Arial" w:hAnsi="Arial"/>
          <w:sz w:val="23"/>
          <w:szCs w:val="23"/>
          <w:lang w:val="en-CA"/>
        </w:rPr>
        <w:t>Complete Table 1A – Summary for all purchasers, excluding those identified in Item 8.</w:t>
      </w:r>
    </w:p>
    <w:p w14:paraId="549BE4F5" w14:textId="77777777" w:rsidR="00840B45" w:rsidRPr="00815537" w:rsidRDefault="00840B45" w:rsidP="00BE2894">
      <w:pPr>
        <w:pStyle w:val="BodyText"/>
        <w:numPr>
          <w:ilvl w:val="0"/>
          <w:numId w:val="18"/>
        </w:numPr>
        <w:tabs>
          <w:tab w:val="left" w:pos="9180"/>
        </w:tabs>
        <w:spacing w:before="0" w:after="120"/>
        <w:ind w:left="426"/>
        <w:rPr>
          <w:rFonts w:ascii="Arial" w:hAnsi="Arial"/>
          <w:sz w:val="23"/>
          <w:szCs w:val="23"/>
          <w:lang w:val="en-CA"/>
        </w:rPr>
      </w:pPr>
      <w:r w:rsidRPr="00815537">
        <w:rPr>
          <w:rFonts w:ascii="Arial" w:hAnsi="Arial"/>
          <w:sz w:val="23"/>
          <w:szCs w:val="23"/>
          <w:lang w:val="en-CA"/>
        </w:rPr>
        <w:t>Complete Table 1B – Related Persons only for Related Persons</w:t>
      </w:r>
    </w:p>
    <w:p w14:paraId="7BAB6C8F" w14:textId="77777777" w:rsidR="00840B45" w:rsidRPr="00815537" w:rsidRDefault="00840B45" w:rsidP="00BE2894">
      <w:pPr>
        <w:pStyle w:val="BodyText"/>
        <w:numPr>
          <w:ilvl w:val="0"/>
          <w:numId w:val="18"/>
        </w:numPr>
        <w:tabs>
          <w:tab w:val="left" w:pos="9180"/>
        </w:tabs>
        <w:spacing w:before="0" w:after="120"/>
        <w:ind w:left="426"/>
        <w:rPr>
          <w:rFonts w:ascii="Arial" w:hAnsi="Arial"/>
          <w:sz w:val="23"/>
          <w:szCs w:val="23"/>
          <w:lang w:val="en-CA"/>
        </w:rPr>
      </w:pPr>
      <w:r w:rsidRPr="00815537">
        <w:rPr>
          <w:rFonts w:ascii="Arial" w:hAnsi="Arial"/>
          <w:sz w:val="23"/>
          <w:szCs w:val="23"/>
          <w:lang w:val="en-CA"/>
        </w:rPr>
        <w:t>If shares are being issued in connection with an acquisition (either as consideration or to raise funds for a cash acquisition) please proceed to Part 2 of this form.</w:t>
      </w:r>
    </w:p>
    <w:p w14:paraId="7A7096D1" w14:textId="77777777" w:rsidR="00544BCF" w:rsidRPr="00815537" w:rsidRDefault="00544BCF" w:rsidP="00BE2894">
      <w:pPr>
        <w:pStyle w:val="BodyText"/>
        <w:numPr>
          <w:ilvl w:val="0"/>
          <w:numId w:val="18"/>
        </w:numPr>
        <w:tabs>
          <w:tab w:val="left" w:pos="9180"/>
        </w:tabs>
        <w:spacing w:before="0" w:after="120"/>
        <w:ind w:left="426"/>
        <w:rPr>
          <w:rFonts w:ascii="Arial" w:hAnsi="Arial"/>
          <w:sz w:val="23"/>
          <w:szCs w:val="23"/>
          <w:lang w:val="en-CA"/>
        </w:rPr>
      </w:pPr>
      <w:r w:rsidRPr="00815537">
        <w:rPr>
          <w:rFonts w:ascii="Arial" w:hAnsi="Arial"/>
          <w:sz w:val="23"/>
          <w:szCs w:val="23"/>
          <w:lang w:val="en-CA"/>
        </w:rPr>
        <w:t>An issuance of non-convertible debt does not have to be reported unless it is a significant transaction as defined in Policy 7, in which case it is to be reported on Form 10</w:t>
      </w:r>
      <w:r w:rsidR="00C10A32" w:rsidRPr="00815537">
        <w:rPr>
          <w:rFonts w:ascii="Arial" w:hAnsi="Arial"/>
          <w:sz w:val="23"/>
          <w:szCs w:val="23"/>
          <w:lang w:val="en-CA"/>
        </w:rPr>
        <w:t xml:space="preserve"> – Notice of Proposed Transaction</w:t>
      </w:r>
    </w:p>
    <w:p w14:paraId="4C56CD48" w14:textId="77777777"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815537">
        <w:rPr>
          <w:rFonts w:ascii="Arial" w:hAnsi="Arial"/>
          <w:sz w:val="23"/>
          <w:szCs w:val="23"/>
          <w:lang w:val="en-CA"/>
        </w:rPr>
        <w:t xml:space="preserve">Post the completed Form 9 to the CSE website in accordance with </w:t>
      </w:r>
      <w:r w:rsidRPr="00815537">
        <w:rPr>
          <w:rFonts w:ascii="Arial" w:hAnsi="Arial"/>
          <w:i/>
          <w:sz w:val="23"/>
          <w:szCs w:val="23"/>
          <w:lang w:val="en-CA"/>
        </w:rPr>
        <w:t>Policy 6 – Distributions.</w:t>
      </w:r>
      <w:r w:rsidRPr="00815537">
        <w:rPr>
          <w:rFonts w:ascii="Arial" w:hAnsi="Arial"/>
          <w:sz w:val="23"/>
          <w:szCs w:val="23"/>
          <w:lang w:val="en-CA"/>
        </w:rPr>
        <w:t xml:space="preserve">  In addition, the completed form must be delivered to </w:t>
      </w:r>
      <w:hyperlink r:id="rId7" w:history="1">
        <w:r w:rsidRPr="00815537">
          <w:rPr>
            <w:rStyle w:val="Hyperlink"/>
            <w:rFonts w:ascii="Arial" w:hAnsi="Arial"/>
            <w:sz w:val="23"/>
            <w:szCs w:val="23"/>
            <w:lang w:val="en-CA"/>
          </w:rPr>
          <w:t>listings@thecse.com</w:t>
        </w:r>
      </w:hyperlink>
      <w:r w:rsidRPr="00815537">
        <w:rPr>
          <w:rFonts w:ascii="Arial" w:hAnsi="Arial"/>
          <w:sz w:val="23"/>
          <w:szCs w:val="23"/>
          <w:lang w:val="en-CA"/>
        </w:rPr>
        <w:t xml:space="preserve"> with an appendix that includes the </w:t>
      </w:r>
      <w:r w:rsidR="00F33BBE" w:rsidRPr="00815537">
        <w:rPr>
          <w:rFonts w:ascii="Arial" w:hAnsi="Arial"/>
          <w:sz w:val="23"/>
          <w:szCs w:val="23"/>
          <w:lang w:val="en-CA"/>
        </w:rPr>
        <w:t xml:space="preserve">information in Table 1B for ALL </w:t>
      </w:r>
      <w:proofErr w:type="spellStart"/>
      <w:r w:rsidR="00F33BBE" w:rsidRPr="00815537">
        <w:rPr>
          <w:rFonts w:ascii="Arial" w:hAnsi="Arial"/>
          <w:sz w:val="23"/>
          <w:szCs w:val="23"/>
          <w:lang w:val="en-CA"/>
        </w:rPr>
        <w:t>placees</w:t>
      </w:r>
      <w:proofErr w:type="spellEnd"/>
      <w:r w:rsidR="00F33BBE" w:rsidRPr="00815537">
        <w:rPr>
          <w:rFonts w:ascii="Arial" w:hAnsi="Arial"/>
          <w:sz w:val="23"/>
          <w:szCs w:val="23"/>
          <w:lang w:val="en-CA"/>
        </w:rPr>
        <w:t>.</w:t>
      </w:r>
      <w:r w:rsidRPr="00BE2894">
        <w:rPr>
          <w:rFonts w:ascii="Arial" w:hAnsi="Arial"/>
          <w:b/>
          <w:lang w:val="en-CA"/>
        </w:rPr>
        <w:br w:type="page"/>
      </w:r>
    </w:p>
    <w:p w14:paraId="390E18A6" w14:textId="77777777"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14:paraId="6CD47BCF"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14:paraId="1AD6D465" w14:textId="77777777" w:rsidTr="0064019D">
        <w:tc>
          <w:tcPr>
            <w:tcW w:w="3652" w:type="dxa"/>
          </w:tcPr>
          <w:p w14:paraId="2E9E966E" w14:textId="77777777"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14:paraId="14FDD8E6" w14:textId="77777777"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14:paraId="6976A859" w14:textId="77777777"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14:paraId="08255266" w14:textId="77777777"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14:paraId="3A56DA79" w14:textId="77777777" w:rsidTr="0064019D">
        <w:tc>
          <w:tcPr>
            <w:tcW w:w="3652" w:type="dxa"/>
          </w:tcPr>
          <w:p w14:paraId="3E9EE927" w14:textId="01F9B606" w:rsidR="00C536D3" w:rsidRPr="00C536D3" w:rsidRDefault="00976C96" w:rsidP="00C536D3">
            <w:pPr>
              <w:pStyle w:val="BodyText"/>
              <w:rPr>
                <w:rFonts w:ascii="Arial" w:hAnsi="Arial"/>
                <w:lang w:val="en-CA"/>
              </w:rPr>
            </w:pPr>
            <w:r>
              <w:rPr>
                <w:rFonts w:ascii="Arial" w:hAnsi="Arial"/>
                <w:lang w:val="en-CA"/>
              </w:rPr>
              <w:t>Ontario, Canada</w:t>
            </w:r>
          </w:p>
        </w:tc>
        <w:tc>
          <w:tcPr>
            <w:tcW w:w="1701" w:type="dxa"/>
          </w:tcPr>
          <w:p w14:paraId="71635B6D" w14:textId="37AECC1C" w:rsidR="00C536D3" w:rsidRPr="00C536D3" w:rsidRDefault="00815537" w:rsidP="00C536D3">
            <w:pPr>
              <w:pStyle w:val="BodyText"/>
              <w:rPr>
                <w:rFonts w:ascii="Arial" w:hAnsi="Arial"/>
                <w:lang w:val="en-CA"/>
              </w:rPr>
            </w:pPr>
            <w:r>
              <w:rPr>
                <w:rFonts w:ascii="Arial" w:hAnsi="Arial"/>
                <w:lang w:val="en-CA"/>
              </w:rPr>
              <w:t>1</w:t>
            </w:r>
          </w:p>
        </w:tc>
        <w:tc>
          <w:tcPr>
            <w:tcW w:w="1829" w:type="dxa"/>
          </w:tcPr>
          <w:p w14:paraId="0BB751C6" w14:textId="260EE86C" w:rsidR="00C536D3" w:rsidRPr="00C536D3" w:rsidRDefault="00815537" w:rsidP="00C536D3">
            <w:pPr>
              <w:pStyle w:val="BodyText"/>
              <w:rPr>
                <w:rFonts w:ascii="Arial" w:hAnsi="Arial"/>
                <w:lang w:val="en-CA"/>
              </w:rPr>
            </w:pPr>
            <w:r>
              <w:rPr>
                <w:rFonts w:ascii="Arial" w:hAnsi="Arial"/>
                <w:lang w:val="en-CA"/>
              </w:rPr>
              <w:t>$0.22</w:t>
            </w:r>
          </w:p>
        </w:tc>
        <w:tc>
          <w:tcPr>
            <w:tcW w:w="2394" w:type="dxa"/>
          </w:tcPr>
          <w:p w14:paraId="12C8BF12" w14:textId="63C52CBB" w:rsidR="00C536D3" w:rsidRPr="00B22472" w:rsidRDefault="00B22472" w:rsidP="00C536D3">
            <w:pPr>
              <w:pStyle w:val="BodyText"/>
              <w:rPr>
                <w:rFonts w:ascii="Arial" w:hAnsi="Arial"/>
                <w:lang w:val="en-CA"/>
              </w:rPr>
            </w:pPr>
            <w:r w:rsidRPr="00B22472">
              <w:rPr>
                <w:rFonts w:ascii="Arial" w:hAnsi="Arial"/>
                <w:lang w:val="en-CA"/>
              </w:rPr>
              <w:t>$6,241</w:t>
            </w:r>
          </w:p>
        </w:tc>
      </w:tr>
      <w:tr w:rsidR="00C536D3" w:rsidRPr="00C536D3" w14:paraId="251DE2E9" w14:textId="77777777" w:rsidTr="0064019D">
        <w:tc>
          <w:tcPr>
            <w:tcW w:w="3652" w:type="dxa"/>
          </w:tcPr>
          <w:p w14:paraId="310831FE" w14:textId="77777777" w:rsidR="00C536D3" w:rsidRPr="00C536D3" w:rsidRDefault="00C536D3" w:rsidP="00C536D3">
            <w:pPr>
              <w:pStyle w:val="BodyText"/>
              <w:rPr>
                <w:rFonts w:ascii="Arial" w:hAnsi="Arial"/>
                <w:lang w:val="en-CA"/>
              </w:rPr>
            </w:pPr>
          </w:p>
        </w:tc>
        <w:tc>
          <w:tcPr>
            <w:tcW w:w="1701" w:type="dxa"/>
          </w:tcPr>
          <w:p w14:paraId="2272B58B" w14:textId="77777777" w:rsidR="00C536D3" w:rsidRPr="00C536D3" w:rsidRDefault="00C536D3" w:rsidP="00C536D3">
            <w:pPr>
              <w:pStyle w:val="BodyText"/>
              <w:rPr>
                <w:rFonts w:ascii="Arial" w:hAnsi="Arial"/>
                <w:lang w:val="en-CA"/>
              </w:rPr>
            </w:pPr>
          </w:p>
        </w:tc>
        <w:tc>
          <w:tcPr>
            <w:tcW w:w="1829" w:type="dxa"/>
          </w:tcPr>
          <w:p w14:paraId="25AB47ED" w14:textId="77777777" w:rsidR="00C536D3" w:rsidRPr="00C536D3" w:rsidRDefault="00C536D3" w:rsidP="00C536D3">
            <w:pPr>
              <w:pStyle w:val="BodyText"/>
              <w:rPr>
                <w:rFonts w:ascii="Arial" w:hAnsi="Arial"/>
                <w:lang w:val="en-CA"/>
              </w:rPr>
            </w:pPr>
          </w:p>
        </w:tc>
        <w:tc>
          <w:tcPr>
            <w:tcW w:w="2394" w:type="dxa"/>
          </w:tcPr>
          <w:p w14:paraId="36F30BF1" w14:textId="77777777" w:rsidR="00C536D3" w:rsidRPr="00C536D3" w:rsidRDefault="00C536D3" w:rsidP="00C536D3">
            <w:pPr>
              <w:pStyle w:val="BodyText"/>
              <w:rPr>
                <w:rFonts w:ascii="Arial" w:hAnsi="Arial"/>
                <w:lang w:val="en-CA"/>
              </w:rPr>
            </w:pPr>
          </w:p>
        </w:tc>
      </w:tr>
      <w:tr w:rsidR="00B22472" w:rsidRPr="00C536D3" w14:paraId="0F268BE9" w14:textId="77777777" w:rsidTr="0064019D">
        <w:tc>
          <w:tcPr>
            <w:tcW w:w="3652" w:type="dxa"/>
          </w:tcPr>
          <w:p w14:paraId="0696CDA1" w14:textId="77777777" w:rsidR="00B22472" w:rsidRPr="00C536D3" w:rsidRDefault="00B22472" w:rsidP="00B22472">
            <w:pPr>
              <w:pStyle w:val="BodyText"/>
              <w:rPr>
                <w:rFonts w:ascii="Arial" w:hAnsi="Arial"/>
                <w:lang w:val="en-CA"/>
              </w:rPr>
            </w:pPr>
            <w:r w:rsidRPr="00C536D3">
              <w:rPr>
                <w:rFonts w:ascii="Arial" w:hAnsi="Arial"/>
                <w:lang w:val="en-CA"/>
              </w:rPr>
              <w:t>Total number of purchasers:</w:t>
            </w:r>
          </w:p>
        </w:tc>
        <w:tc>
          <w:tcPr>
            <w:tcW w:w="1701" w:type="dxa"/>
          </w:tcPr>
          <w:p w14:paraId="625B49D1" w14:textId="093D34AD" w:rsidR="00B22472" w:rsidRPr="00C536D3" w:rsidRDefault="00B22472" w:rsidP="00B22472">
            <w:pPr>
              <w:pStyle w:val="BodyText"/>
              <w:rPr>
                <w:rFonts w:ascii="Arial" w:hAnsi="Arial"/>
                <w:lang w:val="en-CA"/>
              </w:rPr>
            </w:pPr>
            <w:r>
              <w:rPr>
                <w:rFonts w:ascii="Arial" w:hAnsi="Arial"/>
                <w:lang w:val="en-CA"/>
              </w:rPr>
              <w:t>1</w:t>
            </w:r>
          </w:p>
        </w:tc>
        <w:tc>
          <w:tcPr>
            <w:tcW w:w="1829" w:type="dxa"/>
          </w:tcPr>
          <w:p w14:paraId="632BB6D5" w14:textId="291A9B55" w:rsidR="00B22472" w:rsidRPr="00C536D3" w:rsidRDefault="00B22472" w:rsidP="00B22472">
            <w:pPr>
              <w:pStyle w:val="BodyText"/>
              <w:rPr>
                <w:rFonts w:ascii="Arial" w:hAnsi="Arial"/>
                <w:lang w:val="en-CA"/>
              </w:rPr>
            </w:pPr>
            <w:r>
              <w:rPr>
                <w:rFonts w:ascii="Arial" w:hAnsi="Arial"/>
                <w:lang w:val="en-CA"/>
              </w:rPr>
              <w:t>$0.22</w:t>
            </w:r>
          </w:p>
        </w:tc>
        <w:tc>
          <w:tcPr>
            <w:tcW w:w="2394" w:type="dxa"/>
          </w:tcPr>
          <w:p w14:paraId="1F11F667" w14:textId="2A3EA704" w:rsidR="00B22472" w:rsidRPr="00C536D3" w:rsidRDefault="00B22472" w:rsidP="00B22472">
            <w:pPr>
              <w:pStyle w:val="BodyText"/>
              <w:rPr>
                <w:rFonts w:ascii="Arial" w:hAnsi="Arial"/>
                <w:lang w:val="en-CA"/>
              </w:rPr>
            </w:pPr>
            <w:r w:rsidRPr="00B22472">
              <w:rPr>
                <w:rFonts w:ascii="Arial" w:hAnsi="Arial"/>
                <w:lang w:val="en-CA"/>
              </w:rPr>
              <w:t>$6,241</w:t>
            </w:r>
          </w:p>
        </w:tc>
      </w:tr>
      <w:tr w:rsidR="00B22472" w:rsidRPr="00C536D3" w14:paraId="1431B5E2" w14:textId="77777777" w:rsidTr="0064019D">
        <w:tc>
          <w:tcPr>
            <w:tcW w:w="7182" w:type="dxa"/>
            <w:gridSpan w:val="3"/>
          </w:tcPr>
          <w:p w14:paraId="54D22FDA" w14:textId="77777777" w:rsidR="00B22472" w:rsidRPr="00C536D3" w:rsidRDefault="00B22472" w:rsidP="00B22472">
            <w:pPr>
              <w:pStyle w:val="BodyText"/>
              <w:rPr>
                <w:rFonts w:ascii="Arial" w:hAnsi="Arial"/>
                <w:lang w:val="en-CA"/>
              </w:rPr>
            </w:pPr>
            <w:r w:rsidRPr="00C536D3">
              <w:rPr>
                <w:rFonts w:ascii="Arial" w:hAnsi="Arial"/>
                <w:lang w:val="en-CA"/>
              </w:rPr>
              <w:t>Total dollar value of distribution in all jurisdictions:</w:t>
            </w:r>
          </w:p>
        </w:tc>
        <w:tc>
          <w:tcPr>
            <w:tcW w:w="2394" w:type="dxa"/>
          </w:tcPr>
          <w:p w14:paraId="1E829F9B" w14:textId="1D973D9D" w:rsidR="00B22472" w:rsidRPr="00C536D3" w:rsidRDefault="00B22472" w:rsidP="00B22472">
            <w:pPr>
              <w:pStyle w:val="BodyText"/>
              <w:rPr>
                <w:rFonts w:ascii="Arial" w:hAnsi="Arial"/>
                <w:lang w:val="en-CA"/>
              </w:rPr>
            </w:pPr>
            <w:r w:rsidRPr="00B22472">
              <w:rPr>
                <w:rFonts w:ascii="Arial" w:hAnsi="Arial"/>
                <w:lang w:val="en-CA"/>
              </w:rPr>
              <w:t>$6,241</w:t>
            </w:r>
          </w:p>
        </w:tc>
      </w:tr>
    </w:tbl>
    <w:p w14:paraId="521B57E5" w14:textId="77777777" w:rsidR="00C536D3" w:rsidRPr="00C536D3" w:rsidRDefault="00C536D3" w:rsidP="00C536D3">
      <w:pPr>
        <w:pStyle w:val="BodyText"/>
        <w:rPr>
          <w:rFonts w:ascii="Arial" w:hAnsi="Arial"/>
          <w:b/>
          <w:u w:val="single"/>
          <w:lang w:val="en-CA"/>
        </w:rPr>
      </w:pPr>
    </w:p>
    <w:p w14:paraId="7E07E040" w14:textId="77777777"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14:paraId="0F330551" w14:textId="77777777"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24"/>
        <w:gridCol w:w="1170"/>
        <w:gridCol w:w="1350"/>
        <w:gridCol w:w="1350"/>
        <w:gridCol w:w="1530"/>
        <w:gridCol w:w="1170"/>
        <w:gridCol w:w="1368"/>
      </w:tblGrid>
      <w:tr w:rsidR="00EA4133" w14:paraId="6D7D6AA2" w14:textId="77777777" w:rsidTr="00083102">
        <w:trPr>
          <w:trHeight w:val="1965"/>
        </w:trPr>
        <w:tc>
          <w:tcPr>
            <w:tcW w:w="1394" w:type="dxa"/>
          </w:tcPr>
          <w:p w14:paraId="335FB6E3" w14:textId="77777777" w:rsidR="00EA4133" w:rsidRDefault="00EA4133">
            <w:pPr>
              <w:pStyle w:val="BodyText"/>
              <w:spacing w:before="0" w:line="280" w:lineRule="exact"/>
              <w:jc w:val="center"/>
              <w:rPr>
                <w:rFonts w:ascii="Arial" w:hAnsi="Arial"/>
                <w:b/>
                <w:sz w:val="20"/>
                <w:lang w:val="en-CA"/>
              </w:rPr>
            </w:pPr>
          </w:p>
          <w:p w14:paraId="79F800B9" w14:textId="77777777"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w:t>
            </w:r>
            <w:proofErr w:type="spellStart"/>
            <w:r>
              <w:rPr>
                <w:rFonts w:ascii="Arial" w:hAnsi="Arial"/>
                <w:b/>
                <w:sz w:val="20"/>
                <w:lang w:val="en-CA"/>
              </w:rPr>
              <w:t>Placee</w:t>
            </w:r>
            <w:proofErr w:type="spellEnd"/>
          </w:p>
        </w:tc>
        <w:tc>
          <w:tcPr>
            <w:tcW w:w="1324" w:type="dxa"/>
          </w:tcPr>
          <w:p w14:paraId="3A40A661" w14:textId="77777777" w:rsidR="00EA4133" w:rsidRDefault="00EA4133">
            <w:pPr>
              <w:pStyle w:val="BodyText"/>
              <w:spacing w:before="0" w:line="280" w:lineRule="exact"/>
              <w:jc w:val="center"/>
              <w:rPr>
                <w:rFonts w:ascii="Arial" w:hAnsi="Arial"/>
                <w:b/>
                <w:sz w:val="20"/>
                <w:lang w:val="en-CA"/>
              </w:rPr>
            </w:pPr>
          </w:p>
          <w:p w14:paraId="5D3BA3BD"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70" w:type="dxa"/>
          </w:tcPr>
          <w:p w14:paraId="540574F5" w14:textId="77777777" w:rsidR="00EA4133" w:rsidRDefault="00EA4133">
            <w:pPr>
              <w:pStyle w:val="BodyText"/>
              <w:spacing w:before="0" w:line="280" w:lineRule="exact"/>
              <w:jc w:val="center"/>
              <w:rPr>
                <w:rFonts w:ascii="Arial" w:hAnsi="Arial"/>
                <w:b/>
                <w:sz w:val="20"/>
                <w:lang w:val="en-CA"/>
              </w:rPr>
            </w:pPr>
          </w:p>
          <w:p w14:paraId="7064B909"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14:paraId="631B8CE6" w14:textId="77777777" w:rsidR="00EA4133" w:rsidRDefault="00EA4133">
            <w:pPr>
              <w:pStyle w:val="BodyText"/>
              <w:spacing w:before="0" w:line="280" w:lineRule="exact"/>
              <w:jc w:val="center"/>
              <w:rPr>
                <w:rFonts w:ascii="Arial" w:hAnsi="Arial"/>
                <w:b/>
                <w:sz w:val="20"/>
                <w:lang w:val="en-CA"/>
              </w:rPr>
            </w:pPr>
          </w:p>
          <w:p w14:paraId="32F92C7F"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14:paraId="1C2CCEEB"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14:paraId="7E0ACB7C"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14:paraId="7F2D4423" w14:textId="77777777"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14:paraId="069BE8BB" w14:textId="77777777" w:rsidR="00EA4133" w:rsidRDefault="00EA4133">
            <w:pPr>
              <w:pStyle w:val="BodyText"/>
              <w:spacing w:before="0" w:line="280" w:lineRule="exact"/>
              <w:jc w:val="center"/>
              <w:rPr>
                <w:rFonts w:ascii="Arial" w:hAnsi="Arial"/>
                <w:b/>
                <w:sz w:val="20"/>
                <w:lang w:val="en-CA"/>
              </w:rPr>
            </w:pPr>
          </w:p>
          <w:p w14:paraId="263C04B5"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530" w:type="dxa"/>
          </w:tcPr>
          <w:p w14:paraId="678D6520" w14:textId="77777777" w:rsidR="00C536D3" w:rsidRDefault="00C536D3" w:rsidP="00C536D3">
            <w:pPr>
              <w:pStyle w:val="BodyText"/>
              <w:spacing w:before="0" w:line="280" w:lineRule="exact"/>
              <w:jc w:val="center"/>
              <w:rPr>
                <w:rFonts w:ascii="Arial" w:hAnsi="Arial"/>
                <w:b/>
                <w:sz w:val="20"/>
              </w:rPr>
            </w:pPr>
          </w:p>
          <w:p w14:paraId="366D6081" w14:textId="1940613E" w:rsidR="00EA4133" w:rsidRDefault="00C536D3" w:rsidP="00C536D3">
            <w:pPr>
              <w:pStyle w:val="BodyText"/>
              <w:spacing w:before="0" w:line="280" w:lineRule="exact"/>
              <w:jc w:val="center"/>
              <w:rPr>
                <w:rFonts w:ascii="Arial" w:hAnsi="Arial"/>
                <w:b/>
                <w:sz w:val="20"/>
                <w:lang w:val="en-CA"/>
              </w:rPr>
            </w:pPr>
            <w:r>
              <w:rPr>
                <w:rFonts w:ascii="Arial" w:hAnsi="Arial"/>
                <w:b/>
                <w:sz w:val="20"/>
              </w:rPr>
              <w:t>Total</w:t>
            </w:r>
            <w:r w:rsidR="00083102">
              <w:rPr>
                <w:rFonts w:ascii="Arial" w:hAnsi="Arial"/>
                <w:b/>
                <w:sz w:val="20"/>
              </w:rPr>
              <w:t xml:space="preserve"> </w:t>
            </w:r>
            <w:r>
              <w:rPr>
                <w:rFonts w:ascii="Arial" w:hAnsi="Arial"/>
                <w:b/>
                <w:sz w:val="20"/>
              </w:rPr>
              <w:t>Securities</w:t>
            </w:r>
            <w:r w:rsidR="00083102">
              <w:rPr>
                <w:rFonts w:ascii="Arial" w:hAnsi="Arial"/>
                <w:b/>
                <w:sz w:val="20"/>
              </w:rPr>
              <w:t xml:space="preserve"> </w:t>
            </w:r>
            <w:r>
              <w:rPr>
                <w:rFonts w:ascii="Arial" w:hAnsi="Arial"/>
                <w:b/>
                <w:sz w:val="20"/>
              </w:rPr>
              <w:t>Previously</w:t>
            </w:r>
            <w:r w:rsidR="00EA4133">
              <w:rPr>
                <w:rFonts w:ascii="Arial" w:hAnsi="Arial"/>
                <w:b/>
                <w:sz w:val="20"/>
              </w:rPr>
              <w:t xml:space="preserve"> Owned, Controlled or Directed</w:t>
            </w:r>
          </w:p>
        </w:tc>
        <w:tc>
          <w:tcPr>
            <w:tcW w:w="1170" w:type="dxa"/>
          </w:tcPr>
          <w:p w14:paraId="1D1C1393" w14:textId="77777777" w:rsidR="00EA4133" w:rsidRDefault="00EA4133">
            <w:pPr>
              <w:pStyle w:val="BodyText"/>
              <w:spacing w:before="0" w:line="280" w:lineRule="exact"/>
              <w:jc w:val="center"/>
              <w:rPr>
                <w:rFonts w:ascii="Arial" w:hAnsi="Arial"/>
                <w:b/>
                <w:sz w:val="20"/>
                <w:lang w:val="en-CA"/>
              </w:rPr>
            </w:pPr>
          </w:p>
          <w:p w14:paraId="5927B8A8" w14:textId="77777777"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368" w:type="dxa"/>
          </w:tcPr>
          <w:p w14:paraId="63E3DF18" w14:textId="77777777" w:rsidR="00EA4133" w:rsidRDefault="00EA4133">
            <w:pPr>
              <w:pStyle w:val="BodyText"/>
              <w:spacing w:before="0" w:line="280" w:lineRule="exact"/>
              <w:jc w:val="center"/>
              <w:rPr>
                <w:rFonts w:ascii="Arial" w:hAnsi="Arial"/>
                <w:b/>
                <w:color w:val="000000"/>
                <w:sz w:val="20"/>
                <w:lang w:val="en-CA"/>
              </w:rPr>
            </w:pPr>
          </w:p>
          <w:p w14:paraId="37F2824C" w14:textId="77777777"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083102" w14:paraId="4C1E17D0" w14:textId="77777777" w:rsidTr="00083102">
        <w:trPr>
          <w:trHeight w:val="864"/>
        </w:trPr>
        <w:tc>
          <w:tcPr>
            <w:tcW w:w="1394" w:type="dxa"/>
          </w:tcPr>
          <w:p w14:paraId="07601BB4" w14:textId="77777777" w:rsidR="00083102" w:rsidRDefault="00083102" w:rsidP="00083102">
            <w:pPr>
              <w:pStyle w:val="BodyText"/>
              <w:spacing w:before="0" w:line="280" w:lineRule="exact"/>
              <w:jc w:val="center"/>
              <w:rPr>
                <w:rFonts w:ascii="Arial" w:hAnsi="Arial"/>
                <w:sz w:val="20"/>
                <w:lang w:val="en-CA"/>
              </w:rPr>
            </w:pPr>
            <w:r>
              <w:rPr>
                <w:rFonts w:ascii="Arial" w:hAnsi="Arial"/>
                <w:sz w:val="20"/>
                <w:lang w:val="en-CA"/>
              </w:rPr>
              <w:t>Chris Lund</w:t>
            </w:r>
          </w:p>
          <w:p w14:paraId="7F70BE8F" w14:textId="5BD8CAE3" w:rsidR="00083102" w:rsidRPr="00A90670" w:rsidRDefault="00083102" w:rsidP="00083102">
            <w:pPr>
              <w:pStyle w:val="BodyText"/>
              <w:spacing w:before="0" w:line="280" w:lineRule="exact"/>
              <w:jc w:val="center"/>
              <w:rPr>
                <w:rFonts w:ascii="Arial" w:hAnsi="Arial"/>
                <w:sz w:val="20"/>
                <w:lang w:val="en-CA"/>
              </w:rPr>
            </w:pPr>
            <w:r>
              <w:rPr>
                <w:rFonts w:ascii="Arial" w:hAnsi="Arial"/>
                <w:sz w:val="20"/>
                <w:lang w:val="en-CA"/>
              </w:rPr>
              <w:t>Maple, Ontario</w:t>
            </w:r>
          </w:p>
        </w:tc>
        <w:tc>
          <w:tcPr>
            <w:tcW w:w="1324" w:type="dxa"/>
          </w:tcPr>
          <w:p w14:paraId="234B81F1" w14:textId="41CE2AF0" w:rsidR="00083102" w:rsidRPr="00B22472" w:rsidRDefault="00083102" w:rsidP="00083102">
            <w:pPr>
              <w:pStyle w:val="BodyText"/>
              <w:spacing w:before="0" w:line="280" w:lineRule="exact"/>
              <w:jc w:val="center"/>
              <w:rPr>
                <w:rFonts w:ascii="Arial" w:hAnsi="Arial"/>
                <w:sz w:val="20"/>
                <w:lang w:val="en-CA"/>
              </w:rPr>
            </w:pPr>
            <w:r>
              <w:rPr>
                <w:rFonts w:ascii="Arial" w:hAnsi="Arial"/>
                <w:sz w:val="20"/>
                <w:lang w:val="en-CA"/>
              </w:rPr>
              <w:t>28,368</w:t>
            </w:r>
          </w:p>
        </w:tc>
        <w:tc>
          <w:tcPr>
            <w:tcW w:w="1170" w:type="dxa"/>
          </w:tcPr>
          <w:p w14:paraId="22C4B61F" w14:textId="1D5215E0" w:rsidR="00083102" w:rsidRPr="00B22472" w:rsidRDefault="00083102" w:rsidP="00083102">
            <w:pPr>
              <w:pStyle w:val="BodyText"/>
              <w:spacing w:before="0" w:line="280" w:lineRule="exact"/>
              <w:jc w:val="center"/>
              <w:rPr>
                <w:rFonts w:ascii="Arial" w:hAnsi="Arial"/>
                <w:sz w:val="20"/>
                <w:lang w:val="en-CA"/>
              </w:rPr>
            </w:pPr>
            <w:r>
              <w:rPr>
                <w:rFonts w:ascii="Arial" w:hAnsi="Arial"/>
                <w:sz w:val="20"/>
                <w:lang w:val="en-CA"/>
              </w:rPr>
              <w:t>$0.22</w:t>
            </w:r>
          </w:p>
        </w:tc>
        <w:tc>
          <w:tcPr>
            <w:tcW w:w="1350" w:type="dxa"/>
          </w:tcPr>
          <w:p w14:paraId="6F8B863F" w14:textId="711E004C" w:rsidR="00083102" w:rsidRPr="00B22472" w:rsidRDefault="00083102" w:rsidP="00083102">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14:paraId="26FE6038" w14:textId="77777777" w:rsidR="00083102" w:rsidRDefault="00083102" w:rsidP="00083102">
            <w:pPr>
              <w:pStyle w:val="BodyText"/>
              <w:spacing w:before="0" w:line="280" w:lineRule="exact"/>
              <w:jc w:val="center"/>
              <w:rPr>
                <w:rFonts w:ascii="Arial" w:hAnsi="Arial"/>
                <w:sz w:val="20"/>
                <w:lang w:val="en-CA"/>
              </w:rPr>
            </w:pPr>
            <w:r>
              <w:rPr>
                <w:rFonts w:ascii="Arial" w:hAnsi="Arial"/>
                <w:sz w:val="20"/>
                <w:lang w:val="en-CA"/>
              </w:rPr>
              <w:t xml:space="preserve">NI 45-106 </w:t>
            </w:r>
          </w:p>
          <w:p w14:paraId="56AA078F" w14:textId="07BDFA85" w:rsidR="00083102" w:rsidRPr="00B22472" w:rsidRDefault="00083102" w:rsidP="00083102">
            <w:pPr>
              <w:pStyle w:val="BodyText"/>
              <w:spacing w:before="0" w:line="280" w:lineRule="exact"/>
              <w:jc w:val="center"/>
              <w:rPr>
                <w:rFonts w:ascii="Arial" w:hAnsi="Arial"/>
                <w:sz w:val="20"/>
                <w:lang w:val="en-CA"/>
              </w:rPr>
            </w:pPr>
            <w:r>
              <w:rPr>
                <w:rFonts w:ascii="Arial" w:hAnsi="Arial"/>
                <w:sz w:val="20"/>
                <w:lang w:val="en-CA"/>
              </w:rPr>
              <w:t>Section 2.24</w:t>
            </w:r>
          </w:p>
        </w:tc>
        <w:tc>
          <w:tcPr>
            <w:tcW w:w="1530" w:type="dxa"/>
          </w:tcPr>
          <w:p w14:paraId="53F0EFB6" w14:textId="42AE0C82" w:rsidR="00083102" w:rsidRPr="004B7B85" w:rsidRDefault="00083102" w:rsidP="00083102">
            <w:pPr>
              <w:pStyle w:val="BodyText"/>
              <w:spacing w:before="0" w:line="280" w:lineRule="exact"/>
              <w:jc w:val="center"/>
              <w:rPr>
                <w:rFonts w:ascii="Arial" w:hAnsi="Arial"/>
                <w:b/>
                <w:sz w:val="20"/>
              </w:rPr>
            </w:pPr>
            <w:r w:rsidRPr="004B7B85">
              <w:rPr>
                <w:rFonts w:ascii="Arial" w:hAnsi="Arial"/>
                <w:b/>
                <w:sz w:val="20"/>
              </w:rPr>
              <w:t>Nil</w:t>
            </w:r>
          </w:p>
        </w:tc>
        <w:tc>
          <w:tcPr>
            <w:tcW w:w="1170" w:type="dxa"/>
          </w:tcPr>
          <w:p w14:paraId="5D28EF22" w14:textId="0075EEE1" w:rsidR="00083102" w:rsidRPr="00B22472" w:rsidRDefault="00083102" w:rsidP="00083102">
            <w:pPr>
              <w:pStyle w:val="BodyText"/>
              <w:spacing w:before="0" w:line="280" w:lineRule="exact"/>
              <w:jc w:val="center"/>
              <w:rPr>
                <w:rFonts w:ascii="Arial" w:hAnsi="Arial"/>
                <w:sz w:val="20"/>
                <w:lang w:val="en-CA"/>
              </w:rPr>
            </w:pPr>
            <w:r>
              <w:rPr>
                <w:rFonts w:ascii="Arial" w:hAnsi="Arial"/>
                <w:sz w:val="20"/>
                <w:lang w:val="en-CA"/>
              </w:rPr>
              <w:t xml:space="preserve">October </w:t>
            </w:r>
            <w:r w:rsidR="00526FAE">
              <w:rPr>
                <w:rFonts w:ascii="Arial" w:hAnsi="Arial"/>
                <w:sz w:val="20"/>
                <w:lang w:val="en-CA"/>
              </w:rPr>
              <w:t>26,</w:t>
            </w:r>
            <w:r>
              <w:rPr>
                <w:rFonts w:ascii="Arial" w:hAnsi="Arial"/>
                <w:sz w:val="20"/>
                <w:lang w:val="en-CA"/>
              </w:rPr>
              <w:t xml:space="preserve"> 2021</w:t>
            </w:r>
          </w:p>
        </w:tc>
        <w:tc>
          <w:tcPr>
            <w:tcW w:w="1368" w:type="dxa"/>
          </w:tcPr>
          <w:p w14:paraId="066AD946" w14:textId="77506A00" w:rsidR="00083102" w:rsidRPr="00B22472" w:rsidRDefault="00083102" w:rsidP="00083102">
            <w:pPr>
              <w:pStyle w:val="BodyText"/>
              <w:spacing w:before="0" w:line="280" w:lineRule="exact"/>
              <w:jc w:val="center"/>
              <w:rPr>
                <w:rFonts w:ascii="Arial" w:hAnsi="Arial"/>
                <w:color w:val="000000"/>
                <w:sz w:val="20"/>
                <w:lang w:val="en-CA"/>
              </w:rPr>
            </w:pPr>
            <w:r>
              <w:rPr>
                <w:rFonts w:ascii="Arial" w:hAnsi="Arial"/>
                <w:color w:val="000000"/>
                <w:sz w:val="20"/>
                <w:lang w:val="en-CA"/>
              </w:rPr>
              <w:t>Chief Commercial Officer</w:t>
            </w:r>
          </w:p>
        </w:tc>
      </w:tr>
      <w:tr w:rsidR="00A90670" w14:paraId="0DDFDEFC" w14:textId="77777777" w:rsidTr="00083102">
        <w:trPr>
          <w:trHeight w:val="864"/>
        </w:trPr>
        <w:tc>
          <w:tcPr>
            <w:tcW w:w="1394" w:type="dxa"/>
          </w:tcPr>
          <w:p w14:paraId="3984680C" w14:textId="77777777" w:rsidR="00A90670" w:rsidRDefault="00A90670">
            <w:pPr>
              <w:pStyle w:val="BodyText"/>
              <w:rPr>
                <w:rFonts w:ascii="Arial" w:hAnsi="Arial"/>
                <w:lang w:val="en-CA"/>
              </w:rPr>
            </w:pPr>
          </w:p>
          <w:p w14:paraId="279853E6" w14:textId="77777777" w:rsidR="00A90670" w:rsidRDefault="00A90670">
            <w:pPr>
              <w:pStyle w:val="BodyText"/>
              <w:rPr>
                <w:rFonts w:ascii="Arial" w:hAnsi="Arial"/>
                <w:lang w:val="en-CA"/>
              </w:rPr>
            </w:pPr>
          </w:p>
        </w:tc>
        <w:tc>
          <w:tcPr>
            <w:tcW w:w="1324" w:type="dxa"/>
          </w:tcPr>
          <w:p w14:paraId="19D77998" w14:textId="77777777" w:rsidR="00A90670" w:rsidRDefault="00A90670">
            <w:pPr>
              <w:pStyle w:val="BodyText"/>
              <w:rPr>
                <w:rFonts w:ascii="Arial" w:hAnsi="Arial"/>
                <w:lang w:val="en-CA"/>
              </w:rPr>
            </w:pPr>
          </w:p>
        </w:tc>
        <w:tc>
          <w:tcPr>
            <w:tcW w:w="1170" w:type="dxa"/>
          </w:tcPr>
          <w:p w14:paraId="7A608A4A" w14:textId="77777777" w:rsidR="00A90670" w:rsidRDefault="00A90670">
            <w:pPr>
              <w:pStyle w:val="BodyText"/>
              <w:rPr>
                <w:rFonts w:ascii="Arial" w:hAnsi="Arial"/>
                <w:lang w:val="en-CA"/>
              </w:rPr>
            </w:pPr>
          </w:p>
        </w:tc>
        <w:tc>
          <w:tcPr>
            <w:tcW w:w="1350" w:type="dxa"/>
          </w:tcPr>
          <w:p w14:paraId="64A6436C" w14:textId="77777777" w:rsidR="00A90670" w:rsidRDefault="00A90670">
            <w:pPr>
              <w:pStyle w:val="BodyText"/>
              <w:rPr>
                <w:rFonts w:ascii="Arial" w:hAnsi="Arial"/>
                <w:lang w:val="en-CA"/>
              </w:rPr>
            </w:pPr>
          </w:p>
        </w:tc>
        <w:tc>
          <w:tcPr>
            <w:tcW w:w="1350" w:type="dxa"/>
          </w:tcPr>
          <w:p w14:paraId="597580E4" w14:textId="77777777" w:rsidR="00A90670" w:rsidRDefault="00A90670">
            <w:pPr>
              <w:pStyle w:val="BodyText"/>
              <w:rPr>
                <w:rFonts w:ascii="Arial" w:hAnsi="Arial"/>
                <w:lang w:val="en-CA"/>
              </w:rPr>
            </w:pPr>
          </w:p>
        </w:tc>
        <w:tc>
          <w:tcPr>
            <w:tcW w:w="1530" w:type="dxa"/>
          </w:tcPr>
          <w:p w14:paraId="0BDE91EF" w14:textId="77777777" w:rsidR="00A90670" w:rsidRDefault="00A90670">
            <w:pPr>
              <w:pStyle w:val="BodyText"/>
              <w:rPr>
                <w:rFonts w:ascii="Arial" w:hAnsi="Arial"/>
                <w:lang w:val="en-CA"/>
              </w:rPr>
            </w:pPr>
          </w:p>
        </w:tc>
        <w:tc>
          <w:tcPr>
            <w:tcW w:w="1170" w:type="dxa"/>
          </w:tcPr>
          <w:p w14:paraId="74912EE6" w14:textId="77777777" w:rsidR="00A90670" w:rsidRDefault="00A90670">
            <w:pPr>
              <w:pStyle w:val="BodyText"/>
              <w:rPr>
                <w:rFonts w:ascii="Arial" w:hAnsi="Arial"/>
                <w:lang w:val="en-CA"/>
              </w:rPr>
            </w:pPr>
          </w:p>
        </w:tc>
        <w:tc>
          <w:tcPr>
            <w:tcW w:w="1368" w:type="dxa"/>
          </w:tcPr>
          <w:p w14:paraId="00C12CCA" w14:textId="77777777" w:rsidR="00A90670" w:rsidRDefault="00A90670">
            <w:pPr>
              <w:pStyle w:val="BodyText"/>
              <w:rPr>
                <w:rFonts w:ascii="Arial" w:hAnsi="Arial"/>
                <w:lang w:val="en-CA"/>
              </w:rPr>
            </w:pPr>
          </w:p>
        </w:tc>
      </w:tr>
      <w:tr w:rsidR="00A90670" w14:paraId="33ABB06C" w14:textId="77777777" w:rsidTr="00083102">
        <w:trPr>
          <w:trHeight w:val="864"/>
        </w:trPr>
        <w:tc>
          <w:tcPr>
            <w:tcW w:w="1394" w:type="dxa"/>
          </w:tcPr>
          <w:p w14:paraId="607A135B" w14:textId="77777777" w:rsidR="00A90670" w:rsidRDefault="00A90670">
            <w:pPr>
              <w:pStyle w:val="BodyText"/>
              <w:rPr>
                <w:rFonts w:ascii="Arial" w:hAnsi="Arial"/>
                <w:lang w:val="en-CA"/>
              </w:rPr>
            </w:pPr>
          </w:p>
        </w:tc>
        <w:tc>
          <w:tcPr>
            <w:tcW w:w="1324" w:type="dxa"/>
          </w:tcPr>
          <w:p w14:paraId="46457D09" w14:textId="77777777" w:rsidR="00A90670" w:rsidRDefault="00A90670">
            <w:pPr>
              <w:pStyle w:val="BodyText"/>
              <w:rPr>
                <w:rFonts w:ascii="Arial" w:hAnsi="Arial"/>
                <w:lang w:val="en-CA"/>
              </w:rPr>
            </w:pPr>
          </w:p>
        </w:tc>
        <w:tc>
          <w:tcPr>
            <w:tcW w:w="1170" w:type="dxa"/>
          </w:tcPr>
          <w:p w14:paraId="72DAA4DF" w14:textId="77777777" w:rsidR="00A90670" w:rsidRDefault="00A90670">
            <w:pPr>
              <w:pStyle w:val="BodyText"/>
              <w:rPr>
                <w:rFonts w:ascii="Arial" w:hAnsi="Arial"/>
                <w:lang w:val="en-CA"/>
              </w:rPr>
            </w:pPr>
          </w:p>
        </w:tc>
        <w:tc>
          <w:tcPr>
            <w:tcW w:w="1350" w:type="dxa"/>
          </w:tcPr>
          <w:p w14:paraId="48F400B6" w14:textId="77777777" w:rsidR="00A90670" w:rsidRDefault="00A90670">
            <w:pPr>
              <w:pStyle w:val="BodyText"/>
              <w:rPr>
                <w:rFonts w:ascii="Arial" w:hAnsi="Arial"/>
                <w:lang w:val="en-CA"/>
              </w:rPr>
            </w:pPr>
          </w:p>
        </w:tc>
        <w:tc>
          <w:tcPr>
            <w:tcW w:w="1350" w:type="dxa"/>
          </w:tcPr>
          <w:p w14:paraId="53CC3024" w14:textId="77777777" w:rsidR="00A90670" w:rsidRDefault="00A90670">
            <w:pPr>
              <w:pStyle w:val="BodyText"/>
              <w:rPr>
                <w:rFonts w:ascii="Arial" w:hAnsi="Arial"/>
                <w:lang w:val="en-CA"/>
              </w:rPr>
            </w:pPr>
          </w:p>
        </w:tc>
        <w:tc>
          <w:tcPr>
            <w:tcW w:w="1530" w:type="dxa"/>
          </w:tcPr>
          <w:p w14:paraId="5B5FAFBD" w14:textId="77777777" w:rsidR="00A90670" w:rsidRDefault="00A90670">
            <w:pPr>
              <w:pStyle w:val="BodyText"/>
              <w:rPr>
                <w:rFonts w:ascii="Arial" w:hAnsi="Arial"/>
                <w:lang w:val="en-CA"/>
              </w:rPr>
            </w:pPr>
          </w:p>
        </w:tc>
        <w:tc>
          <w:tcPr>
            <w:tcW w:w="1170" w:type="dxa"/>
          </w:tcPr>
          <w:p w14:paraId="00E5DDA0" w14:textId="77777777" w:rsidR="00A90670" w:rsidRDefault="00A90670">
            <w:pPr>
              <w:pStyle w:val="BodyText"/>
              <w:rPr>
                <w:rFonts w:ascii="Arial" w:hAnsi="Arial"/>
                <w:lang w:val="en-CA"/>
              </w:rPr>
            </w:pPr>
          </w:p>
        </w:tc>
        <w:tc>
          <w:tcPr>
            <w:tcW w:w="1368" w:type="dxa"/>
          </w:tcPr>
          <w:p w14:paraId="0D73EF30" w14:textId="77777777" w:rsidR="00A90670" w:rsidRDefault="00A90670">
            <w:pPr>
              <w:pStyle w:val="BodyText"/>
              <w:rPr>
                <w:rFonts w:ascii="Arial" w:hAnsi="Arial"/>
                <w:lang w:val="en-CA"/>
              </w:rPr>
            </w:pPr>
          </w:p>
        </w:tc>
      </w:tr>
    </w:tbl>
    <w:p w14:paraId="5C9BF61D" w14:textId="77777777" w:rsidR="00EA4133" w:rsidRPr="008003B9" w:rsidRDefault="00EA4133">
      <w:pPr>
        <w:pStyle w:val="BodyText"/>
        <w:rPr>
          <w:rFonts w:ascii="Arial" w:hAnsi="Arial" w:cs="Arial"/>
          <w:sz w:val="20"/>
        </w:rPr>
      </w:pPr>
    </w:p>
    <w:p w14:paraId="663D94AE" w14:textId="77777777"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14:paraId="637DCD25" w14:textId="17705055" w:rsidR="00EA4133" w:rsidRDefault="00EA4133">
      <w:pPr>
        <w:pStyle w:val="List"/>
        <w:tabs>
          <w:tab w:val="left" w:pos="9162"/>
        </w:tabs>
        <w:rPr>
          <w:rFonts w:ascii="Arial" w:hAnsi="Arial"/>
        </w:rPr>
      </w:pPr>
      <w:r>
        <w:rPr>
          <w:rFonts w:ascii="Arial" w:hAnsi="Arial"/>
        </w:rPr>
        <w:t>1.</w:t>
      </w:r>
      <w:r>
        <w:rPr>
          <w:rFonts w:ascii="Arial" w:hAnsi="Arial"/>
        </w:rPr>
        <w:tab/>
        <w:t>Total amount of funds to be raised:</w:t>
      </w:r>
      <w:r w:rsidR="00187FE2">
        <w:rPr>
          <w:rFonts w:ascii="Arial" w:hAnsi="Arial"/>
        </w:rPr>
        <w:t xml:space="preserve"> </w:t>
      </w:r>
      <w:r w:rsidR="00187FE2" w:rsidRPr="00187FE2">
        <w:rPr>
          <w:rFonts w:ascii="Arial" w:hAnsi="Arial"/>
          <w:u w:val="single"/>
        </w:rPr>
        <w:t>N/A</w:t>
      </w:r>
      <w:r>
        <w:rPr>
          <w:rFonts w:ascii="Arial" w:hAnsi="Arial"/>
        </w:rPr>
        <w:t>.</w:t>
      </w:r>
    </w:p>
    <w:p w14:paraId="6C3400E5" w14:textId="424EDE42" w:rsidR="00EA4133" w:rsidRPr="00063BD8" w:rsidRDefault="00EA4133" w:rsidP="00063BD8">
      <w:pPr>
        <w:pStyle w:val="BodyText"/>
        <w:tabs>
          <w:tab w:val="left" w:pos="1080"/>
          <w:tab w:val="left" w:pos="9180"/>
        </w:tabs>
        <w:ind w:left="1080" w:hanging="1080"/>
        <w:jc w:val="both"/>
        <w:rPr>
          <w:rFonts w:ascii="Arial" w:hAnsi="Arial"/>
          <w:u w:val="single"/>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w:t>
      </w:r>
      <w:r>
        <w:rPr>
          <w:rFonts w:ascii="Arial" w:hAnsi="Arial"/>
        </w:rPr>
        <w:lastRenderedPageBreak/>
        <w:t>transaction without reference to any other material</w:t>
      </w:r>
      <w:r w:rsidR="00976C96">
        <w:rPr>
          <w:rFonts w:ascii="Arial" w:hAnsi="Arial"/>
        </w:rPr>
        <w:t>:</w:t>
      </w:r>
      <w:r>
        <w:rPr>
          <w:rFonts w:ascii="Arial" w:hAnsi="Arial"/>
        </w:rPr>
        <w:t xml:space="preserve"> </w:t>
      </w:r>
      <w:r w:rsidR="003C4201" w:rsidRPr="00063BD8">
        <w:rPr>
          <w:rFonts w:ascii="Arial" w:hAnsi="Arial"/>
          <w:u w:val="single"/>
        </w:rPr>
        <w:t xml:space="preserve">The </w:t>
      </w:r>
      <w:r w:rsidR="00063BD8">
        <w:rPr>
          <w:rFonts w:ascii="Arial" w:hAnsi="Arial"/>
          <w:u w:val="single"/>
        </w:rPr>
        <w:t xml:space="preserve">shares </w:t>
      </w:r>
      <w:r w:rsidR="003C4201" w:rsidRPr="00063BD8">
        <w:rPr>
          <w:rFonts w:ascii="Arial" w:hAnsi="Arial"/>
          <w:u w:val="single"/>
        </w:rPr>
        <w:t>are being</w:t>
      </w:r>
      <w:r w:rsidR="00063BD8">
        <w:rPr>
          <w:rFonts w:ascii="Arial" w:hAnsi="Arial"/>
          <w:u w:val="single"/>
        </w:rPr>
        <w:t xml:space="preserve"> </w:t>
      </w:r>
      <w:r w:rsidR="003C4201" w:rsidRPr="00063BD8">
        <w:rPr>
          <w:rFonts w:ascii="Arial" w:hAnsi="Arial"/>
          <w:u w:val="single"/>
        </w:rPr>
        <w:t xml:space="preserve">issued </w:t>
      </w:r>
      <w:r w:rsidR="00063BD8">
        <w:rPr>
          <w:rFonts w:ascii="Arial" w:hAnsi="Arial"/>
          <w:u w:val="single"/>
        </w:rPr>
        <w:t>in satisfaction of</w:t>
      </w:r>
      <w:r w:rsidR="003C4201" w:rsidRPr="00063BD8">
        <w:rPr>
          <w:rFonts w:ascii="Arial" w:hAnsi="Arial"/>
          <w:u w:val="single"/>
        </w:rPr>
        <w:t xml:space="preserve"> a US$5,000 signing bonus payable to </w:t>
      </w:r>
      <w:r w:rsidR="00063BD8" w:rsidRPr="00063BD8">
        <w:rPr>
          <w:rFonts w:ascii="Arial" w:hAnsi="Arial"/>
          <w:u w:val="single"/>
        </w:rPr>
        <w:t xml:space="preserve">an independent </w:t>
      </w:r>
      <w:r w:rsidR="006B5FAD">
        <w:rPr>
          <w:rFonts w:ascii="Arial" w:hAnsi="Arial"/>
          <w:u w:val="single"/>
        </w:rPr>
        <w:t>contractor</w:t>
      </w:r>
      <w:r w:rsidR="00063BD8" w:rsidRPr="00063BD8">
        <w:rPr>
          <w:rFonts w:ascii="Arial" w:hAnsi="Arial"/>
          <w:u w:val="single"/>
        </w:rPr>
        <w:t xml:space="preserve"> of the Issuer</w:t>
      </w:r>
      <w:r w:rsidR="00063BD8">
        <w:rPr>
          <w:rFonts w:ascii="Arial" w:hAnsi="Arial"/>
          <w:u w:val="single"/>
        </w:rPr>
        <w:t>.</w:t>
      </w:r>
      <w:r w:rsidR="00063BD8" w:rsidRPr="00063BD8">
        <w:rPr>
          <w:rFonts w:ascii="Arial" w:hAnsi="Arial"/>
          <w:u w:val="single"/>
        </w:rPr>
        <w:tab/>
      </w:r>
    </w:p>
    <w:p w14:paraId="22134615" w14:textId="58080EC9"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6F3DD6" w:rsidRPr="006F3DD6">
        <w:rPr>
          <w:rFonts w:ascii="Arial" w:hAnsi="Arial"/>
          <w:u w:val="single"/>
        </w:rPr>
        <w:t>N/A</w:t>
      </w:r>
      <w:r w:rsidR="003C4201">
        <w:rPr>
          <w:rFonts w:ascii="Arial" w:hAnsi="Arial"/>
          <w:u w:val="single"/>
        </w:rPr>
        <w:tab/>
      </w:r>
      <w:r>
        <w:rPr>
          <w:rFonts w:ascii="Arial" w:hAnsi="Arial"/>
        </w:rPr>
        <w:t>.</w:t>
      </w:r>
    </w:p>
    <w:p w14:paraId="587454E4" w14:textId="79B890E6"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r w:rsidR="00187FE2">
        <w:rPr>
          <w:rFonts w:ascii="Arial" w:hAnsi="Arial"/>
        </w:rPr>
        <w:t xml:space="preserve"> </w:t>
      </w:r>
      <w:r w:rsidR="00187FE2">
        <w:rPr>
          <w:rFonts w:ascii="Arial" w:hAnsi="Arial"/>
          <w:u w:val="single"/>
        </w:rPr>
        <w:t>N/A</w:t>
      </w:r>
      <w:r w:rsidR="003C4201">
        <w:rPr>
          <w:rFonts w:ascii="Arial" w:hAnsi="Arial"/>
          <w:u w:val="single"/>
        </w:rPr>
        <w:tab/>
        <w:t>.</w:t>
      </w:r>
    </w:p>
    <w:p w14:paraId="01E990B0" w14:textId="77777777"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14:paraId="78606BF4" w14:textId="3781ADDC"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Class</w:t>
      </w:r>
      <w:r w:rsidR="00187FE2">
        <w:rPr>
          <w:rFonts w:ascii="Arial" w:hAnsi="Arial"/>
        </w:rPr>
        <w:t>:</w:t>
      </w:r>
      <w:r>
        <w:rPr>
          <w:rFonts w:ascii="Arial" w:hAnsi="Arial"/>
        </w:rPr>
        <w:t xml:space="preserve"> </w:t>
      </w:r>
      <w:r w:rsidR="003C4201" w:rsidRPr="003C4201">
        <w:rPr>
          <w:rFonts w:ascii="Arial" w:hAnsi="Arial"/>
          <w:u w:val="single"/>
        </w:rPr>
        <w:t>C</w:t>
      </w:r>
      <w:r w:rsidR="00187FE2">
        <w:rPr>
          <w:rFonts w:ascii="Arial" w:hAnsi="Arial"/>
          <w:u w:val="single"/>
        </w:rPr>
        <w:t xml:space="preserve">ommon </w:t>
      </w:r>
      <w:r w:rsidR="003C4201">
        <w:rPr>
          <w:rFonts w:ascii="Arial" w:hAnsi="Arial"/>
          <w:u w:val="single"/>
        </w:rPr>
        <w:t>S</w:t>
      </w:r>
      <w:r w:rsidR="00187FE2">
        <w:rPr>
          <w:rFonts w:ascii="Arial" w:hAnsi="Arial"/>
          <w:u w:val="single"/>
        </w:rPr>
        <w:t>hares</w:t>
      </w:r>
      <w:r w:rsidR="00B306BA">
        <w:rPr>
          <w:rFonts w:ascii="Arial" w:hAnsi="Arial"/>
          <w:u w:val="single"/>
        </w:rPr>
        <w:tab/>
      </w:r>
      <w:r>
        <w:rPr>
          <w:rFonts w:ascii="Arial" w:hAnsi="Arial"/>
        </w:rPr>
        <w:t>.</w:t>
      </w:r>
    </w:p>
    <w:p w14:paraId="261A5C71" w14:textId="3C07A9F7"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Number</w:t>
      </w:r>
      <w:r w:rsidR="00187FE2">
        <w:rPr>
          <w:rFonts w:ascii="Arial" w:hAnsi="Arial"/>
        </w:rPr>
        <w:t>:</w:t>
      </w:r>
      <w:r>
        <w:rPr>
          <w:rFonts w:ascii="Arial" w:hAnsi="Arial"/>
        </w:rPr>
        <w:t xml:space="preserve"> </w:t>
      </w:r>
      <w:r w:rsidR="00187FE2" w:rsidRPr="00187FE2">
        <w:rPr>
          <w:rFonts w:ascii="Arial" w:hAnsi="Arial"/>
          <w:u w:val="single"/>
        </w:rPr>
        <w:t>28,368</w:t>
      </w:r>
      <w:r w:rsidR="00B306BA">
        <w:rPr>
          <w:rFonts w:ascii="Arial" w:hAnsi="Arial"/>
          <w:u w:val="single"/>
        </w:rPr>
        <w:tab/>
      </w:r>
      <w:r>
        <w:rPr>
          <w:rFonts w:ascii="Arial" w:hAnsi="Arial"/>
        </w:rPr>
        <w:t>.</w:t>
      </w:r>
    </w:p>
    <w:p w14:paraId="5C591BB6" w14:textId="3DF5F67C"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Price per security</w:t>
      </w:r>
      <w:r w:rsidR="00187FE2">
        <w:rPr>
          <w:rFonts w:ascii="Arial" w:hAnsi="Arial"/>
        </w:rPr>
        <w:t>:</w:t>
      </w:r>
      <w:r>
        <w:rPr>
          <w:rFonts w:ascii="Arial" w:hAnsi="Arial"/>
        </w:rPr>
        <w:t xml:space="preserve"> </w:t>
      </w:r>
      <w:r w:rsidR="00187FE2" w:rsidRPr="00B22472">
        <w:rPr>
          <w:rFonts w:ascii="Arial" w:hAnsi="Arial"/>
          <w:u w:val="single"/>
        </w:rPr>
        <w:t>$0.22</w:t>
      </w:r>
      <w:r w:rsidR="00B22472">
        <w:rPr>
          <w:rFonts w:ascii="Arial" w:hAnsi="Arial"/>
          <w:u w:val="single"/>
        </w:rPr>
        <w:tab/>
      </w:r>
      <w:r w:rsidRPr="00B22472">
        <w:rPr>
          <w:rFonts w:ascii="Arial" w:hAnsi="Arial"/>
          <w:u w:val="single"/>
        </w:rPr>
        <w:t>.</w:t>
      </w:r>
    </w:p>
    <w:p w14:paraId="61890BF4" w14:textId="1FFDB848"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Voting rights</w:t>
      </w:r>
      <w:r w:rsidR="00187FE2">
        <w:rPr>
          <w:rFonts w:ascii="Arial" w:hAnsi="Arial"/>
        </w:rPr>
        <w:t xml:space="preserve">: </w:t>
      </w:r>
      <w:r w:rsidR="00187FE2">
        <w:rPr>
          <w:rFonts w:ascii="Arial" w:hAnsi="Arial"/>
          <w:u w:val="single"/>
        </w:rPr>
        <w:t>One vote per common share</w:t>
      </w:r>
      <w:r w:rsidR="00B22472">
        <w:rPr>
          <w:rFonts w:ascii="Arial" w:hAnsi="Arial"/>
          <w:u w:val="single"/>
        </w:rPr>
        <w:tab/>
      </w:r>
      <w:r w:rsidR="00187FE2">
        <w:rPr>
          <w:rFonts w:ascii="Arial" w:hAnsi="Arial"/>
        </w:rPr>
        <w:t>.</w:t>
      </w:r>
    </w:p>
    <w:p w14:paraId="619C6CA0" w14:textId="77777777"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14:paraId="49001FEC" w14:textId="3C08CA8D"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Number</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Pr>
          <w:rFonts w:ascii="Arial" w:hAnsi="Arial"/>
        </w:rPr>
        <w:t>.</w:t>
      </w:r>
    </w:p>
    <w:p w14:paraId="2F898B85" w14:textId="384F556B" w:rsidR="00EA4133" w:rsidRPr="00187FE2" w:rsidRDefault="00EA4133" w:rsidP="00187FE2">
      <w:pPr>
        <w:pStyle w:val="List"/>
        <w:numPr>
          <w:ilvl w:val="0"/>
          <w:numId w:val="11"/>
        </w:numPr>
        <w:tabs>
          <w:tab w:val="left" w:pos="1080"/>
          <w:tab w:val="left" w:pos="1440"/>
          <w:tab w:val="left" w:pos="9180"/>
        </w:tabs>
        <w:rPr>
          <w:rFonts w:ascii="Arial" w:hAnsi="Arial"/>
        </w:rPr>
      </w:pPr>
      <w:r>
        <w:rPr>
          <w:rFonts w:ascii="Arial" w:hAnsi="Arial"/>
        </w:rPr>
        <w:tab/>
        <w:t xml:space="preserve">Number of securities eligible to be purchased on exercise of </w:t>
      </w:r>
      <w:r w:rsidR="00C536D3">
        <w:rPr>
          <w:rFonts w:ascii="Arial" w:hAnsi="Arial"/>
        </w:rPr>
        <w:t>w</w:t>
      </w:r>
      <w:r>
        <w:rPr>
          <w:rFonts w:ascii="Arial" w:hAnsi="Arial"/>
        </w:rPr>
        <w:t>arrants (or options)</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4ABA3E9D" w14:textId="568CCDAD"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6600E9F2" w14:textId="0D7AE947"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Expiry date</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B306BA">
        <w:rPr>
          <w:rFonts w:ascii="Arial" w:hAnsi="Arial"/>
          <w:u w:val="single"/>
        </w:rPr>
        <w:tab/>
      </w:r>
      <w:r w:rsidR="00B306BA">
        <w:rPr>
          <w:rFonts w:ascii="Arial" w:hAnsi="Arial"/>
          <w:u w:val="single"/>
        </w:rPr>
        <w:tab/>
      </w:r>
      <w:r w:rsidR="00187FE2">
        <w:rPr>
          <w:rFonts w:ascii="Arial" w:hAnsi="Arial"/>
        </w:rPr>
        <w:t>.</w:t>
      </w:r>
    </w:p>
    <w:p w14:paraId="4C1BCBBE" w14:textId="77777777"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14:paraId="61642844" w14:textId="3F53F41A"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Aggregate principal amount</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5A69964A" w14:textId="12C862D6"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Maturity date</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1FB769B4" w14:textId="2C8479F8"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Interest rate</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06325A75" w14:textId="7147EAD8"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Conversion terms</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54C4EFA1" w14:textId="6F0952CF"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Default provisions</w:t>
      </w:r>
      <w:r w:rsidR="00187FE2">
        <w:rPr>
          <w:rFonts w:ascii="Arial" w:hAnsi="Arial"/>
        </w:rPr>
        <w:t xml:space="preserve">: </w:t>
      </w:r>
      <w:r w:rsidR="00187FE2" w:rsidRPr="00187FE2">
        <w:rPr>
          <w:rFonts w:ascii="Arial" w:hAnsi="Arial"/>
          <w:u w:val="single"/>
        </w:rPr>
        <w:t>N/A</w:t>
      </w:r>
      <w:r w:rsidR="00B306BA">
        <w:rPr>
          <w:rFonts w:ascii="Arial" w:hAnsi="Arial"/>
          <w:u w:val="single"/>
        </w:rPr>
        <w:tab/>
      </w:r>
      <w:r w:rsidR="00187FE2">
        <w:rPr>
          <w:rFonts w:ascii="Arial" w:hAnsi="Arial"/>
        </w:rPr>
        <w:t>.</w:t>
      </w:r>
    </w:p>
    <w:p w14:paraId="2229C503" w14:textId="77777777"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14:paraId="3777CF8B" w14:textId="0E3F33C7" w:rsidR="00EA4133" w:rsidRDefault="00EA4133">
      <w:pPr>
        <w:pStyle w:val="List"/>
        <w:tabs>
          <w:tab w:val="left" w:pos="2160"/>
          <w:tab w:val="left" w:pos="9180"/>
        </w:tabs>
        <w:ind w:left="2160"/>
        <w:jc w:val="both"/>
        <w:rPr>
          <w:rFonts w:ascii="Arial" w:hAnsi="Arial"/>
          <w:u w:val="single"/>
        </w:rPr>
      </w:pPr>
      <w:r>
        <w:rPr>
          <w:rFonts w:ascii="Arial" w:hAnsi="Arial"/>
        </w:rPr>
        <w:lastRenderedPageBreak/>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187FE2" w:rsidRPr="00187FE2">
        <w:rPr>
          <w:rFonts w:ascii="Arial" w:hAnsi="Arial"/>
          <w:u w:val="single"/>
        </w:rPr>
        <w:t>N/A</w:t>
      </w:r>
      <w:r w:rsidR="00B22472">
        <w:rPr>
          <w:rFonts w:ascii="Arial" w:hAnsi="Arial"/>
          <w:u w:val="single"/>
        </w:rPr>
        <w:tab/>
      </w:r>
      <w:r w:rsidR="00187FE2">
        <w:rPr>
          <w:rFonts w:ascii="Arial" w:hAnsi="Arial"/>
        </w:rPr>
        <w:t>.</w:t>
      </w:r>
    </w:p>
    <w:p w14:paraId="0A61DDF8" w14:textId="639375B3"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Cash</w:t>
      </w:r>
      <w:r w:rsidR="00187FE2">
        <w:rPr>
          <w:rFonts w:ascii="Arial" w:hAnsi="Arial"/>
        </w:rPr>
        <w:t>:</w:t>
      </w:r>
      <w:r w:rsidR="00187FE2" w:rsidRPr="00187FE2">
        <w:rPr>
          <w:rFonts w:ascii="Arial" w:hAnsi="Arial"/>
          <w:u w:val="single"/>
        </w:rPr>
        <w:t xml:space="preserve"> N/A</w:t>
      </w:r>
      <w:r w:rsidR="00B22472">
        <w:rPr>
          <w:rFonts w:ascii="Arial" w:hAnsi="Arial"/>
          <w:u w:val="single"/>
        </w:rPr>
        <w:tab/>
      </w:r>
      <w:r w:rsidR="00187FE2">
        <w:rPr>
          <w:rFonts w:ascii="Arial" w:hAnsi="Arial"/>
        </w:rPr>
        <w:t>.</w:t>
      </w:r>
    </w:p>
    <w:p w14:paraId="678D17BB" w14:textId="2B17422C"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Securities</w:t>
      </w:r>
      <w:r w:rsidR="00187FE2">
        <w:rPr>
          <w:rFonts w:ascii="Arial" w:hAnsi="Arial"/>
        </w:rPr>
        <w:t>:</w:t>
      </w:r>
      <w:r w:rsidR="00187FE2" w:rsidRPr="00187FE2">
        <w:rPr>
          <w:rFonts w:ascii="Arial" w:hAnsi="Arial"/>
          <w:u w:val="single"/>
        </w:rPr>
        <w:t xml:space="preserve"> N/A</w:t>
      </w:r>
      <w:r w:rsidR="00B22472">
        <w:rPr>
          <w:rFonts w:ascii="Arial" w:hAnsi="Arial"/>
          <w:u w:val="single"/>
        </w:rPr>
        <w:tab/>
      </w:r>
      <w:r w:rsidR="00187FE2">
        <w:rPr>
          <w:rFonts w:ascii="Arial" w:hAnsi="Arial"/>
        </w:rPr>
        <w:t>.</w:t>
      </w:r>
    </w:p>
    <w:p w14:paraId="2AD45A52" w14:textId="36526C46"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Other</w:t>
      </w:r>
      <w:r w:rsidR="00187FE2">
        <w:rPr>
          <w:rFonts w:ascii="Arial" w:hAnsi="Arial"/>
        </w:rPr>
        <w:t xml:space="preserve">: </w:t>
      </w:r>
      <w:r w:rsidR="00187FE2" w:rsidRPr="00187FE2">
        <w:rPr>
          <w:rFonts w:ascii="Arial" w:hAnsi="Arial"/>
          <w:u w:val="single"/>
        </w:rPr>
        <w:t>N/A</w:t>
      </w:r>
      <w:r w:rsidR="00B22472">
        <w:rPr>
          <w:rFonts w:ascii="Arial" w:hAnsi="Arial"/>
          <w:u w:val="single"/>
        </w:rPr>
        <w:tab/>
      </w:r>
      <w:r w:rsidR="00187FE2">
        <w:rPr>
          <w:rFonts w:ascii="Arial" w:hAnsi="Arial"/>
        </w:rPr>
        <w:t>.</w:t>
      </w:r>
    </w:p>
    <w:p w14:paraId="2F99B928" w14:textId="13108E8D"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Expiry date of any options, warrants etc.</w:t>
      </w:r>
      <w:r w:rsidR="00187FE2">
        <w:rPr>
          <w:rFonts w:ascii="Arial" w:hAnsi="Arial"/>
        </w:rPr>
        <w:t xml:space="preserve">: </w:t>
      </w:r>
      <w:r w:rsidR="00187FE2" w:rsidRPr="00187FE2">
        <w:rPr>
          <w:rFonts w:ascii="Arial" w:hAnsi="Arial"/>
          <w:u w:val="single"/>
        </w:rPr>
        <w:t>N/A</w:t>
      </w:r>
      <w:r w:rsidR="00B22472">
        <w:rPr>
          <w:rFonts w:ascii="Arial" w:hAnsi="Arial"/>
          <w:u w:val="single"/>
        </w:rPr>
        <w:tab/>
      </w:r>
      <w:r w:rsidR="00187FE2">
        <w:rPr>
          <w:rFonts w:ascii="Arial" w:hAnsi="Arial"/>
        </w:rPr>
        <w:t>.</w:t>
      </w:r>
    </w:p>
    <w:p w14:paraId="3761044E" w14:textId="7D3977E2"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Exercise price of any options, warrants etc.</w:t>
      </w:r>
      <w:r w:rsidR="00187FE2">
        <w:rPr>
          <w:rFonts w:ascii="Arial" w:hAnsi="Arial"/>
        </w:rPr>
        <w:t xml:space="preserve">: </w:t>
      </w:r>
      <w:r w:rsidR="00187FE2" w:rsidRPr="00187FE2">
        <w:rPr>
          <w:rFonts w:ascii="Arial" w:hAnsi="Arial"/>
          <w:u w:val="single"/>
        </w:rPr>
        <w:t>N/A</w:t>
      </w:r>
      <w:r w:rsidR="00B22472">
        <w:rPr>
          <w:rFonts w:ascii="Arial" w:hAnsi="Arial"/>
          <w:u w:val="single"/>
        </w:rPr>
        <w:tab/>
      </w:r>
      <w:r w:rsidR="00187FE2">
        <w:rPr>
          <w:rFonts w:ascii="Arial" w:hAnsi="Arial"/>
        </w:rPr>
        <w:t>.</w:t>
      </w:r>
    </w:p>
    <w:p w14:paraId="27BFCDEC" w14:textId="29B21277" w:rsidR="00EA4133" w:rsidRPr="00187FE2" w:rsidRDefault="00EA4133" w:rsidP="00187FE2">
      <w:pPr>
        <w:pStyle w:val="List"/>
        <w:numPr>
          <w:ilvl w:val="0"/>
          <w:numId w:val="10"/>
        </w:numPr>
        <w:tabs>
          <w:tab w:val="left" w:pos="9180"/>
        </w:tabs>
        <w:jc w:val="both"/>
        <w:rPr>
          <w:rFonts w:ascii="Arial" w:hAnsi="Arial"/>
        </w:rPr>
      </w:pPr>
      <w:r>
        <w:rPr>
          <w:rFonts w:ascii="Arial" w:hAnsi="Arial"/>
        </w:rPr>
        <w:t>State whether the sales agent, broker, dealer or other person receiving compensation in connection with the placement is Related Person or has any other relationship with the Issuer and provide details of the relationship</w:t>
      </w:r>
      <w:r w:rsidR="00187FE2">
        <w:rPr>
          <w:rFonts w:ascii="Arial" w:hAnsi="Arial"/>
        </w:rPr>
        <w:t xml:space="preserve">: </w:t>
      </w:r>
      <w:r w:rsidR="00187FE2" w:rsidRPr="00187FE2">
        <w:rPr>
          <w:rFonts w:ascii="Arial" w:hAnsi="Arial"/>
          <w:u w:val="single"/>
        </w:rPr>
        <w:t>N/A</w:t>
      </w:r>
      <w:r w:rsidR="00B22472">
        <w:rPr>
          <w:rFonts w:ascii="Arial" w:hAnsi="Arial"/>
          <w:u w:val="single"/>
        </w:rPr>
        <w:tab/>
      </w:r>
      <w:r w:rsidR="00187FE2">
        <w:rPr>
          <w:rFonts w:ascii="Arial" w:hAnsi="Arial"/>
        </w:rPr>
        <w:t>.</w:t>
      </w:r>
    </w:p>
    <w:p w14:paraId="044BA69D" w14:textId="77777777"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14:paraId="65437A46" w14:textId="28721237" w:rsidR="00EA4133" w:rsidRDefault="00187FE2" w:rsidP="00187FE2">
      <w:pPr>
        <w:pStyle w:val="List"/>
        <w:tabs>
          <w:tab w:val="left" w:pos="1080"/>
          <w:tab w:val="left" w:pos="9180"/>
        </w:tabs>
        <w:ind w:firstLine="0"/>
        <w:jc w:val="both"/>
        <w:rPr>
          <w:rFonts w:ascii="Arial" w:hAnsi="Arial"/>
        </w:rPr>
      </w:pPr>
      <w:r w:rsidRPr="00187FE2">
        <w:rPr>
          <w:rFonts w:ascii="Arial" w:hAnsi="Arial"/>
          <w:u w:val="single"/>
        </w:rPr>
        <w:t>N/A</w:t>
      </w:r>
      <w:r w:rsidR="00EA4133">
        <w:rPr>
          <w:rFonts w:ascii="Arial" w:hAnsi="Arial"/>
          <w:u w:val="single"/>
        </w:rPr>
        <w:tab/>
      </w:r>
      <w:r w:rsidR="00EA4133">
        <w:rPr>
          <w:rFonts w:ascii="Arial" w:hAnsi="Arial"/>
        </w:rPr>
        <w:t xml:space="preserve"> .</w:t>
      </w:r>
    </w:p>
    <w:p w14:paraId="68B6B3D5" w14:textId="77777777" w:rsidR="00EA4133" w:rsidRDefault="00EA4133">
      <w:pPr>
        <w:pStyle w:val="List"/>
        <w:numPr>
          <w:ilvl w:val="0"/>
          <w:numId w:val="10"/>
        </w:numPr>
        <w:rPr>
          <w:rFonts w:ascii="Arial" w:hAnsi="Arial"/>
        </w:rPr>
      </w:pPr>
      <w:r>
        <w:rPr>
          <w:rFonts w:ascii="Arial" w:hAnsi="Arial"/>
        </w:rPr>
        <w:t>State whether the private placement will result in a change of control.</w:t>
      </w:r>
    </w:p>
    <w:p w14:paraId="441DDB81" w14:textId="2E2027BF" w:rsidR="00EA4133" w:rsidRDefault="00187FE2" w:rsidP="00187FE2">
      <w:pPr>
        <w:pStyle w:val="List"/>
        <w:tabs>
          <w:tab w:val="left" w:pos="1080"/>
          <w:tab w:val="left" w:pos="9180"/>
        </w:tabs>
        <w:ind w:firstLine="0"/>
        <w:jc w:val="both"/>
        <w:rPr>
          <w:rFonts w:ascii="Arial" w:hAnsi="Arial"/>
        </w:rPr>
      </w:pPr>
      <w:r>
        <w:rPr>
          <w:rFonts w:ascii="Arial" w:hAnsi="Arial"/>
          <w:u w:val="single"/>
        </w:rPr>
        <w:t>N/A</w:t>
      </w:r>
      <w:r w:rsidR="00EA4133">
        <w:rPr>
          <w:rFonts w:ascii="Arial" w:hAnsi="Arial"/>
          <w:u w:val="single"/>
        </w:rPr>
        <w:tab/>
      </w:r>
      <w:r w:rsidR="00EA4133">
        <w:rPr>
          <w:rFonts w:ascii="Arial" w:hAnsi="Arial"/>
        </w:rPr>
        <w:t xml:space="preserve"> .</w:t>
      </w:r>
    </w:p>
    <w:p w14:paraId="487AB7A2" w14:textId="77777777" w:rsidR="00EA4133" w:rsidRDefault="00EA4133">
      <w:pPr>
        <w:pStyle w:val="List"/>
        <w:tabs>
          <w:tab w:val="left" w:pos="9180"/>
        </w:tabs>
        <w:spacing w:before="0"/>
        <w:jc w:val="both"/>
        <w:rPr>
          <w:rFonts w:ascii="Arial" w:hAnsi="Arial"/>
        </w:rPr>
      </w:pPr>
    </w:p>
    <w:p w14:paraId="067875C4" w14:textId="4988BE20" w:rsidR="00EA4133" w:rsidRPr="003C4201" w:rsidRDefault="00EA4133" w:rsidP="003C4201">
      <w:pPr>
        <w:pStyle w:val="List"/>
        <w:numPr>
          <w:ilvl w:val="0"/>
          <w:numId w:val="10"/>
        </w:numPr>
        <w:tabs>
          <w:tab w:val="left" w:pos="9180"/>
        </w:tabs>
        <w:spacing w:before="0"/>
        <w:jc w:val="both"/>
        <w:rPr>
          <w:rFonts w:ascii="Arial" w:hAnsi="Arial"/>
        </w:rPr>
      </w:pPr>
      <w:r>
        <w:rPr>
          <w:rFonts w:ascii="Arial" w:hAnsi="Arial"/>
        </w:rPr>
        <w:t>Where there is a change in the control of the Issuer resulting from the issuance of the private placement shares, indicate the names of the new controlling shareholders</w:t>
      </w:r>
      <w:r w:rsidR="003C4201">
        <w:rPr>
          <w:rFonts w:ascii="Arial" w:hAnsi="Arial"/>
        </w:rPr>
        <w:t>:</w:t>
      </w:r>
      <w:r>
        <w:rPr>
          <w:rFonts w:ascii="Arial" w:hAnsi="Arial"/>
        </w:rPr>
        <w:t xml:space="preserve"> </w:t>
      </w:r>
      <w:r w:rsidR="00187FE2">
        <w:rPr>
          <w:rFonts w:ascii="Arial" w:hAnsi="Arial"/>
          <w:u w:val="single"/>
        </w:rPr>
        <w:t>N/A</w:t>
      </w:r>
      <w:r w:rsidR="003C4201">
        <w:rPr>
          <w:rFonts w:ascii="Arial" w:hAnsi="Arial"/>
          <w:u w:val="single"/>
        </w:rPr>
        <w:tab/>
      </w:r>
      <w:r>
        <w:rPr>
          <w:rFonts w:ascii="Arial" w:hAnsi="Arial"/>
        </w:rPr>
        <w:t>.</w:t>
      </w:r>
    </w:p>
    <w:p w14:paraId="564A9939" w14:textId="77777777"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14:paraId="06E50251" w14:textId="77777777" w:rsidR="003C6D7E" w:rsidRDefault="003C6D7E">
      <w:pPr>
        <w:rPr>
          <w:rFonts w:ascii="Arial" w:hAnsi="Arial"/>
          <w:b/>
          <w:color w:val="000000"/>
          <w:sz w:val="24"/>
          <w:lang w:val="en-GB"/>
        </w:rPr>
      </w:pPr>
      <w:r>
        <w:rPr>
          <w:rFonts w:ascii="Arial" w:hAnsi="Arial"/>
          <w:b/>
          <w:color w:val="000000"/>
        </w:rPr>
        <w:br w:type="page"/>
      </w:r>
    </w:p>
    <w:p w14:paraId="1A969267" w14:textId="77777777"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14:paraId="1D7B3D01" w14:textId="77777777" w:rsidR="00EA4133" w:rsidRDefault="00EA4133">
      <w:pPr>
        <w:pStyle w:val="List"/>
        <w:tabs>
          <w:tab w:val="left" w:pos="9180"/>
        </w:tabs>
        <w:spacing w:before="0"/>
        <w:ind w:left="0" w:firstLine="0"/>
        <w:jc w:val="both"/>
        <w:rPr>
          <w:rFonts w:ascii="Arial" w:hAnsi="Arial"/>
          <w:color w:val="000000"/>
        </w:rPr>
      </w:pPr>
    </w:p>
    <w:p w14:paraId="1BE02310" w14:textId="27B89592"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sidR="00B306BA">
        <w:rPr>
          <w:rFonts w:ascii="Arial" w:hAnsi="Arial"/>
          <w:color w:val="000000"/>
          <w:u w:val="single"/>
        </w:rPr>
        <w:t>N/A</w:t>
      </w:r>
      <w:r>
        <w:rPr>
          <w:rFonts w:ascii="Arial" w:hAnsi="Arial"/>
          <w:color w:val="000000"/>
          <w:u w:val="single"/>
        </w:rPr>
        <w:tab/>
      </w:r>
    </w:p>
    <w:p w14:paraId="00ADCC2C"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267E5FAB" w14:textId="440296FD"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sidR="00B306BA">
        <w:rPr>
          <w:rFonts w:ascii="Arial" w:hAnsi="Arial"/>
          <w:color w:val="000000"/>
          <w:u w:val="single"/>
        </w:rPr>
        <w:t>N/A</w:t>
      </w:r>
      <w:r>
        <w:rPr>
          <w:rFonts w:ascii="Arial" w:hAnsi="Arial"/>
          <w:color w:val="000000"/>
          <w:u w:val="single"/>
        </w:rPr>
        <w:tab/>
      </w:r>
    </w:p>
    <w:p w14:paraId="5928F8FD"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14:paraId="13E4ED66" w14:textId="77777777"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14:paraId="50741801" w14:textId="2F7B2969"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10C9AFD0" w14:textId="22F0743E"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25323DF3" w14:textId="7DA832DB" w:rsidR="00EA4133" w:rsidRPr="00B306BA" w:rsidRDefault="00EA4133" w:rsidP="00B306BA">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sidR="00B306BA">
        <w:rPr>
          <w:rFonts w:ascii="Arial" w:hAnsi="Arial"/>
          <w:color w:val="000000"/>
          <w:u w:val="single"/>
        </w:rPr>
        <w:t>N/A</w:t>
      </w:r>
      <w:r w:rsidR="00B22472">
        <w:rPr>
          <w:rFonts w:ascii="Arial" w:hAnsi="Arial"/>
          <w:color w:val="000000"/>
          <w:u w:val="single"/>
        </w:rPr>
        <w:tab/>
      </w:r>
      <w:r w:rsidR="00B306BA">
        <w:rPr>
          <w:rFonts w:ascii="Arial" w:hAnsi="Arial"/>
          <w:color w:val="000000"/>
        </w:rPr>
        <w:t>.</w:t>
      </w:r>
    </w:p>
    <w:p w14:paraId="137F5DE9" w14:textId="38B3EE93"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184263D4" w14:textId="69D4505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45FC67A0" w14:textId="111B4319"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7F203405" w14:textId="5DE9C49C"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Work commitments:</w:t>
      </w:r>
      <w:r w:rsidR="00B306BA">
        <w:rPr>
          <w:rFonts w:ascii="Arial" w:hAnsi="Arial"/>
          <w:color w:val="000000"/>
        </w:rPr>
        <w:t xml:space="preserve"> </w:t>
      </w:r>
      <w:r w:rsidR="00B306BA">
        <w:rPr>
          <w:rFonts w:ascii="Arial" w:hAnsi="Arial"/>
          <w:color w:val="000000"/>
          <w:u w:val="single"/>
        </w:rPr>
        <w:t>N/A</w:t>
      </w:r>
      <w:r w:rsidR="00B22472">
        <w:rPr>
          <w:rFonts w:ascii="Arial" w:hAnsi="Arial"/>
          <w:color w:val="000000"/>
          <w:u w:val="single"/>
        </w:rPr>
        <w:tab/>
      </w:r>
      <w:r>
        <w:rPr>
          <w:rFonts w:ascii="Arial" w:hAnsi="Arial"/>
          <w:color w:val="000000"/>
        </w:rPr>
        <w:t>.</w:t>
      </w:r>
    </w:p>
    <w:p w14:paraId="1178AE49" w14:textId="6C288D27"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r w:rsidR="00B306BA">
        <w:rPr>
          <w:rFonts w:ascii="Arial" w:hAnsi="Arial"/>
          <w:color w:val="000000"/>
        </w:rPr>
        <w:t xml:space="preserve"> </w:t>
      </w:r>
      <w:r w:rsidR="00B306BA">
        <w:rPr>
          <w:rFonts w:ascii="Arial" w:hAnsi="Arial"/>
          <w:color w:val="000000"/>
          <w:u w:val="single"/>
        </w:rPr>
        <w:t>N/A</w:t>
      </w:r>
      <w:r w:rsidR="00B22472">
        <w:rPr>
          <w:rFonts w:ascii="Arial" w:hAnsi="Arial"/>
          <w:color w:val="000000"/>
          <w:u w:val="single"/>
        </w:rPr>
        <w:tab/>
      </w:r>
      <w:r w:rsidR="00B306BA">
        <w:rPr>
          <w:rFonts w:ascii="Arial" w:hAnsi="Arial"/>
          <w:color w:val="000000"/>
          <w:u w:val="single"/>
        </w:rPr>
        <w:t>.</w:t>
      </w:r>
    </w:p>
    <w:p w14:paraId="1B0EB0D3" w14:textId="6ABC145D" w:rsidR="00EA4133" w:rsidRPr="00B306BA" w:rsidRDefault="00EA4133" w:rsidP="00B306BA">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sidR="00B306BA">
        <w:rPr>
          <w:rFonts w:ascii="Arial" w:hAnsi="Arial"/>
          <w:color w:val="000000"/>
        </w:rPr>
        <w:t xml:space="preserve"> </w:t>
      </w:r>
      <w:r w:rsidR="00B306BA">
        <w:rPr>
          <w:rFonts w:ascii="Arial" w:hAnsi="Arial"/>
          <w:color w:val="000000"/>
          <w:u w:val="single"/>
        </w:rPr>
        <w:t>N/A</w:t>
      </w:r>
      <w:r w:rsidR="00B22472">
        <w:rPr>
          <w:rFonts w:ascii="Arial" w:hAnsi="Arial"/>
          <w:color w:val="000000"/>
          <w:u w:val="single"/>
        </w:rPr>
        <w:tab/>
      </w:r>
      <w:r w:rsidR="00B306BA">
        <w:rPr>
          <w:rFonts w:ascii="Arial" w:hAnsi="Arial"/>
          <w:color w:val="000000"/>
          <w:u w:val="single"/>
        </w:rPr>
        <w:t>.</w:t>
      </w:r>
    </w:p>
    <w:p w14:paraId="1DA2437B" w14:textId="4C663616" w:rsidR="00EA4133" w:rsidRDefault="00EA4133" w:rsidP="00B306BA">
      <w:pPr>
        <w:pStyle w:val="List"/>
        <w:numPr>
          <w:ilvl w:val="0"/>
          <w:numId w:val="16"/>
        </w:numPr>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sidR="00B306BA">
        <w:rPr>
          <w:rFonts w:ascii="Arial" w:hAnsi="Arial"/>
          <w:color w:val="000000"/>
        </w:rPr>
        <w:t xml:space="preserve"> </w:t>
      </w:r>
      <w:r w:rsidR="00B306BA">
        <w:rPr>
          <w:rFonts w:ascii="Arial" w:hAnsi="Arial"/>
          <w:color w:val="000000"/>
          <w:u w:val="single"/>
        </w:rPr>
        <w:t>N/A</w:t>
      </w:r>
      <w:r w:rsidR="00B22472">
        <w:rPr>
          <w:rFonts w:ascii="Arial" w:hAnsi="Arial"/>
          <w:color w:val="000000"/>
          <w:u w:val="single"/>
        </w:rPr>
        <w:tab/>
      </w:r>
      <w:r w:rsidR="00B306BA">
        <w:rPr>
          <w:rFonts w:ascii="Arial" w:hAnsi="Arial"/>
          <w:color w:val="000000"/>
          <w:u w:val="single"/>
        </w:rPr>
        <w:t>.</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14:paraId="341AFA13" w14:textId="77777777">
        <w:tc>
          <w:tcPr>
            <w:tcW w:w="1440" w:type="dxa"/>
          </w:tcPr>
          <w:p w14:paraId="75037B54" w14:textId="77777777" w:rsidR="00EA4133" w:rsidRDefault="00EA4133">
            <w:pPr>
              <w:pStyle w:val="BodyText"/>
              <w:keepNext/>
              <w:keepLines/>
              <w:spacing w:before="0" w:line="280" w:lineRule="exact"/>
              <w:jc w:val="center"/>
              <w:rPr>
                <w:rFonts w:ascii="Arial" w:hAnsi="Arial"/>
                <w:b/>
                <w:sz w:val="20"/>
                <w:lang w:val="en-CA"/>
              </w:rPr>
            </w:pPr>
          </w:p>
          <w:p w14:paraId="219F47D1"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14:paraId="7692F1F7" w14:textId="77777777" w:rsidR="00EA4133" w:rsidRDefault="00EA4133">
            <w:pPr>
              <w:pStyle w:val="BodyText"/>
              <w:keepNext/>
              <w:keepLines/>
              <w:spacing w:before="0" w:line="280" w:lineRule="exact"/>
              <w:jc w:val="center"/>
              <w:rPr>
                <w:rFonts w:ascii="Arial" w:hAnsi="Arial"/>
                <w:b/>
                <w:sz w:val="20"/>
                <w:lang w:val="en-CA"/>
              </w:rPr>
            </w:pPr>
          </w:p>
          <w:p w14:paraId="7E599726"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14:paraId="4E0887E9" w14:textId="77777777" w:rsidR="00EA4133" w:rsidRDefault="00EA4133">
            <w:pPr>
              <w:pStyle w:val="BodyText"/>
              <w:keepNext/>
              <w:keepLines/>
              <w:spacing w:before="0" w:line="280" w:lineRule="exact"/>
              <w:jc w:val="center"/>
              <w:rPr>
                <w:rFonts w:ascii="Arial" w:hAnsi="Arial"/>
                <w:b/>
                <w:sz w:val="20"/>
                <w:lang w:val="en-CA"/>
              </w:rPr>
            </w:pPr>
          </w:p>
          <w:p w14:paraId="3852E045"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14:paraId="5E727CC0" w14:textId="77777777" w:rsidR="00EA4133" w:rsidRDefault="00EA4133">
            <w:pPr>
              <w:pStyle w:val="BodyText"/>
              <w:keepNext/>
              <w:keepLines/>
              <w:spacing w:before="0" w:line="280" w:lineRule="exact"/>
              <w:jc w:val="center"/>
              <w:rPr>
                <w:rFonts w:ascii="Arial" w:hAnsi="Arial"/>
                <w:b/>
                <w:sz w:val="20"/>
                <w:lang w:val="en-CA"/>
              </w:rPr>
            </w:pPr>
          </w:p>
          <w:p w14:paraId="6928A8BD"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14:paraId="57DE5671" w14:textId="77777777" w:rsidR="00EA4133" w:rsidRDefault="00EA4133">
            <w:pPr>
              <w:pStyle w:val="BodyText"/>
              <w:keepNext/>
              <w:keepLines/>
              <w:spacing w:before="0" w:line="280" w:lineRule="exact"/>
              <w:jc w:val="center"/>
              <w:rPr>
                <w:rFonts w:ascii="Arial" w:hAnsi="Arial"/>
                <w:b/>
                <w:sz w:val="20"/>
                <w:lang w:val="en-CA"/>
              </w:rPr>
            </w:pPr>
          </w:p>
          <w:p w14:paraId="07A70997" w14:textId="77777777"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14:paraId="2E27A5D8" w14:textId="77777777" w:rsidR="00EA4133" w:rsidRDefault="00EA4133">
            <w:pPr>
              <w:pStyle w:val="BodyText"/>
              <w:keepNext/>
              <w:keepLines/>
              <w:spacing w:before="0" w:line="280" w:lineRule="exact"/>
              <w:jc w:val="center"/>
              <w:rPr>
                <w:rFonts w:ascii="Arial" w:hAnsi="Arial"/>
                <w:b/>
                <w:sz w:val="20"/>
              </w:rPr>
            </w:pPr>
          </w:p>
          <w:p w14:paraId="42122DF4" w14:textId="77777777"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14:paraId="4E79C55A" w14:textId="77777777" w:rsidR="00EA4133" w:rsidRDefault="00EA4133">
            <w:pPr>
              <w:pStyle w:val="BodyText"/>
              <w:keepNext/>
              <w:keepLines/>
              <w:spacing w:before="0" w:line="280" w:lineRule="exact"/>
              <w:jc w:val="center"/>
              <w:rPr>
                <w:rFonts w:ascii="Arial" w:hAnsi="Arial"/>
                <w:b/>
                <w:color w:val="000000"/>
                <w:sz w:val="20"/>
                <w:lang w:val="en-CA"/>
              </w:rPr>
            </w:pPr>
          </w:p>
          <w:p w14:paraId="3094F420"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14:paraId="5D662EB7" w14:textId="77777777"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14:paraId="4387B60F" w14:textId="77777777">
        <w:trPr>
          <w:trHeight w:hRule="exact" w:val="280"/>
        </w:trPr>
        <w:tc>
          <w:tcPr>
            <w:tcW w:w="1440" w:type="dxa"/>
          </w:tcPr>
          <w:p w14:paraId="09F86B58" w14:textId="77777777" w:rsidR="00EA4133" w:rsidRDefault="00EA4133">
            <w:pPr>
              <w:pStyle w:val="BodyText"/>
              <w:keepNext/>
              <w:keepLines/>
              <w:rPr>
                <w:rFonts w:ascii="Arial" w:hAnsi="Arial"/>
                <w:lang w:val="en-CA"/>
              </w:rPr>
            </w:pPr>
          </w:p>
        </w:tc>
        <w:tc>
          <w:tcPr>
            <w:tcW w:w="1260" w:type="dxa"/>
          </w:tcPr>
          <w:p w14:paraId="1A3ACA8A" w14:textId="77777777" w:rsidR="00EA4133" w:rsidRDefault="00EA4133">
            <w:pPr>
              <w:pStyle w:val="BodyText"/>
              <w:keepNext/>
              <w:keepLines/>
              <w:rPr>
                <w:rFonts w:ascii="Arial" w:hAnsi="Arial"/>
                <w:lang w:val="en-CA"/>
              </w:rPr>
            </w:pPr>
          </w:p>
        </w:tc>
        <w:tc>
          <w:tcPr>
            <w:tcW w:w="1260" w:type="dxa"/>
          </w:tcPr>
          <w:p w14:paraId="5C78D31E" w14:textId="77777777" w:rsidR="00EA4133" w:rsidRDefault="00EA4133">
            <w:pPr>
              <w:pStyle w:val="BodyText"/>
              <w:keepNext/>
              <w:keepLines/>
              <w:rPr>
                <w:rFonts w:ascii="Arial" w:hAnsi="Arial"/>
                <w:lang w:val="en-CA"/>
              </w:rPr>
            </w:pPr>
          </w:p>
        </w:tc>
        <w:tc>
          <w:tcPr>
            <w:tcW w:w="1440" w:type="dxa"/>
          </w:tcPr>
          <w:p w14:paraId="22480E93" w14:textId="77777777" w:rsidR="00EA4133" w:rsidRDefault="00EA4133">
            <w:pPr>
              <w:pStyle w:val="BodyText"/>
              <w:keepNext/>
              <w:keepLines/>
              <w:rPr>
                <w:rFonts w:ascii="Arial" w:hAnsi="Arial"/>
                <w:lang w:val="en-CA"/>
              </w:rPr>
            </w:pPr>
          </w:p>
        </w:tc>
        <w:tc>
          <w:tcPr>
            <w:tcW w:w="1440" w:type="dxa"/>
          </w:tcPr>
          <w:p w14:paraId="4163EDBA" w14:textId="77777777" w:rsidR="00EA4133" w:rsidRDefault="00EA4133">
            <w:pPr>
              <w:pStyle w:val="BodyText"/>
              <w:keepNext/>
              <w:keepLines/>
              <w:rPr>
                <w:rFonts w:ascii="Arial" w:hAnsi="Arial"/>
                <w:lang w:val="en-CA"/>
              </w:rPr>
            </w:pPr>
          </w:p>
        </w:tc>
        <w:tc>
          <w:tcPr>
            <w:tcW w:w="1620" w:type="dxa"/>
          </w:tcPr>
          <w:p w14:paraId="31A3C79F" w14:textId="77777777" w:rsidR="00EA4133" w:rsidRDefault="00EA4133">
            <w:pPr>
              <w:pStyle w:val="BodyText"/>
              <w:keepNext/>
              <w:keepLines/>
              <w:rPr>
                <w:rFonts w:ascii="Arial" w:hAnsi="Arial"/>
                <w:lang w:val="en-CA"/>
              </w:rPr>
            </w:pPr>
          </w:p>
        </w:tc>
        <w:tc>
          <w:tcPr>
            <w:tcW w:w="1530" w:type="dxa"/>
          </w:tcPr>
          <w:p w14:paraId="732DEA70" w14:textId="77777777" w:rsidR="00EA4133" w:rsidRDefault="00EA4133">
            <w:pPr>
              <w:pStyle w:val="BodyText"/>
              <w:keepNext/>
              <w:keepLines/>
              <w:rPr>
                <w:rFonts w:ascii="Arial" w:hAnsi="Arial"/>
                <w:lang w:val="en-CA"/>
              </w:rPr>
            </w:pPr>
          </w:p>
        </w:tc>
      </w:tr>
      <w:tr w:rsidR="00EA4133" w14:paraId="5D292836" w14:textId="77777777">
        <w:trPr>
          <w:trHeight w:hRule="exact" w:val="320"/>
        </w:trPr>
        <w:tc>
          <w:tcPr>
            <w:tcW w:w="1440" w:type="dxa"/>
          </w:tcPr>
          <w:p w14:paraId="48604287" w14:textId="77777777" w:rsidR="00EA4133" w:rsidRDefault="00EA4133">
            <w:pPr>
              <w:pStyle w:val="BodyText"/>
              <w:keepNext/>
              <w:keepLines/>
              <w:rPr>
                <w:rFonts w:ascii="Arial" w:hAnsi="Arial"/>
                <w:lang w:val="en-CA"/>
              </w:rPr>
            </w:pPr>
          </w:p>
        </w:tc>
        <w:tc>
          <w:tcPr>
            <w:tcW w:w="1260" w:type="dxa"/>
          </w:tcPr>
          <w:p w14:paraId="2FE51028" w14:textId="77777777" w:rsidR="00EA4133" w:rsidRDefault="00EA4133">
            <w:pPr>
              <w:pStyle w:val="BodyText"/>
              <w:keepNext/>
              <w:keepLines/>
              <w:rPr>
                <w:rFonts w:ascii="Arial" w:hAnsi="Arial"/>
                <w:lang w:val="en-CA"/>
              </w:rPr>
            </w:pPr>
          </w:p>
        </w:tc>
        <w:tc>
          <w:tcPr>
            <w:tcW w:w="1260" w:type="dxa"/>
          </w:tcPr>
          <w:p w14:paraId="01A9A394" w14:textId="77777777" w:rsidR="00EA4133" w:rsidRDefault="00EA4133">
            <w:pPr>
              <w:pStyle w:val="BodyText"/>
              <w:keepNext/>
              <w:keepLines/>
              <w:rPr>
                <w:rFonts w:ascii="Arial" w:hAnsi="Arial"/>
                <w:lang w:val="en-CA"/>
              </w:rPr>
            </w:pPr>
          </w:p>
        </w:tc>
        <w:tc>
          <w:tcPr>
            <w:tcW w:w="1440" w:type="dxa"/>
          </w:tcPr>
          <w:p w14:paraId="63F51E75" w14:textId="77777777" w:rsidR="00EA4133" w:rsidRDefault="00EA4133">
            <w:pPr>
              <w:pStyle w:val="BodyText"/>
              <w:keepNext/>
              <w:keepLines/>
              <w:rPr>
                <w:rFonts w:ascii="Arial" w:hAnsi="Arial"/>
                <w:lang w:val="en-CA"/>
              </w:rPr>
            </w:pPr>
          </w:p>
        </w:tc>
        <w:tc>
          <w:tcPr>
            <w:tcW w:w="1440" w:type="dxa"/>
          </w:tcPr>
          <w:p w14:paraId="4D9E6976" w14:textId="77777777" w:rsidR="00EA4133" w:rsidRDefault="00EA4133">
            <w:pPr>
              <w:pStyle w:val="BodyText"/>
              <w:keepNext/>
              <w:keepLines/>
              <w:rPr>
                <w:rFonts w:ascii="Arial" w:hAnsi="Arial"/>
                <w:lang w:val="en-CA"/>
              </w:rPr>
            </w:pPr>
          </w:p>
        </w:tc>
        <w:tc>
          <w:tcPr>
            <w:tcW w:w="1620" w:type="dxa"/>
          </w:tcPr>
          <w:p w14:paraId="5140BBF1" w14:textId="77777777" w:rsidR="00EA4133" w:rsidRDefault="00EA4133">
            <w:pPr>
              <w:pStyle w:val="BodyText"/>
              <w:keepNext/>
              <w:keepLines/>
              <w:rPr>
                <w:rFonts w:ascii="Arial" w:hAnsi="Arial"/>
                <w:lang w:val="en-CA"/>
              </w:rPr>
            </w:pPr>
          </w:p>
        </w:tc>
        <w:tc>
          <w:tcPr>
            <w:tcW w:w="1530" w:type="dxa"/>
          </w:tcPr>
          <w:p w14:paraId="3B76F1DB" w14:textId="77777777" w:rsidR="00EA4133" w:rsidRDefault="00EA4133">
            <w:pPr>
              <w:pStyle w:val="BodyText"/>
              <w:keepNext/>
              <w:keepLines/>
              <w:rPr>
                <w:rFonts w:ascii="Arial" w:hAnsi="Arial"/>
                <w:lang w:val="en-CA"/>
              </w:rPr>
            </w:pPr>
          </w:p>
        </w:tc>
      </w:tr>
    </w:tbl>
    <w:p w14:paraId="0EF88EAA" w14:textId="77777777"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14:paraId="7085CA93" w14:textId="6831F628"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sidR="00B306BA">
        <w:rPr>
          <w:rFonts w:ascii="Arial" w:hAnsi="Arial"/>
          <w:color w:val="000000"/>
          <w:u w:val="single"/>
        </w:rPr>
        <w:t>N/A</w:t>
      </w:r>
      <w:r>
        <w:rPr>
          <w:rFonts w:ascii="Arial" w:hAnsi="Arial"/>
          <w:color w:val="000000"/>
          <w:u w:val="single"/>
        </w:rPr>
        <w:tab/>
      </w:r>
    </w:p>
    <w:p w14:paraId="57B959CB" w14:textId="77777777"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14:paraId="7CB6AC44" w14:textId="77777777"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14:paraId="06FB9FA6" w14:textId="64D34479"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proofErr w:type="spellStart"/>
      <w:r w:rsidR="007C4F86">
        <w:rPr>
          <w:rFonts w:ascii="Arial" w:hAnsi="Arial"/>
        </w:rPr>
        <w:t>andi</w:t>
      </w:r>
      <w:r>
        <w:rPr>
          <w:rFonts w:ascii="Arial" w:hAnsi="Arial"/>
        </w:rPr>
        <w:t>f</w:t>
      </w:r>
      <w:proofErr w:type="spellEnd"/>
      <w:r>
        <w:rPr>
          <w:rFonts w:ascii="Arial" w:hAnsi="Arial"/>
        </w:rPr>
        <w:t xml:space="preserve"> a corporation, identify persons owning or exercising voting control over 20% or more of the voting shares if known to the Issuer): </w:t>
      </w:r>
      <w:r w:rsidR="00B306BA">
        <w:rPr>
          <w:rFonts w:ascii="Arial" w:hAnsi="Arial"/>
          <w:u w:val="single"/>
        </w:rPr>
        <w:t>N/A</w:t>
      </w:r>
      <w:r>
        <w:rPr>
          <w:rFonts w:ascii="Arial" w:hAnsi="Arial"/>
          <w:u w:val="single"/>
        </w:rPr>
        <w:tab/>
      </w:r>
      <w:r>
        <w:rPr>
          <w:rFonts w:ascii="Arial" w:hAnsi="Arial"/>
          <w:u w:val="single"/>
        </w:rPr>
        <w:tab/>
      </w:r>
      <w:r>
        <w:rPr>
          <w:rFonts w:ascii="Arial" w:hAnsi="Arial"/>
          <w:u w:val="single"/>
        </w:rPr>
        <w:tab/>
      </w:r>
      <w:r>
        <w:rPr>
          <w:rFonts w:ascii="Arial" w:hAnsi="Arial"/>
        </w:rPr>
        <w:t>.</w:t>
      </w:r>
    </w:p>
    <w:p w14:paraId="7E2848FD" w14:textId="5B9060E4"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B306BA">
        <w:rPr>
          <w:rFonts w:ascii="Arial" w:hAnsi="Arial"/>
          <w:u w:val="single"/>
        </w:rPr>
        <w:t>N/A</w:t>
      </w:r>
      <w:r>
        <w:rPr>
          <w:rFonts w:ascii="Arial" w:hAnsi="Arial"/>
          <w:u w:val="single"/>
        </w:rPr>
        <w:tab/>
      </w:r>
      <w:r>
        <w:rPr>
          <w:rFonts w:ascii="Arial" w:hAnsi="Arial"/>
        </w:rPr>
        <w:t xml:space="preserve"> .</w:t>
      </w:r>
    </w:p>
    <w:p w14:paraId="6A85201F" w14:textId="45839736"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B306BA">
        <w:rPr>
          <w:rFonts w:ascii="Arial" w:hAnsi="Arial"/>
          <w:u w:val="single"/>
        </w:rPr>
        <w:t>N/A</w:t>
      </w:r>
      <w:r>
        <w:rPr>
          <w:rFonts w:ascii="Arial" w:hAnsi="Arial"/>
          <w:u w:val="single"/>
        </w:rPr>
        <w:tab/>
      </w:r>
      <w:r>
        <w:rPr>
          <w:rFonts w:ascii="Arial" w:hAnsi="Arial"/>
        </w:rPr>
        <w:t xml:space="preserve"> .</w:t>
      </w:r>
    </w:p>
    <w:p w14:paraId="102E3C2D" w14:textId="73D94601"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B306BA">
        <w:rPr>
          <w:rFonts w:ascii="Arial" w:hAnsi="Arial"/>
          <w:u w:val="single"/>
        </w:rPr>
        <w:t>N/A</w:t>
      </w:r>
      <w:r>
        <w:rPr>
          <w:rFonts w:ascii="Arial" w:hAnsi="Arial"/>
          <w:u w:val="single"/>
        </w:rPr>
        <w:tab/>
      </w:r>
      <w:r>
        <w:rPr>
          <w:rFonts w:ascii="Arial" w:hAnsi="Arial"/>
        </w:rPr>
        <w:t xml:space="preserve"> .</w:t>
      </w:r>
    </w:p>
    <w:p w14:paraId="58C747F0" w14:textId="533E1FB8"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sidR="00B306BA">
        <w:rPr>
          <w:rFonts w:ascii="Arial" w:hAnsi="Arial"/>
          <w:u w:val="single"/>
        </w:rPr>
        <w:t>N/A</w:t>
      </w:r>
      <w:r>
        <w:rPr>
          <w:rFonts w:ascii="Arial" w:hAnsi="Arial"/>
          <w:u w:val="single"/>
        </w:rPr>
        <w:tab/>
      </w:r>
    </w:p>
    <w:p w14:paraId="701FA7DD" w14:textId="0FD30D4B"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sidR="00B306BA">
        <w:rPr>
          <w:rFonts w:ascii="Arial" w:hAnsi="Arial"/>
          <w:u w:val="single"/>
        </w:rPr>
        <w:t>N/A</w:t>
      </w:r>
      <w:r>
        <w:rPr>
          <w:rFonts w:ascii="Arial" w:hAnsi="Arial"/>
          <w:u w:val="single"/>
        </w:rPr>
        <w:tab/>
      </w:r>
      <w:r>
        <w:rPr>
          <w:rFonts w:ascii="Arial" w:hAnsi="Arial"/>
        </w:rPr>
        <w:t xml:space="preserve"> .</w:t>
      </w:r>
    </w:p>
    <w:p w14:paraId="0977B5C9" w14:textId="77777777" w:rsidR="00CF2A90" w:rsidRDefault="00CF2A90" w:rsidP="00CF2A90">
      <w:pPr>
        <w:pStyle w:val="List"/>
        <w:tabs>
          <w:tab w:val="left" w:pos="9180"/>
        </w:tabs>
        <w:ind w:left="0" w:firstLine="0"/>
        <w:rPr>
          <w:rFonts w:ascii="Arial" w:hAnsi="Arial"/>
          <w:color w:val="000000"/>
        </w:rPr>
      </w:pPr>
    </w:p>
    <w:p w14:paraId="50859418" w14:textId="349FC014"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sidR="00B306BA">
        <w:rPr>
          <w:rFonts w:ascii="Arial" w:hAnsi="Arial"/>
          <w:color w:val="000000"/>
          <w:u w:val="single"/>
        </w:rPr>
        <w:t>N/A</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14:paraId="2F8F3FC6" w14:textId="056AFCB9" w:rsidR="00EA4133" w:rsidRDefault="00EA4133">
      <w:pPr>
        <w:pStyle w:val="List"/>
        <w:numPr>
          <w:ilvl w:val="0"/>
          <w:numId w:val="16"/>
        </w:numPr>
        <w:tabs>
          <w:tab w:val="left" w:pos="9180"/>
        </w:tabs>
        <w:jc w:val="both"/>
        <w:rPr>
          <w:rFonts w:ascii="Arial" w:hAnsi="Arial"/>
          <w:color w:val="000000"/>
        </w:rPr>
      </w:pPr>
      <w:r>
        <w:rPr>
          <w:rFonts w:ascii="Arial" w:hAnsi="Arial"/>
          <w:color w:val="000000"/>
        </w:rPr>
        <w:lastRenderedPageBreak/>
        <w:t xml:space="preserve">If applicable, indicate whether the acquisition is the acquisition of an interest in property contiguous to or otherwise related to any other asset acquired in the last 12 months. </w:t>
      </w:r>
      <w:r w:rsidR="00B306BA" w:rsidRPr="00B306BA">
        <w:rPr>
          <w:rFonts w:ascii="Arial" w:hAnsi="Arial"/>
          <w:color w:val="000000"/>
          <w:u w:val="single"/>
        </w:rPr>
        <w:t>N/A</w:t>
      </w:r>
      <w:r>
        <w:rPr>
          <w:rFonts w:ascii="Arial" w:hAnsi="Arial"/>
          <w:color w:val="000000"/>
          <w:u w:val="single"/>
        </w:rPr>
        <w:tab/>
      </w:r>
    </w:p>
    <w:p w14:paraId="258E6DB7"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14:paraId="6413D6B3" w14:textId="77777777"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14:paraId="3A9F3B19" w14:textId="77777777" w:rsidR="00B306BA" w:rsidRDefault="00B306BA">
      <w:pPr>
        <w:rPr>
          <w:rFonts w:ascii="Arial" w:hAnsi="Arial"/>
          <w:b/>
          <w:sz w:val="24"/>
          <w:lang w:val="en-GB"/>
        </w:rPr>
      </w:pPr>
      <w:r>
        <w:rPr>
          <w:rFonts w:ascii="Arial" w:hAnsi="Arial"/>
          <w:b/>
        </w:rPr>
        <w:br w:type="page"/>
      </w:r>
    </w:p>
    <w:p w14:paraId="68208D55" w14:textId="746DFD66" w:rsidR="00EA4133" w:rsidRDefault="00EA4133">
      <w:pPr>
        <w:pStyle w:val="List"/>
        <w:tabs>
          <w:tab w:val="left" w:pos="1080"/>
        </w:tabs>
        <w:ind w:left="0" w:firstLine="0"/>
        <w:rPr>
          <w:rFonts w:ascii="Arial" w:hAnsi="Arial"/>
        </w:rPr>
      </w:pPr>
      <w:r>
        <w:rPr>
          <w:rFonts w:ascii="Arial" w:hAnsi="Arial"/>
          <w:b/>
        </w:rPr>
        <w:lastRenderedPageBreak/>
        <w:t>Certificate Of Compliance</w:t>
      </w:r>
    </w:p>
    <w:p w14:paraId="43DADCD5" w14:textId="77777777" w:rsidR="00EA4133" w:rsidRDefault="00EA4133">
      <w:pPr>
        <w:pStyle w:val="BodyText"/>
        <w:rPr>
          <w:rFonts w:ascii="Arial" w:hAnsi="Arial"/>
        </w:rPr>
      </w:pPr>
      <w:r>
        <w:rPr>
          <w:rFonts w:ascii="Arial" w:hAnsi="Arial"/>
        </w:rPr>
        <w:t>The undersigned hereby certifies that:</w:t>
      </w:r>
    </w:p>
    <w:p w14:paraId="3E56A0E2" w14:textId="77777777" w:rsidR="00EA4133" w:rsidRDefault="00EA4133">
      <w:pPr>
        <w:pStyle w:val="List"/>
        <w:jc w:val="both"/>
        <w:rPr>
          <w:rFonts w:ascii="Arial" w:hAnsi="Arial"/>
        </w:rPr>
      </w:pPr>
      <w:r>
        <w:rPr>
          <w:rFonts w:ascii="Arial" w:hAnsi="Arial"/>
        </w:rPr>
        <w:t>1.</w:t>
      </w:r>
      <w:r>
        <w:rPr>
          <w:rFonts w:ascii="Arial" w:hAnsi="Arial"/>
        </w:rPr>
        <w:tab/>
        <w:t xml:space="preserve">The undersigned is a director and/or senior officer of the Issuer and has been duly </w:t>
      </w:r>
      <w:proofErr w:type="spellStart"/>
      <w:r>
        <w:rPr>
          <w:rFonts w:ascii="Arial" w:hAnsi="Arial"/>
        </w:rPr>
        <w:t>authorized</w:t>
      </w:r>
      <w:proofErr w:type="spellEnd"/>
      <w:r>
        <w:rPr>
          <w:rFonts w:ascii="Arial" w:hAnsi="Arial"/>
        </w:rPr>
        <w:t xml:space="preserve"> by a resolution of the board of directors of the Issuer to sign this Certificate of Compliance on behalf of the Issuer.</w:t>
      </w:r>
    </w:p>
    <w:p w14:paraId="318DDDAE" w14:textId="79E7DE1E" w:rsidR="00C500F0" w:rsidRPr="00B306BA" w:rsidRDefault="00EA4133" w:rsidP="00B306BA">
      <w:pPr>
        <w:pStyle w:val="List"/>
        <w:numPr>
          <w:ilvl w:val="0"/>
          <w:numId w:val="7"/>
        </w:numPr>
        <w:spacing w:after="240"/>
        <w:jc w:val="both"/>
        <w:rPr>
          <w:rFonts w:ascii="Arial" w:hAnsi="Arial"/>
        </w:rPr>
      </w:pPr>
      <w:r>
        <w:rPr>
          <w:rFonts w:ascii="Arial" w:hAnsi="Arial"/>
        </w:rPr>
        <w:t>As of the date hereof there is not material information concerning the Issuer which has not been publicly disclosed.</w:t>
      </w:r>
    </w:p>
    <w:p w14:paraId="2A7E257E" w14:textId="77777777"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14:paraId="44711EFA" w14:textId="77777777" w:rsidR="00C500F0" w:rsidRPr="00C500F0" w:rsidRDefault="00C500F0" w:rsidP="00C500F0">
      <w:pPr>
        <w:pStyle w:val="ListParagraph"/>
        <w:rPr>
          <w:rFonts w:ascii="Arial" w:hAnsi="Arial" w:cs="Arial"/>
          <w:sz w:val="24"/>
          <w:szCs w:val="24"/>
        </w:rPr>
      </w:pPr>
    </w:p>
    <w:p w14:paraId="42BE2C3F" w14:textId="77777777"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14:paraId="14B4350C" w14:textId="77777777"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14:paraId="6063BDC3" w14:textId="77777777"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14:paraId="6D73C8B7" w14:textId="77777777"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14:paraId="0DE7FD62" w14:textId="63565103" w:rsidR="00EA4133" w:rsidRDefault="00EA4133">
      <w:pPr>
        <w:pStyle w:val="BodyText"/>
        <w:tabs>
          <w:tab w:val="left" w:pos="4680"/>
          <w:tab w:val="left" w:pos="7200"/>
        </w:tabs>
        <w:spacing w:before="480"/>
        <w:jc w:val="both"/>
        <w:rPr>
          <w:rFonts w:ascii="Arial" w:hAnsi="Arial"/>
        </w:rPr>
      </w:pPr>
      <w:r>
        <w:rPr>
          <w:rFonts w:ascii="Arial" w:hAnsi="Arial"/>
        </w:rPr>
        <w:t>Dated</w:t>
      </w:r>
      <w:r w:rsidR="00B306BA">
        <w:rPr>
          <w:rFonts w:ascii="Arial" w:hAnsi="Arial"/>
        </w:rPr>
        <w:t>:</w:t>
      </w:r>
      <w:r>
        <w:rPr>
          <w:rFonts w:ascii="Arial" w:hAnsi="Arial"/>
        </w:rPr>
        <w:t xml:space="preserve"> </w:t>
      </w:r>
      <w:r w:rsidR="00B306BA">
        <w:rPr>
          <w:rFonts w:ascii="Arial" w:hAnsi="Arial"/>
          <w:u w:val="single"/>
        </w:rPr>
        <w:t xml:space="preserve">October </w:t>
      </w:r>
      <w:r w:rsidR="00E31356">
        <w:rPr>
          <w:rFonts w:ascii="Arial" w:hAnsi="Arial"/>
          <w:u w:val="single"/>
        </w:rPr>
        <w:t>26,</w:t>
      </w:r>
      <w:r w:rsidR="00B306BA">
        <w:rPr>
          <w:rFonts w:ascii="Arial" w:hAnsi="Arial"/>
          <w:u w:val="single"/>
        </w:rPr>
        <w:t xml:space="preserve"> 2021</w:t>
      </w:r>
      <w:r>
        <w:rPr>
          <w:rFonts w:ascii="Arial" w:hAnsi="Arial"/>
        </w:rPr>
        <w:t>.</w:t>
      </w:r>
    </w:p>
    <w:p w14:paraId="17F05778" w14:textId="7565926F" w:rsidR="00EA4133" w:rsidRDefault="00EA4133">
      <w:pPr>
        <w:pStyle w:val="List"/>
        <w:tabs>
          <w:tab w:val="left" w:pos="9180"/>
        </w:tabs>
        <w:ind w:left="5760" w:hanging="5760"/>
        <w:rPr>
          <w:rFonts w:ascii="Arial" w:hAnsi="Arial"/>
        </w:rPr>
      </w:pPr>
      <w:r>
        <w:rPr>
          <w:rFonts w:ascii="Arial" w:hAnsi="Arial"/>
        </w:rPr>
        <w:tab/>
      </w:r>
      <w:r w:rsidR="00E31356">
        <w:rPr>
          <w:rFonts w:ascii="Arial" w:hAnsi="Arial"/>
          <w:u w:val="single"/>
        </w:rPr>
        <w:t>Eula Adams</w:t>
      </w:r>
      <w:r>
        <w:rPr>
          <w:rFonts w:ascii="Arial" w:hAnsi="Arial"/>
          <w:u w:val="single"/>
        </w:rPr>
        <w:tab/>
      </w:r>
      <w:r>
        <w:rPr>
          <w:rFonts w:ascii="Arial" w:hAnsi="Arial"/>
          <w:u w:val="single"/>
        </w:rPr>
        <w:br/>
      </w:r>
      <w:r>
        <w:rPr>
          <w:rFonts w:ascii="Arial" w:hAnsi="Arial"/>
        </w:rPr>
        <w:t>Name of Director or Senior Officer</w:t>
      </w:r>
    </w:p>
    <w:p w14:paraId="18C07B4E" w14:textId="77777777" w:rsidR="001B2A04" w:rsidRDefault="001B2A04">
      <w:pPr>
        <w:pStyle w:val="List"/>
        <w:tabs>
          <w:tab w:val="left" w:pos="9180"/>
        </w:tabs>
        <w:ind w:left="5760" w:hanging="5760"/>
        <w:rPr>
          <w:rFonts w:ascii="Arial" w:hAnsi="Arial"/>
        </w:rPr>
      </w:pPr>
    </w:p>
    <w:p w14:paraId="7A585947" w14:textId="231C4DC7" w:rsidR="00EA4133" w:rsidRDefault="00EA4133">
      <w:pPr>
        <w:pStyle w:val="List"/>
        <w:tabs>
          <w:tab w:val="left" w:pos="9180"/>
          <w:tab w:val="left" w:pos="9360"/>
        </w:tabs>
        <w:ind w:left="5760" w:hanging="5760"/>
        <w:rPr>
          <w:rFonts w:ascii="Arial" w:hAnsi="Arial"/>
        </w:rPr>
      </w:pPr>
      <w:r>
        <w:rPr>
          <w:rFonts w:ascii="Arial" w:hAnsi="Arial"/>
        </w:rPr>
        <w:tab/>
      </w:r>
      <w:r w:rsidR="003D041D" w:rsidRPr="003D041D">
        <w:rPr>
          <w:rFonts w:ascii="Arial" w:hAnsi="Arial"/>
          <w:u w:val="single"/>
        </w:rPr>
        <w:t>Signed “Eula Adams”</w:t>
      </w:r>
      <w:r>
        <w:rPr>
          <w:rFonts w:ascii="Arial" w:hAnsi="Arial"/>
          <w:u w:val="single"/>
        </w:rPr>
        <w:tab/>
      </w:r>
      <w:r>
        <w:rPr>
          <w:rFonts w:ascii="Arial" w:hAnsi="Arial"/>
        </w:rPr>
        <w:br/>
        <w:t>Signature</w:t>
      </w:r>
    </w:p>
    <w:p w14:paraId="2A65EBF6" w14:textId="319260BE" w:rsidR="00EA4133" w:rsidRDefault="00EA4133">
      <w:pPr>
        <w:pStyle w:val="List"/>
        <w:tabs>
          <w:tab w:val="left" w:pos="9180"/>
          <w:tab w:val="left" w:pos="9360"/>
        </w:tabs>
        <w:ind w:left="5760" w:hanging="5760"/>
        <w:rPr>
          <w:rFonts w:ascii="Arial" w:hAnsi="Arial"/>
        </w:rPr>
      </w:pPr>
      <w:r>
        <w:rPr>
          <w:rFonts w:ascii="Arial" w:hAnsi="Arial"/>
        </w:rPr>
        <w:tab/>
      </w:r>
      <w:r w:rsidR="00EE5DB9">
        <w:rPr>
          <w:rFonts w:ascii="Arial" w:hAnsi="Arial"/>
          <w:u w:val="single"/>
        </w:rPr>
        <w:t>Chief Financial Officer</w:t>
      </w:r>
      <w:r>
        <w:rPr>
          <w:rFonts w:ascii="Arial" w:hAnsi="Arial"/>
          <w:u w:val="single"/>
        </w:rPr>
        <w:tab/>
      </w:r>
      <w:r>
        <w:rPr>
          <w:rFonts w:ascii="Arial" w:hAnsi="Arial"/>
        </w:rPr>
        <w:br/>
        <w:t>Official Capacity</w:t>
      </w:r>
    </w:p>
    <w:p w14:paraId="2319F6E3" w14:textId="77777777" w:rsidR="00C500F0" w:rsidRDefault="00C500F0">
      <w:pPr>
        <w:pStyle w:val="List"/>
        <w:tabs>
          <w:tab w:val="left" w:pos="9180"/>
          <w:tab w:val="left" w:pos="9360"/>
        </w:tabs>
        <w:ind w:left="5760" w:hanging="5760"/>
        <w:rPr>
          <w:rFonts w:ascii="Arial" w:hAnsi="Arial"/>
        </w:rPr>
      </w:pPr>
    </w:p>
    <w:p w14:paraId="362136FC" w14:textId="77777777" w:rsidR="00C500F0" w:rsidRDefault="00C500F0">
      <w:pPr>
        <w:pStyle w:val="List"/>
        <w:tabs>
          <w:tab w:val="left" w:pos="9180"/>
          <w:tab w:val="left" w:pos="9360"/>
        </w:tabs>
        <w:ind w:left="5760" w:hanging="5760"/>
        <w:rPr>
          <w:rFonts w:ascii="Arial" w:hAnsi="Arial"/>
        </w:rPr>
      </w:pPr>
    </w:p>
    <w:p w14:paraId="74DC21C7" w14:textId="77777777" w:rsidR="00B306BA" w:rsidRDefault="00B306BA">
      <w:pPr>
        <w:rPr>
          <w:rFonts w:ascii="Arial" w:eastAsia="Calibri" w:hAnsi="Arial" w:cs="Arial"/>
          <w:b/>
          <w:sz w:val="24"/>
          <w:szCs w:val="24"/>
        </w:rPr>
      </w:pPr>
      <w:r>
        <w:rPr>
          <w:rFonts w:ascii="Arial" w:eastAsia="Calibri" w:hAnsi="Arial" w:cs="Arial"/>
          <w:b/>
          <w:sz w:val="24"/>
          <w:szCs w:val="24"/>
        </w:rPr>
        <w:br w:type="page"/>
      </w:r>
    </w:p>
    <w:p w14:paraId="33473731" w14:textId="2A575ECA"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14:paraId="4E1D1DE1" w14:textId="77777777"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14:paraId="4E101ABA"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5ADE312D"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14:paraId="191182DC"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14:paraId="4FD600E5"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14:paraId="5FED3C4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14:paraId="2B2DC5D6"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14:paraId="160B6103"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14:paraId="4D956164" w14:textId="77777777"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w:t>
      </w:r>
      <w:proofErr w:type="spellStart"/>
      <w:r w:rsidRPr="00C500F0">
        <w:rPr>
          <w:rFonts w:ascii="Arial" w:eastAsia="Calibri" w:hAnsi="Arial" w:cs="Arial"/>
          <w:sz w:val="24"/>
          <w:szCs w:val="24"/>
        </w:rPr>
        <w:t>fulfil</w:t>
      </w:r>
      <w:proofErr w:type="spellEnd"/>
      <w:r w:rsidRPr="00C500F0">
        <w:rPr>
          <w:rFonts w:ascii="Arial" w:eastAsia="Calibri" w:hAnsi="Arial" w:cs="Arial"/>
          <w:sz w:val="24"/>
          <w:szCs w:val="24"/>
        </w:rPr>
        <w:t xml:space="preserve"> the Exchange’s obligation to regulate its marketplace.</w:t>
      </w:r>
    </w:p>
    <w:p w14:paraId="76C62718"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2AD6C7E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14:paraId="0CBF5F8E"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24C18961"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14:paraId="2FC009F5" w14:textId="77777777"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14:paraId="754ACCEC" w14:textId="77777777"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30BC" w14:textId="77777777" w:rsidR="009B54CC" w:rsidRDefault="009B54CC">
      <w:r>
        <w:separator/>
      </w:r>
    </w:p>
  </w:endnote>
  <w:endnote w:type="continuationSeparator" w:id="0">
    <w:p w14:paraId="4AB1553F" w14:textId="77777777" w:rsidR="009B54CC" w:rsidRDefault="009B5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 12pt">
    <w:altName w:val="Arial"/>
    <w:panose1 w:val="020B0604020202020204"/>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panose1 w:val="020B0604020202020204"/>
    <w:charset w:val="02"/>
    <w:family w:val="auto"/>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15A34" w14:textId="77777777" w:rsidR="00A61C54" w:rsidRDefault="00A61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6BC" w14:textId="104AC57B" w:rsidR="00EA4133" w:rsidRDefault="001163D8"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3AF78EAD" wp14:editId="245948CE">
              <wp:simplePos x="0" y="0"/>
              <wp:positionH relativeFrom="column">
                <wp:posOffset>51435</wp:posOffset>
              </wp:positionH>
              <wp:positionV relativeFrom="paragraph">
                <wp:posOffset>-20321</wp:posOffset>
              </wp:positionV>
              <wp:extent cx="586359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133DA699"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jmxwEAAHMDAAAOAAAAZHJzL2Uyb0RvYy54bWysU01vGyEQvVfqf0Dc6/WHHCUrr3Nwmvbg&#10;tpaS/IAxsLuowCDA3vW/74AdJ21vVfeAGGbe480bdnU/WsOOKkSNruGzyZQz5QRK7bqGvzw/frrl&#10;LCZwEgw61fCTivx+/fHDavC1mmOPRqrAiMTFevAN71PydVVF0SsLcYJeOUq2GCwkCkNXyQADsVtT&#10;zafTm2rAIH1AoWKk04dzkq8Lf9sqkX60bVSJmYaTtlTWUNZ9Xqv1CuougO+1uMiAf1BhQTu69Er1&#10;AAnYIei/qKwWASO2aSLQVti2WqjSA3Uzm/7RzVMPXpVeyJzorzbF/0crvh93gWnZ8AVnDiyNaKud&#10;YovszOBjTQUbtwu5NzG6J79F8TMyh5seXKeKwueTJ9gsI6rfIDmInvj3wzeUVAOHhMWmsQ2WtUb7&#10;rxmYyckKNpa5nK5zUWNigg6XtzeL5R2NT7zmKqgzRQb6ENMXhZblTcMNqS+EcNzGlCW9leRyh4/a&#10;mDJ249jQ8LvlfFkAEY2WOZnLYuj2GxPYEfLDKV/pjzLvywIenCxkvQL5+bJPoM15T5cbd7ElO3H2&#10;dI/ytAuvdtFki8rLK8xP531c0G//yvoXAAAA//8DAFBLAwQUAAYACAAAACEA4GjC0toAAAAHAQAA&#10;DwAAAGRycy9kb3ducmV2LnhtbEyOS0vEMBSF94L/IVzB3Uz6QJmpTYdB1I0gOFbXaXNti8lNaTKd&#10;+u+94sJZngfnfOVucVbMOIXBk4J0nYBAar0ZqFNQvz2uNiBC1GS09YQKvjHArrq8KHVh/IlecT7E&#10;TvAIhUIr6GMcCylD26PTYe1HJM4+/eR0ZDl10kz6xOPOyixJbqXTA/FDr0e877H9Ohydgv3H80P+&#10;MjfOW7Pt6nfj6uQpU+r6atnfgYi4xP8y/OIzOlTM1PgjmSCsgk3KRQWrPAPB8TZPb0A0f4asSnnO&#10;X/0AAAD//wMAUEsBAi0AFAAGAAgAAAAhALaDOJL+AAAA4QEAABMAAAAAAAAAAAAAAAAAAAAAAFtD&#10;b250ZW50X1R5cGVzXS54bWxQSwECLQAUAAYACAAAACEAOP0h/9YAAACUAQAACwAAAAAAAAAAAAAA&#10;AAAvAQAAX3JlbHMvLnJlbHNQSwECLQAUAAYACAAAACEApBzI5scBAABzAwAADgAAAAAAAAAAAAAA&#10;AAAuAgAAZHJzL2Uyb0RvYy54bWxQSwECLQAUAAYACAAAACEA4GjC0toAAAAHAQAADwAAAAAAAAAA&#10;AAAAAAAhBAAAZHJzL2Rvd25yZXYueG1sUEsFBgAAAAAEAAQA8wAAACgFA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77BC3B4B"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0B3BAAA7"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4E89F047" w14:textId="77777777" w:rsidR="00063BD8" w:rsidRDefault="008003B9" w:rsidP="008003B9">
    <w:pPr>
      <w:pStyle w:val="Footer"/>
      <w:jc w:val="center"/>
      <w:rPr>
        <w:rStyle w:val="PageNumbe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9C1EC2">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p w14:paraId="1B0CCBE8" w14:textId="700D42F0" w:rsidR="00063BD8" w:rsidRDefault="001163D8">
    <w:pPr>
      <w:pStyle w:val="Footer"/>
    </w:pPr>
    <w:r>
      <w:rPr>
        <w:noProof/>
      </w:rPr>
      <mc:AlternateContent>
        <mc:Choice Requires="wps">
          <w:drawing>
            <wp:anchor distT="0" distB="0" distL="114300" distR="114300" simplePos="0" relativeHeight="251659776" behindDoc="1" locked="0" layoutInCell="1" allowOverlap="1" wp14:anchorId="0B8F0686" wp14:editId="09071715">
              <wp:simplePos x="0" y="0"/>
              <wp:positionH relativeFrom="margin">
                <wp:posOffset>0</wp:posOffset>
              </wp:positionH>
              <wp:positionV relativeFrom="paragraph">
                <wp:posOffset>0</wp:posOffset>
              </wp:positionV>
              <wp:extent cx="2560320" cy="2559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0598" w14:textId="0F537598" w:rsidR="00063BD8" w:rsidRDefault="00063BD8">
                          <w:pPr>
                            <w:pStyle w:val="MacPacTrailer"/>
                          </w:pPr>
                          <w:r>
                            <w:t>LEGAL*54254820.2</w:t>
                          </w:r>
                        </w:p>
                        <w:p w14:paraId="7AB55F0F" w14:textId="7A8377D8" w:rsidR="00063BD8" w:rsidRDefault="00063BD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0B8F0686" id="_x0000_t202" coordsize="21600,21600" o:spt="202" path="m,l,21600r21600,l21600,xe">
              <v:stroke joinstyle="miter"/>
              <v:path gradientshapeok="t" o:connecttype="rect"/>
            </v:shapetype>
            <v:shape id="Text Box 2" o:spid="_x0000_s1026" type="#_x0000_t202" style="position:absolute;margin-left:0;margin-top:0;width:201.6pt;height:20.1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BQj8EHnAQAAtgMAAA4AAAAAAAAAAAAAAAAALgIAAGRycy9lMm9Eb2MueG1sUEsBAi0A&#10;FAAGAAgAAAAhAM4zqhTZAAAABAEAAA8AAAAAAAAAAAAAAAAAQQQAAGRycy9kb3ducmV2LnhtbFBL&#10;BQYAAAAABAAEAPMAAABHBQAAAAA=&#10;" filled="f" stroked="f">
              <v:textbox inset="0,0,0,0">
                <w:txbxContent>
                  <w:p w14:paraId="08FA0598" w14:textId="0F537598" w:rsidR="00063BD8" w:rsidRDefault="00063BD8">
                    <w:pPr>
                      <w:pStyle w:val="MacPacTrailer"/>
                    </w:pPr>
                    <w:r>
                      <w:t>LEGAL*54254820.2</w:t>
                    </w:r>
                  </w:p>
                  <w:p w14:paraId="7AB55F0F" w14:textId="7A8377D8" w:rsidR="00063BD8" w:rsidRDefault="00063BD8">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45A0" w14:textId="6E8CB27F" w:rsidR="00063BD8" w:rsidRDefault="009B54CC">
    <w:pPr>
      <w:pStyle w:val="Footer"/>
    </w:pPr>
    <w:r>
      <w:fldChar w:fldCharType="begin"/>
    </w:r>
    <w:r>
      <w:instrText xml:space="preserve"> DOCPROPERTY FOOTERPATH \* MERGEFORMAT </w:instrText>
    </w:r>
    <w:r>
      <w:fldChar w:fldCharType="separate"/>
    </w:r>
    <w:r w:rsidR="00063BD8">
      <w:t>3214.001\0180</w:t>
    </w:r>
    <w:r>
      <w:fldChar w:fldCharType="end"/>
    </w:r>
  </w:p>
  <w:p w14:paraId="2B7C3568" w14:textId="2A0406CD" w:rsidR="00063BD8" w:rsidRDefault="001163D8">
    <w:pPr>
      <w:pStyle w:val="Footer"/>
    </w:pPr>
    <w:r>
      <w:rPr>
        <w:noProof/>
      </w:rPr>
      <mc:AlternateContent>
        <mc:Choice Requires="wps">
          <w:drawing>
            <wp:anchor distT="0" distB="0" distL="114300" distR="114300" simplePos="0" relativeHeight="251661824" behindDoc="1" locked="0" layoutInCell="1" allowOverlap="1" wp14:anchorId="5F20562D" wp14:editId="5485BF2D">
              <wp:simplePos x="0" y="0"/>
              <wp:positionH relativeFrom="margin">
                <wp:posOffset>0</wp:posOffset>
              </wp:positionH>
              <wp:positionV relativeFrom="paragraph">
                <wp:posOffset>0</wp:posOffset>
              </wp:positionV>
              <wp:extent cx="2560320" cy="2559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6DF40" w14:textId="28E34AC1" w:rsidR="00063BD8" w:rsidRDefault="00063BD8">
                          <w:pPr>
                            <w:pStyle w:val="MacPacTrailer"/>
                          </w:pPr>
                          <w:r>
                            <w:t>LEGAL*54254820.2</w:t>
                          </w:r>
                        </w:p>
                        <w:p w14:paraId="14FF9177" w14:textId="4B9A4D5E" w:rsidR="00063BD8" w:rsidRDefault="00063BD8">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w14:anchorId="5F20562D" id="_x0000_t202" coordsize="21600,21600" o:spt="202" path="m,l,21600r21600,l21600,xe">
              <v:stroke joinstyle="miter"/>
              <v:path gradientshapeok="t" o:connecttype="rect"/>
            </v:shapetype>
            <v:shape id="Text Box 1" o:spid="_x0000_s1027" type="#_x0000_t202" style="position:absolute;margin-left:0;margin-top:0;width:201.6pt;height:20.1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DOM6oU2QAAAAQBAAAPAAAAZHJzL2Rvd25yZXYueG1sTI9BT8Mw&#10;DIXvSPyHyEjcWLKBJuiaThOCExKiKweObuO10RqnNNlW/j1hF3axnvWs9z7n68n14khjsJ41zGcK&#10;BHHjjeVWw2f1evcIIkRkg71n0vBDAdbF9VWOmfEnLum4ja1IIRwy1NDFOGRShqYjh2HmB+Lk7fzo&#10;MKZ1bKUZ8ZTCXS8XSi2lQ8upocOBnjtq9tuD07D54vLFfr/XH+WutFX1pPhtudf69mbarEBEmuL/&#10;MfzhJ3QoElPtD2yC6DWkR+J5Ju9B3S9A1GcBssjlJXzxCwAA//8DAFBLAQItABQABgAIAAAAIQC2&#10;gziS/gAAAOEBAAATAAAAAAAAAAAAAAAAAAAAAABbQ29udGVudF9UeXBlc10ueG1sUEsBAi0AFAAG&#10;AAgAAAAhADj9If/WAAAAlAEAAAsAAAAAAAAAAAAAAAAALwEAAF9yZWxzLy5yZWxzUEsBAi0AFAAG&#10;AAgAAAAhAHxxRzXnAQAAvQMAAA4AAAAAAAAAAAAAAAAALgIAAGRycy9lMm9Eb2MueG1sUEsBAi0A&#10;FAAGAAgAAAAhAM4zqhTZAAAABAEAAA8AAAAAAAAAAAAAAAAAQQQAAGRycy9kb3ducmV2LnhtbFBL&#10;BQYAAAAABAAEAPMAAABHBQAAAAA=&#10;" filled="f" stroked="f">
              <v:textbox inset="0,0,0,0">
                <w:txbxContent>
                  <w:p w14:paraId="7696DF40" w14:textId="28E34AC1" w:rsidR="00063BD8" w:rsidRDefault="00063BD8">
                    <w:pPr>
                      <w:pStyle w:val="MacPacTrailer"/>
                    </w:pPr>
                    <w:r>
                      <w:t>LEGAL*54254820.2</w:t>
                    </w:r>
                  </w:p>
                  <w:p w14:paraId="14FF9177" w14:textId="4B9A4D5E" w:rsidR="00063BD8" w:rsidRDefault="00063BD8">
                    <w:pPr>
                      <w:pStyle w:val="MacPacTraile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12E4E" w14:textId="77777777" w:rsidR="009B54CC" w:rsidRDefault="009B54CC">
      <w:r>
        <w:separator/>
      </w:r>
    </w:p>
  </w:footnote>
  <w:footnote w:type="continuationSeparator" w:id="0">
    <w:p w14:paraId="4EC8B52D" w14:textId="77777777" w:rsidR="009B54CC" w:rsidRDefault="009B5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C128A" w14:textId="77777777" w:rsidR="00A61C54" w:rsidRDefault="00A61C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B6B" w14:textId="77777777" w:rsidR="00A61C54" w:rsidRDefault="00A61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AA069" w14:textId="77777777" w:rsidR="00A61C54" w:rsidRDefault="00A6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E82C876E"/>
    <w:lvl w:ilvl="0" w:tplc="152203E8">
      <w:start w:val="1"/>
      <w:numFmt w:val="decimal"/>
      <w:lvlText w:val="%1."/>
      <w:lvlJc w:val="left"/>
      <w:pPr>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atalie\AppData\Local\Temp\4230e271-e7f3-4da7-8153-6599d259be9e.docx"/>
    <w:docVar w:name="zzmp10LastTrailerInserted" w:val="^`~#mp!@A⌎X# ┕┬51@yśm6e8c1o³aØ⌈pÓŨ⌏š⌔Ɓ⌏⌑Ê⌖!&lt;⌏­⌑*⌖¬⌏6⌑F⌖@″⌏q⌑&amp;⌖N⌛ä₯­$‣.c¨ë&gt;⌐wV‸C⌘±{Ö…13e:çc]⌈c⌟⌆öËOr⌎Kţ¹⌋X¨⌌X¦¨«X\óbxhTq⌑­ñ⌋½Ø‥Ä‟É⌍Mb⌅j⌍N£ˇ⌛S⌈⌊Zž.r_`:MK4M011"/>
    <w:docVar w:name="zzmp10LastTrailerInserted_1078" w:val="^`~#mp!@A⌎X# ┕┬51@yśm6e8c1o³aØ⌈pÓŨ⌏š⌔Ɓ⌏⌑Ê⌖!&lt;⌏­⌑*⌖¬⌏6⌑F⌖@″⌏q⌑&amp;⌖N⌛ä₯­$‣.c¨ë&gt;⌐wV‸C⌘±{Ö…13e:çc]⌈c⌟⌆öËOr⌎Kţ¹⌋X¨⌌X¦¨«X\óbxhTq⌑­ñ⌋½Ø‥Ä‟É⌍Mb⌅j⌍N£ˇ⌛S⌈⌊Zž.r_`:MK4M011"/>
    <w:docVar w:name="zzmp10mSEGsValidated" w:val="1"/>
    <w:docVar w:name="zzmpCompatibilityMode" w:val="12"/>
    <w:docVar w:name="zzmpLegacyTrailerRemoved" w:val="True"/>
  </w:docVars>
  <w:rsids>
    <w:rsidRoot w:val="007568B3"/>
    <w:rsid w:val="00003125"/>
    <w:rsid w:val="0001060A"/>
    <w:rsid w:val="00063BD8"/>
    <w:rsid w:val="00083102"/>
    <w:rsid w:val="000B64EF"/>
    <w:rsid w:val="000C7CEC"/>
    <w:rsid w:val="00116314"/>
    <w:rsid w:val="001163D8"/>
    <w:rsid w:val="00122D6D"/>
    <w:rsid w:val="00173F0B"/>
    <w:rsid w:val="00186DA5"/>
    <w:rsid w:val="00187FE2"/>
    <w:rsid w:val="001B2A04"/>
    <w:rsid w:val="002557FD"/>
    <w:rsid w:val="002560F1"/>
    <w:rsid w:val="002F0416"/>
    <w:rsid w:val="00305EB6"/>
    <w:rsid w:val="00326D55"/>
    <w:rsid w:val="003431FD"/>
    <w:rsid w:val="0035331C"/>
    <w:rsid w:val="003C4201"/>
    <w:rsid w:val="003C6D7E"/>
    <w:rsid w:val="003D041D"/>
    <w:rsid w:val="00417B92"/>
    <w:rsid w:val="00456624"/>
    <w:rsid w:val="004A1403"/>
    <w:rsid w:val="004B214D"/>
    <w:rsid w:val="004B7B85"/>
    <w:rsid w:val="00523E13"/>
    <w:rsid w:val="00526FAE"/>
    <w:rsid w:val="00544BCF"/>
    <w:rsid w:val="00605314"/>
    <w:rsid w:val="00617A0E"/>
    <w:rsid w:val="0062717F"/>
    <w:rsid w:val="006B5FAD"/>
    <w:rsid w:val="006F3DD6"/>
    <w:rsid w:val="007568B3"/>
    <w:rsid w:val="007B0425"/>
    <w:rsid w:val="007C494E"/>
    <w:rsid w:val="007C4F86"/>
    <w:rsid w:val="008003B9"/>
    <w:rsid w:val="00815537"/>
    <w:rsid w:val="00815828"/>
    <w:rsid w:val="00840B45"/>
    <w:rsid w:val="008F27FF"/>
    <w:rsid w:val="009136E7"/>
    <w:rsid w:val="00945657"/>
    <w:rsid w:val="009466F0"/>
    <w:rsid w:val="00976C96"/>
    <w:rsid w:val="0097763E"/>
    <w:rsid w:val="009B54CC"/>
    <w:rsid w:val="009C1EC2"/>
    <w:rsid w:val="009D0D11"/>
    <w:rsid w:val="00A00C54"/>
    <w:rsid w:val="00A10285"/>
    <w:rsid w:val="00A61C54"/>
    <w:rsid w:val="00A90670"/>
    <w:rsid w:val="00A93530"/>
    <w:rsid w:val="00A9392C"/>
    <w:rsid w:val="00AA6656"/>
    <w:rsid w:val="00B22472"/>
    <w:rsid w:val="00B306BA"/>
    <w:rsid w:val="00B43646"/>
    <w:rsid w:val="00B9176C"/>
    <w:rsid w:val="00B923F6"/>
    <w:rsid w:val="00BE2894"/>
    <w:rsid w:val="00BF25E5"/>
    <w:rsid w:val="00C10A32"/>
    <w:rsid w:val="00C500F0"/>
    <w:rsid w:val="00C536D3"/>
    <w:rsid w:val="00C622C2"/>
    <w:rsid w:val="00CC2519"/>
    <w:rsid w:val="00CD36F4"/>
    <w:rsid w:val="00CD4AA4"/>
    <w:rsid w:val="00CF076A"/>
    <w:rsid w:val="00CF2A90"/>
    <w:rsid w:val="00CF5580"/>
    <w:rsid w:val="00CF72A4"/>
    <w:rsid w:val="00DA6830"/>
    <w:rsid w:val="00DB640C"/>
    <w:rsid w:val="00E31356"/>
    <w:rsid w:val="00E55E58"/>
    <w:rsid w:val="00E83A64"/>
    <w:rsid w:val="00E97C13"/>
    <w:rsid w:val="00EA4133"/>
    <w:rsid w:val="00EE5DB9"/>
    <w:rsid w:val="00F33BBE"/>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86286"/>
  <w15:docId w15:val="{8B358CCE-9F28-4582-82B6-4A4B5A53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C7CEC"/>
    <w:pPr>
      <w:spacing w:before="240"/>
    </w:pPr>
    <w:rPr>
      <w:sz w:val="24"/>
      <w:lang w:val="en-GB"/>
    </w:rPr>
  </w:style>
  <w:style w:type="paragraph" w:styleId="List">
    <w:name w:val="List"/>
    <w:basedOn w:val="BodyText"/>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link w:val="FooterChar"/>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FooterChar">
    <w:name w:val="Footer Char"/>
    <w:basedOn w:val="DefaultParagraphFont"/>
    <w:link w:val="Footer"/>
    <w:rsid w:val="00417B92"/>
  </w:style>
  <w:style w:type="paragraph" w:customStyle="1" w:styleId="MacPacTrailer">
    <w:name w:val="MacPac Trailer"/>
    <w:rsid w:val="00063BD8"/>
    <w:pPr>
      <w:widowControl w:val="0"/>
      <w:spacing w:line="200" w:lineRule="exact"/>
    </w:pPr>
    <w:rPr>
      <w:rFonts w:ascii="Arial" w:hAnsi="Arial"/>
      <w:sz w:val="16"/>
      <w:szCs w:val="22"/>
    </w:rPr>
  </w:style>
  <w:style w:type="character" w:styleId="PlaceholderText">
    <w:name w:val="Placeholder Text"/>
    <w:basedOn w:val="DefaultParagraphFont"/>
    <w:uiPriority w:val="99"/>
    <w:semiHidden/>
    <w:rsid w:val="00417B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stings@thecse.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1836</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Adams, Eula</cp:lastModifiedBy>
  <cp:revision>3</cp:revision>
  <cp:lastPrinted>2004-05-20T20:47:00Z</cp:lastPrinted>
  <dcterms:created xsi:type="dcterms:W3CDTF">2021-10-26T06:08:00Z</dcterms:created>
  <dcterms:modified xsi:type="dcterms:W3CDTF">2021-10-26T12:49:00Z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