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4EC7" w14:textId="77777777" w:rsidR="00EA4133" w:rsidRPr="0001060A" w:rsidRDefault="00EA4133">
      <w:pPr>
        <w:pStyle w:val="Title"/>
        <w:spacing w:before="0"/>
        <w:rPr>
          <w:sz w:val="28"/>
          <w:lang w:val="en-CA"/>
        </w:rPr>
      </w:pPr>
      <w:r w:rsidRPr="0001060A">
        <w:rPr>
          <w:sz w:val="28"/>
          <w:lang w:val="en-CA"/>
        </w:rPr>
        <w:t>FORM 9</w:t>
      </w:r>
    </w:p>
    <w:p w14:paraId="1114F87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C8CD4B4"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1C8F7A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1"/>
        <w:gridCol w:w="3019"/>
      </w:tblGrid>
      <w:tr w:rsidR="00840B45" w14:paraId="34F70F6C" w14:textId="77777777" w:rsidTr="00840B45">
        <w:tc>
          <w:tcPr>
            <w:tcW w:w="6487" w:type="dxa"/>
          </w:tcPr>
          <w:p w14:paraId="45D26C1B" w14:textId="5AB03D06" w:rsidR="00840B45" w:rsidRDefault="00606E23" w:rsidP="00606E23">
            <w:pPr>
              <w:pStyle w:val="BodyText"/>
              <w:rPr>
                <w:rFonts w:ascii="Arial" w:hAnsi="Arial"/>
                <w:lang w:val="en-CA"/>
              </w:rPr>
            </w:pPr>
            <w:r>
              <w:rPr>
                <w:rFonts w:ascii="Arial" w:hAnsi="Arial"/>
                <w:lang w:val="en-CA"/>
              </w:rPr>
              <w:t xml:space="preserve">Valeo Pharma Inc. </w:t>
            </w:r>
            <w:r w:rsidR="00840B45">
              <w:rPr>
                <w:rFonts w:ascii="Arial" w:hAnsi="Arial"/>
                <w:lang w:val="en-CA"/>
              </w:rPr>
              <w:t xml:space="preserve">(the “Issuer”).  </w:t>
            </w:r>
          </w:p>
        </w:tc>
        <w:tc>
          <w:tcPr>
            <w:tcW w:w="3089" w:type="dxa"/>
          </w:tcPr>
          <w:p w14:paraId="348A33EE" w14:textId="0458F2CA" w:rsidR="00840B45" w:rsidRDefault="00606E23">
            <w:pPr>
              <w:pStyle w:val="BodyText"/>
              <w:rPr>
                <w:rFonts w:ascii="Arial" w:hAnsi="Arial"/>
                <w:lang w:val="en-CA"/>
              </w:rPr>
            </w:pPr>
            <w:r>
              <w:rPr>
                <w:rFonts w:ascii="Arial" w:hAnsi="Arial"/>
                <w:lang w:val="en-CA"/>
              </w:rPr>
              <w:t>VPH</w:t>
            </w:r>
          </w:p>
        </w:tc>
      </w:tr>
    </w:tbl>
    <w:p w14:paraId="6D59043C" w14:textId="0D8875C3" w:rsidR="000C4932"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0C4932">
        <w:rPr>
          <w:rFonts w:ascii="Arial" w:hAnsi="Arial"/>
          <w:u w:val="single"/>
          <w:lang w:val="en-CA"/>
        </w:rPr>
        <w:t>December 7, 2020</w:t>
      </w:r>
    </w:p>
    <w:p w14:paraId="05177389" w14:textId="5E6A30DE"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0C4932">
        <w:rPr>
          <w:rFonts w:ascii="Arial" w:hAnsi="Arial"/>
          <w:lang w:val="en-CA"/>
        </w:rPr>
        <w:t>X</w:t>
      </w:r>
      <w:r>
        <w:rPr>
          <w:rFonts w:ascii="Arial" w:hAnsi="Arial"/>
          <w:lang w:val="en-CA"/>
        </w:rPr>
        <w:t>No</w:t>
      </w:r>
      <w:r>
        <w:rPr>
          <w:rFonts w:ascii="Arial" w:hAnsi="Arial"/>
          <w:sz w:val="32"/>
          <w:lang w:val="en-CA"/>
        </w:rPr>
        <w:tab/>
      </w:r>
    </w:p>
    <w:p w14:paraId="6FB80551" w14:textId="616FB5D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0C4932">
        <w:rPr>
          <w:rFonts w:ascii="Arial" w:hAnsi="Arial"/>
          <w:lang w:val="en-CA"/>
        </w:rPr>
        <w:t>N/A</w:t>
      </w:r>
      <w:r>
        <w:rPr>
          <w:rFonts w:ascii="Arial" w:hAnsi="Arial"/>
          <w:lang w:val="en-CA"/>
        </w:rPr>
        <w:t>.</w:t>
      </w:r>
    </w:p>
    <w:p w14:paraId="01B0D743" w14:textId="773350A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C4932" w:rsidRPr="00675837">
        <w:rPr>
          <w:rFonts w:ascii="Arial" w:hAnsi="Arial"/>
          <w:u w:val="single"/>
          <w:lang w:val="en-CA"/>
        </w:rPr>
        <w:t>64,075,359</w:t>
      </w:r>
      <w:r>
        <w:rPr>
          <w:rFonts w:ascii="Arial" w:hAnsi="Arial"/>
          <w:lang w:val="en-CA"/>
        </w:rPr>
        <w:t>.</w:t>
      </w:r>
    </w:p>
    <w:p w14:paraId="783EC8E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1BAF3705" w14:textId="51F1CF1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sidRPr="00DA76FE">
        <w:rPr>
          <w:rFonts w:ascii="Arial" w:hAnsi="Arial"/>
          <w:u w:val="single"/>
          <w:lang w:val="en-CA"/>
        </w:rPr>
        <w:softHyphen/>
      </w:r>
      <w:r w:rsidR="000C4932" w:rsidRPr="00DA76FE">
        <w:rPr>
          <w:rFonts w:ascii="Arial" w:hAnsi="Arial"/>
          <w:u w:val="single"/>
          <w:lang w:val="en-CA"/>
        </w:rPr>
        <w:t>December 8, 2020</w:t>
      </w:r>
      <w:r w:rsidR="00DA76FE">
        <w:rPr>
          <w:rFonts w:ascii="Arial" w:hAnsi="Arial"/>
          <w:u w:val="single"/>
          <w:lang w:val="en-CA"/>
        </w:rPr>
        <w:t>.</w:t>
      </w:r>
      <w:r w:rsidR="00840B45" w:rsidRPr="00606E23">
        <w:rPr>
          <w:rFonts w:ascii="Arial" w:hAnsi="Arial"/>
          <w:lang w:val="en-CA"/>
        </w:rPr>
        <w:t xml:space="preserve">  </w:t>
      </w:r>
      <w:r w:rsidR="00840B45">
        <w:rPr>
          <w:rFonts w:ascii="Arial" w:hAnsi="Arial"/>
          <w:lang w:val="en-CA"/>
        </w:rPr>
        <w:t xml:space="preserve"> or</w:t>
      </w:r>
    </w:p>
    <w:p w14:paraId="2BDE7C3B" w14:textId="7BD016E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000C4932" w:rsidRPr="00DA76FE">
        <w:rPr>
          <w:rFonts w:ascii="Arial" w:hAnsi="Arial"/>
          <w:u w:val="single"/>
          <w:lang w:val="en-CA"/>
        </w:rPr>
        <w:t>N/A</w:t>
      </w:r>
      <w:r w:rsidR="00DA76FE" w:rsidRPr="00DA76FE">
        <w:rPr>
          <w:rFonts w:ascii="Arial" w:hAnsi="Arial"/>
          <w:lang w:val="en-CA"/>
        </w:rPr>
        <w:t>.</w:t>
      </w:r>
    </w:p>
    <w:p w14:paraId="1150ACDE" w14:textId="4DC46A9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0C4932" w:rsidRPr="00DA76FE">
        <w:rPr>
          <w:rFonts w:ascii="Arial" w:hAnsi="Arial"/>
          <w:u w:val="single"/>
          <w:lang w:val="en-CA"/>
        </w:rPr>
        <w:t>$1.06</w:t>
      </w:r>
      <w:r w:rsidR="00840B45">
        <w:rPr>
          <w:rFonts w:ascii="Arial" w:hAnsi="Arial"/>
          <w:lang w:val="en-CA"/>
        </w:rPr>
        <w:t xml:space="preserve"> or</w:t>
      </w:r>
    </w:p>
    <w:p w14:paraId="5F04746C" w14:textId="790BBA2A"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Pr="00DA76FE">
        <w:rPr>
          <w:rFonts w:ascii="Arial" w:hAnsi="Arial"/>
          <w:u w:val="single"/>
          <w:lang w:val="en-CA"/>
        </w:rPr>
        <w:softHyphen/>
      </w:r>
      <w:r w:rsidR="000C4932" w:rsidRPr="00DA76FE">
        <w:rPr>
          <w:rFonts w:ascii="Arial" w:hAnsi="Arial"/>
          <w:u w:val="single"/>
          <w:lang w:val="en-CA"/>
        </w:rPr>
        <w:t>N/A</w:t>
      </w:r>
      <w:r w:rsidR="00DA76FE" w:rsidRPr="00DA76FE">
        <w:rPr>
          <w:rFonts w:ascii="Arial" w:hAnsi="Arial"/>
          <w:lang w:val="en-CA"/>
        </w:rPr>
        <w:t>.</w:t>
      </w:r>
    </w:p>
    <w:p w14:paraId="48F340C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37090190" w14:textId="550A2A11" w:rsidR="00840B45" w:rsidRPr="000C4932" w:rsidRDefault="00840B45" w:rsidP="00C10A32">
      <w:pPr>
        <w:pStyle w:val="BodyText"/>
        <w:tabs>
          <w:tab w:val="left" w:pos="9180"/>
        </w:tabs>
        <w:spacing w:before="0" w:after="120"/>
        <w:rPr>
          <w:rFonts w:ascii="Arial" w:hAnsi="Arial"/>
          <w:highlight w:val="yellow"/>
          <w:lang w:val="en-CA"/>
        </w:rPr>
      </w:pPr>
      <w:r w:rsidRPr="000C4932">
        <w:rPr>
          <w:rFonts w:ascii="Arial" w:hAnsi="Arial"/>
          <w:lang w:val="en-CA"/>
        </w:rPr>
        <w:t xml:space="preserve">Number of securities to be issued: </w:t>
      </w:r>
      <w:r w:rsidR="005B0008">
        <w:rPr>
          <w:rFonts w:ascii="Arial" w:hAnsi="Arial"/>
          <w:u w:val="single"/>
          <w:lang w:val="en-CA"/>
        </w:rPr>
        <w:t>15,991</w:t>
      </w:r>
      <w:r w:rsidR="000C4932">
        <w:rPr>
          <w:rFonts w:ascii="Arial" w:hAnsi="Arial"/>
          <w:lang w:val="en-CA"/>
        </w:rPr>
        <w:t>.</w:t>
      </w:r>
    </w:p>
    <w:p w14:paraId="6F8DC109" w14:textId="3702D0A4" w:rsidR="00840B45" w:rsidRPr="00DA76FE" w:rsidRDefault="00840B45" w:rsidP="00C10A32">
      <w:pPr>
        <w:pStyle w:val="BodyText"/>
        <w:tabs>
          <w:tab w:val="left" w:pos="9180"/>
        </w:tabs>
        <w:spacing w:before="0" w:after="120"/>
        <w:rPr>
          <w:rFonts w:ascii="Arial" w:hAnsi="Arial"/>
          <w:lang w:val="en-CA"/>
        </w:rPr>
      </w:pPr>
      <w:r w:rsidRPr="000C4932">
        <w:rPr>
          <w:rFonts w:ascii="Arial" w:hAnsi="Arial"/>
          <w:lang w:val="en-CA"/>
        </w:rPr>
        <w:t xml:space="preserve">Issued and outstanding securities following issuance: </w:t>
      </w:r>
      <w:r w:rsidR="005B0008" w:rsidRPr="005B0008">
        <w:rPr>
          <w:rFonts w:ascii="Arial" w:hAnsi="Arial"/>
          <w:u w:val="single"/>
          <w:lang w:val="en-CA"/>
        </w:rPr>
        <w:t>64,091,350</w:t>
      </w:r>
      <w:r w:rsidR="00DA76FE">
        <w:rPr>
          <w:rFonts w:ascii="Arial" w:hAnsi="Arial"/>
          <w:lang w:val="en-CA"/>
        </w:rPr>
        <w:t>.</w:t>
      </w:r>
    </w:p>
    <w:p w14:paraId="417AFC05" w14:textId="77777777" w:rsidR="00AF5C9F" w:rsidRDefault="00AF5C9F" w:rsidP="00C10A32">
      <w:pPr>
        <w:pStyle w:val="BodyText"/>
        <w:tabs>
          <w:tab w:val="left" w:pos="9180"/>
        </w:tabs>
        <w:spacing w:before="0" w:after="120"/>
        <w:rPr>
          <w:rFonts w:ascii="Arial" w:hAnsi="Arial"/>
          <w:b/>
          <w:sz w:val="22"/>
          <w:szCs w:val="22"/>
          <w:lang w:val="en-CA"/>
        </w:rPr>
      </w:pPr>
    </w:p>
    <w:p w14:paraId="491C0255" w14:textId="7F2820B0" w:rsidR="00840B45" w:rsidRPr="000C4932" w:rsidRDefault="00840B45" w:rsidP="00C10A32">
      <w:pPr>
        <w:pStyle w:val="BodyText"/>
        <w:tabs>
          <w:tab w:val="left" w:pos="9180"/>
        </w:tabs>
        <w:spacing w:before="0" w:after="120"/>
        <w:rPr>
          <w:rFonts w:ascii="Arial" w:hAnsi="Arial"/>
          <w:b/>
          <w:sz w:val="22"/>
          <w:szCs w:val="22"/>
          <w:lang w:val="en-CA"/>
        </w:rPr>
      </w:pPr>
      <w:r w:rsidRPr="000C4932">
        <w:rPr>
          <w:rFonts w:ascii="Arial" w:hAnsi="Arial"/>
          <w:b/>
          <w:sz w:val="22"/>
          <w:szCs w:val="22"/>
          <w:lang w:val="en-CA"/>
        </w:rPr>
        <w:t>Instructions:</w:t>
      </w:r>
    </w:p>
    <w:p w14:paraId="52923FDC" w14:textId="77777777" w:rsidR="00840B45" w:rsidRPr="000C4932"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0C4932">
        <w:rPr>
          <w:rFonts w:ascii="Arial" w:hAnsi="Arial"/>
          <w:sz w:val="22"/>
          <w:szCs w:val="22"/>
          <w:lang w:val="en-CA"/>
        </w:rPr>
        <w:t>For private placements (including debt settlement), complete tables 1A and 1B in Part 1 of this form.</w:t>
      </w:r>
    </w:p>
    <w:p w14:paraId="4FA8B19D" w14:textId="77777777" w:rsidR="00840B45" w:rsidRPr="000C4932"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0C4932">
        <w:rPr>
          <w:rFonts w:ascii="Arial" w:hAnsi="Arial"/>
          <w:sz w:val="22"/>
          <w:szCs w:val="22"/>
          <w:lang w:val="en-CA"/>
        </w:rPr>
        <w:t>Complete Table 1A – Summary for all purchasers, excluding those identified in Item 8.</w:t>
      </w:r>
    </w:p>
    <w:p w14:paraId="15B2B3F2" w14:textId="77777777" w:rsidR="00840B45" w:rsidRPr="000C4932"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0C4932">
        <w:rPr>
          <w:rFonts w:ascii="Arial" w:hAnsi="Arial"/>
          <w:sz w:val="22"/>
          <w:szCs w:val="22"/>
          <w:lang w:val="en-CA"/>
        </w:rPr>
        <w:t>Complete Table 1B – Related Persons only for Related Persons</w:t>
      </w:r>
    </w:p>
    <w:p w14:paraId="03AE1193" w14:textId="77777777" w:rsidR="00840B45" w:rsidRPr="000C4932"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0C4932">
        <w:rPr>
          <w:rFonts w:ascii="Arial" w:hAnsi="Arial"/>
          <w:sz w:val="22"/>
          <w:szCs w:val="22"/>
          <w:lang w:val="en-CA"/>
        </w:rPr>
        <w:t>If shares are being issued in connection with an acquisition (either as consideration or to raise funds for a cash acquisition) please proceed to Part 2 of this form.</w:t>
      </w:r>
    </w:p>
    <w:p w14:paraId="47E4F2E4" w14:textId="77777777" w:rsidR="00544BCF" w:rsidRPr="000C4932" w:rsidRDefault="00544BCF" w:rsidP="00BE2894">
      <w:pPr>
        <w:pStyle w:val="BodyText"/>
        <w:numPr>
          <w:ilvl w:val="0"/>
          <w:numId w:val="18"/>
        </w:numPr>
        <w:tabs>
          <w:tab w:val="left" w:pos="9180"/>
        </w:tabs>
        <w:spacing w:before="0" w:after="120"/>
        <w:ind w:left="426"/>
        <w:rPr>
          <w:rFonts w:ascii="Arial" w:hAnsi="Arial"/>
          <w:sz w:val="22"/>
          <w:szCs w:val="22"/>
          <w:lang w:val="en-CA"/>
        </w:rPr>
      </w:pPr>
      <w:r w:rsidRPr="000C4932">
        <w:rPr>
          <w:rFonts w:ascii="Arial" w:hAnsi="Arial"/>
          <w:sz w:val="22"/>
          <w:szCs w:val="22"/>
          <w:lang w:val="en-CA"/>
        </w:rPr>
        <w:t>An issuance of non-convertible debt does not have to be reported unless it is a significant transaction as defined in Policy 7, in which case it is to be reported on Form 10</w:t>
      </w:r>
      <w:r w:rsidR="00C10A32" w:rsidRPr="000C4932">
        <w:rPr>
          <w:rFonts w:ascii="Arial" w:hAnsi="Arial"/>
          <w:sz w:val="22"/>
          <w:szCs w:val="22"/>
          <w:lang w:val="en-CA"/>
        </w:rPr>
        <w:t xml:space="preserve"> – Notice of Proposed Transaction</w:t>
      </w:r>
    </w:p>
    <w:p w14:paraId="3547016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0C4932">
        <w:rPr>
          <w:rFonts w:ascii="Arial" w:hAnsi="Arial"/>
          <w:sz w:val="22"/>
          <w:szCs w:val="22"/>
          <w:lang w:val="en-CA"/>
        </w:rPr>
        <w:t xml:space="preserve">Post the completed Form 9 to the CSE website in accordance with </w:t>
      </w:r>
      <w:r w:rsidRPr="000C4932">
        <w:rPr>
          <w:rFonts w:ascii="Arial" w:hAnsi="Arial"/>
          <w:i/>
          <w:sz w:val="22"/>
          <w:szCs w:val="22"/>
          <w:lang w:val="en-CA"/>
        </w:rPr>
        <w:t>Policy 6 – Distributions.</w:t>
      </w:r>
      <w:r w:rsidRPr="000C4932">
        <w:rPr>
          <w:rFonts w:ascii="Arial" w:hAnsi="Arial"/>
          <w:sz w:val="22"/>
          <w:szCs w:val="22"/>
          <w:lang w:val="en-CA"/>
        </w:rPr>
        <w:t xml:space="preserve">  In addition, the completed form must be delivered to </w:t>
      </w:r>
      <w:hyperlink r:id="rId7" w:history="1">
        <w:r w:rsidRPr="000C4932">
          <w:rPr>
            <w:rStyle w:val="Hyperlink"/>
            <w:rFonts w:ascii="Arial" w:hAnsi="Arial"/>
            <w:sz w:val="22"/>
            <w:szCs w:val="22"/>
            <w:lang w:val="en-CA"/>
          </w:rPr>
          <w:t>listings@thecse.com</w:t>
        </w:r>
      </w:hyperlink>
      <w:r w:rsidRPr="000C4932">
        <w:rPr>
          <w:rFonts w:ascii="Arial" w:hAnsi="Arial"/>
          <w:sz w:val="22"/>
          <w:szCs w:val="22"/>
          <w:lang w:val="en-CA"/>
        </w:rPr>
        <w:t xml:space="preserve"> with an appendix that includes the </w:t>
      </w:r>
      <w:r w:rsidR="00F33BBE" w:rsidRPr="000C4932">
        <w:rPr>
          <w:rFonts w:ascii="Arial" w:hAnsi="Arial"/>
          <w:sz w:val="22"/>
          <w:szCs w:val="22"/>
          <w:lang w:val="en-CA"/>
        </w:rPr>
        <w:t>information in Table 1B for ALL placees.</w:t>
      </w:r>
      <w:r w:rsidRPr="00BE2894">
        <w:rPr>
          <w:rFonts w:ascii="Arial" w:hAnsi="Arial"/>
          <w:b/>
          <w:lang w:val="en-CA"/>
        </w:rPr>
        <w:br w:type="page"/>
      </w:r>
    </w:p>
    <w:p w14:paraId="0A7F9882" w14:textId="1D0115D5" w:rsidR="000C4932" w:rsidRPr="00675837" w:rsidRDefault="000C4932" w:rsidP="000C4932">
      <w:pPr>
        <w:pStyle w:val="BodyText"/>
        <w:numPr>
          <w:ilvl w:val="0"/>
          <w:numId w:val="20"/>
        </w:numPr>
        <w:spacing w:before="0"/>
        <w:ind w:hanging="720"/>
        <w:rPr>
          <w:rFonts w:ascii="Arial" w:hAnsi="Arial"/>
          <w:b/>
          <w:lang w:val="en-CA"/>
        </w:rPr>
      </w:pPr>
      <w:r w:rsidRPr="00675837">
        <w:rPr>
          <w:rFonts w:ascii="Arial" w:hAnsi="Arial"/>
          <w:b/>
          <w:lang w:val="en-CA"/>
        </w:rPr>
        <w:lastRenderedPageBreak/>
        <w:t>Private Placement (if shares are being issued in connection with an</w:t>
      </w:r>
    </w:p>
    <w:p w14:paraId="5C0A6B32" w14:textId="77777777" w:rsidR="000C4932" w:rsidRPr="00675837" w:rsidRDefault="000C4932" w:rsidP="000C4932">
      <w:pPr>
        <w:pStyle w:val="BodyText"/>
        <w:spacing w:before="0"/>
        <w:rPr>
          <w:rFonts w:ascii="Arial" w:hAnsi="Arial"/>
          <w:b/>
          <w:lang w:val="en-CA"/>
        </w:rPr>
      </w:pPr>
      <w:r w:rsidRPr="00675837">
        <w:rPr>
          <w:rFonts w:ascii="Arial" w:hAnsi="Arial"/>
          <w:b/>
          <w:lang w:val="en-CA"/>
        </w:rPr>
        <w:t>acquisition (either as consideration or to raise funds for a cash acquisition),</w:t>
      </w:r>
    </w:p>
    <w:p w14:paraId="16BF514E" w14:textId="77777777" w:rsidR="000C4932" w:rsidRDefault="000C4932" w:rsidP="000C4932">
      <w:pPr>
        <w:pStyle w:val="BodyText"/>
        <w:spacing w:before="0"/>
        <w:rPr>
          <w:rFonts w:ascii="Arial" w:hAnsi="Arial"/>
          <w:b/>
          <w:lang w:val="en-CA"/>
        </w:rPr>
      </w:pPr>
      <w:r w:rsidRPr="00675837">
        <w:rPr>
          <w:rFonts w:ascii="Arial" w:hAnsi="Arial"/>
          <w:b/>
          <w:lang w:val="en-CA"/>
        </w:rPr>
        <w:t>proceed to Part 2 of this form)</w:t>
      </w:r>
    </w:p>
    <w:p w14:paraId="449EE5A4" w14:textId="77777777" w:rsidR="000C4932" w:rsidRPr="00C536D3" w:rsidRDefault="000C4932" w:rsidP="000C4932">
      <w:pPr>
        <w:pStyle w:val="BodyText"/>
        <w:spacing w:before="0"/>
        <w:rPr>
          <w:rFonts w:ascii="Arial" w:hAnsi="Arial"/>
          <w:b/>
          <w:u w:val="single"/>
          <w:lang w:val="en-CA"/>
        </w:rPr>
      </w:pPr>
    </w:p>
    <w:tbl>
      <w:tblPr>
        <w:tblStyle w:val="TableGrid"/>
        <w:tblW w:w="11228" w:type="dxa"/>
        <w:tblInd w:w="-856" w:type="dxa"/>
        <w:tblLayout w:type="fixed"/>
        <w:tblLook w:val="04A0" w:firstRow="1" w:lastRow="0" w:firstColumn="1" w:lastColumn="0" w:noHBand="0" w:noVBand="1"/>
      </w:tblPr>
      <w:tblGrid>
        <w:gridCol w:w="2410"/>
        <w:gridCol w:w="1276"/>
        <w:gridCol w:w="1134"/>
        <w:gridCol w:w="1276"/>
        <w:gridCol w:w="1276"/>
        <w:gridCol w:w="1417"/>
        <w:gridCol w:w="1276"/>
        <w:gridCol w:w="1163"/>
      </w:tblGrid>
      <w:tr w:rsidR="000C4932" w:rsidRPr="00C536D3" w14:paraId="603BB17F" w14:textId="77777777" w:rsidTr="00B71534">
        <w:tc>
          <w:tcPr>
            <w:tcW w:w="2410" w:type="dxa"/>
          </w:tcPr>
          <w:p w14:paraId="1EDCA949"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Full Name &amp; Residential Address of Placee</w:t>
            </w:r>
          </w:p>
        </w:tc>
        <w:tc>
          <w:tcPr>
            <w:tcW w:w="1276" w:type="dxa"/>
          </w:tcPr>
          <w:p w14:paraId="12570DCB" w14:textId="77777777" w:rsidR="000C4932" w:rsidRPr="00DA76FE" w:rsidRDefault="000C4932" w:rsidP="00B71534">
            <w:pPr>
              <w:pStyle w:val="BodyText"/>
              <w:spacing w:before="0"/>
              <w:rPr>
                <w:rFonts w:ascii="Arial" w:hAnsi="Arial"/>
                <w:b/>
                <w:bCs/>
                <w:sz w:val="18"/>
                <w:szCs w:val="18"/>
                <w:lang w:val="en-CA"/>
              </w:rPr>
            </w:pPr>
            <w:r w:rsidRPr="00DA76FE">
              <w:rPr>
                <w:rFonts w:ascii="Arial" w:hAnsi="Arial"/>
                <w:b/>
                <w:bCs/>
                <w:sz w:val="18"/>
                <w:szCs w:val="18"/>
                <w:lang w:val="en-CA"/>
              </w:rPr>
              <w:t>Number of Securities Purchased or to be Purchased</w:t>
            </w:r>
          </w:p>
        </w:tc>
        <w:tc>
          <w:tcPr>
            <w:tcW w:w="1134" w:type="dxa"/>
          </w:tcPr>
          <w:p w14:paraId="30B8E808" w14:textId="77777777" w:rsidR="000C4932" w:rsidRPr="00DA76FE" w:rsidRDefault="000C4932" w:rsidP="00B71534">
            <w:pPr>
              <w:pStyle w:val="BodyText"/>
              <w:spacing w:before="0"/>
              <w:rPr>
                <w:rFonts w:ascii="Arial" w:hAnsi="Arial"/>
                <w:b/>
                <w:bCs/>
                <w:sz w:val="18"/>
                <w:szCs w:val="18"/>
                <w:lang w:val="en-CA"/>
              </w:rPr>
            </w:pPr>
            <w:r w:rsidRPr="00DA76FE">
              <w:rPr>
                <w:rFonts w:ascii="Arial" w:hAnsi="Arial"/>
                <w:b/>
                <w:bCs/>
                <w:sz w:val="18"/>
                <w:szCs w:val="18"/>
                <w:lang w:val="en-CA"/>
              </w:rPr>
              <w:t>Purchase Price per Security (CDN$)</w:t>
            </w:r>
          </w:p>
        </w:tc>
        <w:tc>
          <w:tcPr>
            <w:tcW w:w="1276" w:type="dxa"/>
          </w:tcPr>
          <w:p w14:paraId="40AA5917"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Conversion</w:t>
            </w:r>
          </w:p>
          <w:p w14:paraId="6228AD8E"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Price (if</w:t>
            </w:r>
          </w:p>
          <w:p w14:paraId="4D97177F"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Applicable</w:t>
            </w:r>
          </w:p>
        </w:tc>
        <w:tc>
          <w:tcPr>
            <w:tcW w:w="1276" w:type="dxa"/>
          </w:tcPr>
          <w:p w14:paraId="386D4718"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Prospectus Exemption</w:t>
            </w:r>
          </w:p>
        </w:tc>
        <w:tc>
          <w:tcPr>
            <w:tcW w:w="1417" w:type="dxa"/>
          </w:tcPr>
          <w:p w14:paraId="534D2308"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No. of</w:t>
            </w:r>
          </w:p>
          <w:p w14:paraId="5145D667"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Securities,</w:t>
            </w:r>
          </w:p>
          <w:p w14:paraId="7F3F07DA"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directly or</w:t>
            </w:r>
          </w:p>
          <w:p w14:paraId="301D3F9D"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indirectly,</w:t>
            </w:r>
          </w:p>
          <w:p w14:paraId="6D1E48F8"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Owned,</w:t>
            </w:r>
          </w:p>
          <w:p w14:paraId="3DE23141"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Controlled or</w:t>
            </w:r>
          </w:p>
          <w:p w14:paraId="29885877"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Directed</w:t>
            </w:r>
          </w:p>
        </w:tc>
        <w:tc>
          <w:tcPr>
            <w:tcW w:w="1276" w:type="dxa"/>
          </w:tcPr>
          <w:p w14:paraId="6EB69C81" w14:textId="77777777" w:rsidR="000C4932" w:rsidRPr="00DB089D" w:rsidRDefault="000C4932" w:rsidP="00B71534">
            <w:pPr>
              <w:pStyle w:val="BodyText"/>
              <w:spacing w:before="0"/>
              <w:rPr>
                <w:rFonts w:ascii="Arial" w:hAnsi="Arial"/>
                <w:b/>
                <w:bCs/>
                <w:sz w:val="18"/>
                <w:szCs w:val="18"/>
                <w:lang w:val="en-CA"/>
              </w:rPr>
            </w:pPr>
            <w:r w:rsidRPr="00DB089D">
              <w:rPr>
                <w:rFonts w:ascii="Arial" w:hAnsi="Arial"/>
                <w:b/>
                <w:bCs/>
                <w:sz w:val="18"/>
                <w:szCs w:val="18"/>
                <w:lang w:val="en-CA"/>
              </w:rPr>
              <w:t>Payment Date (1)</w:t>
            </w:r>
          </w:p>
        </w:tc>
        <w:tc>
          <w:tcPr>
            <w:tcW w:w="1163" w:type="dxa"/>
          </w:tcPr>
          <w:p w14:paraId="6E9EE171" w14:textId="77777777" w:rsidR="000C4932" w:rsidRPr="00DB089D" w:rsidRDefault="000C4932" w:rsidP="00B71534">
            <w:pPr>
              <w:pStyle w:val="BodyText"/>
              <w:spacing w:before="0"/>
              <w:rPr>
                <w:rFonts w:ascii="Arial" w:hAnsi="Arial"/>
                <w:b/>
                <w:bCs/>
                <w:sz w:val="18"/>
                <w:szCs w:val="18"/>
                <w:lang w:val="en-CA"/>
              </w:rPr>
            </w:pPr>
            <w:r>
              <w:rPr>
                <w:rFonts w:ascii="Arial" w:hAnsi="Arial"/>
                <w:b/>
                <w:bCs/>
                <w:sz w:val="18"/>
                <w:szCs w:val="18"/>
                <w:lang w:val="en-CA"/>
              </w:rPr>
              <w:t>Describe Relationship to Issuer (2)</w:t>
            </w:r>
          </w:p>
        </w:tc>
      </w:tr>
      <w:tr w:rsidR="000C4932" w:rsidRPr="00C536D3" w14:paraId="62521637" w14:textId="77777777" w:rsidTr="00B71534">
        <w:tc>
          <w:tcPr>
            <w:tcW w:w="2410" w:type="dxa"/>
          </w:tcPr>
          <w:p w14:paraId="6D15424E" w14:textId="77777777" w:rsidR="000C4932" w:rsidRPr="00DB089D" w:rsidRDefault="000C4932" w:rsidP="00B71534">
            <w:pPr>
              <w:pStyle w:val="BodyText"/>
              <w:spacing w:before="0"/>
              <w:rPr>
                <w:rFonts w:ascii="Arial" w:hAnsi="Arial"/>
                <w:sz w:val="18"/>
                <w:szCs w:val="18"/>
                <w:lang w:val="en-CA"/>
              </w:rPr>
            </w:pPr>
            <w:r w:rsidRPr="00DB089D">
              <w:rPr>
                <w:rFonts w:ascii="Arial" w:hAnsi="Arial"/>
                <w:sz w:val="18"/>
                <w:szCs w:val="18"/>
                <w:lang w:val="en-CA"/>
              </w:rPr>
              <w:t>AGORA Internet Relations</w:t>
            </w:r>
            <w:r>
              <w:rPr>
                <w:rFonts w:ascii="Arial" w:hAnsi="Arial"/>
                <w:sz w:val="18"/>
                <w:szCs w:val="18"/>
                <w:lang w:val="en-CA"/>
              </w:rPr>
              <w:t xml:space="preserve"> </w:t>
            </w:r>
            <w:r w:rsidRPr="00DB089D">
              <w:rPr>
                <w:rFonts w:ascii="Arial" w:hAnsi="Arial"/>
                <w:sz w:val="18"/>
                <w:szCs w:val="18"/>
                <w:lang w:val="en-CA"/>
              </w:rPr>
              <w:t>Corp., 155 East Beaver Creek Road, Unit 24,</w:t>
            </w:r>
          </w:p>
          <w:p w14:paraId="639D9D20" w14:textId="77777777" w:rsidR="000C4932" w:rsidRPr="00DB089D" w:rsidRDefault="000C4932" w:rsidP="00B71534">
            <w:pPr>
              <w:pStyle w:val="BodyText"/>
              <w:spacing w:before="0"/>
              <w:rPr>
                <w:rFonts w:ascii="Arial" w:hAnsi="Arial"/>
                <w:sz w:val="18"/>
                <w:szCs w:val="18"/>
                <w:lang w:val="en-CA"/>
              </w:rPr>
            </w:pPr>
            <w:r w:rsidRPr="00DB089D">
              <w:rPr>
                <w:rFonts w:ascii="Arial" w:hAnsi="Arial"/>
                <w:sz w:val="18"/>
                <w:szCs w:val="18"/>
                <w:lang w:val="en-CA"/>
              </w:rPr>
              <w:t>Suite 304,</w:t>
            </w:r>
            <w:r>
              <w:rPr>
                <w:rFonts w:ascii="Arial" w:hAnsi="Arial"/>
                <w:sz w:val="18"/>
                <w:szCs w:val="18"/>
                <w:lang w:val="en-CA"/>
              </w:rPr>
              <w:t xml:space="preserve"> </w:t>
            </w:r>
            <w:r w:rsidRPr="00DB089D">
              <w:rPr>
                <w:rFonts w:ascii="Arial" w:hAnsi="Arial"/>
                <w:sz w:val="18"/>
                <w:szCs w:val="18"/>
                <w:lang w:val="en-CA"/>
              </w:rPr>
              <w:t>Richmond Hill,</w:t>
            </w:r>
          </w:p>
          <w:p w14:paraId="30A1B8F5" w14:textId="77777777" w:rsidR="000C4932" w:rsidRPr="00DB089D" w:rsidRDefault="000C4932" w:rsidP="00B71534">
            <w:pPr>
              <w:pStyle w:val="BodyText"/>
              <w:spacing w:before="0"/>
              <w:rPr>
                <w:rFonts w:ascii="Arial" w:hAnsi="Arial"/>
                <w:sz w:val="18"/>
                <w:szCs w:val="18"/>
                <w:lang w:val="en-CA"/>
              </w:rPr>
            </w:pPr>
            <w:r w:rsidRPr="00DB089D">
              <w:rPr>
                <w:rFonts w:ascii="Arial" w:hAnsi="Arial"/>
                <w:sz w:val="18"/>
                <w:szCs w:val="18"/>
                <w:lang w:val="en-CA"/>
              </w:rPr>
              <w:t>ON L4B 2N1</w:t>
            </w:r>
          </w:p>
        </w:tc>
        <w:tc>
          <w:tcPr>
            <w:tcW w:w="1276" w:type="dxa"/>
          </w:tcPr>
          <w:p w14:paraId="47414ACC" w14:textId="366E5EC5" w:rsidR="000C4932" w:rsidRPr="00DB089D" w:rsidRDefault="00E81473" w:rsidP="00DA76FE">
            <w:pPr>
              <w:pStyle w:val="BodyText"/>
              <w:spacing w:before="0"/>
              <w:rPr>
                <w:rFonts w:ascii="Arial" w:hAnsi="Arial"/>
                <w:sz w:val="18"/>
                <w:szCs w:val="18"/>
                <w:lang w:val="en-CA"/>
              </w:rPr>
            </w:pPr>
            <w:r>
              <w:rPr>
                <w:rFonts w:ascii="Arial" w:hAnsi="Arial"/>
                <w:sz w:val="18"/>
                <w:szCs w:val="18"/>
                <w:lang w:val="en-CA"/>
              </w:rPr>
              <w:t>15,991</w:t>
            </w:r>
          </w:p>
        </w:tc>
        <w:tc>
          <w:tcPr>
            <w:tcW w:w="1134" w:type="dxa"/>
          </w:tcPr>
          <w:p w14:paraId="2EDF4C00" w14:textId="39B16F7B" w:rsidR="000C4932" w:rsidRPr="00DB089D" w:rsidRDefault="00DA76FE" w:rsidP="00DA76FE">
            <w:pPr>
              <w:pStyle w:val="BodyText"/>
              <w:spacing w:before="0"/>
              <w:rPr>
                <w:rFonts w:ascii="Arial" w:hAnsi="Arial"/>
                <w:sz w:val="18"/>
                <w:szCs w:val="18"/>
                <w:lang w:val="en-CA"/>
              </w:rPr>
            </w:pPr>
            <w:r>
              <w:rPr>
                <w:rFonts w:ascii="Arial" w:hAnsi="Arial"/>
                <w:sz w:val="18"/>
                <w:szCs w:val="18"/>
                <w:lang w:val="en-CA"/>
              </w:rPr>
              <w:t>$1.</w:t>
            </w:r>
            <w:r w:rsidR="00E81473">
              <w:rPr>
                <w:rFonts w:ascii="Arial" w:hAnsi="Arial"/>
                <w:sz w:val="18"/>
                <w:szCs w:val="18"/>
                <w:lang w:val="en-CA"/>
              </w:rPr>
              <w:t>06</w:t>
            </w:r>
          </w:p>
        </w:tc>
        <w:tc>
          <w:tcPr>
            <w:tcW w:w="1276" w:type="dxa"/>
          </w:tcPr>
          <w:p w14:paraId="47737850" w14:textId="77777777" w:rsidR="000C4932" w:rsidRPr="00DB089D" w:rsidRDefault="000C4932" w:rsidP="002A0485">
            <w:pPr>
              <w:pStyle w:val="BodyText"/>
              <w:spacing w:before="0"/>
              <w:rPr>
                <w:rFonts w:ascii="Arial" w:hAnsi="Arial"/>
                <w:sz w:val="18"/>
                <w:szCs w:val="18"/>
                <w:lang w:val="en-CA"/>
              </w:rPr>
            </w:pPr>
            <w:r>
              <w:rPr>
                <w:rFonts w:ascii="Arial" w:hAnsi="Arial"/>
                <w:sz w:val="18"/>
                <w:szCs w:val="18"/>
                <w:lang w:val="en-CA"/>
              </w:rPr>
              <w:t>n/a</w:t>
            </w:r>
          </w:p>
        </w:tc>
        <w:tc>
          <w:tcPr>
            <w:tcW w:w="1276" w:type="dxa"/>
          </w:tcPr>
          <w:p w14:paraId="33DB6683" w14:textId="77777777" w:rsidR="000C4932" w:rsidRPr="00B55F80" w:rsidRDefault="000C4932" w:rsidP="00B71534">
            <w:pPr>
              <w:pStyle w:val="BodyText"/>
              <w:spacing w:before="0"/>
              <w:rPr>
                <w:rFonts w:ascii="Arial" w:hAnsi="Arial"/>
                <w:sz w:val="18"/>
                <w:szCs w:val="18"/>
                <w:lang w:val="en-CA"/>
              </w:rPr>
            </w:pPr>
            <w:r w:rsidRPr="00B55F80">
              <w:rPr>
                <w:rFonts w:ascii="Arial" w:hAnsi="Arial"/>
                <w:sz w:val="18"/>
                <w:szCs w:val="18"/>
                <w:lang w:val="en-CA"/>
              </w:rPr>
              <w:t>Section 2.24</w:t>
            </w:r>
          </w:p>
          <w:p w14:paraId="02F87414" w14:textId="77777777" w:rsidR="000C4932" w:rsidRPr="00B55F80" w:rsidRDefault="000C4932" w:rsidP="00B71534">
            <w:pPr>
              <w:pStyle w:val="BodyText"/>
              <w:spacing w:before="0"/>
              <w:rPr>
                <w:rFonts w:ascii="Arial" w:hAnsi="Arial"/>
                <w:sz w:val="18"/>
                <w:szCs w:val="18"/>
                <w:lang w:val="en-CA"/>
              </w:rPr>
            </w:pPr>
            <w:r w:rsidRPr="00B55F80">
              <w:rPr>
                <w:rFonts w:ascii="Arial" w:hAnsi="Arial"/>
                <w:sz w:val="18"/>
                <w:szCs w:val="18"/>
                <w:lang w:val="en-CA"/>
              </w:rPr>
              <w:t>of National</w:t>
            </w:r>
          </w:p>
          <w:p w14:paraId="1089D77E" w14:textId="77777777" w:rsidR="000C4932" w:rsidRPr="00B55F80" w:rsidRDefault="000C4932" w:rsidP="00B71534">
            <w:pPr>
              <w:pStyle w:val="BodyText"/>
              <w:spacing w:before="0"/>
              <w:rPr>
                <w:rFonts w:ascii="Arial" w:hAnsi="Arial"/>
                <w:sz w:val="18"/>
                <w:szCs w:val="18"/>
                <w:lang w:val="en-CA"/>
              </w:rPr>
            </w:pPr>
            <w:r w:rsidRPr="00B55F80">
              <w:rPr>
                <w:rFonts w:ascii="Arial" w:hAnsi="Arial"/>
                <w:sz w:val="18"/>
                <w:szCs w:val="18"/>
                <w:lang w:val="en-CA"/>
              </w:rPr>
              <w:t>Instrument</w:t>
            </w:r>
          </w:p>
          <w:p w14:paraId="131CC768" w14:textId="77777777" w:rsidR="000C4932" w:rsidRPr="00DB089D" w:rsidRDefault="000C4932" w:rsidP="00B71534">
            <w:pPr>
              <w:pStyle w:val="BodyText"/>
              <w:spacing w:before="0"/>
              <w:rPr>
                <w:rFonts w:ascii="Arial" w:hAnsi="Arial"/>
                <w:sz w:val="18"/>
                <w:szCs w:val="18"/>
                <w:lang w:val="en-CA"/>
              </w:rPr>
            </w:pPr>
            <w:r w:rsidRPr="00B55F80">
              <w:rPr>
                <w:rFonts w:ascii="Arial" w:hAnsi="Arial"/>
                <w:sz w:val="18"/>
                <w:szCs w:val="18"/>
                <w:lang w:val="en-CA"/>
              </w:rPr>
              <w:t>45-106</w:t>
            </w:r>
          </w:p>
        </w:tc>
        <w:tc>
          <w:tcPr>
            <w:tcW w:w="1417" w:type="dxa"/>
          </w:tcPr>
          <w:p w14:paraId="521AA7F6" w14:textId="77777777" w:rsidR="000C4932" w:rsidRPr="00DB089D" w:rsidRDefault="000C4932" w:rsidP="00B71534">
            <w:pPr>
              <w:pStyle w:val="BodyText"/>
              <w:spacing w:before="0"/>
              <w:rPr>
                <w:rFonts w:ascii="Arial" w:hAnsi="Arial"/>
                <w:sz w:val="18"/>
                <w:szCs w:val="18"/>
                <w:lang w:val="en-CA"/>
              </w:rPr>
            </w:pPr>
            <w:r w:rsidRPr="00B55F80">
              <w:rPr>
                <w:rFonts w:ascii="Arial" w:hAnsi="Arial"/>
                <w:sz w:val="18"/>
                <w:szCs w:val="18"/>
                <w:lang w:val="en-CA"/>
              </w:rPr>
              <w:t>None prior to</w:t>
            </w:r>
            <w:r>
              <w:rPr>
                <w:rFonts w:ascii="Arial" w:hAnsi="Arial"/>
                <w:sz w:val="18"/>
                <w:szCs w:val="18"/>
                <w:lang w:val="en-CA"/>
              </w:rPr>
              <w:t xml:space="preserve"> </w:t>
            </w:r>
            <w:r w:rsidRPr="00B55F80">
              <w:rPr>
                <w:rFonts w:ascii="Arial" w:hAnsi="Arial"/>
                <w:sz w:val="18"/>
                <w:szCs w:val="18"/>
                <w:lang w:val="en-CA"/>
              </w:rPr>
              <w:t>private placemen</w:t>
            </w:r>
            <w:r>
              <w:rPr>
                <w:rFonts w:ascii="Arial" w:hAnsi="Arial"/>
                <w:sz w:val="18"/>
                <w:szCs w:val="18"/>
                <w:lang w:val="en-CA"/>
              </w:rPr>
              <w:t>t</w:t>
            </w:r>
          </w:p>
        </w:tc>
        <w:tc>
          <w:tcPr>
            <w:tcW w:w="1276" w:type="dxa"/>
          </w:tcPr>
          <w:p w14:paraId="63AA77A2" w14:textId="77777777" w:rsidR="000C4932" w:rsidRPr="00DB089D" w:rsidRDefault="000C4932" w:rsidP="00B71534">
            <w:pPr>
              <w:pStyle w:val="BodyText"/>
              <w:spacing w:before="0"/>
              <w:rPr>
                <w:rFonts w:ascii="Arial" w:hAnsi="Arial"/>
                <w:sz w:val="18"/>
                <w:szCs w:val="18"/>
                <w:lang w:val="en-CA"/>
              </w:rPr>
            </w:pPr>
            <w:r w:rsidRPr="00DB089D">
              <w:rPr>
                <w:rFonts w:ascii="Arial" w:hAnsi="Arial"/>
                <w:sz w:val="18"/>
                <w:szCs w:val="18"/>
                <w:lang w:val="en-CA"/>
              </w:rPr>
              <w:t>December 8, 2020</w:t>
            </w:r>
          </w:p>
        </w:tc>
        <w:tc>
          <w:tcPr>
            <w:tcW w:w="1163" w:type="dxa"/>
          </w:tcPr>
          <w:p w14:paraId="1DBC77F1" w14:textId="77777777" w:rsidR="000C4932" w:rsidRPr="00DB089D" w:rsidRDefault="000C4932" w:rsidP="00B71534">
            <w:pPr>
              <w:pStyle w:val="BodyText"/>
              <w:spacing w:before="0"/>
              <w:rPr>
                <w:rFonts w:ascii="Arial" w:hAnsi="Arial"/>
                <w:sz w:val="18"/>
                <w:szCs w:val="18"/>
                <w:lang w:val="en-CA"/>
              </w:rPr>
            </w:pPr>
            <w:r w:rsidRPr="00DB089D">
              <w:rPr>
                <w:rFonts w:ascii="Arial" w:hAnsi="Arial"/>
                <w:sz w:val="18"/>
                <w:szCs w:val="18"/>
                <w:lang w:val="en-CA"/>
              </w:rPr>
              <w:t>Not related</w:t>
            </w:r>
          </w:p>
        </w:tc>
      </w:tr>
    </w:tbl>
    <w:p w14:paraId="3EDD25E8" w14:textId="022B28A1" w:rsidR="00C536D3" w:rsidRPr="00C536D3" w:rsidRDefault="00C536D3" w:rsidP="000C4932">
      <w:pPr>
        <w:pStyle w:val="BodyText"/>
        <w:spacing w:before="0" w:after="240"/>
        <w:rPr>
          <w:rFonts w:ascii="Arial" w:hAnsi="Arial"/>
          <w:b/>
          <w:u w:val="single"/>
          <w:lang w:val="en-CA"/>
        </w:rPr>
      </w:pPr>
    </w:p>
    <w:p w14:paraId="09152B82" w14:textId="43DD250A" w:rsidR="00EA4133" w:rsidRDefault="00EA4133" w:rsidP="000C4932">
      <w:pPr>
        <w:pStyle w:val="List"/>
        <w:tabs>
          <w:tab w:val="left" w:pos="5601"/>
          <w:tab w:val="left" w:pos="9162"/>
        </w:tabs>
        <w:rPr>
          <w:rFonts w:ascii="Arial" w:hAnsi="Arial"/>
        </w:rPr>
      </w:pPr>
      <w:r>
        <w:rPr>
          <w:rFonts w:ascii="Arial" w:hAnsi="Arial"/>
        </w:rPr>
        <w:t>1.</w:t>
      </w:r>
      <w:r>
        <w:rPr>
          <w:rFonts w:ascii="Arial" w:hAnsi="Arial"/>
        </w:rPr>
        <w:tab/>
        <w:t xml:space="preserve">Total amount of funds to be raised: </w:t>
      </w:r>
      <w:r w:rsidR="000C4932">
        <w:rPr>
          <w:rFonts w:ascii="Arial" w:hAnsi="Arial"/>
          <w:u w:val="single"/>
        </w:rPr>
        <w:t>$</w:t>
      </w:r>
      <w:r w:rsidR="00AF5C9F">
        <w:rPr>
          <w:rFonts w:ascii="Arial" w:hAnsi="Arial"/>
          <w:u w:val="single"/>
        </w:rPr>
        <w:t>16,950</w:t>
      </w:r>
      <w:r>
        <w:rPr>
          <w:rFonts w:ascii="Arial" w:hAnsi="Arial"/>
        </w:rPr>
        <w:t>.</w:t>
      </w:r>
    </w:p>
    <w:p w14:paraId="0C32D62C" w14:textId="56CF1005"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0E3C7B">
        <w:rPr>
          <w:rFonts w:ascii="Arial" w:hAnsi="Arial"/>
        </w:rPr>
        <w:t>.</w:t>
      </w:r>
      <w:r w:rsidR="000E3C7B" w:rsidRPr="000E3C7B">
        <w:rPr>
          <w:rFonts w:ascii="Arial" w:hAnsi="Arial"/>
          <w:i/>
          <w:iCs/>
          <w:u w:val="single"/>
        </w:rPr>
        <w:t xml:space="preserve"> </w:t>
      </w:r>
      <w:r w:rsidR="000E3C7B" w:rsidRPr="005779B7">
        <w:rPr>
          <w:rFonts w:ascii="Arial" w:hAnsi="Arial"/>
          <w:u w:val="single"/>
        </w:rPr>
        <w:t>The shares are being</w:t>
      </w:r>
      <w:r w:rsidR="000E3C7B">
        <w:rPr>
          <w:rFonts w:ascii="Arial" w:hAnsi="Arial"/>
          <w:u w:val="single"/>
        </w:rPr>
        <w:t xml:space="preserve"> </w:t>
      </w:r>
      <w:r w:rsidR="000E3C7B" w:rsidRPr="005779B7">
        <w:rPr>
          <w:rFonts w:ascii="Arial" w:hAnsi="Arial"/>
          <w:u w:val="single"/>
        </w:rPr>
        <w:t>issued as compensation for advertising and social media awareness services</w:t>
      </w:r>
      <w:r w:rsidR="000E3C7B" w:rsidRPr="005779B7">
        <w:rPr>
          <w:rFonts w:ascii="Arial" w:hAnsi="Arial"/>
        </w:rPr>
        <w:t>.</w:t>
      </w:r>
    </w:p>
    <w:p w14:paraId="154F1574" w14:textId="302E9C3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0E3C7B">
        <w:rPr>
          <w:rFonts w:ascii="Arial" w:hAnsi="Arial"/>
          <w:u w:val="single"/>
        </w:rPr>
        <w:t>N/A</w:t>
      </w:r>
      <w:r>
        <w:rPr>
          <w:rFonts w:ascii="Arial" w:hAnsi="Arial"/>
        </w:rPr>
        <w:t>.</w:t>
      </w:r>
    </w:p>
    <w:p w14:paraId="15F6B0DA" w14:textId="25617D2B"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0E3C7B">
        <w:rPr>
          <w:rFonts w:ascii="Arial" w:hAnsi="Arial"/>
        </w:rPr>
        <w:t xml:space="preserve"> </w:t>
      </w:r>
      <w:r w:rsidR="000E3C7B" w:rsidRPr="000E3C7B">
        <w:rPr>
          <w:rFonts w:ascii="Arial" w:hAnsi="Arial"/>
          <w:u w:val="single"/>
        </w:rPr>
        <w:t>N/A</w:t>
      </w:r>
      <w:r w:rsidR="000E3C7B">
        <w:rPr>
          <w:rFonts w:ascii="Arial" w:hAnsi="Arial"/>
        </w:rPr>
        <w:t>.</w:t>
      </w:r>
    </w:p>
    <w:p w14:paraId="33EB4708"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410BB58" w14:textId="1B534FC9" w:rsidR="00EA4133" w:rsidRDefault="00EA4133" w:rsidP="000E3C7B">
      <w:pPr>
        <w:pStyle w:val="BodyText"/>
        <w:keepNext/>
        <w:keepLines/>
        <w:tabs>
          <w:tab w:val="left" w:pos="1080"/>
          <w:tab w:val="left" w:pos="1440"/>
          <w:tab w:val="left" w:pos="2160"/>
          <w:tab w:val="left" w:pos="4329"/>
          <w:tab w:val="left" w:pos="9180"/>
        </w:tabs>
        <w:rPr>
          <w:rFonts w:ascii="Arial" w:hAnsi="Arial"/>
        </w:rPr>
      </w:pPr>
      <w:r>
        <w:rPr>
          <w:rFonts w:ascii="Arial" w:hAnsi="Arial"/>
        </w:rPr>
        <w:tab/>
        <w:t>(a)</w:t>
      </w:r>
      <w:r>
        <w:rPr>
          <w:rFonts w:ascii="Arial" w:hAnsi="Arial"/>
        </w:rPr>
        <w:tab/>
      </w:r>
      <w:r>
        <w:rPr>
          <w:rFonts w:ascii="Arial" w:hAnsi="Arial"/>
        </w:rPr>
        <w:tab/>
        <w:t>Class</w:t>
      </w:r>
      <w:r w:rsidR="000E3C7B">
        <w:rPr>
          <w:rFonts w:ascii="Arial" w:hAnsi="Arial"/>
        </w:rPr>
        <w:t>:</w:t>
      </w:r>
      <w:r>
        <w:rPr>
          <w:rFonts w:ascii="Arial" w:hAnsi="Arial"/>
        </w:rPr>
        <w:t xml:space="preserve">  </w:t>
      </w:r>
      <w:r w:rsidR="000E3C7B">
        <w:rPr>
          <w:rFonts w:ascii="Arial" w:hAnsi="Arial"/>
          <w:u w:val="single"/>
        </w:rPr>
        <w:t>Common Shares</w:t>
      </w:r>
      <w:r>
        <w:rPr>
          <w:rFonts w:ascii="Arial" w:hAnsi="Arial"/>
        </w:rPr>
        <w:t>.</w:t>
      </w:r>
    </w:p>
    <w:p w14:paraId="70F01D12" w14:textId="0ECC5F6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0E3C7B">
        <w:rPr>
          <w:rFonts w:ascii="Arial" w:hAnsi="Arial"/>
        </w:rPr>
        <w:t>:</w:t>
      </w:r>
      <w:r>
        <w:rPr>
          <w:rFonts w:ascii="Arial" w:hAnsi="Arial"/>
        </w:rPr>
        <w:t xml:space="preserve"> </w:t>
      </w:r>
      <w:r w:rsidR="000E3C7B">
        <w:rPr>
          <w:rFonts w:ascii="Arial" w:hAnsi="Arial"/>
          <w:u w:val="single"/>
        </w:rPr>
        <w:t>15,991</w:t>
      </w:r>
      <w:r>
        <w:rPr>
          <w:rFonts w:ascii="Arial" w:hAnsi="Arial"/>
        </w:rPr>
        <w:t>.</w:t>
      </w:r>
    </w:p>
    <w:p w14:paraId="46983047" w14:textId="25033CF9"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0E3C7B">
        <w:rPr>
          <w:rFonts w:ascii="Arial" w:hAnsi="Arial"/>
        </w:rPr>
        <w:t>:</w:t>
      </w:r>
      <w:r>
        <w:rPr>
          <w:rFonts w:ascii="Arial" w:hAnsi="Arial"/>
        </w:rPr>
        <w:t xml:space="preserve"> </w:t>
      </w:r>
      <w:r w:rsidR="000E3C7B" w:rsidRPr="000E3C7B">
        <w:rPr>
          <w:rFonts w:ascii="Arial" w:hAnsi="Arial"/>
          <w:u w:val="single"/>
        </w:rPr>
        <w:t>$1</w:t>
      </w:r>
      <w:r w:rsidR="000E3C7B">
        <w:rPr>
          <w:rFonts w:ascii="Arial" w:hAnsi="Arial"/>
          <w:u w:val="single"/>
        </w:rPr>
        <w:t>.06</w:t>
      </w:r>
      <w:r>
        <w:rPr>
          <w:rFonts w:ascii="Arial" w:hAnsi="Arial"/>
        </w:rPr>
        <w:t>.</w:t>
      </w:r>
    </w:p>
    <w:p w14:paraId="29F1792D" w14:textId="77777777" w:rsidR="000E3C7B" w:rsidRDefault="00EA4133" w:rsidP="000E3C7B">
      <w:pPr>
        <w:pStyle w:val="BodyText"/>
        <w:tabs>
          <w:tab w:val="left" w:pos="1080"/>
          <w:tab w:val="left" w:pos="1440"/>
          <w:tab w:val="left" w:pos="2160"/>
          <w:tab w:val="left" w:pos="9180"/>
        </w:tabs>
        <w:jc w:val="both"/>
        <w:rPr>
          <w:rFonts w:ascii="Arial" w:hAnsi="Arial"/>
        </w:rPr>
      </w:pPr>
      <w:r>
        <w:rPr>
          <w:rFonts w:ascii="Arial" w:hAnsi="Arial"/>
        </w:rPr>
        <w:tab/>
        <w:t>(d)</w:t>
      </w:r>
      <w:r>
        <w:rPr>
          <w:rFonts w:ascii="Arial" w:hAnsi="Arial"/>
        </w:rPr>
        <w:tab/>
      </w:r>
      <w:r>
        <w:rPr>
          <w:rFonts w:ascii="Arial" w:hAnsi="Arial"/>
        </w:rPr>
        <w:tab/>
        <w:t>Voting rights</w:t>
      </w:r>
      <w:r w:rsidR="000E3C7B">
        <w:rPr>
          <w:rFonts w:ascii="Arial" w:hAnsi="Arial"/>
        </w:rPr>
        <w:t>:</w:t>
      </w:r>
      <w:r>
        <w:rPr>
          <w:rFonts w:ascii="Arial" w:hAnsi="Arial"/>
        </w:rPr>
        <w:t xml:space="preserve"> </w:t>
      </w:r>
      <w:r w:rsidR="000E3C7B">
        <w:rPr>
          <w:rFonts w:ascii="Arial" w:hAnsi="Arial"/>
          <w:u w:val="single"/>
        </w:rPr>
        <w:t>One vote per Common Share</w:t>
      </w:r>
      <w:r w:rsidR="000E3C7B" w:rsidRPr="003D7312">
        <w:rPr>
          <w:rFonts w:ascii="Arial" w:hAnsi="Arial"/>
        </w:rPr>
        <w:t>.</w:t>
      </w:r>
    </w:p>
    <w:p w14:paraId="08293187" w14:textId="1EEC3E41"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0E3C7B">
        <w:rPr>
          <w:rFonts w:ascii="Arial" w:hAnsi="Arial"/>
        </w:rPr>
        <w:t xml:space="preserve"> </w:t>
      </w:r>
      <w:r w:rsidR="000E3C7B" w:rsidRPr="000E3C7B">
        <w:rPr>
          <w:rFonts w:ascii="Arial" w:hAnsi="Arial"/>
          <w:u w:val="single"/>
        </w:rPr>
        <w:t>N/A</w:t>
      </w:r>
      <w:r w:rsidR="000E3C7B">
        <w:rPr>
          <w:rFonts w:ascii="Arial" w:hAnsi="Arial"/>
        </w:rPr>
        <w:t>.</w:t>
      </w:r>
    </w:p>
    <w:p w14:paraId="2F5DBB12"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39DE6FC4"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25727DF5"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456EBFB" w14:textId="77777777" w:rsidR="00EA4133" w:rsidRDefault="00EA4133">
      <w:pPr>
        <w:pStyle w:val="List"/>
        <w:tabs>
          <w:tab w:val="left" w:pos="1440"/>
          <w:tab w:val="left" w:pos="2160"/>
          <w:tab w:val="left" w:pos="9180"/>
        </w:tabs>
        <w:rPr>
          <w:rFonts w:ascii="Arial" w:hAnsi="Arial"/>
        </w:rPr>
      </w:pPr>
      <w:r>
        <w:rPr>
          <w:rFonts w:ascii="Arial" w:hAnsi="Arial"/>
        </w:rPr>
        <w:lastRenderedPageBreak/>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05A7DD12"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13D8A9B3" w14:textId="24301F44"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0E3C7B">
        <w:rPr>
          <w:b w:val="0"/>
          <w:sz w:val="24"/>
        </w:rPr>
        <w:t xml:space="preserve"> </w:t>
      </w:r>
      <w:r w:rsidR="000E3C7B" w:rsidRPr="000E3C7B">
        <w:rPr>
          <w:b w:val="0"/>
          <w:sz w:val="24"/>
          <w:u w:val="single"/>
        </w:rPr>
        <w:t>N/A</w:t>
      </w:r>
      <w:r w:rsidR="000E3C7B" w:rsidRPr="000E3C7B">
        <w:rPr>
          <w:b w:val="0"/>
          <w:sz w:val="24"/>
        </w:rPr>
        <w:t>.</w:t>
      </w:r>
    </w:p>
    <w:p w14:paraId="79F2E74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76A08CC6"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0845886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6E8FD19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1E681101" w14:textId="77777777" w:rsidR="00A00C54" w:rsidRDefault="00A00C54">
      <w:pPr>
        <w:pStyle w:val="BodyText"/>
        <w:tabs>
          <w:tab w:val="left" w:pos="1080"/>
          <w:tab w:val="left" w:pos="1440"/>
          <w:tab w:val="left" w:pos="2160"/>
          <w:tab w:val="left" w:pos="9180"/>
        </w:tabs>
        <w:rPr>
          <w:rFonts w:ascii="Arial" w:hAnsi="Arial"/>
        </w:rPr>
      </w:pPr>
    </w:p>
    <w:p w14:paraId="19611F1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3DF38DE0" w14:textId="57C850C9"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0E3C7B">
        <w:rPr>
          <w:rFonts w:ascii="Arial" w:hAnsi="Arial"/>
        </w:rPr>
        <w:t xml:space="preserve"> </w:t>
      </w:r>
      <w:r w:rsidR="000E3C7B" w:rsidRPr="000E3C7B">
        <w:rPr>
          <w:rFonts w:ascii="Arial" w:hAnsi="Arial"/>
          <w:u w:val="single"/>
        </w:rPr>
        <w:t>N/A</w:t>
      </w:r>
      <w:r w:rsidR="000E3C7B">
        <w:rPr>
          <w:rFonts w:ascii="Arial" w:hAnsi="Arial"/>
        </w:rPr>
        <w:t>.</w:t>
      </w:r>
    </w:p>
    <w:p w14:paraId="4396AB4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0634D78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43BF8C8"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BC3DBBB"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3D1954A"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3A58F134"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4A808794" w14:textId="7E611090" w:rsidR="00EA4133" w:rsidRDefault="00EA4133" w:rsidP="000E3C7B">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E3C7B" w:rsidRPr="000E3C7B">
        <w:rPr>
          <w:rFonts w:ascii="Arial" w:hAnsi="Arial"/>
          <w:u w:val="single"/>
        </w:rPr>
        <w:t>N/A</w:t>
      </w:r>
      <w:r w:rsidR="000E3C7B">
        <w:rPr>
          <w:rFonts w:ascii="Arial" w:hAnsi="Arial"/>
        </w:rPr>
        <w:t>.</w:t>
      </w:r>
    </w:p>
    <w:p w14:paraId="13ED9818" w14:textId="64C4E0D6" w:rsidR="00EA4133" w:rsidRPr="000E3C7B" w:rsidRDefault="00EA4133" w:rsidP="000E3C7B">
      <w:pPr>
        <w:pStyle w:val="List"/>
        <w:numPr>
          <w:ilvl w:val="0"/>
          <w:numId w:val="10"/>
        </w:numPr>
        <w:rPr>
          <w:rFonts w:ascii="Arial" w:hAnsi="Arial"/>
        </w:rPr>
      </w:pPr>
      <w:r>
        <w:rPr>
          <w:rFonts w:ascii="Arial" w:hAnsi="Arial"/>
        </w:rPr>
        <w:t>Describe any unusual particulars of the transaction (i.e. tax “flow through” shares, etc.)</w:t>
      </w:r>
      <w:r w:rsidR="000E3C7B">
        <w:rPr>
          <w:rFonts w:ascii="Arial" w:hAnsi="Arial"/>
        </w:rPr>
        <w:t xml:space="preserve">. </w:t>
      </w:r>
      <w:r w:rsidR="000E3C7B" w:rsidRPr="000E3C7B">
        <w:rPr>
          <w:rFonts w:ascii="Arial" w:hAnsi="Arial"/>
          <w:u w:val="single"/>
        </w:rPr>
        <w:t>N/A</w:t>
      </w:r>
      <w:r w:rsidR="000E3C7B">
        <w:rPr>
          <w:rFonts w:ascii="Arial" w:hAnsi="Arial"/>
        </w:rPr>
        <w:t>.</w:t>
      </w:r>
    </w:p>
    <w:p w14:paraId="7FF724F8" w14:textId="43D71350" w:rsidR="00EA4133" w:rsidRDefault="00EA4133" w:rsidP="000E3C7B">
      <w:pPr>
        <w:pStyle w:val="List"/>
        <w:numPr>
          <w:ilvl w:val="0"/>
          <w:numId w:val="10"/>
        </w:numPr>
        <w:rPr>
          <w:rFonts w:ascii="Arial" w:hAnsi="Arial"/>
        </w:rPr>
      </w:pPr>
      <w:r>
        <w:rPr>
          <w:rFonts w:ascii="Arial" w:hAnsi="Arial"/>
        </w:rPr>
        <w:t>State whether the private placement will result in a change of control.</w:t>
      </w:r>
      <w:r w:rsidR="000E3C7B" w:rsidRPr="000E3C7B">
        <w:rPr>
          <w:rFonts w:ascii="Arial" w:hAnsi="Arial"/>
          <w:u w:val="single"/>
        </w:rPr>
        <w:t xml:space="preserve"> N/A</w:t>
      </w:r>
      <w:r w:rsidR="000E3C7B">
        <w:rPr>
          <w:rFonts w:ascii="Arial" w:hAnsi="Arial"/>
        </w:rPr>
        <w:t>.</w:t>
      </w:r>
    </w:p>
    <w:p w14:paraId="2D0CBBCE" w14:textId="77777777" w:rsidR="000E3C7B" w:rsidRDefault="000E3C7B" w:rsidP="000E3C7B">
      <w:pPr>
        <w:pStyle w:val="List"/>
        <w:ind w:firstLine="0"/>
        <w:rPr>
          <w:rFonts w:ascii="Arial" w:hAnsi="Arial"/>
        </w:rPr>
      </w:pPr>
    </w:p>
    <w:p w14:paraId="6512E70A" w14:textId="2104ED1E" w:rsidR="00EA4133" w:rsidRDefault="00EA4133" w:rsidP="000E3C7B">
      <w:pPr>
        <w:pStyle w:val="List"/>
        <w:numPr>
          <w:ilvl w:val="0"/>
          <w:numId w:val="10"/>
        </w:numPr>
        <w:tabs>
          <w:tab w:val="left" w:pos="9180"/>
        </w:tabs>
        <w:spacing w:before="0"/>
        <w:jc w:val="both"/>
        <w:rPr>
          <w:rFonts w:ascii="Arial" w:hAnsi="Arial"/>
        </w:rPr>
      </w:pPr>
      <w:r>
        <w:rPr>
          <w:rFonts w:ascii="Arial" w:hAnsi="Arial"/>
        </w:rPr>
        <w:lastRenderedPageBreak/>
        <w:t xml:space="preserve">Where there is a change in the control of the Issuer resulting from the issuance of the private placement shares, indicate the names of the new controlling shareholders.  </w:t>
      </w:r>
      <w:r w:rsidR="000E3C7B" w:rsidRPr="000E3C7B">
        <w:rPr>
          <w:rFonts w:ascii="Arial" w:hAnsi="Arial"/>
          <w:u w:val="single"/>
        </w:rPr>
        <w:t>N/A</w:t>
      </w:r>
      <w:r w:rsidR="000E3C7B">
        <w:rPr>
          <w:rFonts w:ascii="Arial" w:hAnsi="Arial"/>
        </w:rPr>
        <w:t>.</w:t>
      </w:r>
      <w:r>
        <w:rPr>
          <w:rFonts w:ascii="Arial" w:hAnsi="Arial"/>
        </w:rPr>
        <w:tab/>
      </w:r>
    </w:p>
    <w:p w14:paraId="213646DF" w14:textId="0A0CA6DC"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0E3C7B">
        <w:rPr>
          <w:rFonts w:ascii="Arial" w:hAnsi="Arial"/>
        </w:rPr>
        <w:t xml:space="preserve"> </w:t>
      </w:r>
      <w:r w:rsidR="000E3C7B" w:rsidRPr="000E3C7B">
        <w:rPr>
          <w:rFonts w:ascii="Arial" w:hAnsi="Arial"/>
          <w:u w:val="single"/>
        </w:rPr>
        <w:t>N/A</w:t>
      </w:r>
      <w:r w:rsidR="000E3C7B">
        <w:rPr>
          <w:rFonts w:ascii="Arial" w:hAnsi="Arial"/>
        </w:rPr>
        <w:t>.</w:t>
      </w:r>
    </w:p>
    <w:p w14:paraId="3A49A37E" w14:textId="5458350E" w:rsidR="003C6D7E" w:rsidRDefault="003C6D7E">
      <w:pPr>
        <w:rPr>
          <w:rFonts w:ascii="Arial" w:hAnsi="Arial"/>
          <w:b/>
          <w:color w:val="000000"/>
          <w:sz w:val="24"/>
          <w:lang w:val="en-GB"/>
        </w:rPr>
      </w:pPr>
      <w:r>
        <w:rPr>
          <w:rFonts w:ascii="Arial" w:hAnsi="Arial"/>
          <w:b/>
          <w:color w:val="000000"/>
        </w:rPr>
        <w:br w:type="page"/>
      </w:r>
      <w:r w:rsidR="000E3C7B">
        <w:rPr>
          <w:rFonts w:ascii="Arial" w:hAnsi="Arial"/>
          <w:b/>
          <w:color w:val="000000"/>
        </w:rPr>
        <w:lastRenderedPageBreak/>
        <w:t xml:space="preserve"> </w:t>
      </w:r>
    </w:p>
    <w:p w14:paraId="373DD4DC" w14:textId="77777777" w:rsidR="000E3C7B" w:rsidRDefault="0035331C">
      <w:pPr>
        <w:pStyle w:val="BodyText"/>
        <w:tabs>
          <w:tab w:val="left" w:pos="1080"/>
          <w:tab w:val="left" w:pos="4230"/>
        </w:tabs>
        <w:rPr>
          <w:rFonts w:ascii="Arial" w:hAnsi="Arial"/>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r w:rsidR="000E3C7B" w:rsidRPr="000E3C7B">
        <w:rPr>
          <w:rFonts w:ascii="Arial" w:hAnsi="Arial"/>
        </w:rPr>
        <w:t xml:space="preserve"> </w:t>
      </w:r>
    </w:p>
    <w:p w14:paraId="1033B0B7" w14:textId="5A1BC4FA" w:rsidR="000E3C7B" w:rsidRPr="000E3C7B" w:rsidRDefault="000E3C7B">
      <w:pPr>
        <w:pStyle w:val="BodyText"/>
        <w:tabs>
          <w:tab w:val="left" w:pos="1080"/>
          <w:tab w:val="left" w:pos="4230"/>
        </w:tabs>
        <w:rPr>
          <w:rFonts w:ascii="Arial" w:hAnsi="Arial"/>
          <w:b/>
          <w:color w:val="000000"/>
        </w:rPr>
      </w:pPr>
      <w:r w:rsidRPr="000E3C7B">
        <w:rPr>
          <w:rFonts w:ascii="Arial" w:hAnsi="Arial"/>
          <w:u w:val="single"/>
        </w:rPr>
        <w:t>N/A</w:t>
      </w:r>
      <w:r>
        <w:rPr>
          <w:rFonts w:ascii="Arial" w:hAnsi="Arial"/>
        </w:rPr>
        <w:t>.</w:t>
      </w:r>
    </w:p>
    <w:p w14:paraId="67002073" w14:textId="77777777" w:rsidR="00EA4133" w:rsidRDefault="00EA4133">
      <w:pPr>
        <w:pStyle w:val="List"/>
        <w:tabs>
          <w:tab w:val="left" w:pos="9180"/>
        </w:tabs>
        <w:spacing w:before="0"/>
        <w:ind w:left="0" w:firstLine="0"/>
        <w:jc w:val="both"/>
        <w:rPr>
          <w:rFonts w:ascii="Arial" w:hAnsi="Arial"/>
          <w:color w:val="000000"/>
        </w:rPr>
      </w:pPr>
    </w:p>
    <w:p w14:paraId="0AE9D04B"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6E8920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3370D01"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51FABFD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B9FA60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6B22AF8"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0C275BA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CF44DF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360DCD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56042C1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791B88D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305D022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7B27B96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3DFF8EB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1012B94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959C3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3C07E6D"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76A6F32A" w14:textId="77777777">
        <w:tc>
          <w:tcPr>
            <w:tcW w:w="1440" w:type="dxa"/>
          </w:tcPr>
          <w:p w14:paraId="4ABEFA4F" w14:textId="77777777" w:rsidR="00EA4133" w:rsidRDefault="00EA4133">
            <w:pPr>
              <w:pStyle w:val="BodyText"/>
              <w:keepNext/>
              <w:keepLines/>
              <w:spacing w:before="0" w:line="280" w:lineRule="exact"/>
              <w:jc w:val="center"/>
              <w:rPr>
                <w:rFonts w:ascii="Arial" w:hAnsi="Arial"/>
                <w:b/>
                <w:sz w:val="20"/>
                <w:lang w:val="en-CA"/>
              </w:rPr>
            </w:pPr>
          </w:p>
          <w:p w14:paraId="1B9572F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F67D4B4" w14:textId="77777777" w:rsidR="00EA4133" w:rsidRDefault="00EA4133">
            <w:pPr>
              <w:pStyle w:val="BodyText"/>
              <w:keepNext/>
              <w:keepLines/>
              <w:spacing w:before="0" w:line="280" w:lineRule="exact"/>
              <w:jc w:val="center"/>
              <w:rPr>
                <w:rFonts w:ascii="Arial" w:hAnsi="Arial"/>
                <w:b/>
                <w:sz w:val="20"/>
                <w:lang w:val="en-CA"/>
              </w:rPr>
            </w:pPr>
          </w:p>
          <w:p w14:paraId="5D57E3F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FD16E20" w14:textId="77777777" w:rsidR="00EA4133" w:rsidRDefault="00EA4133">
            <w:pPr>
              <w:pStyle w:val="BodyText"/>
              <w:keepNext/>
              <w:keepLines/>
              <w:spacing w:before="0" w:line="280" w:lineRule="exact"/>
              <w:jc w:val="center"/>
              <w:rPr>
                <w:rFonts w:ascii="Arial" w:hAnsi="Arial"/>
                <w:b/>
                <w:sz w:val="20"/>
                <w:lang w:val="en-CA"/>
              </w:rPr>
            </w:pPr>
          </w:p>
          <w:p w14:paraId="707A6A9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358CA3A" w14:textId="77777777" w:rsidR="00EA4133" w:rsidRDefault="00EA4133">
            <w:pPr>
              <w:pStyle w:val="BodyText"/>
              <w:keepNext/>
              <w:keepLines/>
              <w:spacing w:before="0" w:line="280" w:lineRule="exact"/>
              <w:jc w:val="center"/>
              <w:rPr>
                <w:rFonts w:ascii="Arial" w:hAnsi="Arial"/>
                <w:b/>
                <w:sz w:val="20"/>
                <w:lang w:val="en-CA"/>
              </w:rPr>
            </w:pPr>
          </w:p>
          <w:p w14:paraId="2052C7B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2C5B877" w14:textId="77777777" w:rsidR="00EA4133" w:rsidRDefault="00EA4133">
            <w:pPr>
              <w:pStyle w:val="BodyText"/>
              <w:keepNext/>
              <w:keepLines/>
              <w:spacing w:before="0" w:line="280" w:lineRule="exact"/>
              <w:jc w:val="center"/>
              <w:rPr>
                <w:rFonts w:ascii="Arial" w:hAnsi="Arial"/>
                <w:b/>
                <w:sz w:val="20"/>
                <w:lang w:val="en-CA"/>
              </w:rPr>
            </w:pPr>
          </w:p>
          <w:p w14:paraId="16426B0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D117F95" w14:textId="77777777" w:rsidR="00EA4133" w:rsidRDefault="00EA4133">
            <w:pPr>
              <w:pStyle w:val="BodyText"/>
              <w:keepNext/>
              <w:keepLines/>
              <w:spacing w:before="0" w:line="280" w:lineRule="exact"/>
              <w:jc w:val="center"/>
              <w:rPr>
                <w:rFonts w:ascii="Arial" w:hAnsi="Arial"/>
                <w:b/>
                <w:sz w:val="20"/>
              </w:rPr>
            </w:pPr>
          </w:p>
          <w:p w14:paraId="735830E5"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1958C31F" w14:textId="77777777" w:rsidR="00EA4133" w:rsidRDefault="00EA4133">
            <w:pPr>
              <w:pStyle w:val="BodyText"/>
              <w:keepNext/>
              <w:keepLines/>
              <w:spacing w:before="0" w:line="280" w:lineRule="exact"/>
              <w:jc w:val="center"/>
              <w:rPr>
                <w:rFonts w:ascii="Arial" w:hAnsi="Arial"/>
                <w:b/>
                <w:color w:val="000000"/>
                <w:sz w:val="20"/>
                <w:lang w:val="en-CA"/>
              </w:rPr>
            </w:pPr>
          </w:p>
          <w:p w14:paraId="7D422E8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F00396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F6031D6" w14:textId="77777777">
        <w:trPr>
          <w:trHeight w:hRule="exact" w:val="280"/>
        </w:trPr>
        <w:tc>
          <w:tcPr>
            <w:tcW w:w="1440" w:type="dxa"/>
          </w:tcPr>
          <w:p w14:paraId="7DCB8EDC" w14:textId="77777777" w:rsidR="00EA4133" w:rsidRDefault="00EA4133">
            <w:pPr>
              <w:pStyle w:val="BodyText"/>
              <w:keepNext/>
              <w:keepLines/>
              <w:rPr>
                <w:rFonts w:ascii="Arial" w:hAnsi="Arial"/>
                <w:lang w:val="en-CA"/>
              </w:rPr>
            </w:pPr>
          </w:p>
        </w:tc>
        <w:tc>
          <w:tcPr>
            <w:tcW w:w="1260" w:type="dxa"/>
          </w:tcPr>
          <w:p w14:paraId="053490D3" w14:textId="77777777" w:rsidR="00EA4133" w:rsidRDefault="00EA4133">
            <w:pPr>
              <w:pStyle w:val="BodyText"/>
              <w:keepNext/>
              <w:keepLines/>
              <w:rPr>
                <w:rFonts w:ascii="Arial" w:hAnsi="Arial"/>
                <w:lang w:val="en-CA"/>
              </w:rPr>
            </w:pPr>
          </w:p>
        </w:tc>
        <w:tc>
          <w:tcPr>
            <w:tcW w:w="1260" w:type="dxa"/>
          </w:tcPr>
          <w:p w14:paraId="4CA4AEB7" w14:textId="77777777" w:rsidR="00EA4133" w:rsidRDefault="00EA4133">
            <w:pPr>
              <w:pStyle w:val="BodyText"/>
              <w:keepNext/>
              <w:keepLines/>
              <w:rPr>
                <w:rFonts w:ascii="Arial" w:hAnsi="Arial"/>
                <w:lang w:val="en-CA"/>
              </w:rPr>
            </w:pPr>
          </w:p>
        </w:tc>
        <w:tc>
          <w:tcPr>
            <w:tcW w:w="1440" w:type="dxa"/>
          </w:tcPr>
          <w:p w14:paraId="64CF87EE" w14:textId="77777777" w:rsidR="00EA4133" w:rsidRDefault="00EA4133">
            <w:pPr>
              <w:pStyle w:val="BodyText"/>
              <w:keepNext/>
              <w:keepLines/>
              <w:rPr>
                <w:rFonts w:ascii="Arial" w:hAnsi="Arial"/>
                <w:lang w:val="en-CA"/>
              </w:rPr>
            </w:pPr>
          </w:p>
        </w:tc>
        <w:tc>
          <w:tcPr>
            <w:tcW w:w="1440" w:type="dxa"/>
          </w:tcPr>
          <w:p w14:paraId="089EB36B" w14:textId="77777777" w:rsidR="00EA4133" w:rsidRDefault="00EA4133">
            <w:pPr>
              <w:pStyle w:val="BodyText"/>
              <w:keepNext/>
              <w:keepLines/>
              <w:rPr>
                <w:rFonts w:ascii="Arial" w:hAnsi="Arial"/>
                <w:lang w:val="en-CA"/>
              </w:rPr>
            </w:pPr>
          </w:p>
        </w:tc>
        <w:tc>
          <w:tcPr>
            <w:tcW w:w="1620" w:type="dxa"/>
          </w:tcPr>
          <w:p w14:paraId="4B55D04F" w14:textId="77777777" w:rsidR="00EA4133" w:rsidRDefault="00EA4133">
            <w:pPr>
              <w:pStyle w:val="BodyText"/>
              <w:keepNext/>
              <w:keepLines/>
              <w:rPr>
                <w:rFonts w:ascii="Arial" w:hAnsi="Arial"/>
                <w:lang w:val="en-CA"/>
              </w:rPr>
            </w:pPr>
          </w:p>
        </w:tc>
        <w:tc>
          <w:tcPr>
            <w:tcW w:w="1530" w:type="dxa"/>
          </w:tcPr>
          <w:p w14:paraId="362548A2" w14:textId="77777777" w:rsidR="00EA4133" w:rsidRDefault="00EA4133">
            <w:pPr>
              <w:pStyle w:val="BodyText"/>
              <w:keepNext/>
              <w:keepLines/>
              <w:rPr>
                <w:rFonts w:ascii="Arial" w:hAnsi="Arial"/>
                <w:lang w:val="en-CA"/>
              </w:rPr>
            </w:pPr>
          </w:p>
        </w:tc>
      </w:tr>
      <w:tr w:rsidR="00EA4133" w14:paraId="44C90B67" w14:textId="77777777">
        <w:trPr>
          <w:trHeight w:hRule="exact" w:val="320"/>
        </w:trPr>
        <w:tc>
          <w:tcPr>
            <w:tcW w:w="1440" w:type="dxa"/>
          </w:tcPr>
          <w:p w14:paraId="3864C76B" w14:textId="77777777" w:rsidR="00EA4133" w:rsidRDefault="00EA4133">
            <w:pPr>
              <w:pStyle w:val="BodyText"/>
              <w:keepNext/>
              <w:keepLines/>
              <w:rPr>
                <w:rFonts w:ascii="Arial" w:hAnsi="Arial"/>
                <w:lang w:val="en-CA"/>
              </w:rPr>
            </w:pPr>
          </w:p>
        </w:tc>
        <w:tc>
          <w:tcPr>
            <w:tcW w:w="1260" w:type="dxa"/>
          </w:tcPr>
          <w:p w14:paraId="0D432433" w14:textId="77777777" w:rsidR="00EA4133" w:rsidRDefault="00EA4133">
            <w:pPr>
              <w:pStyle w:val="BodyText"/>
              <w:keepNext/>
              <w:keepLines/>
              <w:rPr>
                <w:rFonts w:ascii="Arial" w:hAnsi="Arial"/>
                <w:lang w:val="en-CA"/>
              </w:rPr>
            </w:pPr>
          </w:p>
        </w:tc>
        <w:tc>
          <w:tcPr>
            <w:tcW w:w="1260" w:type="dxa"/>
          </w:tcPr>
          <w:p w14:paraId="63D06136" w14:textId="77777777" w:rsidR="00EA4133" w:rsidRDefault="00EA4133">
            <w:pPr>
              <w:pStyle w:val="BodyText"/>
              <w:keepNext/>
              <w:keepLines/>
              <w:rPr>
                <w:rFonts w:ascii="Arial" w:hAnsi="Arial"/>
                <w:lang w:val="en-CA"/>
              </w:rPr>
            </w:pPr>
          </w:p>
        </w:tc>
        <w:tc>
          <w:tcPr>
            <w:tcW w:w="1440" w:type="dxa"/>
          </w:tcPr>
          <w:p w14:paraId="4C2E46A8" w14:textId="77777777" w:rsidR="00EA4133" w:rsidRDefault="00EA4133">
            <w:pPr>
              <w:pStyle w:val="BodyText"/>
              <w:keepNext/>
              <w:keepLines/>
              <w:rPr>
                <w:rFonts w:ascii="Arial" w:hAnsi="Arial"/>
                <w:lang w:val="en-CA"/>
              </w:rPr>
            </w:pPr>
          </w:p>
        </w:tc>
        <w:tc>
          <w:tcPr>
            <w:tcW w:w="1440" w:type="dxa"/>
          </w:tcPr>
          <w:p w14:paraId="26598668" w14:textId="77777777" w:rsidR="00EA4133" w:rsidRDefault="00EA4133">
            <w:pPr>
              <w:pStyle w:val="BodyText"/>
              <w:keepNext/>
              <w:keepLines/>
              <w:rPr>
                <w:rFonts w:ascii="Arial" w:hAnsi="Arial"/>
                <w:lang w:val="en-CA"/>
              </w:rPr>
            </w:pPr>
          </w:p>
        </w:tc>
        <w:tc>
          <w:tcPr>
            <w:tcW w:w="1620" w:type="dxa"/>
          </w:tcPr>
          <w:p w14:paraId="5386026C" w14:textId="77777777" w:rsidR="00EA4133" w:rsidRDefault="00EA4133">
            <w:pPr>
              <w:pStyle w:val="BodyText"/>
              <w:keepNext/>
              <w:keepLines/>
              <w:rPr>
                <w:rFonts w:ascii="Arial" w:hAnsi="Arial"/>
                <w:lang w:val="en-CA"/>
              </w:rPr>
            </w:pPr>
          </w:p>
        </w:tc>
        <w:tc>
          <w:tcPr>
            <w:tcW w:w="1530" w:type="dxa"/>
          </w:tcPr>
          <w:p w14:paraId="5717BD61" w14:textId="77777777" w:rsidR="00EA4133" w:rsidRDefault="00EA4133">
            <w:pPr>
              <w:pStyle w:val="BodyText"/>
              <w:keepNext/>
              <w:keepLines/>
              <w:rPr>
                <w:rFonts w:ascii="Arial" w:hAnsi="Arial"/>
                <w:lang w:val="en-CA"/>
              </w:rPr>
            </w:pPr>
          </w:p>
        </w:tc>
      </w:tr>
    </w:tbl>
    <w:p w14:paraId="6FC74E19"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4C0C1390"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657462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D2BA4B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E5A795C"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FEEB4D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39B42B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165C28D3"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896EA29"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0A219FD"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528751A3" w14:textId="2E2F19B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E5C0FCB" w14:textId="1E2C8D22" w:rsidR="00EA4133" w:rsidRPr="00AF5C9F" w:rsidRDefault="00EA4133" w:rsidP="00AF5C9F">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r w:rsidRPr="00AF5C9F">
        <w:rPr>
          <w:rFonts w:ascii="Arial" w:hAnsi="Arial"/>
          <w:color w:val="000000"/>
        </w:rPr>
        <w:t>.</w:t>
      </w:r>
    </w:p>
    <w:p w14:paraId="0CD6BDAF"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25379B5F" w14:textId="77777777" w:rsidR="00EA4133" w:rsidRDefault="00EA4133">
      <w:pPr>
        <w:pStyle w:val="BodyText"/>
        <w:rPr>
          <w:rFonts w:ascii="Arial" w:hAnsi="Arial"/>
        </w:rPr>
      </w:pPr>
      <w:r>
        <w:rPr>
          <w:rFonts w:ascii="Arial" w:hAnsi="Arial"/>
        </w:rPr>
        <w:lastRenderedPageBreak/>
        <w:t>The undersigned hereby certifies that:</w:t>
      </w:r>
    </w:p>
    <w:p w14:paraId="6150593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27B5451"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05E9040" w14:textId="77777777" w:rsidR="00C500F0" w:rsidRDefault="00C500F0" w:rsidP="00C500F0">
      <w:pPr>
        <w:pStyle w:val="List"/>
        <w:ind w:firstLine="0"/>
        <w:jc w:val="both"/>
        <w:rPr>
          <w:rFonts w:ascii="Arial" w:hAnsi="Arial"/>
        </w:rPr>
      </w:pPr>
    </w:p>
    <w:p w14:paraId="36D0C583"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235F967" w14:textId="77777777" w:rsidR="00C500F0" w:rsidRPr="00C500F0" w:rsidRDefault="00C500F0" w:rsidP="00C500F0">
      <w:pPr>
        <w:pStyle w:val="ListParagraph"/>
        <w:rPr>
          <w:rFonts w:ascii="Arial" w:hAnsi="Arial" w:cs="Arial"/>
          <w:sz w:val="24"/>
          <w:szCs w:val="24"/>
        </w:rPr>
      </w:pPr>
    </w:p>
    <w:p w14:paraId="6BAD8A7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BA67503"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BE3ED4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2117F2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447B8E8" w14:textId="3DEC56C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0E3C7B">
        <w:rPr>
          <w:rFonts w:ascii="Arial" w:hAnsi="Arial"/>
          <w:u w:val="single"/>
        </w:rPr>
        <w:t>December 7, 2020</w:t>
      </w:r>
      <w:r>
        <w:rPr>
          <w:rFonts w:ascii="Arial" w:hAnsi="Arial"/>
        </w:rPr>
        <w:t>.</w:t>
      </w:r>
    </w:p>
    <w:p w14:paraId="2E8D8FE6" w14:textId="03E0ED33" w:rsidR="00EA4133" w:rsidRDefault="00EA4133">
      <w:pPr>
        <w:pStyle w:val="List"/>
        <w:tabs>
          <w:tab w:val="left" w:pos="9180"/>
        </w:tabs>
        <w:ind w:left="5760" w:hanging="5760"/>
        <w:rPr>
          <w:rFonts w:ascii="Arial" w:hAnsi="Arial"/>
        </w:rPr>
      </w:pPr>
      <w:r>
        <w:rPr>
          <w:rFonts w:ascii="Arial" w:hAnsi="Arial"/>
        </w:rPr>
        <w:tab/>
      </w:r>
      <w:r w:rsidR="000E3C7B" w:rsidRPr="000E3C7B">
        <w:rPr>
          <w:rFonts w:ascii="Arial" w:hAnsi="Arial"/>
          <w:u w:val="single"/>
        </w:rPr>
        <w:t>Guy Paul Allard</w:t>
      </w:r>
      <w:r>
        <w:rPr>
          <w:rFonts w:ascii="Arial" w:hAnsi="Arial"/>
          <w:u w:val="single"/>
        </w:rPr>
        <w:tab/>
      </w:r>
      <w:r>
        <w:rPr>
          <w:rFonts w:ascii="Arial" w:hAnsi="Arial"/>
          <w:u w:val="single"/>
        </w:rPr>
        <w:br/>
      </w:r>
      <w:r>
        <w:rPr>
          <w:rFonts w:ascii="Arial" w:hAnsi="Arial"/>
        </w:rPr>
        <w:t>Name of Director or Senior Officer</w:t>
      </w:r>
    </w:p>
    <w:p w14:paraId="595FC4BB" w14:textId="1D5BB8AA" w:rsidR="000E3C7B" w:rsidRDefault="000E3C7B" w:rsidP="000E3C7B">
      <w:pPr>
        <w:pStyle w:val="List"/>
        <w:tabs>
          <w:tab w:val="left" w:pos="9180"/>
          <w:tab w:val="left" w:pos="9360"/>
        </w:tabs>
        <w:ind w:left="5760" w:hanging="5760"/>
        <w:rPr>
          <w:rFonts w:ascii="Arial" w:hAnsi="Arial"/>
        </w:rPr>
      </w:pPr>
      <w:r w:rsidRPr="000E3C7B">
        <w:rPr>
          <w:rFonts w:ascii="Arial" w:hAnsi="Arial"/>
          <w:i/>
          <w:iCs/>
        </w:rPr>
        <w:t xml:space="preserve">                                                                                      </w:t>
      </w:r>
      <w:r w:rsidRPr="009572A0">
        <w:rPr>
          <w:rFonts w:ascii="Arial" w:hAnsi="Arial"/>
          <w:i/>
          <w:iCs/>
          <w:u w:val="single"/>
        </w:rPr>
        <w:t>(s) Guy Paul Allard</w:t>
      </w:r>
      <w:r>
        <w:rPr>
          <w:rFonts w:ascii="Arial" w:hAnsi="Arial"/>
          <w:u w:val="single"/>
        </w:rPr>
        <w:tab/>
      </w:r>
      <w:r>
        <w:rPr>
          <w:rFonts w:ascii="Arial" w:hAnsi="Arial"/>
        </w:rPr>
        <w:br/>
        <w:t>Signature</w:t>
      </w:r>
    </w:p>
    <w:p w14:paraId="015187F6" w14:textId="5D48349A" w:rsidR="00C500F0" w:rsidRDefault="000E3C7B" w:rsidP="00AF5C9F">
      <w:pPr>
        <w:pStyle w:val="List"/>
        <w:tabs>
          <w:tab w:val="left" w:pos="9180"/>
          <w:tab w:val="left" w:pos="9360"/>
        </w:tabs>
        <w:ind w:left="5760" w:hanging="5760"/>
        <w:rPr>
          <w:rFonts w:ascii="Arial" w:hAnsi="Arial"/>
        </w:rPr>
      </w:pPr>
      <w:r>
        <w:rPr>
          <w:rFonts w:ascii="Arial" w:hAnsi="Arial"/>
        </w:rPr>
        <w:tab/>
      </w:r>
      <w:r w:rsidRPr="003D7312">
        <w:rPr>
          <w:rFonts w:ascii="Arial" w:hAnsi="Arial"/>
        </w:rPr>
        <w:t>V</w:t>
      </w:r>
      <w:r>
        <w:rPr>
          <w:rFonts w:ascii="Arial" w:hAnsi="Arial"/>
        </w:rPr>
        <w:t>ice-President</w:t>
      </w:r>
      <w:r w:rsidRPr="003D7312">
        <w:rPr>
          <w:rFonts w:ascii="Arial" w:hAnsi="Arial"/>
        </w:rPr>
        <w:t xml:space="preserve">, Legal Affairs </w:t>
      </w:r>
      <w:r>
        <w:rPr>
          <w:rFonts w:ascii="Arial" w:hAnsi="Arial"/>
        </w:rPr>
        <w:t>and</w:t>
      </w:r>
      <w:r w:rsidRPr="003D7312">
        <w:rPr>
          <w:rFonts w:ascii="Arial" w:hAnsi="Arial"/>
        </w:rPr>
        <w:t xml:space="preserve"> </w:t>
      </w:r>
      <w:r>
        <w:rPr>
          <w:rFonts w:ascii="Arial" w:hAnsi="Arial"/>
        </w:rPr>
        <w:br/>
      </w:r>
      <w:r w:rsidRPr="0011166B">
        <w:rPr>
          <w:rFonts w:ascii="Arial" w:hAnsi="Arial"/>
          <w:u w:val="single"/>
        </w:rPr>
        <w:t>Corporate Secretary</w:t>
      </w:r>
      <w:r>
        <w:rPr>
          <w:rFonts w:ascii="Arial" w:hAnsi="Arial"/>
          <w:u w:val="single"/>
        </w:rPr>
        <w:t>__________</w:t>
      </w:r>
      <w:r>
        <w:rPr>
          <w:rFonts w:ascii="Arial" w:hAnsi="Arial"/>
        </w:rPr>
        <w:br/>
        <w:t>Official Capacity</w:t>
      </w:r>
    </w:p>
    <w:p w14:paraId="45F24917" w14:textId="77777777" w:rsidR="00C500F0" w:rsidRPr="00C500F0" w:rsidRDefault="00C500F0" w:rsidP="00AF5C9F">
      <w:pPr>
        <w:pStyle w:val="List"/>
        <w:tabs>
          <w:tab w:val="left" w:pos="9180"/>
          <w:tab w:val="left" w:pos="9360"/>
        </w:tabs>
        <w:ind w:left="0" w:firstLine="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3775" w14:textId="77777777" w:rsidR="00305EB6" w:rsidRDefault="00305EB6">
      <w:r>
        <w:separator/>
      </w:r>
    </w:p>
  </w:endnote>
  <w:endnote w:type="continuationSeparator" w:id="0">
    <w:p w14:paraId="13D7494C"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C69F" w14:textId="2D303A99" w:rsidR="00EA4133" w:rsidRDefault="007C567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64E1041" wp14:editId="5F647D8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3BE6"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07FA7085"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DBB5EFB"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83793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9040" w14:textId="77777777" w:rsidR="00EA4133" w:rsidRDefault="007C5676">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DE9A" w14:textId="77777777" w:rsidR="00305EB6" w:rsidRDefault="00305EB6">
      <w:r>
        <w:separator/>
      </w:r>
    </w:p>
  </w:footnote>
  <w:footnote w:type="continuationSeparator" w:id="0">
    <w:p w14:paraId="5E2EC1A2"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A8A4ED0"/>
    <w:multiLevelType w:val="hybridMultilevel"/>
    <w:tmpl w:val="0DB4E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4DD2"/>
    <w:rsid w:val="000B64EF"/>
    <w:rsid w:val="000C4932"/>
    <w:rsid w:val="000C7CEC"/>
    <w:rsid w:val="000E3C7B"/>
    <w:rsid w:val="000F4E87"/>
    <w:rsid w:val="001011A5"/>
    <w:rsid w:val="00116314"/>
    <w:rsid w:val="00122D6D"/>
    <w:rsid w:val="00173F0B"/>
    <w:rsid w:val="00186DA5"/>
    <w:rsid w:val="002557FD"/>
    <w:rsid w:val="002560F1"/>
    <w:rsid w:val="002A0485"/>
    <w:rsid w:val="002F0416"/>
    <w:rsid w:val="00305EB6"/>
    <w:rsid w:val="00326D55"/>
    <w:rsid w:val="003431FD"/>
    <w:rsid w:val="0035331C"/>
    <w:rsid w:val="003C6D7E"/>
    <w:rsid w:val="00456624"/>
    <w:rsid w:val="004A1403"/>
    <w:rsid w:val="004B214D"/>
    <w:rsid w:val="00544BCF"/>
    <w:rsid w:val="005B0008"/>
    <w:rsid w:val="00606E23"/>
    <w:rsid w:val="00617A0E"/>
    <w:rsid w:val="0062717F"/>
    <w:rsid w:val="006843BE"/>
    <w:rsid w:val="006A2AD7"/>
    <w:rsid w:val="00705D7B"/>
    <w:rsid w:val="00730667"/>
    <w:rsid w:val="007568B3"/>
    <w:rsid w:val="007B0425"/>
    <w:rsid w:val="007C4F86"/>
    <w:rsid w:val="007C5676"/>
    <w:rsid w:val="008003B9"/>
    <w:rsid w:val="00840B45"/>
    <w:rsid w:val="008F27FF"/>
    <w:rsid w:val="009136E7"/>
    <w:rsid w:val="009466F0"/>
    <w:rsid w:val="0097763E"/>
    <w:rsid w:val="009C1EC2"/>
    <w:rsid w:val="00A00C54"/>
    <w:rsid w:val="00A10285"/>
    <w:rsid w:val="00A90670"/>
    <w:rsid w:val="00A93530"/>
    <w:rsid w:val="00A9392C"/>
    <w:rsid w:val="00AF5C9F"/>
    <w:rsid w:val="00B923F6"/>
    <w:rsid w:val="00BE2894"/>
    <w:rsid w:val="00C10A32"/>
    <w:rsid w:val="00C500F0"/>
    <w:rsid w:val="00C536D3"/>
    <w:rsid w:val="00CC2519"/>
    <w:rsid w:val="00CF076A"/>
    <w:rsid w:val="00CF2A90"/>
    <w:rsid w:val="00CF5580"/>
    <w:rsid w:val="00CF72A4"/>
    <w:rsid w:val="00DA6830"/>
    <w:rsid w:val="00DA76FE"/>
    <w:rsid w:val="00DB640C"/>
    <w:rsid w:val="00E55E58"/>
    <w:rsid w:val="00E81473"/>
    <w:rsid w:val="00E83A64"/>
    <w:rsid w:val="00E97C13"/>
    <w:rsid w:val="00EA4133"/>
    <w:rsid w:val="00F2494E"/>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24D7984"/>
  <w15:docId w15:val="{8425D90F-F725-4403-9548-84893849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B2600286A5B46938F781D74CD1301" ma:contentTypeVersion="10" ma:contentTypeDescription="Create a new document." ma:contentTypeScope="" ma:versionID="7e3ade4ca5bd602a8774a4c8082089f9">
  <xsd:schema xmlns:xsd="http://www.w3.org/2001/XMLSchema" xmlns:xs="http://www.w3.org/2001/XMLSchema" xmlns:p="http://schemas.microsoft.com/office/2006/metadata/properties" xmlns:ns2="6d270c6d-86d3-4a1f-a119-e2dc64845072" targetNamespace="http://schemas.microsoft.com/office/2006/metadata/properties" ma:root="true" ma:fieldsID="08346a0c7e90382f0295146f913bd65d" ns2:_="">
    <xsd:import namespace="6d270c6d-86d3-4a1f-a119-e2dc6484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0c6d-86d3-4a1f-a119-e2dc6484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4C7A5-57C9-4B97-9B81-D057B54CF590}"/>
</file>

<file path=customXml/itemProps2.xml><?xml version="1.0" encoding="utf-8"?>
<ds:datastoreItem xmlns:ds="http://schemas.openxmlformats.org/officeDocument/2006/customXml" ds:itemID="{43CEEEB3-9E7F-4F37-B2C8-8F0A02AEB524}"/>
</file>

<file path=customXml/itemProps3.xml><?xml version="1.0" encoding="utf-8"?>
<ds:datastoreItem xmlns:ds="http://schemas.openxmlformats.org/officeDocument/2006/customXml" ds:itemID="{1D5EB69E-3A98-4BA4-90A3-77093A2DE4FF}"/>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Sofia Parvin</cp:lastModifiedBy>
  <cp:revision>2</cp:revision>
  <cp:lastPrinted>2004-05-20T20:47:00Z</cp:lastPrinted>
  <dcterms:created xsi:type="dcterms:W3CDTF">2020-12-07T21:17:00Z</dcterms:created>
  <dcterms:modified xsi:type="dcterms:W3CDTF">2020-12-07T21:17:00Z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ontentTypeId">
    <vt:lpwstr>0x010100C45B2600286A5B46938F781D74CD1301</vt:lpwstr>
  </property>
</Properties>
</file>