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266928">
        <w:rPr>
          <w:rFonts w:ascii="Arial" w:hAnsi="Arial"/>
          <w:lang w:val="en-CA"/>
        </w:rPr>
        <w:t>NEW TECH MINERALS CORP.</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r w:rsidR="00266928">
        <w:rPr>
          <w:rFonts w:ascii="Arial" w:hAnsi="Arial"/>
          <w:lang w:val="en-CA"/>
        </w:rPr>
        <w:t xml:space="preserve"> NTM</w:t>
      </w:r>
      <w:bookmarkStart w:id="0" w:name="_GoBack"/>
      <w:bookmarkEnd w:id="0"/>
    </w:p>
    <w:tbl>
      <w:tblPr>
        <w:tblStyle w:val="TableGrid"/>
        <w:tblW w:w="0" w:type="auto"/>
        <w:tblLook w:val="04A0" w:firstRow="1" w:lastRow="0" w:firstColumn="1" w:lastColumn="0" w:noHBand="0" w:noVBand="1"/>
      </w:tblPr>
      <w:tblGrid>
        <w:gridCol w:w="6340"/>
        <w:gridCol w:w="3010"/>
      </w:tblGrid>
      <w:tr w:rsidR="00840B45" w:rsidTr="00840B45">
        <w:tc>
          <w:tcPr>
            <w:tcW w:w="6487" w:type="dxa"/>
          </w:tcPr>
          <w:p w:rsidR="00840B45" w:rsidRDefault="00840B45" w:rsidP="00840B45">
            <w:pPr>
              <w:pStyle w:val="BodyText"/>
              <w:jc w:val="right"/>
              <w:rPr>
                <w:rFonts w:ascii="Arial" w:hAnsi="Arial"/>
                <w:lang w:val="en-CA"/>
              </w:rPr>
            </w:pPr>
            <w:r>
              <w:rPr>
                <w:rFonts w:ascii="Arial" w:hAnsi="Arial"/>
                <w:lang w:val="en-CA"/>
              </w:rPr>
              <w:t xml:space="preserve">(the “Issuer”).  </w:t>
            </w:r>
          </w:p>
        </w:tc>
        <w:tc>
          <w:tcPr>
            <w:tcW w:w="3089" w:type="dxa"/>
          </w:tcPr>
          <w:p w:rsidR="00840B45" w:rsidRDefault="00840B45">
            <w:pPr>
              <w:pStyle w:val="BodyText"/>
              <w:rPr>
                <w:rFonts w:ascii="Arial" w:hAnsi="Arial"/>
                <w:lang w:val="en-CA"/>
              </w:rPr>
            </w:pP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266928">
        <w:rPr>
          <w:rFonts w:ascii="Arial" w:hAnsi="Arial"/>
          <w:u w:val="single"/>
          <w:lang w:val="en-CA"/>
        </w:rPr>
        <w:t xml:space="preserve">May </w:t>
      </w:r>
      <w:r w:rsidR="00F51BEB">
        <w:rPr>
          <w:rFonts w:ascii="Arial" w:hAnsi="Arial"/>
          <w:u w:val="single"/>
          <w:lang w:val="en-CA"/>
        </w:rPr>
        <w:t>29</w:t>
      </w:r>
      <w:r w:rsidR="00266928">
        <w:rPr>
          <w:rFonts w:ascii="Arial" w:hAnsi="Arial"/>
          <w:u w:val="single"/>
          <w:lang w:val="en-CA"/>
        </w:rPr>
        <w:t>, 2019 i</w:t>
      </w:r>
      <w:r>
        <w:rPr>
          <w:rFonts w:ascii="Arial" w:hAnsi="Arial"/>
          <w:lang w:val="en-CA"/>
        </w:rPr>
        <w:t>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266928">
        <w:rPr>
          <w:rFonts w:ascii="Arial" w:hAnsi="Arial"/>
          <w:lang w:val="en-CA"/>
        </w:rPr>
        <w:t>X</w:t>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266928">
        <w:rPr>
          <w:rFonts w:ascii="Arial" w:hAnsi="Arial"/>
          <w:lang w:val="en-CA"/>
        </w:rPr>
        <w:t>60,528,896</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145805">
        <w:rPr>
          <w:rFonts w:ascii="Arial" w:hAnsi="Arial"/>
          <w:lang w:val="en-CA"/>
        </w:rPr>
        <w:t>May 29, 2019</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145805">
        <w:rPr>
          <w:rFonts w:ascii="Arial" w:hAnsi="Arial"/>
          <w:lang w:val="en-CA"/>
        </w:rPr>
        <w:t>issuance</w:t>
      </w:r>
      <w:r>
        <w:rPr>
          <w:rFonts w:ascii="Arial" w:hAnsi="Arial"/>
          <w:lang w:val="en-CA"/>
        </w:rPr>
        <w:t xml:space="preserve">: </w:t>
      </w:r>
      <w:r w:rsidR="00D64430">
        <w:rPr>
          <w:rFonts w:ascii="Arial" w:hAnsi="Arial"/>
          <w:lang w:val="en-CA"/>
        </w:rPr>
        <w:t>$0.</w:t>
      </w:r>
      <w:r w:rsidR="00145805">
        <w:rPr>
          <w:rFonts w:ascii="Arial" w:hAnsi="Arial"/>
          <w:lang w:val="en-CA"/>
        </w:rPr>
        <w:t>0</w:t>
      </w:r>
      <w:r w:rsidR="00D64430">
        <w:rPr>
          <w:rFonts w:ascii="Arial" w:hAnsi="Arial"/>
          <w:lang w:val="en-CA"/>
        </w:rPr>
        <w:t>25</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266928"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F51BEB">
        <w:rPr>
          <w:rFonts w:ascii="Arial" w:hAnsi="Arial"/>
          <w:lang w:val="en-CA"/>
        </w:rPr>
        <w:t>25</w:t>
      </w:r>
      <w:r w:rsidR="00266928">
        <w:rPr>
          <w:rFonts w:ascii="Arial" w:hAnsi="Arial"/>
          <w:lang w:val="en-CA"/>
        </w:rPr>
        <w:t>0,000</w:t>
      </w:r>
    </w:p>
    <w:p w:rsidR="00C10A32" w:rsidRDefault="00840B45" w:rsidP="00C10A32">
      <w:pPr>
        <w:pStyle w:val="BodyText"/>
        <w:tabs>
          <w:tab w:val="left" w:pos="9180"/>
        </w:tabs>
        <w:spacing w:before="0" w:after="120"/>
        <w:rPr>
          <w:rFonts w:ascii="Arial" w:hAnsi="Arial"/>
          <w:b/>
          <w:lang w:val="en-CA"/>
        </w:rPr>
      </w:pPr>
      <w:r>
        <w:rPr>
          <w:rFonts w:ascii="Arial" w:hAnsi="Arial"/>
          <w:lang w:val="en-CA"/>
        </w:rPr>
        <w:t xml:space="preserve">Issued and outstanding securities following issuance: </w:t>
      </w:r>
      <w:r w:rsidR="00F51BEB">
        <w:rPr>
          <w:rFonts w:ascii="Arial" w:hAnsi="Arial"/>
          <w:lang w:val="en-CA"/>
        </w:rPr>
        <w:t>60,778,896</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C536D3" w:rsidP="00C536D3">
            <w:pPr>
              <w:pStyle w:val="BodyText"/>
              <w:rPr>
                <w:rFonts w:ascii="Arial" w:hAnsi="Arial"/>
                <w:lang w:val="en-CA"/>
              </w:rPr>
            </w:pPr>
          </w:p>
        </w:tc>
      </w:tr>
    </w:tbl>
    <w:p w:rsidR="00C536D3" w:rsidRPr="00C536D3" w:rsidRDefault="00C536D3" w:rsidP="00C536D3">
      <w:pPr>
        <w:pStyle w:val="BodyText"/>
        <w:rPr>
          <w:rFonts w:ascii="Arial" w:hAnsi="Arial"/>
          <w:b/>
          <w:u w:val="single"/>
          <w:lang w:val="en-CA"/>
        </w:rPr>
      </w:pP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trPr>
          <w:trHeight w:val="864"/>
        </w:trPr>
        <w:tc>
          <w:tcPr>
            <w:tcW w:w="1368" w:type="dxa"/>
          </w:tcPr>
          <w:p w:rsidR="00A90670" w:rsidRPr="00A90670" w:rsidRDefault="00A90670">
            <w:pPr>
              <w:pStyle w:val="BodyText"/>
              <w:spacing w:before="0" w:line="280" w:lineRule="exact"/>
              <w:jc w:val="center"/>
              <w:rPr>
                <w:rFonts w:ascii="Arial" w:hAnsi="Arial"/>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17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710" w:type="dxa"/>
          </w:tcPr>
          <w:p w:rsidR="00A90670" w:rsidRDefault="00A90670">
            <w:pPr>
              <w:pStyle w:val="BodyText"/>
              <w:spacing w:before="0" w:line="280" w:lineRule="exact"/>
              <w:jc w:val="center"/>
              <w:rPr>
                <w:rFonts w:ascii="Arial" w:hAnsi="Arial"/>
                <w:b/>
                <w:sz w:val="20"/>
              </w:rPr>
            </w:pPr>
          </w:p>
        </w:tc>
        <w:tc>
          <w:tcPr>
            <w:tcW w:w="1080" w:type="dxa"/>
          </w:tcPr>
          <w:p w:rsidR="00A90670" w:rsidRDefault="00A90670">
            <w:pPr>
              <w:pStyle w:val="BodyText"/>
              <w:spacing w:before="0" w:line="280" w:lineRule="exact"/>
              <w:jc w:val="center"/>
              <w:rPr>
                <w:rFonts w:ascii="Arial" w:hAnsi="Arial"/>
                <w:b/>
                <w:sz w:val="20"/>
                <w:lang w:val="en-CA"/>
              </w:rPr>
            </w:pPr>
          </w:p>
        </w:tc>
        <w:tc>
          <w:tcPr>
            <w:tcW w:w="1080" w:type="dxa"/>
          </w:tcPr>
          <w:p w:rsidR="00A90670" w:rsidRDefault="00A90670">
            <w:pPr>
              <w:pStyle w:val="BodyText"/>
              <w:spacing w:before="0" w:line="280" w:lineRule="exact"/>
              <w:jc w:val="center"/>
              <w:rPr>
                <w:rFonts w:ascii="Arial" w:hAnsi="Arial"/>
                <w:b/>
                <w:color w:val="000000"/>
                <w:sz w:val="20"/>
                <w:lang w:val="en-CA"/>
              </w:rPr>
            </w:pP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rsidP="00E762CF">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EF61C7">
        <w:rPr>
          <w:rFonts w:ascii="Arial" w:hAnsi="Arial"/>
          <w:color w:val="000000"/>
          <w:u w:val="single"/>
        </w:rPr>
        <w:t>First</w:t>
      </w:r>
      <w:r w:rsidR="00D64430">
        <w:rPr>
          <w:rFonts w:ascii="Arial" w:hAnsi="Arial"/>
          <w:color w:val="000000"/>
          <w:u w:val="single"/>
        </w:rPr>
        <w:t xml:space="preserve"> </w:t>
      </w:r>
      <w:r w:rsidR="00F51BEB" w:rsidRPr="00F51BEB">
        <w:rPr>
          <w:rFonts w:ascii="Arial" w:hAnsi="Arial"/>
          <w:color w:val="000000"/>
          <w:u w:val="single"/>
        </w:rPr>
        <w:t>anniversary payment for US Federal L</w:t>
      </w:r>
      <w:r w:rsidR="00E762CF">
        <w:rPr>
          <w:rFonts w:ascii="Arial" w:hAnsi="Arial"/>
          <w:color w:val="000000"/>
          <w:u w:val="single"/>
        </w:rPr>
        <w:t>an</w:t>
      </w:r>
      <w:r w:rsidR="00F51BEB" w:rsidRPr="00F51BEB">
        <w:rPr>
          <w:rFonts w:ascii="Arial" w:hAnsi="Arial"/>
          <w:color w:val="000000"/>
          <w:u w:val="single"/>
        </w:rPr>
        <w:t xml:space="preserve">d Mining Claims, comprising </w:t>
      </w:r>
      <w:r w:rsidR="00E762CF">
        <w:rPr>
          <w:rFonts w:ascii="Arial" w:hAnsi="Arial"/>
          <w:color w:val="000000"/>
          <w:u w:val="single"/>
        </w:rPr>
        <w:t xml:space="preserve">mineral </w:t>
      </w:r>
      <w:r w:rsidR="00E762CF">
        <w:rPr>
          <w:rFonts w:ascii="Arial" w:hAnsi="Arial" w:cs="Arial"/>
          <w:u w:val="single"/>
        </w:rPr>
        <w:t>rights of Section 15, T25N, R34E and Section 10, T25N, R34E in Pershing County, Nevada,</w:t>
      </w:r>
      <w:r w:rsidR="00E762CF" w:rsidRPr="00EF61C7">
        <w:rPr>
          <w:rFonts w:ascii="Arial" w:hAnsi="Arial" w:cs="Arial"/>
          <w:u w:val="single"/>
        </w:rPr>
        <w:t xml:space="preserve"> </w:t>
      </w:r>
    </w:p>
    <w:p w:rsidR="00D64430" w:rsidRDefault="00EA4133" w:rsidP="00D64430">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Provide details of the acquisition including the date, parties to and type of agreement (eg: sale, option, license etc.) and relationship to the Issuer.</w:t>
      </w:r>
      <w:r w:rsidR="00D44C10">
        <w:rPr>
          <w:rFonts w:ascii="Arial" w:hAnsi="Arial"/>
          <w:color w:val="000000"/>
        </w:rPr>
        <w:t xml:space="preserve"> </w:t>
      </w:r>
      <w:r>
        <w:rPr>
          <w:rFonts w:ascii="Arial" w:hAnsi="Arial"/>
          <w:color w:val="000000"/>
        </w:rPr>
        <w:t>The disclosure should be sufficiently complete to enable a reader to appreciate the significance of the acquisition without reference to any other material:</w:t>
      </w:r>
      <w:r w:rsidR="00F51BEB">
        <w:rPr>
          <w:rFonts w:ascii="Arial" w:hAnsi="Arial"/>
          <w:color w:val="000000"/>
        </w:rPr>
        <w:t xml:space="preserve"> </w:t>
      </w:r>
      <w:r w:rsidR="00F51BEB" w:rsidRPr="00D44C10">
        <w:rPr>
          <w:rFonts w:ascii="Arial" w:hAnsi="Arial"/>
          <w:color w:val="000000"/>
          <w:u w:val="single"/>
        </w:rPr>
        <w:t xml:space="preserve">$25,000 cash payment </w:t>
      </w:r>
      <w:r w:rsidR="00D64430">
        <w:rPr>
          <w:rFonts w:ascii="Arial" w:hAnsi="Arial"/>
          <w:color w:val="000000"/>
          <w:u w:val="single"/>
        </w:rPr>
        <w:t xml:space="preserve">and 250,000 NTM shares </w:t>
      </w:r>
      <w:r w:rsidR="003105D2">
        <w:rPr>
          <w:rFonts w:ascii="Arial" w:hAnsi="Arial"/>
          <w:color w:val="000000"/>
          <w:u w:val="single"/>
        </w:rPr>
        <w:t>issued</w:t>
      </w:r>
      <w:r w:rsidR="00F51BEB" w:rsidRPr="00D44C10">
        <w:rPr>
          <w:rFonts w:ascii="Arial" w:hAnsi="Arial"/>
          <w:color w:val="000000"/>
          <w:u w:val="single"/>
        </w:rPr>
        <w:t xml:space="preserve"> </w:t>
      </w:r>
      <w:r w:rsidR="00D64430">
        <w:rPr>
          <w:rFonts w:ascii="Arial" w:hAnsi="Arial"/>
          <w:color w:val="000000"/>
          <w:u w:val="single"/>
        </w:rPr>
        <w:t xml:space="preserve">to Zephyr Minerals Inc. </w:t>
      </w:r>
      <w:r w:rsidR="00D44C10" w:rsidRPr="00D44C10">
        <w:rPr>
          <w:rFonts w:ascii="Arial" w:hAnsi="Arial"/>
          <w:color w:val="000000"/>
          <w:u w:val="single"/>
        </w:rPr>
        <w:t xml:space="preserve">on the </w:t>
      </w:r>
      <w:r w:rsidR="00EF61C7">
        <w:rPr>
          <w:rFonts w:ascii="Arial" w:hAnsi="Arial"/>
          <w:color w:val="000000"/>
          <w:u w:val="single"/>
        </w:rPr>
        <w:t>first</w:t>
      </w:r>
      <w:r w:rsidR="00D44C10" w:rsidRPr="00D44C10">
        <w:rPr>
          <w:rFonts w:ascii="Arial" w:hAnsi="Arial"/>
          <w:color w:val="000000"/>
          <w:u w:val="single"/>
        </w:rPr>
        <w:t xml:space="preserve"> anniversary of the Initial Execution Date</w:t>
      </w:r>
      <w:r w:rsidR="00D64430">
        <w:rPr>
          <w:rFonts w:ascii="Arial" w:hAnsi="Arial"/>
          <w:color w:val="000000"/>
          <w:u w:val="single"/>
        </w:rPr>
        <w:t xml:space="preserve"> (May 15, 201</w:t>
      </w:r>
      <w:r w:rsidR="00EF61C7">
        <w:rPr>
          <w:rFonts w:ascii="Arial" w:hAnsi="Arial"/>
          <w:color w:val="000000"/>
          <w:u w:val="single"/>
        </w:rPr>
        <w:t>8</w:t>
      </w:r>
      <w:r w:rsidR="00D64430">
        <w:rPr>
          <w:rFonts w:ascii="Arial" w:hAnsi="Arial"/>
          <w:color w:val="000000"/>
          <w:u w:val="single"/>
        </w:rPr>
        <w:t xml:space="preserve">), covering the period from May 16, 2019 to May 15, 2020. </w:t>
      </w:r>
    </w:p>
    <w:p w:rsidR="00EA4133" w:rsidRDefault="00EA4133">
      <w:pPr>
        <w:pStyle w:val="List"/>
        <w:tabs>
          <w:tab w:val="left" w:pos="1080"/>
          <w:tab w:val="left" w:pos="9180"/>
        </w:tabs>
        <w:spacing w:before="0"/>
        <w:ind w:left="0" w:firstLine="0"/>
        <w:jc w:val="both"/>
        <w:rPr>
          <w:rFonts w:ascii="Arial" w:hAnsi="Arial"/>
          <w:color w:val="000000"/>
        </w:rPr>
      </w:pP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D64430">
        <w:rPr>
          <w:rFonts w:ascii="Arial" w:hAnsi="Arial"/>
          <w:color w:val="000000"/>
        </w:rPr>
        <w:t>$31,250</w:t>
      </w:r>
      <w:r>
        <w:rPr>
          <w:rFonts w:ascii="Arial" w:hAnsi="Arial"/>
          <w:color w:val="000000"/>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D64430">
        <w:rPr>
          <w:rFonts w:ascii="Arial" w:hAnsi="Arial"/>
          <w:color w:val="000000"/>
        </w:rPr>
        <w:t>$25,000.</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D64430">
        <w:rPr>
          <w:rFonts w:ascii="Arial" w:hAnsi="Arial"/>
          <w:color w:val="000000"/>
        </w:rPr>
        <w:t>$6,250</w:t>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rsidTr="00EF61C7">
        <w:trPr>
          <w:trHeight w:hRule="exact" w:val="1594"/>
        </w:trPr>
        <w:tc>
          <w:tcPr>
            <w:tcW w:w="1440" w:type="dxa"/>
          </w:tcPr>
          <w:p w:rsidR="00EA4133" w:rsidRDefault="00D64430" w:rsidP="00EF61C7">
            <w:pPr>
              <w:pStyle w:val="NoSpacing"/>
              <w:rPr>
                <w:lang w:val="en-CA"/>
              </w:rPr>
            </w:pPr>
            <w:r w:rsidRPr="00EF61C7">
              <w:rPr>
                <w:lang w:val="en-CA"/>
              </w:rPr>
              <w:t>Zephyr Minerals</w:t>
            </w:r>
            <w:r w:rsidR="00EF61C7" w:rsidRPr="00EF61C7">
              <w:rPr>
                <w:lang w:val="en-CA"/>
              </w:rPr>
              <w:t xml:space="preserve"> </w:t>
            </w:r>
            <w:r w:rsidRPr="00EF61C7">
              <w:rPr>
                <w:lang w:val="en-CA"/>
              </w:rPr>
              <w:t>Inc.</w:t>
            </w:r>
          </w:p>
          <w:p w:rsidR="00EF61C7" w:rsidRDefault="00EF61C7" w:rsidP="00EF61C7">
            <w:pPr>
              <w:pStyle w:val="NoSpacing"/>
              <w:rPr>
                <w:lang w:val="en-CA"/>
              </w:rPr>
            </w:pPr>
            <w:r>
              <w:rPr>
                <w:lang w:val="en-CA"/>
              </w:rPr>
              <w:t>250 S. Rock St., Suite 118,</w:t>
            </w:r>
          </w:p>
          <w:p w:rsidR="00EF61C7" w:rsidRDefault="00EF61C7" w:rsidP="00EF61C7">
            <w:pPr>
              <w:pStyle w:val="NoSpacing"/>
              <w:rPr>
                <w:lang w:val="en-CA"/>
              </w:rPr>
            </w:pPr>
            <w:r>
              <w:rPr>
                <w:lang w:val="en-CA"/>
              </w:rPr>
              <w:t>Reno, NV</w:t>
            </w:r>
          </w:p>
          <w:p w:rsidR="00EF61C7" w:rsidRDefault="00EF61C7" w:rsidP="00EF61C7">
            <w:pPr>
              <w:pStyle w:val="NoSpacing"/>
              <w:rPr>
                <w:lang w:val="en-CA"/>
              </w:rPr>
            </w:pPr>
            <w:r>
              <w:rPr>
                <w:lang w:val="en-CA"/>
              </w:rPr>
              <w:t>89502</w:t>
            </w:r>
          </w:p>
          <w:p w:rsidR="00EF61C7" w:rsidRPr="00EF61C7" w:rsidRDefault="00EF61C7" w:rsidP="00EF61C7">
            <w:pPr>
              <w:pStyle w:val="NoSpacing"/>
              <w:rPr>
                <w:lang w:val="en-CA"/>
              </w:rPr>
            </w:pPr>
          </w:p>
          <w:p w:rsidR="00EF61C7" w:rsidRPr="00EF61C7" w:rsidRDefault="00EF61C7" w:rsidP="00EF61C7">
            <w:pPr>
              <w:pStyle w:val="NoSpacing"/>
              <w:rPr>
                <w:lang w:val="en-CA"/>
              </w:rPr>
            </w:pPr>
          </w:p>
          <w:p w:rsidR="00EF61C7" w:rsidRPr="00EF61C7" w:rsidRDefault="00EF61C7" w:rsidP="00EF61C7">
            <w:pPr>
              <w:pStyle w:val="BodyText"/>
              <w:keepNext/>
              <w:keepLines/>
              <w:rPr>
                <w:rFonts w:ascii="Arial" w:hAnsi="Arial"/>
                <w:sz w:val="20"/>
                <w:lang w:val="en-CA"/>
              </w:rPr>
            </w:pPr>
            <w:r w:rsidRPr="00EF61C7">
              <w:rPr>
                <w:rFonts w:ascii="Arial" w:hAnsi="Arial"/>
                <w:sz w:val="20"/>
                <w:lang w:val="en-CA"/>
              </w:rPr>
              <w:t xml:space="preserve">. </w:t>
            </w:r>
          </w:p>
        </w:tc>
        <w:tc>
          <w:tcPr>
            <w:tcW w:w="1260" w:type="dxa"/>
          </w:tcPr>
          <w:p w:rsidR="00EA4133" w:rsidRPr="00EF61C7" w:rsidRDefault="00EF61C7">
            <w:pPr>
              <w:pStyle w:val="BodyText"/>
              <w:keepNext/>
              <w:keepLines/>
              <w:rPr>
                <w:rFonts w:ascii="Arial" w:hAnsi="Arial"/>
                <w:sz w:val="20"/>
                <w:lang w:val="en-CA"/>
              </w:rPr>
            </w:pPr>
            <w:r w:rsidRPr="00EF61C7">
              <w:rPr>
                <w:rFonts w:ascii="Arial" w:hAnsi="Arial"/>
                <w:sz w:val="20"/>
                <w:lang w:val="en-CA"/>
              </w:rPr>
              <w:t>250,000</w:t>
            </w:r>
          </w:p>
        </w:tc>
        <w:tc>
          <w:tcPr>
            <w:tcW w:w="1260" w:type="dxa"/>
          </w:tcPr>
          <w:p w:rsidR="00EA4133" w:rsidRPr="00EF61C7" w:rsidRDefault="00EF61C7">
            <w:pPr>
              <w:pStyle w:val="BodyText"/>
              <w:keepNext/>
              <w:keepLines/>
              <w:rPr>
                <w:rFonts w:ascii="Arial" w:hAnsi="Arial"/>
                <w:sz w:val="20"/>
                <w:lang w:val="en-CA"/>
              </w:rPr>
            </w:pPr>
            <w:r w:rsidRPr="00EF61C7">
              <w:rPr>
                <w:rFonts w:ascii="Arial" w:hAnsi="Arial"/>
                <w:sz w:val="20"/>
                <w:lang w:val="en-CA"/>
              </w:rPr>
              <w:t>$6</w:t>
            </w:r>
            <w:r>
              <w:rPr>
                <w:rFonts w:ascii="Arial" w:hAnsi="Arial"/>
                <w:sz w:val="20"/>
                <w:lang w:val="en-CA"/>
              </w:rPr>
              <w:t>,</w:t>
            </w:r>
            <w:r w:rsidRPr="00EF61C7">
              <w:rPr>
                <w:rFonts w:ascii="Arial" w:hAnsi="Arial"/>
                <w:sz w:val="20"/>
                <w:lang w:val="en-CA"/>
              </w:rPr>
              <w:t>250</w:t>
            </w:r>
          </w:p>
        </w:tc>
        <w:tc>
          <w:tcPr>
            <w:tcW w:w="1440" w:type="dxa"/>
          </w:tcPr>
          <w:p w:rsidR="00EA4133" w:rsidRPr="00EF61C7" w:rsidRDefault="00EA4133">
            <w:pPr>
              <w:pStyle w:val="BodyText"/>
              <w:keepNext/>
              <w:keepLines/>
              <w:rPr>
                <w:rFonts w:ascii="Arial" w:hAnsi="Arial"/>
                <w:sz w:val="20"/>
                <w:lang w:val="en-CA"/>
              </w:rPr>
            </w:pPr>
          </w:p>
        </w:tc>
        <w:tc>
          <w:tcPr>
            <w:tcW w:w="1440" w:type="dxa"/>
          </w:tcPr>
          <w:p w:rsidR="00EA4133" w:rsidRPr="00EF61C7" w:rsidRDefault="00EA4133">
            <w:pPr>
              <w:pStyle w:val="BodyText"/>
              <w:keepNext/>
              <w:keepLines/>
              <w:rPr>
                <w:rFonts w:ascii="Arial" w:hAnsi="Arial"/>
                <w:sz w:val="20"/>
                <w:lang w:val="en-CA"/>
              </w:rPr>
            </w:pPr>
          </w:p>
        </w:tc>
        <w:tc>
          <w:tcPr>
            <w:tcW w:w="1620" w:type="dxa"/>
          </w:tcPr>
          <w:p w:rsidR="00EA4133" w:rsidRPr="00EF61C7" w:rsidRDefault="00EF61C7">
            <w:pPr>
              <w:pStyle w:val="BodyText"/>
              <w:keepNext/>
              <w:keepLines/>
              <w:rPr>
                <w:rFonts w:ascii="Arial" w:hAnsi="Arial"/>
                <w:sz w:val="20"/>
                <w:lang w:val="en-CA"/>
              </w:rPr>
            </w:pPr>
            <w:r w:rsidRPr="00EF61C7">
              <w:rPr>
                <w:rFonts w:ascii="Arial" w:hAnsi="Arial"/>
                <w:sz w:val="20"/>
                <w:lang w:val="en-CA"/>
              </w:rPr>
              <w:t>&lt;10%</w:t>
            </w:r>
          </w:p>
        </w:tc>
        <w:tc>
          <w:tcPr>
            <w:tcW w:w="1530" w:type="dxa"/>
          </w:tcPr>
          <w:p w:rsidR="00EA4133" w:rsidRPr="00EF61C7" w:rsidRDefault="00EF61C7">
            <w:pPr>
              <w:pStyle w:val="BodyText"/>
              <w:keepNext/>
              <w:keepLines/>
              <w:rPr>
                <w:rFonts w:ascii="Arial" w:hAnsi="Arial"/>
                <w:sz w:val="20"/>
                <w:lang w:val="en-CA"/>
              </w:rPr>
            </w:pPr>
            <w:r w:rsidRPr="00EF61C7">
              <w:rPr>
                <w:rFonts w:ascii="Arial" w:hAnsi="Arial"/>
                <w:sz w:val="20"/>
                <w:lang w:val="en-CA"/>
              </w:rPr>
              <w:t>N/A</w:t>
            </w: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Details of the steps taken by the Issuer to ensure that the vendor has good title to the assets being acquired</w:t>
      </w:r>
      <w:r w:rsidRPr="00EF61C7">
        <w:rPr>
          <w:rFonts w:ascii="Arial" w:hAnsi="Arial"/>
          <w:color w:val="000000"/>
          <w:u w:val="single"/>
        </w:rPr>
        <w:t xml:space="preserve">: </w:t>
      </w:r>
      <w:r w:rsidR="00EF61C7" w:rsidRPr="00EF61C7">
        <w:rPr>
          <w:rFonts w:ascii="Arial" w:hAnsi="Arial" w:cs="Arial"/>
          <w:u w:val="single"/>
        </w:rPr>
        <w:t xml:space="preserve">The </w:t>
      </w:r>
      <w:r w:rsidR="00EF61C7">
        <w:rPr>
          <w:rFonts w:ascii="Arial" w:hAnsi="Arial" w:cs="Arial"/>
          <w:u w:val="single"/>
        </w:rPr>
        <w:t>Lessor</w:t>
      </w:r>
      <w:r w:rsidR="00EF61C7" w:rsidRPr="00EF61C7">
        <w:rPr>
          <w:rFonts w:ascii="Arial" w:hAnsi="Arial" w:cs="Arial"/>
          <w:u w:val="single"/>
        </w:rPr>
        <w:t xml:space="preserve"> is the </w:t>
      </w:r>
      <w:r w:rsidR="00DF7182">
        <w:rPr>
          <w:rFonts w:ascii="Arial" w:hAnsi="Arial" w:cs="Arial"/>
          <w:u w:val="single"/>
        </w:rPr>
        <w:t xml:space="preserve">sole legal and beneficial owner of the mineral rights of Section 15, T25N, R34E </w:t>
      </w:r>
      <w:r w:rsidR="00E762CF">
        <w:rPr>
          <w:rFonts w:ascii="Arial" w:hAnsi="Arial" w:cs="Arial"/>
          <w:u w:val="single"/>
        </w:rPr>
        <w:t>in Pershing County, Nevada,</w:t>
      </w:r>
      <w:r w:rsidR="00EF61C7" w:rsidRPr="00EF61C7">
        <w:rPr>
          <w:rFonts w:ascii="Arial" w:hAnsi="Arial" w:cs="Arial"/>
          <w:u w:val="single"/>
        </w:rPr>
        <w:t xml:space="preserve"> The parties had previously entered into a </w:t>
      </w:r>
      <w:r w:rsidR="00DF7182">
        <w:rPr>
          <w:rFonts w:ascii="Arial" w:hAnsi="Arial" w:cs="Arial"/>
          <w:u w:val="single"/>
        </w:rPr>
        <w:t>Mining Lease and Option to Purchase Agreement</w:t>
      </w:r>
      <w:r w:rsidR="00EF61C7" w:rsidRPr="00EF61C7">
        <w:rPr>
          <w:rFonts w:ascii="Arial" w:hAnsi="Arial" w:cs="Arial"/>
          <w:u w:val="single"/>
        </w:rPr>
        <w:t xml:space="preserve"> dated </w:t>
      </w:r>
      <w:r w:rsidR="00DF7182">
        <w:rPr>
          <w:rFonts w:ascii="Arial" w:hAnsi="Arial" w:cs="Arial"/>
          <w:u w:val="single"/>
        </w:rPr>
        <w:t>May 15</w:t>
      </w:r>
      <w:r w:rsidR="00EF61C7" w:rsidRPr="00EF61C7">
        <w:rPr>
          <w:rFonts w:ascii="Arial" w:hAnsi="Arial" w:cs="Arial"/>
          <w:u w:val="single"/>
        </w:rPr>
        <w:t xml:space="preserve">, 2018. The parties </w:t>
      </w:r>
      <w:r w:rsidR="00DF7182">
        <w:rPr>
          <w:rFonts w:ascii="Arial" w:hAnsi="Arial" w:cs="Arial"/>
          <w:u w:val="single"/>
        </w:rPr>
        <w:t xml:space="preserve">amended the </w:t>
      </w:r>
      <w:r w:rsidR="00EF61C7" w:rsidRPr="00EF61C7">
        <w:rPr>
          <w:rFonts w:ascii="Arial" w:hAnsi="Arial" w:cs="Arial"/>
          <w:u w:val="single"/>
        </w:rPr>
        <w:t xml:space="preserve">Initial Agreement </w:t>
      </w:r>
      <w:r w:rsidR="00DF7182">
        <w:rPr>
          <w:rFonts w:ascii="Arial" w:hAnsi="Arial" w:cs="Arial"/>
          <w:u w:val="single"/>
        </w:rPr>
        <w:t>to provide for the addition of twelve adjacent</w:t>
      </w:r>
      <w:r w:rsidR="00E76858">
        <w:rPr>
          <w:rFonts w:ascii="Arial" w:hAnsi="Arial" w:cs="Arial"/>
          <w:u w:val="single"/>
        </w:rPr>
        <w:t xml:space="preserve"> properties</w:t>
      </w:r>
      <w:r w:rsidR="00DF7182">
        <w:rPr>
          <w:rFonts w:ascii="Arial" w:hAnsi="Arial" w:cs="Arial"/>
          <w:u w:val="single"/>
        </w:rPr>
        <w:t xml:space="preserve"> to the original leases</w:t>
      </w:r>
      <w:r w:rsidR="00E76858" w:rsidRPr="00E76858">
        <w:rPr>
          <w:rFonts w:ascii="Arial" w:hAnsi="Arial" w:cs="Arial"/>
          <w:u w:val="single"/>
        </w:rPr>
        <w:t xml:space="preserve"> </w:t>
      </w:r>
      <w:r w:rsidR="00E76858">
        <w:rPr>
          <w:rFonts w:ascii="Arial" w:hAnsi="Arial" w:cs="Arial"/>
          <w:u w:val="single"/>
        </w:rPr>
        <w:t>(</w:t>
      </w:r>
      <w:r w:rsidR="00E76858">
        <w:rPr>
          <w:rFonts w:ascii="Arial" w:hAnsi="Arial" w:cs="Arial"/>
          <w:u w:val="single"/>
        </w:rPr>
        <w:t>Section 10, T25N, R34E</w:t>
      </w:r>
      <w:r w:rsidR="00E76858">
        <w:rPr>
          <w:rFonts w:ascii="Arial" w:hAnsi="Arial" w:cs="Arial"/>
          <w:u w:val="single"/>
        </w:rPr>
        <w:t>) in Pershing County</w:t>
      </w:r>
      <w:r w:rsidR="00DF7182">
        <w:rPr>
          <w:rFonts w:ascii="Arial" w:hAnsi="Arial" w:cs="Arial"/>
          <w:u w:val="single"/>
        </w:rPr>
        <w:t xml:space="preserve">. </w:t>
      </w:r>
      <w:r w:rsidR="00EF61C7">
        <w:rPr>
          <w:rFonts w:ascii="Arial" w:hAnsi="Arial" w:cs="Arial"/>
          <w:u w:val="single"/>
        </w:rPr>
        <w:t xml:space="preserve"> </w:t>
      </w:r>
      <w:r w:rsidRPr="00EF61C7">
        <w:rPr>
          <w:rFonts w:ascii="Arial" w:hAnsi="Arial" w:cs="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762CF" w:rsidRDefault="00E762CF">
      <w:pPr>
        <w:pStyle w:val="BodyText"/>
        <w:tabs>
          <w:tab w:val="left" w:pos="4680"/>
          <w:tab w:val="left" w:pos="7200"/>
        </w:tabs>
        <w:spacing w:before="480"/>
        <w:jc w:val="both"/>
        <w:rPr>
          <w:rFonts w:ascii="Arial" w:hAnsi="Arial"/>
        </w:rPr>
      </w:pPr>
    </w:p>
    <w:p w:rsidR="00E762CF" w:rsidRDefault="00E762CF">
      <w:pPr>
        <w:pStyle w:val="BodyText"/>
        <w:tabs>
          <w:tab w:val="left" w:pos="4680"/>
          <w:tab w:val="left" w:pos="7200"/>
        </w:tabs>
        <w:spacing w:before="480"/>
        <w:jc w:val="both"/>
        <w:rPr>
          <w:rFonts w:ascii="Arial" w:hAnsi="Arial"/>
        </w:rPr>
      </w:pP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DF7182">
        <w:rPr>
          <w:rFonts w:ascii="Arial" w:hAnsi="Arial"/>
        </w:rPr>
        <w:t>May 29, 2019</w:t>
      </w:r>
    </w:p>
    <w:p w:rsidR="00EA4133" w:rsidRDefault="00EA4133">
      <w:pPr>
        <w:pStyle w:val="List"/>
        <w:tabs>
          <w:tab w:val="left" w:pos="9180"/>
        </w:tabs>
        <w:ind w:left="5760" w:hanging="5760"/>
        <w:rPr>
          <w:rFonts w:ascii="Arial" w:hAnsi="Arial"/>
        </w:rPr>
      </w:pPr>
      <w:r>
        <w:rPr>
          <w:rFonts w:ascii="Arial" w:hAnsi="Arial"/>
        </w:rPr>
        <w:tab/>
      </w:r>
      <w:r w:rsidR="00145805" w:rsidRPr="00145805">
        <w:rPr>
          <w:rFonts w:ascii="Arial" w:hAnsi="Arial"/>
          <w:u w:val="single"/>
        </w:rPr>
        <w:t>Jonathan George</w:t>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E762CF" w:rsidRPr="00E762CF">
        <w:rPr>
          <w:rFonts w:ascii="Arial" w:hAnsi="Arial"/>
          <w:i/>
          <w:u w:val="single"/>
        </w:rPr>
        <w:t>/s/ Jonathan George</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3105D2" w:rsidRPr="003105D2">
        <w:rPr>
          <w:rFonts w:ascii="Arial" w:hAnsi="Arial"/>
          <w:u w:val="single"/>
        </w:rPr>
        <w:t xml:space="preserve">President and </w:t>
      </w:r>
      <w:r w:rsidR="00145805" w:rsidRPr="003105D2">
        <w:rPr>
          <w:rFonts w:ascii="Arial" w:hAnsi="Arial"/>
          <w:u w:val="single"/>
        </w:rPr>
        <w:t>CEO</w:t>
      </w:r>
      <w:r>
        <w:rPr>
          <w:rFonts w:ascii="Arial" w:hAnsi="Arial"/>
          <w:u w:val="single"/>
        </w:rPr>
        <w:tab/>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89A" w:rsidRDefault="004E689A">
      <w:r>
        <w:separator/>
      </w:r>
    </w:p>
  </w:endnote>
  <w:endnote w:type="continuationSeparator" w:id="0">
    <w:p w:rsidR="004E689A" w:rsidRDefault="004E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145805" w:rsidP="008003B9">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70D44"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4E689A">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4E689A">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89A" w:rsidRDefault="004E689A">
      <w:r>
        <w:separator/>
      </w:r>
    </w:p>
  </w:footnote>
  <w:footnote w:type="continuationSeparator" w:id="0">
    <w:p w:rsidR="004E689A" w:rsidRDefault="004E6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B3"/>
    <w:rsid w:val="00003125"/>
    <w:rsid w:val="0001060A"/>
    <w:rsid w:val="000B64EF"/>
    <w:rsid w:val="000C7CEC"/>
    <w:rsid w:val="00116314"/>
    <w:rsid w:val="00122D6D"/>
    <w:rsid w:val="00145805"/>
    <w:rsid w:val="00173F0B"/>
    <w:rsid w:val="00186DA5"/>
    <w:rsid w:val="002557FD"/>
    <w:rsid w:val="002560F1"/>
    <w:rsid w:val="00266928"/>
    <w:rsid w:val="002F0416"/>
    <w:rsid w:val="00305EB6"/>
    <w:rsid w:val="003105D2"/>
    <w:rsid w:val="00326D55"/>
    <w:rsid w:val="003431FD"/>
    <w:rsid w:val="0035331C"/>
    <w:rsid w:val="003C6D7E"/>
    <w:rsid w:val="00456624"/>
    <w:rsid w:val="004A1403"/>
    <w:rsid w:val="004B214D"/>
    <w:rsid w:val="004E689A"/>
    <w:rsid w:val="00544BCF"/>
    <w:rsid w:val="00617A0E"/>
    <w:rsid w:val="0062717F"/>
    <w:rsid w:val="006F09E9"/>
    <w:rsid w:val="007568B3"/>
    <w:rsid w:val="007B0425"/>
    <w:rsid w:val="007C4F86"/>
    <w:rsid w:val="008003B9"/>
    <w:rsid w:val="00840B45"/>
    <w:rsid w:val="008F27FF"/>
    <w:rsid w:val="009136E7"/>
    <w:rsid w:val="009466F0"/>
    <w:rsid w:val="0097763E"/>
    <w:rsid w:val="009C1EC2"/>
    <w:rsid w:val="00A00C54"/>
    <w:rsid w:val="00A10285"/>
    <w:rsid w:val="00A90670"/>
    <w:rsid w:val="00A93530"/>
    <w:rsid w:val="00A9392C"/>
    <w:rsid w:val="00B923F6"/>
    <w:rsid w:val="00BE2894"/>
    <w:rsid w:val="00C10A32"/>
    <w:rsid w:val="00C500F0"/>
    <w:rsid w:val="00C536D3"/>
    <w:rsid w:val="00C7418D"/>
    <w:rsid w:val="00CC2519"/>
    <w:rsid w:val="00CF076A"/>
    <w:rsid w:val="00CF2A90"/>
    <w:rsid w:val="00CF5580"/>
    <w:rsid w:val="00CF72A4"/>
    <w:rsid w:val="00D44C10"/>
    <w:rsid w:val="00D64430"/>
    <w:rsid w:val="00DA6830"/>
    <w:rsid w:val="00DB640C"/>
    <w:rsid w:val="00DF7182"/>
    <w:rsid w:val="00E55E58"/>
    <w:rsid w:val="00E762CF"/>
    <w:rsid w:val="00E76858"/>
    <w:rsid w:val="00E83A64"/>
    <w:rsid w:val="00E97C13"/>
    <w:rsid w:val="00EA4133"/>
    <w:rsid w:val="00EF61C7"/>
    <w:rsid w:val="00F33BBE"/>
    <w:rsid w:val="00F51B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30B2B0-BDA7-43B9-9AF9-23B6F02F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styleId="NoSpacing">
    <w:name w:val="No Spacing"/>
    <w:uiPriority w:val="1"/>
    <w:qFormat/>
    <w:rsid w:val="00EF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1895</Words>
  <Characters>10806</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Provide the following information if debt securities are to be issued:</vt:lpstr>
    </vt:vector>
  </TitlesOfParts>
  <Company>Vancouver Stock Exchange</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Judi Dalling</cp:lastModifiedBy>
  <cp:revision>5</cp:revision>
  <cp:lastPrinted>2004-05-20T20:47:00Z</cp:lastPrinted>
  <dcterms:created xsi:type="dcterms:W3CDTF">2019-05-29T19:20:00Z</dcterms:created>
  <dcterms:modified xsi:type="dcterms:W3CDTF">2019-05-29T21:56:00Z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