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EF8F" w14:textId="77777777" w:rsidR="00EA4133" w:rsidRPr="00CE4027" w:rsidRDefault="00EA4133">
      <w:pPr>
        <w:pStyle w:val="Title"/>
        <w:spacing w:before="0"/>
        <w:rPr>
          <w:sz w:val="24"/>
          <w:szCs w:val="24"/>
          <w:lang w:val="en-CA"/>
        </w:rPr>
      </w:pPr>
      <w:r w:rsidRPr="00CE4027">
        <w:rPr>
          <w:sz w:val="24"/>
          <w:szCs w:val="24"/>
          <w:lang w:val="en-CA"/>
        </w:rPr>
        <w:t>FORM 9</w:t>
      </w:r>
    </w:p>
    <w:p w14:paraId="309B3218" w14:textId="77777777" w:rsidR="00EA4133" w:rsidRPr="00CE4027" w:rsidRDefault="00EA4133">
      <w:pPr>
        <w:pStyle w:val="Title"/>
        <w:spacing w:before="0" w:after="0"/>
        <w:rPr>
          <w:sz w:val="24"/>
          <w:szCs w:val="24"/>
          <w:u w:val="single"/>
          <w:lang w:val="en-CA"/>
        </w:rPr>
      </w:pPr>
      <w:r w:rsidRPr="00CE4027">
        <w:rPr>
          <w:sz w:val="24"/>
          <w:szCs w:val="24"/>
          <w:u w:val="single"/>
          <w:lang w:val="en-CA"/>
        </w:rPr>
        <w:t xml:space="preserve">NOTICE OF </w:t>
      </w:r>
      <w:r w:rsidR="00840B45" w:rsidRPr="00CE4027">
        <w:rPr>
          <w:sz w:val="24"/>
          <w:szCs w:val="24"/>
          <w:u w:val="single"/>
          <w:lang w:val="en-CA"/>
        </w:rPr>
        <w:t xml:space="preserve">ISSUANCE OR </w:t>
      </w:r>
      <w:r w:rsidRPr="00CE4027">
        <w:rPr>
          <w:sz w:val="24"/>
          <w:szCs w:val="24"/>
          <w:u w:val="single"/>
          <w:lang w:val="en-CA"/>
        </w:rPr>
        <w:t xml:space="preserve">PROPOSED ISSUANCE OF </w:t>
      </w:r>
      <w:r w:rsidR="000B64EF" w:rsidRPr="00CE4027">
        <w:rPr>
          <w:sz w:val="24"/>
          <w:szCs w:val="24"/>
          <w:u w:val="single"/>
          <w:lang w:val="en-CA"/>
        </w:rPr>
        <w:t>LISTED</w:t>
      </w:r>
      <w:r w:rsidRPr="00CE4027">
        <w:rPr>
          <w:sz w:val="24"/>
          <w:szCs w:val="24"/>
          <w:u w:val="single"/>
          <w:lang w:val="en-CA"/>
        </w:rPr>
        <w:t xml:space="preserve"> SECURITIES </w:t>
      </w:r>
    </w:p>
    <w:p w14:paraId="4CDD80D5" w14:textId="77777777" w:rsidR="00EA4133" w:rsidRPr="00CE4027" w:rsidRDefault="00EA4133">
      <w:pPr>
        <w:pStyle w:val="Title"/>
        <w:spacing w:before="0" w:after="0"/>
        <w:rPr>
          <w:sz w:val="24"/>
          <w:szCs w:val="24"/>
          <w:u w:val="single"/>
          <w:lang w:val="en-CA"/>
        </w:rPr>
      </w:pPr>
      <w:r w:rsidRPr="00CE4027">
        <w:rPr>
          <w:sz w:val="24"/>
          <w:szCs w:val="24"/>
          <w:u w:val="single"/>
          <w:lang w:val="en-CA"/>
        </w:rPr>
        <w:t xml:space="preserve">(or securities convertible or exchangeable into </w:t>
      </w:r>
      <w:r w:rsidR="000B64EF" w:rsidRPr="00CE4027">
        <w:rPr>
          <w:sz w:val="24"/>
          <w:szCs w:val="24"/>
          <w:u w:val="single"/>
          <w:lang w:val="en-CA"/>
        </w:rPr>
        <w:t>listed</w:t>
      </w:r>
      <w:r w:rsidRPr="00CE4027">
        <w:rPr>
          <w:sz w:val="24"/>
          <w:szCs w:val="24"/>
          <w:u w:val="single"/>
          <w:lang w:val="en-CA"/>
        </w:rPr>
        <w:t xml:space="preserve"> securities</w:t>
      </w:r>
      <w:r w:rsidR="009136E7" w:rsidRPr="00CE4027">
        <w:rPr>
          <w:rStyle w:val="FootnoteReference"/>
          <w:sz w:val="24"/>
          <w:szCs w:val="24"/>
        </w:rPr>
        <w:footnoteRef/>
      </w:r>
      <w:r w:rsidRPr="00CE4027">
        <w:rPr>
          <w:sz w:val="24"/>
          <w:szCs w:val="24"/>
          <w:u w:val="single"/>
          <w:lang w:val="en-CA"/>
        </w:rPr>
        <w:t>)</w:t>
      </w:r>
    </w:p>
    <w:p w14:paraId="68A45B78"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840B45" w14:paraId="382761EB" w14:textId="77777777" w:rsidTr="00840B45">
        <w:tc>
          <w:tcPr>
            <w:tcW w:w="6487" w:type="dxa"/>
          </w:tcPr>
          <w:p w14:paraId="0456009C" w14:textId="7A4BC69F" w:rsidR="00840B45" w:rsidRDefault="0000492C" w:rsidP="00D52532">
            <w:pPr>
              <w:pStyle w:val="BodyText"/>
              <w:rPr>
                <w:rFonts w:ascii="Arial" w:hAnsi="Arial"/>
                <w:lang w:val="en-CA"/>
              </w:rPr>
            </w:pPr>
            <w:r w:rsidRPr="0000492C">
              <w:rPr>
                <w:rFonts w:ascii="Arial" w:hAnsi="Arial"/>
                <w:lang w:val="en-CA"/>
              </w:rPr>
              <w:t>Pedro Resources Ltd.</w:t>
            </w:r>
            <w:r w:rsidR="00D52532">
              <w:rPr>
                <w:rFonts w:ascii="Arial" w:hAnsi="Arial"/>
                <w:lang w:val="en-CA"/>
              </w:rPr>
              <w:t xml:space="preserve"> </w:t>
            </w:r>
            <w:r w:rsidR="00840B45">
              <w:rPr>
                <w:rFonts w:ascii="Arial" w:hAnsi="Arial"/>
                <w:lang w:val="en-CA"/>
              </w:rPr>
              <w:t>(the “</w:t>
            </w:r>
            <w:r w:rsidR="00840B45" w:rsidRPr="00D52532">
              <w:rPr>
                <w:rFonts w:ascii="Arial" w:hAnsi="Arial"/>
                <w:b/>
                <w:bCs/>
                <w:lang w:val="en-CA"/>
              </w:rPr>
              <w:t>Issuer</w:t>
            </w:r>
            <w:r w:rsidR="00840B45">
              <w:rPr>
                <w:rFonts w:ascii="Arial" w:hAnsi="Arial"/>
                <w:lang w:val="en-CA"/>
              </w:rPr>
              <w:t xml:space="preserve">”).  </w:t>
            </w:r>
          </w:p>
        </w:tc>
        <w:tc>
          <w:tcPr>
            <w:tcW w:w="3089" w:type="dxa"/>
          </w:tcPr>
          <w:p w14:paraId="7262175E" w14:textId="20F95244" w:rsidR="00840B45" w:rsidRDefault="0000492C">
            <w:pPr>
              <w:pStyle w:val="BodyText"/>
              <w:rPr>
                <w:rFonts w:ascii="Arial" w:hAnsi="Arial"/>
                <w:lang w:val="en-CA"/>
              </w:rPr>
            </w:pPr>
            <w:r>
              <w:rPr>
                <w:rFonts w:ascii="Arial" w:hAnsi="Arial"/>
                <w:lang w:val="en-CA"/>
              </w:rPr>
              <w:t>VBN</w:t>
            </w:r>
          </w:p>
        </w:tc>
      </w:tr>
    </w:tbl>
    <w:p w14:paraId="59E43615" w14:textId="1CF02896" w:rsidR="00EA4133" w:rsidRDefault="00EA4133" w:rsidP="00840B45">
      <w:pPr>
        <w:pStyle w:val="BodyText"/>
        <w:spacing w:after="240"/>
        <w:rPr>
          <w:rFonts w:ascii="Arial" w:hAnsi="Arial"/>
          <w:sz w:val="32"/>
          <w:lang w:val="en-CA"/>
        </w:rPr>
      </w:pPr>
      <w:r>
        <w:rPr>
          <w:rFonts w:ascii="Arial" w:hAnsi="Arial"/>
          <w:lang w:val="en-CA"/>
        </w:rPr>
        <w:t xml:space="preserve">Date:  </w:t>
      </w:r>
      <w:r w:rsidR="00331E07">
        <w:rPr>
          <w:rFonts w:ascii="Arial" w:hAnsi="Arial"/>
          <w:u w:val="single"/>
          <w:lang w:val="en-CA"/>
        </w:rPr>
        <w:t>November 11</w:t>
      </w:r>
      <w:r w:rsidR="00D52532" w:rsidRPr="00D52532">
        <w:rPr>
          <w:rFonts w:ascii="Arial" w:hAnsi="Arial"/>
          <w:u w:val="single"/>
          <w:lang w:val="en-CA"/>
        </w:rPr>
        <w:t>, 2022</w:t>
      </w:r>
      <w:r w:rsidR="00D52532">
        <w:rPr>
          <w:rFonts w:ascii="Arial" w:hAnsi="Arial"/>
          <w:lang w:val="en-CA"/>
        </w:rPr>
        <w:t xml:space="preserve"> </w:t>
      </w:r>
      <w:r w:rsidRPr="00D52532">
        <w:rPr>
          <w:rFonts w:ascii="Arial" w:hAnsi="Arial"/>
          <w:lang w:val="en-CA"/>
        </w:rPr>
        <w:t>Is</w:t>
      </w:r>
      <w:r>
        <w:rPr>
          <w:rFonts w:ascii="Arial" w:hAnsi="Arial"/>
          <w:lang w:val="en-CA"/>
        </w:rPr>
        <w:t xml:space="preserve">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D52532">
        <w:rPr>
          <w:rFonts w:ascii="MS Gothic" w:eastAsia="MS Gothic" w:hAnsi="MS Gothic" w:hint="eastAsia"/>
          <w:lang w:val="en-CA"/>
        </w:rPr>
        <w:t>☑</w:t>
      </w:r>
      <w:r>
        <w:rPr>
          <w:rFonts w:ascii="Arial" w:hAnsi="Arial"/>
          <w:lang w:val="en-CA"/>
        </w:rPr>
        <w:t>No</w:t>
      </w:r>
      <w:r>
        <w:rPr>
          <w:rFonts w:ascii="Arial" w:hAnsi="Arial"/>
          <w:sz w:val="32"/>
          <w:lang w:val="en-CA"/>
        </w:rPr>
        <w:tab/>
      </w:r>
    </w:p>
    <w:p w14:paraId="22FBA8EF" w14:textId="07159D2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A47857" w:rsidRPr="00A47857">
        <w:rPr>
          <w:rFonts w:ascii="Arial" w:hAnsi="Arial"/>
          <w:u w:val="single"/>
          <w:lang w:val="en-CA"/>
        </w:rPr>
        <w:t>Not applicable</w:t>
      </w:r>
      <w:r>
        <w:rPr>
          <w:rFonts w:ascii="Arial" w:hAnsi="Arial"/>
          <w:lang w:val="en-CA"/>
        </w:rPr>
        <w:t>.</w:t>
      </w:r>
    </w:p>
    <w:p w14:paraId="2B8CA27B" w14:textId="1BC5FE5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0492C" w:rsidRPr="0000492C">
        <w:rPr>
          <w:rFonts w:ascii="Arial" w:hAnsi="Arial"/>
          <w:u w:val="single"/>
          <w:lang w:val="en-CA"/>
        </w:rPr>
        <w:t>31,814,630</w:t>
      </w:r>
      <w:r>
        <w:rPr>
          <w:rFonts w:ascii="Arial" w:hAnsi="Arial"/>
          <w:lang w:val="en-CA"/>
        </w:rPr>
        <w:t>.</w:t>
      </w:r>
    </w:p>
    <w:p w14:paraId="4D42115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AA0FDF7" w14:textId="3532FEC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331E07">
        <w:rPr>
          <w:rFonts w:ascii="Arial" w:hAnsi="Arial"/>
          <w:u w:val="single"/>
          <w:lang w:val="en-CA"/>
        </w:rPr>
        <w:t>November 11</w:t>
      </w:r>
      <w:r w:rsidR="00033BC4">
        <w:rPr>
          <w:rFonts w:ascii="Arial" w:hAnsi="Arial"/>
          <w:u w:val="single"/>
          <w:lang w:val="en-CA"/>
        </w:rPr>
        <w:t>, 2022</w:t>
      </w:r>
      <w:r w:rsidR="00840B45">
        <w:rPr>
          <w:rFonts w:ascii="Arial" w:hAnsi="Arial"/>
          <w:lang w:val="en-CA"/>
        </w:rPr>
        <w:t xml:space="preserve"> or</w:t>
      </w:r>
    </w:p>
    <w:p w14:paraId="0D3BDD20" w14:textId="3458977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331E07">
        <w:rPr>
          <w:rFonts w:ascii="Arial" w:hAnsi="Arial"/>
          <w:u w:val="single"/>
          <w:lang w:val="en-CA"/>
        </w:rPr>
        <w:t>November 4, 2022</w:t>
      </w:r>
    </w:p>
    <w:p w14:paraId="4C9ED9C9" w14:textId="0F1E407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C2522B">
        <w:rPr>
          <w:rFonts w:ascii="Arial" w:hAnsi="Arial" w:cs="Arial"/>
          <w:u w:val="single"/>
          <w:lang w:val="en-CA"/>
        </w:rPr>
        <w:t>Not applicable</w:t>
      </w:r>
      <w:r w:rsidR="00840B45">
        <w:rPr>
          <w:rFonts w:ascii="Arial" w:hAnsi="Arial"/>
          <w:lang w:val="en-CA"/>
        </w:rPr>
        <w:t xml:space="preserve"> or</w:t>
      </w:r>
    </w:p>
    <w:p w14:paraId="0515C09A" w14:textId="4D4291D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331E07">
        <w:rPr>
          <w:rFonts w:ascii="Arial" w:hAnsi="Arial"/>
          <w:u w:val="single"/>
          <w:lang w:val="en-CA"/>
        </w:rPr>
        <w:t>$0.06</w:t>
      </w:r>
    </w:p>
    <w:p w14:paraId="2E8A797C"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116363F7" w14:textId="27AA7A3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331E07">
        <w:rPr>
          <w:rFonts w:ascii="Arial" w:hAnsi="Arial"/>
          <w:u w:val="single"/>
          <w:lang w:val="en-CA"/>
        </w:rPr>
        <w:t>756,200</w:t>
      </w:r>
    </w:p>
    <w:p w14:paraId="2CFEAD02" w14:textId="258A934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331E07" w:rsidRPr="00331E07">
        <w:rPr>
          <w:rFonts w:ascii="Arial" w:hAnsi="Arial"/>
          <w:u w:val="single"/>
          <w:lang w:val="en-CA"/>
        </w:rPr>
        <w:t>32,570,830</w:t>
      </w:r>
    </w:p>
    <w:p w14:paraId="413FFAFF" w14:textId="77777777" w:rsidR="00C10A32" w:rsidRDefault="00C10A32" w:rsidP="00C10A32">
      <w:pPr>
        <w:pStyle w:val="BodyText"/>
        <w:tabs>
          <w:tab w:val="left" w:pos="9180"/>
        </w:tabs>
        <w:spacing w:before="0" w:after="120"/>
        <w:rPr>
          <w:rFonts w:ascii="Arial" w:hAnsi="Arial"/>
          <w:b/>
          <w:lang w:val="en-CA"/>
        </w:rPr>
      </w:pPr>
    </w:p>
    <w:p w14:paraId="4E8CD73C"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C2A0765" w14:textId="77777777" w:rsidR="00840B45" w:rsidRDefault="00840B45" w:rsidP="001674A7">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14:paraId="436A6510" w14:textId="77777777" w:rsidR="00840B45" w:rsidRDefault="00840B45" w:rsidP="001674A7">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14:paraId="63B3F991" w14:textId="77777777" w:rsidR="00840B45" w:rsidRDefault="00840B45" w:rsidP="001674A7">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14:paraId="0A7A18F4" w14:textId="77777777" w:rsidR="00840B45" w:rsidRDefault="00840B45" w:rsidP="001674A7">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91C03FD" w14:textId="77777777" w:rsidR="00544BCF" w:rsidRDefault="00544BCF" w:rsidP="001674A7">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12D1AEFF" w14:textId="77777777" w:rsidR="00C10A32" w:rsidRPr="00BE2894" w:rsidRDefault="00C10A32" w:rsidP="001674A7">
      <w:pPr>
        <w:pStyle w:val="BodyText"/>
        <w:numPr>
          <w:ilvl w:val="0"/>
          <w:numId w:val="18"/>
        </w:numPr>
        <w:tabs>
          <w:tab w:val="left" w:pos="9180"/>
        </w:tabs>
        <w:spacing w:before="0" w:after="120"/>
        <w:ind w:left="426"/>
        <w:jc w:val="both"/>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113314F4"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0992C52C" w14:textId="5EA2EBF8" w:rsidR="00CE4027" w:rsidRPr="00C536D3" w:rsidRDefault="00C536D3" w:rsidP="00CE4027">
      <w:pPr>
        <w:pStyle w:val="BodyText"/>
        <w:spacing w:after="240"/>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572"/>
        <w:gridCol w:w="2651"/>
      </w:tblGrid>
      <w:tr w:rsidR="00C536D3" w:rsidRPr="00C536D3" w14:paraId="7A2C4DF3" w14:textId="77777777" w:rsidTr="001B2429">
        <w:tc>
          <w:tcPr>
            <w:tcW w:w="3652" w:type="dxa"/>
          </w:tcPr>
          <w:p w14:paraId="6D558AEF"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5BFD5F5" w14:textId="77777777" w:rsidR="00C536D3" w:rsidRPr="00C536D3" w:rsidRDefault="00C536D3" w:rsidP="00FD5A9E">
            <w:pPr>
              <w:pStyle w:val="BodyText"/>
              <w:jc w:val="center"/>
              <w:rPr>
                <w:rFonts w:ascii="Arial" w:hAnsi="Arial"/>
                <w:lang w:val="en-CA"/>
              </w:rPr>
            </w:pPr>
            <w:r w:rsidRPr="00C536D3">
              <w:rPr>
                <w:rFonts w:ascii="Arial" w:hAnsi="Arial"/>
                <w:lang w:val="en-CA"/>
              </w:rPr>
              <w:t>Number of Purchasers</w:t>
            </w:r>
          </w:p>
        </w:tc>
        <w:tc>
          <w:tcPr>
            <w:tcW w:w="1572" w:type="dxa"/>
          </w:tcPr>
          <w:p w14:paraId="2B7FD778" w14:textId="77777777" w:rsidR="00C536D3" w:rsidRPr="00C536D3" w:rsidRDefault="00C536D3" w:rsidP="00FD5A9E">
            <w:pPr>
              <w:pStyle w:val="BodyText"/>
              <w:jc w:val="center"/>
              <w:rPr>
                <w:rFonts w:ascii="Arial" w:hAnsi="Arial"/>
                <w:lang w:val="en-CA"/>
              </w:rPr>
            </w:pPr>
            <w:r w:rsidRPr="00C536D3">
              <w:rPr>
                <w:rFonts w:ascii="Arial" w:hAnsi="Arial"/>
                <w:lang w:val="en-CA"/>
              </w:rPr>
              <w:t>Price per Security</w:t>
            </w:r>
          </w:p>
        </w:tc>
        <w:tc>
          <w:tcPr>
            <w:tcW w:w="2651" w:type="dxa"/>
          </w:tcPr>
          <w:p w14:paraId="6279EAA9" w14:textId="77777777" w:rsidR="00C536D3" w:rsidRPr="00C536D3" w:rsidRDefault="00C536D3" w:rsidP="00FD5A9E">
            <w:pPr>
              <w:pStyle w:val="BodyText"/>
              <w:jc w:val="center"/>
              <w:rPr>
                <w:rFonts w:ascii="Arial" w:hAnsi="Arial"/>
                <w:lang w:val="en-CA"/>
              </w:rPr>
            </w:pPr>
            <w:r w:rsidRPr="00C536D3">
              <w:rPr>
                <w:rFonts w:ascii="Arial" w:hAnsi="Arial"/>
                <w:lang w:val="en-CA"/>
              </w:rPr>
              <w:t>Total dollar value (CDN$) raised in the jurisdiction</w:t>
            </w:r>
          </w:p>
        </w:tc>
      </w:tr>
      <w:tr w:rsidR="00C536D3" w:rsidRPr="00C536D3" w14:paraId="3582E731" w14:textId="77777777" w:rsidTr="001B2429">
        <w:tc>
          <w:tcPr>
            <w:tcW w:w="3652" w:type="dxa"/>
          </w:tcPr>
          <w:p w14:paraId="10B76D73" w14:textId="770F83D6" w:rsidR="00C536D3" w:rsidRPr="00C536D3" w:rsidRDefault="00FD5A9E" w:rsidP="00C536D3">
            <w:pPr>
              <w:pStyle w:val="BodyText"/>
              <w:rPr>
                <w:rFonts w:ascii="Arial" w:hAnsi="Arial"/>
                <w:lang w:val="en-CA"/>
              </w:rPr>
            </w:pPr>
            <w:r>
              <w:rPr>
                <w:rFonts w:ascii="Arial" w:hAnsi="Arial"/>
                <w:lang w:val="en-CA"/>
              </w:rPr>
              <w:t>Ontario</w:t>
            </w:r>
          </w:p>
        </w:tc>
        <w:tc>
          <w:tcPr>
            <w:tcW w:w="1701" w:type="dxa"/>
          </w:tcPr>
          <w:p w14:paraId="67EE8627" w14:textId="55FCD463" w:rsidR="00C536D3" w:rsidRPr="00C536D3" w:rsidRDefault="00331E07" w:rsidP="00FD5A9E">
            <w:pPr>
              <w:pStyle w:val="BodyText"/>
              <w:jc w:val="center"/>
              <w:rPr>
                <w:rFonts w:ascii="Arial" w:hAnsi="Arial"/>
                <w:lang w:val="en-CA"/>
              </w:rPr>
            </w:pPr>
            <w:r>
              <w:rPr>
                <w:rFonts w:ascii="Arial" w:hAnsi="Arial"/>
                <w:lang w:val="en-CA"/>
              </w:rPr>
              <w:t>1</w:t>
            </w:r>
          </w:p>
        </w:tc>
        <w:tc>
          <w:tcPr>
            <w:tcW w:w="1572" w:type="dxa"/>
          </w:tcPr>
          <w:p w14:paraId="449D7AE8" w14:textId="2085DB2F" w:rsidR="00C536D3" w:rsidRPr="00C536D3" w:rsidRDefault="00FD5A9E" w:rsidP="00FD5A9E">
            <w:pPr>
              <w:pStyle w:val="BodyText"/>
              <w:jc w:val="center"/>
              <w:rPr>
                <w:rFonts w:ascii="Arial" w:hAnsi="Arial"/>
                <w:lang w:val="en-CA"/>
              </w:rPr>
            </w:pPr>
            <w:r>
              <w:rPr>
                <w:rFonts w:ascii="Arial" w:hAnsi="Arial"/>
                <w:lang w:val="en-CA"/>
              </w:rPr>
              <w:t>$0.</w:t>
            </w:r>
            <w:r w:rsidR="0000492C">
              <w:rPr>
                <w:rFonts w:ascii="Arial" w:hAnsi="Arial"/>
                <w:lang w:val="en-CA"/>
              </w:rPr>
              <w:t>0</w:t>
            </w:r>
            <w:r>
              <w:rPr>
                <w:rFonts w:ascii="Arial" w:hAnsi="Arial"/>
                <w:lang w:val="en-CA"/>
              </w:rPr>
              <w:t>5</w:t>
            </w:r>
          </w:p>
        </w:tc>
        <w:tc>
          <w:tcPr>
            <w:tcW w:w="2651" w:type="dxa"/>
          </w:tcPr>
          <w:p w14:paraId="6880EFF8" w14:textId="468B8D87" w:rsidR="00C536D3" w:rsidRPr="00C536D3" w:rsidRDefault="00FD5A9E" w:rsidP="00FD5A9E">
            <w:pPr>
              <w:pStyle w:val="BodyText"/>
              <w:jc w:val="center"/>
              <w:rPr>
                <w:rFonts w:ascii="Arial" w:hAnsi="Arial"/>
                <w:lang w:val="en-CA"/>
              </w:rPr>
            </w:pPr>
            <w:r>
              <w:rPr>
                <w:rFonts w:ascii="Arial" w:hAnsi="Arial"/>
                <w:lang w:val="en-CA"/>
              </w:rPr>
              <w:t xml:space="preserve">Settlement of </w:t>
            </w:r>
            <w:r w:rsidR="009C1C7F">
              <w:rPr>
                <w:rFonts w:ascii="Arial" w:hAnsi="Arial"/>
                <w:lang w:val="en-CA"/>
              </w:rPr>
              <w:t xml:space="preserve">an aggregate of </w:t>
            </w:r>
            <w:r>
              <w:rPr>
                <w:rFonts w:ascii="Arial" w:hAnsi="Arial"/>
                <w:lang w:val="en-CA"/>
              </w:rPr>
              <w:t>$</w:t>
            </w:r>
            <w:r w:rsidR="00331E07">
              <w:rPr>
                <w:rFonts w:ascii="Arial" w:hAnsi="Arial"/>
                <w:lang w:val="en-CA"/>
              </w:rPr>
              <w:t>37,810</w:t>
            </w:r>
          </w:p>
        </w:tc>
      </w:tr>
      <w:tr w:rsidR="00C536D3" w:rsidRPr="00C536D3" w14:paraId="47412C66" w14:textId="77777777" w:rsidTr="001B2429">
        <w:tc>
          <w:tcPr>
            <w:tcW w:w="3652" w:type="dxa"/>
          </w:tcPr>
          <w:p w14:paraId="1BDD2167"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0D572358" w14:textId="7AD5FFCA" w:rsidR="00C536D3" w:rsidRPr="009C1C7F" w:rsidRDefault="00331E07" w:rsidP="009C1C7F">
            <w:pPr>
              <w:pStyle w:val="BodyText"/>
              <w:jc w:val="center"/>
              <w:rPr>
                <w:rFonts w:ascii="Arial" w:hAnsi="Arial"/>
                <w:b/>
                <w:bCs/>
                <w:lang w:val="en-CA"/>
              </w:rPr>
            </w:pPr>
            <w:r>
              <w:rPr>
                <w:rFonts w:ascii="Arial" w:hAnsi="Arial"/>
                <w:b/>
                <w:bCs/>
                <w:lang w:val="en-CA"/>
              </w:rPr>
              <w:t>1</w:t>
            </w:r>
          </w:p>
        </w:tc>
        <w:tc>
          <w:tcPr>
            <w:tcW w:w="1572" w:type="dxa"/>
          </w:tcPr>
          <w:p w14:paraId="62F39FEA" w14:textId="77777777" w:rsidR="00C536D3" w:rsidRPr="00C536D3" w:rsidRDefault="00C536D3" w:rsidP="009C1C7F">
            <w:pPr>
              <w:pStyle w:val="BodyText"/>
              <w:jc w:val="center"/>
              <w:rPr>
                <w:rFonts w:ascii="Arial" w:hAnsi="Arial"/>
                <w:lang w:val="en-CA"/>
              </w:rPr>
            </w:pPr>
          </w:p>
        </w:tc>
        <w:tc>
          <w:tcPr>
            <w:tcW w:w="2651" w:type="dxa"/>
          </w:tcPr>
          <w:p w14:paraId="374AAFA5" w14:textId="77777777" w:rsidR="00C536D3" w:rsidRPr="00C536D3" w:rsidRDefault="00C536D3" w:rsidP="009C1C7F">
            <w:pPr>
              <w:pStyle w:val="BodyText"/>
              <w:jc w:val="center"/>
              <w:rPr>
                <w:rFonts w:ascii="Arial" w:hAnsi="Arial"/>
                <w:lang w:val="en-CA"/>
              </w:rPr>
            </w:pPr>
          </w:p>
        </w:tc>
      </w:tr>
      <w:tr w:rsidR="00C536D3" w:rsidRPr="00C536D3" w14:paraId="6EF2BCB6" w14:textId="77777777" w:rsidTr="001B2429">
        <w:tc>
          <w:tcPr>
            <w:tcW w:w="6925" w:type="dxa"/>
            <w:gridSpan w:val="3"/>
          </w:tcPr>
          <w:p w14:paraId="2A512EA1"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651" w:type="dxa"/>
          </w:tcPr>
          <w:p w14:paraId="0776ADB5" w14:textId="784DCBA5" w:rsidR="00C536D3" w:rsidRPr="00C536D3" w:rsidRDefault="00331E07" w:rsidP="009C1C7F">
            <w:pPr>
              <w:pStyle w:val="BodyText"/>
              <w:jc w:val="center"/>
              <w:rPr>
                <w:rFonts w:ascii="Arial" w:hAnsi="Arial"/>
                <w:lang w:val="en-CA"/>
              </w:rPr>
            </w:pPr>
            <w:r>
              <w:rPr>
                <w:rFonts w:ascii="Arial" w:hAnsi="Arial"/>
                <w:lang w:val="en-CA"/>
              </w:rPr>
              <w:t>Settlement of an aggregate of $37,810</w:t>
            </w:r>
          </w:p>
        </w:tc>
      </w:tr>
    </w:tbl>
    <w:p w14:paraId="25B45D2E" w14:textId="1AE9DD15" w:rsidR="00544BCF" w:rsidRPr="000503B5" w:rsidRDefault="00C536D3" w:rsidP="000503B5">
      <w:pPr>
        <w:pStyle w:val="BodyText"/>
        <w:spacing w:after="240"/>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127"/>
        <w:gridCol w:w="1991"/>
        <w:gridCol w:w="1100"/>
        <w:gridCol w:w="1100"/>
      </w:tblGrid>
      <w:tr w:rsidR="00EA4133" w14:paraId="1CE1F65B" w14:textId="77777777" w:rsidTr="00BC6A47">
        <w:trPr>
          <w:trHeight w:val="1965"/>
        </w:trPr>
        <w:tc>
          <w:tcPr>
            <w:tcW w:w="1394" w:type="dxa"/>
          </w:tcPr>
          <w:p w14:paraId="136770B3" w14:textId="77777777" w:rsidR="00EA4133" w:rsidRPr="0000492C" w:rsidRDefault="00EA4133">
            <w:pPr>
              <w:pStyle w:val="BodyText"/>
              <w:spacing w:before="0" w:line="280" w:lineRule="exact"/>
              <w:jc w:val="center"/>
              <w:rPr>
                <w:rFonts w:ascii="Arial" w:hAnsi="Arial"/>
                <w:b/>
                <w:sz w:val="16"/>
                <w:szCs w:val="16"/>
                <w:lang w:val="en-CA"/>
              </w:rPr>
            </w:pPr>
          </w:p>
          <w:p w14:paraId="025B4558" w14:textId="462BD39C" w:rsidR="00EA4133" w:rsidRPr="0000492C" w:rsidRDefault="00EA4133" w:rsidP="00C536D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Full Name &amp;</w:t>
            </w:r>
            <w:r w:rsidR="0000492C">
              <w:rPr>
                <w:rFonts w:ascii="Arial" w:hAnsi="Arial"/>
                <w:b/>
                <w:sz w:val="16"/>
                <w:szCs w:val="16"/>
                <w:lang w:val="en-CA"/>
              </w:rPr>
              <w:t xml:space="preserve"> </w:t>
            </w:r>
            <w:r w:rsidR="00C536D3" w:rsidRPr="0000492C">
              <w:rPr>
                <w:rFonts w:ascii="Arial" w:hAnsi="Arial"/>
                <w:b/>
                <w:sz w:val="16"/>
                <w:szCs w:val="16"/>
                <w:lang w:val="en-CA"/>
              </w:rPr>
              <w:t>Municipality of Residence</w:t>
            </w:r>
            <w:r w:rsidRPr="0000492C">
              <w:rPr>
                <w:rFonts w:ascii="Arial" w:hAnsi="Arial"/>
                <w:b/>
                <w:sz w:val="16"/>
                <w:szCs w:val="16"/>
                <w:lang w:val="en-CA"/>
              </w:rPr>
              <w:t xml:space="preserve"> of Placee</w:t>
            </w:r>
          </w:p>
        </w:tc>
        <w:tc>
          <w:tcPr>
            <w:tcW w:w="1376" w:type="dxa"/>
          </w:tcPr>
          <w:p w14:paraId="027FEAEF" w14:textId="77777777" w:rsidR="00EA4133" w:rsidRPr="0000492C" w:rsidRDefault="00EA4133">
            <w:pPr>
              <w:pStyle w:val="BodyText"/>
              <w:spacing w:before="0" w:line="280" w:lineRule="exact"/>
              <w:jc w:val="center"/>
              <w:rPr>
                <w:rFonts w:ascii="Arial" w:hAnsi="Arial"/>
                <w:b/>
                <w:sz w:val="16"/>
                <w:szCs w:val="16"/>
                <w:lang w:val="en-CA"/>
              </w:rPr>
            </w:pPr>
          </w:p>
          <w:p w14:paraId="00647B84"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Number of Securities Purchased or to be Purchased</w:t>
            </w:r>
          </w:p>
        </w:tc>
        <w:tc>
          <w:tcPr>
            <w:tcW w:w="1192" w:type="dxa"/>
          </w:tcPr>
          <w:p w14:paraId="29E33344" w14:textId="77777777" w:rsidR="00EA4133" w:rsidRPr="0000492C" w:rsidRDefault="00EA4133">
            <w:pPr>
              <w:pStyle w:val="BodyText"/>
              <w:spacing w:before="0" w:line="280" w:lineRule="exact"/>
              <w:jc w:val="center"/>
              <w:rPr>
                <w:rFonts w:ascii="Arial" w:hAnsi="Arial"/>
                <w:b/>
                <w:sz w:val="16"/>
                <w:szCs w:val="16"/>
                <w:lang w:val="en-CA"/>
              </w:rPr>
            </w:pPr>
          </w:p>
          <w:p w14:paraId="0C329263"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Purchase price per Security (CDN$)</w:t>
            </w:r>
          </w:p>
        </w:tc>
        <w:tc>
          <w:tcPr>
            <w:tcW w:w="1376" w:type="dxa"/>
          </w:tcPr>
          <w:p w14:paraId="0B268A1E" w14:textId="77777777" w:rsidR="00EA4133" w:rsidRPr="0000492C" w:rsidRDefault="00EA4133">
            <w:pPr>
              <w:pStyle w:val="BodyText"/>
              <w:spacing w:before="0" w:line="280" w:lineRule="exact"/>
              <w:jc w:val="center"/>
              <w:rPr>
                <w:rFonts w:ascii="Arial" w:hAnsi="Arial"/>
                <w:b/>
                <w:sz w:val="16"/>
                <w:szCs w:val="16"/>
                <w:lang w:val="en-CA"/>
              </w:rPr>
            </w:pPr>
          </w:p>
          <w:p w14:paraId="608D47D2"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Conversion</w:t>
            </w:r>
          </w:p>
          <w:p w14:paraId="27093E36"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Price (if</w:t>
            </w:r>
          </w:p>
          <w:p w14:paraId="28A4639A"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Applicable)</w:t>
            </w:r>
          </w:p>
          <w:p w14:paraId="458DD772" w14:textId="77777777" w:rsidR="00C536D3" w:rsidRPr="0000492C" w:rsidRDefault="00C536D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(CDN$)</w:t>
            </w:r>
          </w:p>
        </w:tc>
        <w:tc>
          <w:tcPr>
            <w:tcW w:w="1127" w:type="dxa"/>
          </w:tcPr>
          <w:p w14:paraId="6D8F1BB5" w14:textId="77777777" w:rsidR="00EA4133" w:rsidRPr="0000492C" w:rsidRDefault="00EA4133">
            <w:pPr>
              <w:pStyle w:val="BodyText"/>
              <w:spacing w:before="0" w:line="280" w:lineRule="exact"/>
              <w:jc w:val="center"/>
              <w:rPr>
                <w:rFonts w:ascii="Arial" w:hAnsi="Arial"/>
                <w:b/>
                <w:sz w:val="16"/>
                <w:szCs w:val="16"/>
                <w:lang w:val="en-CA"/>
              </w:rPr>
            </w:pPr>
          </w:p>
          <w:p w14:paraId="2626F327"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Prospectus Exemption</w:t>
            </w:r>
          </w:p>
        </w:tc>
        <w:tc>
          <w:tcPr>
            <w:tcW w:w="1991" w:type="dxa"/>
          </w:tcPr>
          <w:p w14:paraId="3F4AF782" w14:textId="77777777" w:rsidR="00C536D3" w:rsidRPr="0000492C" w:rsidRDefault="00C536D3" w:rsidP="00C536D3">
            <w:pPr>
              <w:pStyle w:val="BodyText"/>
              <w:spacing w:before="0" w:line="280" w:lineRule="exact"/>
              <w:jc w:val="center"/>
              <w:rPr>
                <w:rFonts w:ascii="Arial" w:hAnsi="Arial"/>
                <w:b/>
                <w:sz w:val="16"/>
                <w:szCs w:val="16"/>
              </w:rPr>
            </w:pPr>
          </w:p>
          <w:p w14:paraId="3A0615FC" w14:textId="3A8D93D0" w:rsidR="00EA4133" w:rsidRPr="0000492C" w:rsidRDefault="00C536D3" w:rsidP="00C536D3">
            <w:pPr>
              <w:pStyle w:val="BodyText"/>
              <w:spacing w:before="0" w:line="280" w:lineRule="exact"/>
              <w:jc w:val="center"/>
              <w:rPr>
                <w:rFonts w:ascii="Arial" w:hAnsi="Arial"/>
                <w:b/>
                <w:sz w:val="16"/>
                <w:szCs w:val="16"/>
                <w:lang w:val="en-CA"/>
              </w:rPr>
            </w:pPr>
            <w:r w:rsidRPr="0000492C">
              <w:rPr>
                <w:rFonts w:ascii="Arial" w:hAnsi="Arial"/>
                <w:b/>
                <w:sz w:val="16"/>
                <w:szCs w:val="16"/>
              </w:rPr>
              <w:t>Total</w:t>
            </w:r>
            <w:r w:rsidR="0000492C">
              <w:rPr>
                <w:rFonts w:ascii="Arial" w:hAnsi="Arial"/>
                <w:b/>
                <w:sz w:val="16"/>
                <w:szCs w:val="16"/>
              </w:rPr>
              <w:t xml:space="preserve"> </w:t>
            </w:r>
            <w:r w:rsidRPr="0000492C">
              <w:rPr>
                <w:rFonts w:ascii="Arial" w:hAnsi="Arial"/>
                <w:b/>
                <w:sz w:val="16"/>
                <w:szCs w:val="16"/>
              </w:rPr>
              <w:t>Securities</w:t>
            </w:r>
            <w:r w:rsidR="0000492C">
              <w:rPr>
                <w:rFonts w:ascii="Arial" w:hAnsi="Arial"/>
                <w:b/>
                <w:sz w:val="16"/>
                <w:szCs w:val="16"/>
              </w:rPr>
              <w:t xml:space="preserve"> </w:t>
            </w:r>
            <w:r w:rsidRPr="0000492C">
              <w:rPr>
                <w:rFonts w:ascii="Arial" w:hAnsi="Arial"/>
                <w:b/>
                <w:sz w:val="16"/>
                <w:szCs w:val="16"/>
              </w:rPr>
              <w:t>Previously</w:t>
            </w:r>
            <w:r w:rsidR="00EA4133" w:rsidRPr="0000492C">
              <w:rPr>
                <w:rFonts w:ascii="Arial" w:hAnsi="Arial"/>
                <w:b/>
                <w:sz w:val="16"/>
                <w:szCs w:val="16"/>
              </w:rPr>
              <w:t xml:space="preserve"> Owned, Controlled or Directed</w:t>
            </w:r>
          </w:p>
        </w:tc>
        <w:tc>
          <w:tcPr>
            <w:tcW w:w="1100" w:type="dxa"/>
          </w:tcPr>
          <w:p w14:paraId="168643A2" w14:textId="77777777" w:rsidR="00EA4133" w:rsidRPr="0000492C" w:rsidRDefault="00EA4133">
            <w:pPr>
              <w:pStyle w:val="BodyText"/>
              <w:spacing w:before="0" w:line="280" w:lineRule="exact"/>
              <w:jc w:val="center"/>
              <w:rPr>
                <w:rFonts w:ascii="Arial" w:hAnsi="Arial"/>
                <w:b/>
                <w:sz w:val="16"/>
                <w:szCs w:val="16"/>
                <w:lang w:val="en-CA"/>
              </w:rPr>
            </w:pPr>
          </w:p>
          <w:p w14:paraId="37DD6496" w14:textId="77777777" w:rsidR="00EA4133" w:rsidRPr="0000492C" w:rsidRDefault="00EA4133">
            <w:pPr>
              <w:pStyle w:val="BodyText"/>
              <w:spacing w:before="0" w:line="280" w:lineRule="exact"/>
              <w:jc w:val="center"/>
              <w:rPr>
                <w:rFonts w:ascii="Arial" w:hAnsi="Arial"/>
                <w:b/>
                <w:sz w:val="16"/>
                <w:szCs w:val="16"/>
                <w:lang w:val="en-CA"/>
              </w:rPr>
            </w:pPr>
            <w:r w:rsidRPr="0000492C">
              <w:rPr>
                <w:rFonts w:ascii="Arial" w:hAnsi="Arial"/>
                <w:b/>
                <w:sz w:val="16"/>
                <w:szCs w:val="16"/>
                <w:lang w:val="en-CA"/>
              </w:rPr>
              <w:t>Payment Date(1)</w:t>
            </w:r>
          </w:p>
        </w:tc>
        <w:tc>
          <w:tcPr>
            <w:tcW w:w="1100" w:type="dxa"/>
          </w:tcPr>
          <w:p w14:paraId="436893F3" w14:textId="77777777" w:rsidR="00EA4133" w:rsidRPr="0000492C" w:rsidRDefault="00EA4133">
            <w:pPr>
              <w:pStyle w:val="BodyText"/>
              <w:spacing w:before="0" w:line="280" w:lineRule="exact"/>
              <w:jc w:val="center"/>
              <w:rPr>
                <w:rFonts w:ascii="Arial" w:hAnsi="Arial"/>
                <w:b/>
                <w:color w:val="000000"/>
                <w:sz w:val="16"/>
                <w:szCs w:val="16"/>
                <w:lang w:val="en-CA"/>
              </w:rPr>
            </w:pPr>
          </w:p>
          <w:p w14:paraId="1E00B9BB" w14:textId="77777777" w:rsidR="00EA4133" w:rsidRPr="0000492C" w:rsidRDefault="00EA4133">
            <w:pPr>
              <w:pStyle w:val="BodyText"/>
              <w:spacing w:before="0" w:line="280" w:lineRule="exact"/>
              <w:jc w:val="center"/>
              <w:rPr>
                <w:rFonts w:ascii="Arial" w:hAnsi="Arial"/>
                <w:b/>
                <w:color w:val="000000"/>
                <w:sz w:val="16"/>
                <w:szCs w:val="16"/>
                <w:lang w:val="en-CA"/>
              </w:rPr>
            </w:pPr>
            <w:r w:rsidRPr="0000492C">
              <w:rPr>
                <w:rFonts w:ascii="Arial" w:hAnsi="Arial"/>
                <w:b/>
                <w:color w:val="000000"/>
                <w:sz w:val="16"/>
                <w:szCs w:val="16"/>
                <w:lang w:val="en-CA"/>
              </w:rPr>
              <w:t>Describe relations</w:t>
            </w:r>
            <w:r w:rsidR="004A1403" w:rsidRPr="0000492C">
              <w:rPr>
                <w:rFonts w:ascii="Arial" w:hAnsi="Arial"/>
                <w:b/>
                <w:color w:val="000000"/>
                <w:sz w:val="16"/>
                <w:szCs w:val="16"/>
                <w:lang w:val="en-CA"/>
              </w:rPr>
              <w:t>-</w:t>
            </w:r>
            <w:r w:rsidRPr="0000492C">
              <w:rPr>
                <w:rFonts w:ascii="Arial" w:hAnsi="Arial"/>
                <w:b/>
                <w:color w:val="000000"/>
                <w:sz w:val="16"/>
                <w:szCs w:val="16"/>
                <w:lang w:val="en-CA"/>
              </w:rPr>
              <w:t>hip to Issuer (2)</w:t>
            </w:r>
          </w:p>
        </w:tc>
      </w:tr>
      <w:tr w:rsidR="00A90670" w14:paraId="7F65DBAC" w14:textId="77777777" w:rsidTr="00BC6A47">
        <w:trPr>
          <w:trHeight w:val="864"/>
        </w:trPr>
        <w:tc>
          <w:tcPr>
            <w:tcW w:w="1394" w:type="dxa"/>
          </w:tcPr>
          <w:p w14:paraId="702E9758" w14:textId="3FCC9A16" w:rsidR="00A90670" w:rsidRPr="00BC6A47" w:rsidRDefault="0000492C" w:rsidP="0000492C">
            <w:pPr>
              <w:pStyle w:val="BodyText"/>
              <w:spacing w:before="0"/>
              <w:rPr>
                <w:rFonts w:ascii="Arial" w:hAnsi="Arial"/>
                <w:sz w:val="16"/>
                <w:szCs w:val="16"/>
                <w:lang w:val="en-CA"/>
              </w:rPr>
            </w:pPr>
            <w:r w:rsidRPr="00BC6A47">
              <w:rPr>
                <w:rFonts w:ascii="Arial" w:hAnsi="Arial"/>
                <w:sz w:val="16"/>
                <w:szCs w:val="16"/>
                <w:lang w:val="en-CA"/>
              </w:rPr>
              <w:t>Longford Financial Inc.</w:t>
            </w:r>
          </w:p>
          <w:p w14:paraId="27400434" w14:textId="55CD9308" w:rsidR="0000492C" w:rsidRPr="00BC6A47" w:rsidRDefault="0000492C" w:rsidP="0000492C">
            <w:pPr>
              <w:pStyle w:val="BodyText"/>
              <w:spacing w:before="0"/>
              <w:rPr>
                <w:rFonts w:ascii="Arial" w:hAnsi="Arial"/>
                <w:sz w:val="16"/>
                <w:szCs w:val="16"/>
                <w:lang w:val="en-CA"/>
              </w:rPr>
            </w:pPr>
            <w:r w:rsidRPr="00BC6A47">
              <w:rPr>
                <w:rFonts w:ascii="Arial" w:hAnsi="Arial"/>
                <w:sz w:val="16"/>
                <w:szCs w:val="16"/>
                <w:lang w:val="en-CA"/>
              </w:rPr>
              <w:t>Toronto, ON</w:t>
            </w:r>
          </w:p>
          <w:p w14:paraId="7D3C845B" w14:textId="037D122A" w:rsidR="0000492C" w:rsidRPr="00BC6A47" w:rsidRDefault="0000492C" w:rsidP="0000492C">
            <w:pPr>
              <w:pStyle w:val="BodyText"/>
              <w:spacing w:before="0"/>
              <w:rPr>
                <w:rFonts w:ascii="Arial" w:hAnsi="Arial"/>
                <w:sz w:val="16"/>
                <w:szCs w:val="16"/>
                <w:lang w:val="en-CA"/>
              </w:rPr>
            </w:pPr>
          </w:p>
        </w:tc>
        <w:tc>
          <w:tcPr>
            <w:tcW w:w="1376" w:type="dxa"/>
          </w:tcPr>
          <w:p w14:paraId="15AE9E75" w14:textId="2C500E5E" w:rsidR="00A90670" w:rsidRPr="00BC6A47" w:rsidRDefault="0000492C" w:rsidP="0000492C">
            <w:pPr>
              <w:pStyle w:val="BodyText"/>
              <w:spacing w:before="0"/>
              <w:jc w:val="center"/>
              <w:rPr>
                <w:rFonts w:ascii="Arial" w:hAnsi="Arial"/>
                <w:sz w:val="16"/>
                <w:szCs w:val="16"/>
                <w:lang w:val="en-CA"/>
              </w:rPr>
            </w:pPr>
            <w:r w:rsidRPr="00BC6A47">
              <w:rPr>
                <w:rFonts w:ascii="Arial" w:hAnsi="Arial"/>
                <w:sz w:val="16"/>
                <w:szCs w:val="16"/>
                <w:lang w:val="en-CA"/>
              </w:rPr>
              <w:t>756,200</w:t>
            </w:r>
          </w:p>
        </w:tc>
        <w:tc>
          <w:tcPr>
            <w:tcW w:w="1192" w:type="dxa"/>
          </w:tcPr>
          <w:p w14:paraId="6701AAAB" w14:textId="02703598" w:rsidR="00A90670" w:rsidRPr="00BC6A47" w:rsidRDefault="0000492C" w:rsidP="0000492C">
            <w:pPr>
              <w:pStyle w:val="BodyText"/>
              <w:spacing w:before="0"/>
              <w:jc w:val="center"/>
              <w:rPr>
                <w:rFonts w:ascii="Arial" w:hAnsi="Arial"/>
                <w:sz w:val="16"/>
                <w:szCs w:val="16"/>
                <w:lang w:val="en-CA"/>
              </w:rPr>
            </w:pPr>
            <w:r w:rsidRPr="00BC6A47">
              <w:rPr>
                <w:rFonts w:ascii="Arial" w:hAnsi="Arial"/>
                <w:sz w:val="16"/>
                <w:szCs w:val="16"/>
                <w:lang w:val="en-CA"/>
              </w:rPr>
              <w:t>$0.05</w:t>
            </w:r>
          </w:p>
        </w:tc>
        <w:tc>
          <w:tcPr>
            <w:tcW w:w="1376" w:type="dxa"/>
          </w:tcPr>
          <w:p w14:paraId="45FD5CDB" w14:textId="224B43EE" w:rsidR="00A90670" w:rsidRPr="00BC6A47" w:rsidRDefault="0000492C" w:rsidP="0000492C">
            <w:pPr>
              <w:pStyle w:val="BodyText"/>
              <w:spacing w:before="0"/>
              <w:jc w:val="center"/>
              <w:rPr>
                <w:rFonts w:ascii="Arial" w:hAnsi="Arial"/>
                <w:sz w:val="16"/>
                <w:szCs w:val="16"/>
                <w:lang w:val="en-CA"/>
              </w:rPr>
            </w:pPr>
            <w:r w:rsidRPr="00BC6A47">
              <w:rPr>
                <w:rFonts w:ascii="Arial" w:hAnsi="Arial"/>
                <w:sz w:val="16"/>
                <w:szCs w:val="16"/>
                <w:lang w:val="en-CA"/>
              </w:rPr>
              <w:t>N/A</w:t>
            </w:r>
          </w:p>
        </w:tc>
        <w:tc>
          <w:tcPr>
            <w:tcW w:w="1127" w:type="dxa"/>
          </w:tcPr>
          <w:p w14:paraId="23E00544" w14:textId="40112ADF" w:rsidR="00A90670" w:rsidRPr="00BC6A47" w:rsidRDefault="0000492C" w:rsidP="0000492C">
            <w:pPr>
              <w:pStyle w:val="BodyText"/>
              <w:spacing w:before="0"/>
              <w:jc w:val="center"/>
              <w:rPr>
                <w:rFonts w:ascii="Arial" w:hAnsi="Arial"/>
                <w:sz w:val="16"/>
                <w:szCs w:val="16"/>
                <w:lang w:val="en-CA"/>
              </w:rPr>
            </w:pPr>
            <w:r w:rsidRPr="00BC6A47">
              <w:rPr>
                <w:rFonts w:ascii="Arial" w:hAnsi="Arial"/>
                <w:bCs/>
                <w:sz w:val="16"/>
                <w:szCs w:val="16"/>
                <w:lang w:val="en-CA"/>
              </w:rPr>
              <w:t>NI 45-106, Section 2.13</w:t>
            </w:r>
          </w:p>
        </w:tc>
        <w:tc>
          <w:tcPr>
            <w:tcW w:w="1991" w:type="dxa"/>
          </w:tcPr>
          <w:p w14:paraId="48D8CED9" w14:textId="77777777" w:rsidR="00BC6A47" w:rsidRPr="00BC6A47" w:rsidRDefault="002E1DD8" w:rsidP="0000492C">
            <w:pPr>
              <w:pStyle w:val="BodyText"/>
              <w:spacing w:before="0"/>
              <w:jc w:val="center"/>
              <w:rPr>
                <w:rFonts w:ascii="Arial" w:hAnsi="Arial"/>
                <w:sz w:val="16"/>
                <w:szCs w:val="16"/>
                <w:lang w:val="en-CA"/>
              </w:rPr>
            </w:pPr>
            <w:r w:rsidRPr="00BC6A47">
              <w:rPr>
                <w:rFonts w:ascii="Arial" w:hAnsi="Arial"/>
                <w:sz w:val="16"/>
                <w:szCs w:val="16"/>
                <w:lang w:val="en-CA"/>
              </w:rPr>
              <w:t>100,000 common shares</w:t>
            </w:r>
          </w:p>
          <w:p w14:paraId="75A84EED" w14:textId="77777777" w:rsidR="00BC6A47" w:rsidRPr="00BC6A47" w:rsidRDefault="002E1DD8" w:rsidP="0000492C">
            <w:pPr>
              <w:pStyle w:val="BodyText"/>
              <w:spacing w:before="0"/>
              <w:jc w:val="center"/>
              <w:rPr>
                <w:rFonts w:ascii="Arial" w:hAnsi="Arial"/>
                <w:sz w:val="16"/>
                <w:szCs w:val="16"/>
                <w:lang w:val="en-CA"/>
              </w:rPr>
            </w:pPr>
            <w:r w:rsidRPr="00BC6A47">
              <w:rPr>
                <w:rFonts w:ascii="Arial" w:hAnsi="Arial"/>
                <w:sz w:val="16"/>
                <w:szCs w:val="16"/>
                <w:lang w:val="en-CA"/>
              </w:rPr>
              <w:t xml:space="preserve"> 300,000 options</w:t>
            </w:r>
          </w:p>
          <w:p w14:paraId="6436D506" w14:textId="1ECB505E" w:rsidR="00A90670" w:rsidRPr="00BC6A47" w:rsidRDefault="002E1DD8" w:rsidP="0000492C">
            <w:pPr>
              <w:pStyle w:val="BodyText"/>
              <w:spacing w:before="0"/>
              <w:jc w:val="center"/>
              <w:rPr>
                <w:rFonts w:ascii="Arial" w:hAnsi="Arial"/>
                <w:sz w:val="16"/>
                <w:szCs w:val="16"/>
                <w:lang w:val="en-CA"/>
              </w:rPr>
            </w:pPr>
            <w:r w:rsidRPr="00BC6A47">
              <w:rPr>
                <w:rFonts w:ascii="Arial" w:hAnsi="Arial"/>
                <w:sz w:val="16"/>
                <w:szCs w:val="16"/>
                <w:lang w:val="en-CA"/>
              </w:rPr>
              <w:t>50,000 warrants</w:t>
            </w:r>
          </w:p>
        </w:tc>
        <w:tc>
          <w:tcPr>
            <w:tcW w:w="1100" w:type="dxa"/>
          </w:tcPr>
          <w:p w14:paraId="2697206C" w14:textId="0B99E325" w:rsidR="00A90670" w:rsidRPr="00BC6A47" w:rsidRDefault="002E1DD8" w:rsidP="0000492C">
            <w:pPr>
              <w:pStyle w:val="BodyText"/>
              <w:spacing w:before="0"/>
              <w:jc w:val="center"/>
              <w:rPr>
                <w:rFonts w:ascii="Arial" w:hAnsi="Arial"/>
                <w:sz w:val="16"/>
                <w:szCs w:val="16"/>
                <w:lang w:val="en-CA"/>
              </w:rPr>
            </w:pPr>
            <w:r w:rsidRPr="00BC6A47">
              <w:rPr>
                <w:rFonts w:ascii="Arial" w:hAnsi="Arial"/>
                <w:sz w:val="16"/>
                <w:szCs w:val="16"/>
                <w:lang w:val="en-CA"/>
              </w:rPr>
              <w:t>N/A</w:t>
            </w:r>
          </w:p>
        </w:tc>
        <w:tc>
          <w:tcPr>
            <w:tcW w:w="1100" w:type="dxa"/>
          </w:tcPr>
          <w:p w14:paraId="0EC38F87" w14:textId="39AE3AA7" w:rsidR="00A90670" w:rsidRPr="00BC6A47" w:rsidRDefault="002E1DD8" w:rsidP="0000492C">
            <w:pPr>
              <w:pStyle w:val="BodyText"/>
              <w:spacing w:before="0"/>
              <w:jc w:val="center"/>
              <w:rPr>
                <w:rFonts w:ascii="Arial" w:hAnsi="Arial"/>
                <w:sz w:val="16"/>
                <w:szCs w:val="16"/>
                <w:lang w:val="en-CA"/>
              </w:rPr>
            </w:pPr>
            <w:r w:rsidRPr="00BC6A47">
              <w:rPr>
                <w:rFonts w:ascii="Arial" w:hAnsi="Arial"/>
                <w:sz w:val="16"/>
                <w:szCs w:val="16"/>
                <w:lang w:val="en-CA"/>
              </w:rPr>
              <w:t>Insider</w:t>
            </w:r>
          </w:p>
        </w:tc>
      </w:tr>
    </w:tbl>
    <w:p w14:paraId="56188BD4" w14:textId="77777777" w:rsidR="00EA4133" w:rsidRPr="008003B9" w:rsidRDefault="00EA4133" w:rsidP="000503B5">
      <w:pPr>
        <w:pStyle w:val="FootnoteText"/>
        <w:spacing w:before="24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6320907" w14:textId="5F917C9A" w:rsidR="006C7072" w:rsidRPr="006C7072" w:rsidRDefault="00EA4133" w:rsidP="00F13F7D">
      <w:pPr>
        <w:pStyle w:val="List"/>
        <w:numPr>
          <w:ilvl w:val="0"/>
          <w:numId w:val="20"/>
        </w:numPr>
        <w:tabs>
          <w:tab w:val="left" w:pos="9162"/>
        </w:tabs>
        <w:ind w:left="1080"/>
        <w:jc w:val="both"/>
        <w:rPr>
          <w:rFonts w:ascii="Arial" w:hAnsi="Arial"/>
          <w:u w:val="single"/>
        </w:rPr>
      </w:pPr>
      <w:r w:rsidRPr="006C7072">
        <w:rPr>
          <w:rFonts w:ascii="Arial" w:hAnsi="Arial"/>
        </w:rPr>
        <w:t xml:space="preserve">Total amount of funds to be raised: </w:t>
      </w:r>
      <w:r w:rsidR="006E0E58" w:rsidRPr="006C7072">
        <w:rPr>
          <w:rFonts w:ascii="Arial" w:hAnsi="Arial"/>
          <w:u w:val="single"/>
        </w:rPr>
        <w:t>T</w:t>
      </w:r>
      <w:r w:rsidR="009C1C7F" w:rsidRPr="006C7072">
        <w:rPr>
          <w:rFonts w:ascii="Arial" w:hAnsi="Arial"/>
          <w:u w:val="single"/>
        </w:rPr>
        <w:t>he Issuer has settle</w:t>
      </w:r>
      <w:r w:rsidR="009C7D15">
        <w:rPr>
          <w:rFonts w:ascii="Arial" w:hAnsi="Arial"/>
          <w:u w:val="single"/>
        </w:rPr>
        <w:t>d</w:t>
      </w:r>
      <w:r w:rsidR="00F13F7D">
        <w:rPr>
          <w:rFonts w:ascii="Arial" w:hAnsi="Arial"/>
          <w:u w:val="single"/>
        </w:rPr>
        <w:t xml:space="preserve"> an aggregate of $</w:t>
      </w:r>
      <w:r w:rsidR="00331E07">
        <w:rPr>
          <w:rFonts w:ascii="Arial" w:hAnsi="Arial"/>
          <w:u w:val="single"/>
        </w:rPr>
        <w:t>37,810</w:t>
      </w:r>
      <w:r w:rsidR="00F13F7D">
        <w:rPr>
          <w:rFonts w:ascii="Arial" w:hAnsi="Arial"/>
          <w:u w:val="single"/>
        </w:rPr>
        <w:t xml:space="preserve"> o</w:t>
      </w:r>
      <w:r w:rsidR="006C7072" w:rsidRPr="006C7072">
        <w:rPr>
          <w:rFonts w:ascii="Arial" w:hAnsi="Arial"/>
          <w:u w:val="single"/>
        </w:rPr>
        <w:t xml:space="preserve">wed to </w:t>
      </w:r>
      <w:r w:rsidR="009C7D15">
        <w:rPr>
          <w:rFonts w:ascii="Arial" w:hAnsi="Arial"/>
          <w:u w:val="single"/>
        </w:rPr>
        <w:t>a</w:t>
      </w:r>
      <w:r w:rsidR="006C7072" w:rsidRPr="006C7072">
        <w:rPr>
          <w:rFonts w:ascii="Arial" w:hAnsi="Arial"/>
          <w:u w:val="single"/>
        </w:rPr>
        <w:t xml:space="preserve"> creditor</w:t>
      </w:r>
      <w:r w:rsidR="00F13F7D">
        <w:rPr>
          <w:rFonts w:ascii="Arial" w:hAnsi="Arial"/>
          <w:u w:val="single"/>
        </w:rPr>
        <w:t xml:space="preserve"> of the Company</w:t>
      </w:r>
      <w:r w:rsidR="006C7072" w:rsidRPr="006C7072">
        <w:rPr>
          <w:rFonts w:ascii="Arial" w:hAnsi="Arial"/>
          <w:u w:val="single"/>
        </w:rPr>
        <w:t xml:space="preserve"> </w:t>
      </w:r>
      <w:r w:rsidR="00F13F7D">
        <w:rPr>
          <w:rFonts w:ascii="Arial" w:hAnsi="Arial"/>
          <w:u w:val="single"/>
        </w:rPr>
        <w:t>(the “</w:t>
      </w:r>
      <w:r w:rsidR="00F13F7D" w:rsidRPr="00F13F7D">
        <w:rPr>
          <w:rFonts w:ascii="Arial" w:hAnsi="Arial"/>
          <w:b/>
          <w:bCs/>
          <w:u w:val="single"/>
        </w:rPr>
        <w:t>Creditor</w:t>
      </w:r>
      <w:r w:rsidR="00F13F7D">
        <w:rPr>
          <w:rFonts w:ascii="Arial" w:hAnsi="Arial"/>
          <w:u w:val="single"/>
        </w:rPr>
        <w:t xml:space="preserve">”) </w:t>
      </w:r>
      <w:r w:rsidR="006C7072" w:rsidRPr="006C7072">
        <w:rPr>
          <w:rFonts w:ascii="Arial" w:hAnsi="Arial"/>
          <w:u w:val="single"/>
        </w:rPr>
        <w:t xml:space="preserve">through the issuance of </w:t>
      </w:r>
      <w:r w:rsidR="00331E07">
        <w:rPr>
          <w:rFonts w:ascii="Arial" w:hAnsi="Arial"/>
          <w:u w:val="single"/>
        </w:rPr>
        <w:t>756,200</w:t>
      </w:r>
      <w:r w:rsidR="006C7072" w:rsidRPr="006C7072">
        <w:rPr>
          <w:rFonts w:ascii="Arial" w:hAnsi="Arial"/>
          <w:u w:val="single"/>
        </w:rPr>
        <w:t xml:space="preserve"> common shares (“</w:t>
      </w:r>
      <w:r w:rsidR="006C7072" w:rsidRPr="006C7072">
        <w:rPr>
          <w:rFonts w:ascii="Arial" w:hAnsi="Arial"/>
          <w:b/>
          <w:bCs/>
          <w:u w:val="single"/>
        </w:rPr>
        <w:t>Common Shares</w:t>
      </w:r>
      <w:r w:rsidR="006C7072" w:rsidRPr="006C7072">
        <w:rPr>
          <w:rFonts w:ascii="Arial" w:hAnsi="Arial"/>
          <w:u w:val="single"/>
        </w:rPr>
        <w:t>”) at a price of $0.</w:t>
      </w:r>
      <w:r w:rsidR="00BC6A47">
        <w:rPr>
          <w:rFonts w:ascii="Arial" w:hAnsi="Arial"/>
          <w:u w:val="single"/>
        </w:rPr>
        <w:t>0</w:t>
      </w:r>
      <w:r w:rsidR="006C7072" w:rsidRPr="006C7072">
        <w:rPr>
          <w:rFonts w:ascii="Arial" w:hAnsi="Arial"/>
          <w:u w:val="single"/>
        </w:rPr>
        <w:t>5 per Common Share</w:t>
      </w:r>
      <w:r w:rsidR="006C7072">
        <w:rPr>
          <w:rFonts w:ascii="Arial" w:hAnsi="Arial"/>
        </w:rPr>
        <w:t>.</w:t>
      </w:r>
    </w:p>
    <w:p w14:paraId="065C5BF7" w14:textId="1C0CCE3A" w:rsidR="00EA4133" w:rsidRDefault="00EA4133" w:rsidP="006C7072">
      <w:pPr>
        <w:pStyle w:val="BodyText"/>
        <w:keepNext/>
        <w:keepLines/>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E0E58">
        <w:rPr>
          <w:rFonts w:ascii="Arial" w:hAnsi="Arial"/>
          <w:u w:val="single"/>
        </w:rPr>
        <w:t>Pursuant to the terms of debt conversion agreement, the Issuer has settle</w:t>
      </w:r>
      <w:r w:rsidR="009C7D15">
        <w:rPr>
          <w:rFonts w:ascii="Arial" w:hAnsi="Arial"/>
          <w:u w:val="single"/>
        </w:rPr>
        <w:t>d</w:t>
      </w:r>
      <w:r w:rsidR="006E0E58">
        <w:rPr>
          <w:rFonts w:ascii="Arial" w:hAnsi="Arial"/>
          <w:u w:val="single"/>
        </w:rPr>
        <w:t xml:space="preserve"> an aggregate of $</w:t>
      </w:r>
      <w:r w:rsidR="00331E07">
        <w:rPr>
          <w:rFonts w:ascii="Arial" w:hAnsi="Arial"/>
          <w:u w:val="single"/>
        </w:rPr>
        <w:t>37,810</w:t>
      </w:r>
      <w:r w:rsidR="006E0E58">
        <w:rPr>
          <w:rFonts w:ascii="Arial" w:hAnsi="Arial"/>
          <w:u w:val="single"/>
        </w:rPr>
        <w:t xml:space="preserve"> owed to the Creditor through the issuance of </w:t>
      </w:r>
      <w:r w:rsidR="00797A78">
        <w:rPr>
          <w:rFonts w:ascii="Arial" w:hAnsi="Arial"/>
          <w:u w:val="single"/>
        </w:rPr>
        <w:t xml:space="preserve">up to </w:t>
      </w:r>
      <w:r w:rsidR="00331E07">
        <w:rPr>
          <w:rFonts w:ascii="Arial" w:hAnsi="Arial"/>
          <w:u w:val="single"/>
        </w:rPr>
        <w:t>756,200</w:t>
      </w:r>
      <w:r w:rsidR="006E0E58">
        <w:rPr>
          <w:rFonts w:ascii="Arial" w:hAnsi="Arial"/>
          <w:u w:val="single"/>
        </w:rPr>
        <w:t xml:space="preserve"> Common Shares at a price of $0.</w:t>
      </w:r>
      <w:r w:rsidR="00BC6A47">
        <w:rPr>
          <w:rFonts w:ascii="Arial" w:hAnsi="Arial"/>
          <w:u w:val="single"/>
        </w:rPr>
        <w:t>0</w:t>
      </w:r>
      <w:r w:rsidR="006E0E58">
        <w:rPr>
          <w:rFonts w:ascii="Arial" w:hAnsi="Arial"/>
          <w:u w:val="single"/>
        </w:rPr>
        <w:t>5 per Common Share</w:t>
      </w:r>
      <w:r>
        <w:rPr>
          <w:rFonts w:ascii="Arial" w:hAnsi="Arial"/>
        </w:rPr>
        <w:t>.</w:t>
      </w:r>
    </w:p>
    <w:p w14:paraId="2040D2A6" w14:textId="12BC1C49"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E0E58">
        <w:rPr>
          <w:rFonts w:ascii="Arial" w:hAnsi="Arial"/>
          <w:u w:val="single"/>
        </w:rPr>
        <w:t>Not applicable</w:t>
      </w:r>
      <w:r>
        <w:rPr>
          <w:rFonts w:ascii="Arial" w:hAnsi="Arial"/>
        </w:rPr>
        <w:t>.</w:t>
      </w:r>
    </w:p>
    <w:p w14:paraId="71DDDB74"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738F756"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F75845F" w14:textId="583C90F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6E0E58">
        <w:rPr>
          <w:rFonts w:ascii="Arial" w:hAnsi="Arial"/>
          <w:u w:val="single"/>
        </w:rPr>
        <w:t>Common Shares</w:t>
      </w:r>
      <w:r>
        <w:rPr>
          <w:rFonts w:ascii="Arial" w:hAnsi="Arial"/>
        </w:rPr>
        <w:t>.</w:t>
      </w:r>
    </w:p>
    <w:p w14:paraId="2A63FA18" w14:textId="522D8C6D"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97A78">
        <w:rPr>
          <w:rFonts w:ascii="Arial" w:hAnsi="Arial"/>
          <w:u w:val="single"/>
        </w:rPr>
        <w:t xml:space="preserve">up to </w:t>
      </w:r>
      <w:r w:rsidR="009C7D15">
        <w:rPr>
          <w:rFonts w:ascii="Arial" w:hAnsi="Arial"/>
          <w:u w:val="single"/>
        </w:rPr>
        <w:t>756,200</w:t>
      </w:r>
      <w:r w:rsidR="006E0E58">
        <w:rPr>
          <w:rFonts w:ascii="Arial" w:hAnsi="Arial"/>
          <w:u w:val="single"/>
        </w:rPr>
        <w:t xml:space="preserve"> Common Shares</w:t>
      </w:r>
      <w:r>
        <w:rPr>
          <w:rFonts w:ascii="Arial" w:hAnsi="Arial"/>
        </w:rPr>
        <w:t>.</w:t>
      </w:r>
    </w:p>
    <w:p w14:paraId="587E2C6E" w14:textId="2E10ED0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E0E58">
        <w:rPr>
          <w:rFonts w:ascii="Arial" w:hAnsi="Arial"/>
          <w:u w:val="single"/>
        </w:rPr>
        <w:t>$0.</w:t>
      </w:r>
      <w:r w:rsidR="00BC6A47">
        <w:rPr>
          <w:rFonts w:ascii="Arial" w:hAnsi="Arial"/>
          <w:u w:val="single"/>
        </w:rPr>
        <w:t>0</w:t>
      </w:r>
      <w:r w:rsidR="006E0E58">
        <w:rPr>
          <w:rFonts w:ascii="Arial" w:hAnsi="Arial"/>
          <w:u w:val="single"/>
        </w:rPr>
        <w:t>5 per Common Share</w:t>
      </w:r>
      <w:r>
        <w:rPr>
          <w:rFonts w:ascii="Arial" w:hAnsi="Arial"/>
        </w:rPr>
        <w:t>.</w:t>
      </w:r>
    </w:p>
    <w:p w14:paraId="7B7B5D43" w14:textId="1C2C3884" w:rsidR="00EA4133" w:rsidRPr="00601B76"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601B76">
        <w:rPr>
          <w:rFonts w:ascii="Arial" w:hAnsi="Arial"/>
          <w:u w:val="single"/>
        </w:rPr>
        <w:t>1 vote per Common Share</w:t>
      </w:r>
      <w:r w:rsidR="00601B76">
        <w:rPr>
          <w:rFonts w:ascii="Arial" w:hAnsi="Arial"/>
        </w:rPr>
        <w:t>.</w:t>
      </w:r>
    </w:p>
    <w:p w14:paraId="46B5C35C"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4614692D" w14:textId="63A5259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601B76">
        <w:rPr>
          <w:rFonts w:ascii="Arial" w:hAnsi="Arial"/>
          <w:u w:val="single"/>
        </w:rPr>
        <w:t>Not applicable</w:t>
      </w:r>
      <w:r>
        <w:rPr>
          <w:rFonts w:ascii="Arial" w:hAnsi="Arial"/>
        </w:rPr>
        <w:t>.</w:t>
      </w:r>
    </w:p>
    <w:p w14:paraId="4A72B368" w14:textId="232DCDBA" w:rsidR="00EA4133" w:rsidRDefault="00EA4133" w:rsidP="00601B76">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601B76">
        <w:rPr>
          <w:rFonts w:ascii="Arial" w:hAnsi="Arial"/>
          <w:u w:val="single"/>
        </w:rPr>
        <w:t>Not applicable</w:t>
      </w:r>
      <w:r>
        <w:rPr>
          <w:rFonts w:ascii="Arial" w:hAnsi="Arial"/>
        </w:rPr>
        <w:t>.</w:t>
      </w:r>
    </w:p>
    <w:p w14:paraId="2D5988AE" w14:textId="065C6F7D"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r w:rsidRPr="00601B76">
        <w:rPr>
          <w:rFonts w:ascii="Arial" w:hAnsi="Arial"/>
        </w:rPr>
        <w:t>Exercise price</w:t>
      </w:r>
      <w:r w:rsidR="00601B76">
        <w:rPr>
          <w:rFonts w:ascii="Arial" w:hAnsi="Arial"/>
        </w:rPr>
        <w:t xml:space="preserve"> </w:t>
      </w:r>
      <w:r w:rsidR="00601B76" w:rsidRPr="00601B76">
        <w:rPr>
          <w:rFonts w:ascii="Arial" w:hAnsi="Arial"/>
          <w:u w:val="single"/>
        </w:rPr>
        <w:t xml:space="preserve">Not </w:t>
      </w:r>
      <w:r w:rsidR="00601B76">
        <w:rPr>
          <w:rFonts w:ascii="Arial" w:hAnsi="Arial"/>
          <w:u w:val="single"/>
        </w:rPr>
        <w:t>applicable</w:t>
      </w:r>
      <w:r>
        <w:rPr>
          <w:rFonts w:ascii="Arial" w:hAnsi="Arial"/>
        </w:rPr>
        <w:t>.</w:t>
      </w:r>
    </w:p>
    <w:p w14:paraId="5EDD4444" w14:textId="63B8B9D4"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601B76">
        <w:rPr>
          <w:rFonts w:ascii="Arial" w:hAnsi="Arial"/>
          <w:u w:val="single"/>
        </w:rPr>
        <w:t>Not applicable</w:t>
      </w:r>
      <w:r>
        <w:rPr>
          <w:rFonts w:ascii="Arial" w:hAnsi="Arial"/>
        </w:rPr>
        <w:t>.</w:t>
      </w:r>
    </w:p>
    <w:p w14:paraId="6990C25C"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717D4592" w14:textId="4ED6DA5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601B76">
        <w:rPr>
          <w:rFonts w:ascii="Arial" w:hAnsi="Arial"/>
          <w:u w:val="single"/>
        </w:rPr>
        <w:t>Not applicable</w:t>
      </w:r>
      <w:r>
        <w:rPr>
          <w:rFonts w:ascii="Arial" w:hAnsi="Arial"/>
        </w:rPr>
        <w:t>.</w:t>
      </w:r>
    </w:p>
    <w:p w14:paraId="6DE2DF6F" w14:textId="7BB2DBE0"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601B76">
        <w:rPr>
          <w:rFonts w:ascii="Arial" w:hAnsi="Arial"/>
          <w:u w:val="single"/>
        </w:rPr>
        <w:t>Not applicable</w:t>
      </w:r>
      <w:r>
        <w:rPr>
          <w:rFonts w:ascii="Arial" w:hAnsi="Arial"/>
        </w:rPr>
        <w:t>.</w:t>
      </w:r>
    </w:p>
    <w:p w14:paraId="33A286A8" w14:textId="723DFBB4"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601B76">
        <w:rPr>
          <w:rFonts w:ascii="Arial" w:hAnsi="Arial"/>
          <w:u w:val="single"/>
        </w:rPr>
        <w:t>Not applicable</w:t>
      </w:r>
      <w:r>
        <w:rPr>
          <w:rFonts w:ascii="Arial" w:hAnsi="Arial"/>
        </w:rPr>
        <w:t>.</w:t>
      </w:r>
    </w:p>
    <w:p w14:paraId="7D14B312" w14:textId="291605A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601B76">
        <w:rPr>
          <w:rFonts w:ascii="Arial" w:hAnsi="Arial"/>
          <w:u w:val="single"/>
        </w:rPr>
        <w:t>Not applicable</w:t>
      </w:r>
      <w:r>
        <w:rPr>
          <w:rFonts w:ascii="Arial" w:hAnsi="Arial"/>
        </w:rPr>
        <w:t>.</w:t>
      </w:r>
    </w:p>
    <w:p w14:paraId="4B6645BD" w14:textId="1382656F"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601B76">
        <w:rPr>
          <w:rFonts w:ascii="Arial" w:hAnsi="Arial"/>
          <w:u w:val="single"/>
        </w:rPr>
        <w:t>Not applicable</w:t>
      </w:r>
      <w:r>
        <w:rPr>
          <w:rFonts w:ascii="Arial" w:hAnsi="Arial"/>
        </w:rPr>
        <w:t>.</w:t>
      </w:r>
    </w:p>
    <w:p w14:paraId="2D8E36D5"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3DA54AF" w14:textId="6C0366B5"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601B76">
        <w:rPr>
          <w:rFonts w:ascii="Arial" w:hAnsi="Arial"/>
          <w:u w:val="single"/>
        </w:rPr>
        <w:t>Not applicable</w:t>
      </w:r>
      <w:r>
        <w:rPr>
          <w:rFonts w:ascii="Arial" w:hAnsi="Arial"/>
        </w:rPr>
        <w:t>.</w:t>
      </w:r>
    </w:p>
    <w:p w14:paraId="29EF861B" w14:textId="53FF73B9"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601B76">
        <w:rPr>
          <w:rFonts w:ascii="Arial" w:hAnsi="Arial"/>
          <w:u w:val="single"/>
        </w:rPr>
        <w:t>Not applicable</w:t>
      </w:r>
      <w:r>
        <w:rPr>
          <w:rFonts w:ascii="Arial" w:hAnsi="Arial"/>
        </w:rPr>
        <w:t>.</w:t>
      </w:r>
    </w:p>
    <w:p w14:paraId="64F88D0D" w14:textId="2EF9D2EB"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601B76">
        <w:rPr>
          <w:rFonts w:ascii="Arial" w:hAnsi="Arial"/>
          <w:u w:val="single"/>
        </w:rPr>
        <w:t>Not applicable</w:t>
      </w:r>
      <w:r>
        <w:rPr>
          <w:rFonts w:ascii="Arial" w:hAnsi="Arial"/>
        </w:rPr>
        <w:t>.</w:t>
      </w:r>
    </w:p>
    <w:p w14:paraId="2E48245C" w14:textId="77182442"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601B76">
        <w:rPr>
          <w:rFonts w:ascii="Arial" w:hAnsi="Arial"/>
          <w:u w:val="single"/>
        </w:rPr>
        <w:t>Not applicable</w:t>
      </w:r>
      <w:r>
        <w:rPr>
          <w:rFonts w:ascii="Arial" w:hAnsi="Arial"/>
        </w:rPr>
        <w:t>.</w:t>
      </w:r>
    </w:p>
    <w:p w14:paraId="20A7A1D5" w14:textId="02F6260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601B76">
        <w:rPr>
          <w:rFonts w:ascii="Arial" w:hAnsi="Arial"/>
          <w:u w:val="single"/>
        </w:rPr>
        <w:t>Not applicable</w:t>
      </w:r>
      <w:r>
        <w:rPr>
          <w:rFonts w:ascii="Arial" w:hAnsi="Arial"/>
        </w:rPr>
        <w:t>.</w:t>
      </w:r>
    </w:p>
    <w:p w14:paraId="59F83BFF" w14:textId="0CA34C5A"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601B76">
        <w:rPr>
          <w:rFonts w:ascii="Arial" w:hAnsi="Arial"/>
          <w:u w:val="single"/>
        </w:rPr>
        <w:t>Not applicable</w:t>
      </w:r>
      <w:r>
        <w:rPr>
          <w:rFonts w:ascii="Arial" w:hAnsi="Arial"/>
        </w:rPr>
        <w:t>.</w:t>
      </w:r>
    </w:p>
    <w:p w14:paraId="23229AC0" w14:textId="6FB4C400"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2E2C45DE" w14:textId="3500523B" w:rsidR="00EA4133" w:rsidRDefault="00EA4133">
      <w:pPr>
        <w:pStyle w:val="List"/>
        <w:tabs>
          <w:tab w:val="left" w:pos="1080"/>
          <w:tab w:val="left" w:pos="9180"/>
        </w:tabs>
        <w:ind w:left="0" w:firstLine="0"/>
        <w:jc w:val="both"/>
        <w:rPr>
          <w:rFonts w:ascii="Arial" w:hAnsi="Arial"/>
        </w:rPr>
      </w:pPr>
      <w:r>
        <w:rPr>
          <w:rFonts w:ascii="Arial" w:hAnsi="Arial"/>
        </w:rPr>
        <w:tab/>
      </w:r>
      <w:r w:rsidR="00601B76">
        <w:rPr>
          <w:rFonts w:ascii="Arial" w:hAnsi="Arial"/>
          <w:u w:val="single"/>
        </w:rPr>
        <w:t>Not applicable</w:t>
      </w:r>
      <w:r>
        <w:rPr>
          <w:rFonts w:ascii="Arial" w:hAnsi="Arial"/>
        </w:rPr>
        <w:t>.</w:t>
      </w:r>
    </w:p>
    <w:p w14:paraId="738112CA"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39BABD1E" w14:textId="3C05BF14" w:rsidR="00EA4133" w:rsidRDefault="00EA4133">
      <w:pPr>
        <w:pStyle w:val="List"/>
        <w:tabs>
          <w:tab w:val="left" w:pos="1080"/>
          <w:tab w:val="left" w:pos="9180"/>
        </w:tabs>
        <w:ind w:left="0" w:firstLine="0"/>
        <w:jc w:val="both"/>
        <w:rPr>
          <w:rFonts w:ascii="Arial" w:hAnsi="Arial"/>
        </w:rPr>
      </w:pPr>
      <w:r>
        <w:rPr>
          <w:rFonts w:ascii="Arial" w:hAnsi="Arial"/>
        </w:rPr>
        <w:tab/>
      </w:r>
      <w:r w:rsidR="00601B76">
        <w:rPr>
          <w:rFonts w:ascii="Arial" w:hAnsi="Arial"/>
          <w:u w:val="single"/>
        </w:rPr>
        <w:t>Not applicable</w:t>
      </w:r>
      <w:r>
        <w:rPr>
          <w:rFonts w:ascii="Arial" w:hAnsi="Arial"/>
        </w:rPr>
        <w:t>.</w:t>
      </w:r>
    </w:p>
    <w:p w14:paraId="4BF5EF28"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34E4A168" w14:textId="4BFDC343" w:rsidR="00EA4133" w:rsidRDefault="00EA4133">
      <w:pPr>
        <w:pStyle w:val="List"/>
        <w:tabs>
          <w:tab w:val="left" w:pos="1080"/>
          <w:tab w:val="left" w:pos="9180"/>
        </w:tabs>
        <w:ind w:left="0" w:firstLine="0"/>
        <w:jc w:val="both"/>
        <w:rPr>
          <w:rFonts w:ascii="Arial" w:hAnsi="Arial"/>
        </w:rPr>
      </w:pPr>
      <w:r>
        <w:rPr>
          <w:rFonts w:ascii="Arial" w:hAnsi="Arial"/>
        </w:rPr>
        <w:tab/>
      </w:r>
      <w:r w:rsidR="00601B76">
        <w:rPr>
          <w:rFonts w:ascii="Arial" w:hAnsi="Arial"/>
          <w:u w:val="single"/>
        </w:rPr>
        <w:t>Not applicable</w:t>
      </w:r>
      <w:r>
        <w:rPr>
          <w:rFonts w:ascii="Arial" w:hAnsi="Arial"/>
        </w:rPr>
        <w:t>.</w:t>
      </w:r>
    </w:p>
    <w:p w14:paraId="4210DE62" w14:textId="77777777" w:rsidR="00EA4133" w:rsidRDefault="00EA4133">
      <w:pPr>
        <w:pStyle w:val="List"/>
        <w:tabs>
          <w:tab w:val="left" w:pos="9180"/>
        </w:tabs>
        <w:spacing w:before="0"/>
        <w:jc w:val="both"/>
        <w:rPr>
          <w:rFonts w:ascii="Arial" w:hAnsi="Arial"/>
        </w:rPr>
      </w:pPr>
    </w:p>
    <w:p w14:paraId="61C78C2E" w14:textId="2058EBF9" w:rsidR="00EA4133" w:rsidRDefault="00EA4133" w:rsidP="00601B76">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601B76">
        <w:rPr>
          <w:rFonts w:ascii="Arial" w:hAnsi="Arial"/>
          <w:u w:val="single"/>
        </w:rPr>
        <w:t>Not applicable</w:t>
      </w:r>
      <w:r>
        <w:rPr>
          <w:rFonts w:ascii="Arial" w:hAnsi="Arial"/>
        </w:rPr>
        <w:t>.</w:t>
      </w:r>
    </w:p>
    <w:p w14:paraId="3F599D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6BF82B71" w14:textId="2004A78F"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601B76">
        <w:rPr>
          <w:rFonts w:ascii="Arial" w:hAnsi="Arial"/>
        </w:rPr>
        <w:t xml:space="preserve"> </w:t>
      </w:r>
      <w:r w:rsidR="00601B76">
        <w:rPr>
          <w:rFonts w:ascii="Arial" w:hAnsi="Arial"/>
          <w:u w:val="single"/>
        </w:rPr>
        <w:t>Confirmed</w:t>
      </w:r>
      <w:r w:rsidR="00601B76">
        <w:rPr>
          <w:rFonts w:ascii="Arial" w:hAnsi="Arial"/>
        </w:rPr>
        <w:t>.</w:t>
      </w:r>
    </w:p>
    <w:p w14:paraId="2AA782A4" w14:textId="77777777" w:rsidR="003C6D7E" w:rsidRDefault="003C6D7E">
      <w:pPr>
        <w:rPr>
          <w:rFonts w:ascii="Arial" w:hAnsi="Arial"/>
          <w:b/>
          <w:color w:val="000000"/>
          <w:sz w:val="24"/>
          <w:lang w:val="en-GB"/>
        </w:rPr>
      </w:pPr>
      <w:r>
        <w:rPr>
          <w:rFonts w:ascii="Arial" w:hAnsi="Arial"/>
          <w:b/>
          <w:color w:val="000000"/>
        </w:rPr>
        <w:br w:type="page"/>
      </w:r>
    </w:p>
    <w:p w14:paraId="774B9954"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2A461DDC" w14:textId="77777777" w:rsidR="00EA4133" w:rsidRDefault="00EA4133">
      <w:pPr>
        <w:pStyle w:val="List"/>
        <w:tabs>
          <w:tab w:val="left" w:pos="9180"/>
        </w:tabs>
        <w:spacing w:before="0"/>
        <w:ind w:left="0" w:firstLine="0"/>
        <w:jc w:val="both"/>
        <w:rPr>
          <w:rFonts w:ascii="Arial" w:hAnsi="Arial"/>
          <w:color w:val="000000"/>
        </w:rPr>
      </w:pPr>
    </w:p>
    <w:p w14:paraId="5EF43B97"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5A9EF24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EC2B477"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2E92050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32D8E365"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5987674"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0505150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2F04CC6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6621F52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3FC7281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565AFB4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7B66168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167BF7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2CD52F2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097E847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55ADBEB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57B9196"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29C882" w14:textId="77777777">
        <w:tc>
          <w:tcPr>
            <w:tcW w:w="1440" w:type="dxa"/>
          </w:tcPr>
          <w:p w14:paraId="708CE60E" w14:textId="77777777" w:rsidR="00EA4133" w:rsidRDefault="00EA4133">
            <w:pPr>
              <w:pStyle w:val="BodyText"/>
              <w:keepNext/>
              <w:keepLines/>
              <w:spacing w:before="0" w:line="280" w:lineRule="exact"/>
              <w:jc w:val="center"/>
              <w:rPr>
                <w:rFonts w:ascii="Arial" w:hAnsi="Arial"/>
                <w:b/>
                <w:sz w:val="20"/>
                <w:lang w:val="en-CA"/>
              </w:rPr>
            </w:pPr>
          </w:p>
          <w:p w14:paraId="68629AA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9D2C990" w14:textId="77777777" w:rsidR="00EA4133" w:rsidRDefault="00EA4133">
            <w:pPr>
              <w:pStyle w:val="BodyText"/>
              <w:keepNext/>
              <w:keepLines/>
              <w:spacing w:before="0" w:line="280" w:lineRule="exact"/>
              <w:jc w:val="center"/>
              <w:rPr>
                <w:rFonts w:ascii="Arial" w:hAnsi="Arial"/>
                <w:b/>
                <w:sz w:val="20"/>
                <w:lang w:val="en-CA"/>
              </w:rPr>
            </w:pPr>
          </w:p>
          <w:p w14:paraId="168B603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BF6318E" w14:textId="77777777" w:rsidR="00EA4133" w:rsidRDefault="00EA4133">
            <w:pPr>
              <w:pStyle w:val="BodyText"/>
              <w:keepNext/>
              <w:keepLines/>
              <w:spacing w:before="0" w:line="280" w:lineRule="exact"/>
              <w:jc w:val="center"/>
              <w:rPr>
                <w:rFonts w:ascii="Arial" w:hAnsi="Arial"/>
                <w:b/>
                <w:sz w:val="20"/>
                <w:lang w:val="en-CA"/>
              </w:rPr>
            </w:pPr>
          </w:p>
          <w:p w14:paraId="2ED81B2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396B010" w14:textId="77777777" w:rsidR="00EA4133" w:rsidRDefault="00EA4133">
            <w:pPr>
              <w:pStyle w:val="BodyText"/>
              <w:keepNext/>
              <w:keepLines/>
              <w:spacing w:before="0" w:line="280" w:lineRule="exact"/>
              <w:jc w:val="center"/>
              <w:rPr>
                <w:rFonts w:ascii="Arial" w:hAnsi="Arial"/>
                <w:b/>
                <w:sz w:val="20"/>
                <w:lang w:val="en-CA"/>
              </w:rPr>
            </w:pPr>
          </w:p>
          <w:p w14:paraId="36ED2A2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7814C8" w14:textId="77777777" w:rsidR="00EA4133" w:rsidRDefault="00EA4133">
            <w:pPr>
              <w:pStyle w:val="BodyText"/>
              <w:keepNext/>
              <w:keepLines/>
              <w:spacing w:before="0" w:line="280" w:lineRule="exact"/>
              <w:jc w:val="center"/>
              <w:rPr>
                <w:rFonts w:ascii="Arial" w:hAnsi="Arial"/>
                <w:b/>
                <w:sz w:val="20"/>
                <w:lang w:val="en-CA"/>
              </w:rPr>
            </w:pPr>
          </w:p>
          <w:p w14:paraId="70C20FF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FEBC30F" w14:textId="77777777" w:rsidR="00EA4133" w:rsidRDefault="00EA4133">
            <w:pPr>
              <w:pStyle w:val="BodyText"/>
              <w:keepNext/>
              <w:keepLines/>
              <w:spacing w:before="0" w:line="280" w:lineRule="exact"/>
              <w:jc w:val="center"/>
              <w:rPr>
                <w:rFonts w:ascii="Arial" w:hAnsi="Arial"/>
                <w:b/>
                <w:sz w:val="20"/>
              </w:rPr>
            </w:pPr>
          </w:p>
          <w:p w14:paraId="72A6FD2C"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B4B8250" w14:textId="77777777" w:rsidR="00EA4133" w:rsidRDefault="00EA4133">
            <w:pPr>
              <w:pStyle w:val="BodyText"/>
              <w:keepNext/>
              <w:keepLines/>
              <w:spacing w:before="0" w:line="280" w:lineRule="exact"/>
              <w:jc w:val="center"/>
              <w:rPr>
                <w:rFonts w:ascii="Arial" w:hAnsi="Arial"/>
                <w:b/>
                <w:color w:val="000000"/>
                <w:sz w:val="20"/>
                <w:lang w:val="en-CA"/>
              </w:rPr>
            </w:pPr>
          </w:p>
          <w:p w14:paraId="6AD2FE5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B735FA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676410A7" w14:textId="77777777">
        <w:trPr>
          <w:trHeight w:hRule="exact" w:val="280"/>
        </w:trPr>
        <w:tc>
          <w:tcPr>
            <w:tcW w:w="1440" w:type="dxa"/>
          </w:tcPr>
          <w:p w14:paraId="61FE1591" w14:textId="77777777" w:rsidR="00EA4133" w:rsidRDefault="00EA4133">
            <w:pPr>
              <w:pStyle w:val="BodyText"/>
              <w:keepNext/>
              <w:keepLines/>
              <w:rPr>
                <w:rFonts w:ascii="Arial" w:hAnsi="Arial"/>
                <w:lang w:val="en-CA"/>
              </w:rPr>
            </w:pPr>
          </w:p>
        </w:tc>
        <w:tc>
          <w:tcPr>
            <w:tcW w:w="1260" w:type="dxa"/>
          </w:tcPr>
          <w:p w14:paraId="6B8E3C8E" w14:textId="77777777" w:rsidR="00EA4133" w:rsidRDefault="00EA4133">
            <w:pPr>
              <w:pStyle w:val="BodyText"/>
              <w:keepNext/>
              <w:keepLines/>
              <w:rPr>
                <w:rFonts w:ascii="Arial" w:hAnsi="Arial"/>
                <w:lang w:val="en-CA"/>
              </w:rPr>
            </w:pPr>
          </w:p>
        </w:tc>
        <w:tc>
          <w:tcPr>
            <w:tcW w:w="1260" w:type="dxa"/>
          </w:tcPr>
          <w:p w14:paraId="4AB60E78" w14:textId="77777777" w:rsidR="00EA4133" w:rsidRDefault="00EA4133">
            <w:pPr>
              <w:pStyle w:val="BodyText"/>
              <w:keepNext/>
              <w:keepLines/>
              <w:rPr>
                <w:rFonts w:ascii="Arial" w:hAnsi="Arial"/>
                <w:lang w:val="en-CA"/>
              </w:rPr>
            </w:pPr>
          </w:p>
        </w:tc>
        <w:tc>
          <w:tcPr>
            <w:tcW w:w="1440" w:type="dxa"/>
          </w:tcPr>
          <w:p w14:paraId="4555E73D" w14:textId="77777777" w:rsidR="00EA4133" w:rsidRDefault="00EA4133">
            <w:pPr>
              <w:pStyle w:val="BodyText"/>
              <w:keepNext/>
              <w:keepLines/>
              <w:rPr>
                <w:rFonts w:ascii="Arial" w:hAnsi="Arial"/>
                <w:lang w:val="en-CA"/>
              </w:rPr>
            </w:pPr>
          </w:p>
        </w:tc>
        <w:tc>
          <w:tcPr>
            <w:tcW w:w="1440" w:type="dxa"/>
          </w:tcPr>
          <w:p w14:paraId="0B94DA3E" w14:textId="77777777" w:rsidR="00EA4133" w:rsidRDefault="00EA4133">
            <w:pPr>
              <w:pStyle w:val="BodyText"/>
              <w:keepNext/>
              <w:keepLines/>
              <w:rPr>
                <w:rFonts w:ascii="Arial" w:hAnsi="Arial"/>
                <w:lang w:val="en-CA"/>
              </w:rPr>
            </w:pPr>
          </w:p>
        </w:tc>
        <w:tc>
          <w:tcPr>
            <w:tcW w:w="1620" w:type="dxa"/>
          </w:tcPr>
          <w:p w14:paraId="68853026" w14:textId="77777777" w:rsidR="00EA4133" w:rsidRDefault="00EA4133">
            <w:pPr>
              <w:pStyle w:val="BodyText"/>
              <w:keepNext/>
              <w:keepLines/>
              <w:rPr>
                <w:rFonts w:ascii="Arial" w:hAnsi="Arial"/>
                <w:lang w:val="en-CA"/>
              </w:rPr>
            </w:pPr>
          </w:p>
        </w:tc>
        <w:tc>
          <w:tcPr>
            <w:tcW w:w="1530" w:type="dxa"/>
          </w:tcPr>
          <w:p w14:paraId="58950169" w14:textId="77777777" w:rsidR="00EA4133" w:rsidRDefault="00EA4133">
            <w:pPr>
              <w:pStyle w:val="BodyText"/>
              <w:keepNext/>
              <w:keepLines/>
              <w:rPr>
                <w:rFonts w:ascii="Arial" w:hAnsi="Arial"/>
                <w:lang w:val="en-CA"/>
              </w:rPr>
            </w:pPr>
          </w:p>
        </w:tc>
      </w:tr>
      <w:tr w:rsidR="00EA4133" w14:paraId="52C780C7" w14:textId="77777777">
        <w:trPr>
          <w:trHeight w:hRule="exact" w:val="320"/>
        </w:trPr>
        <w:tc>
          <w:tcPr>
            <w:tcW w:w="1440" w:type="dxa"/>
          </w:tcPr>
          <w:p w14:paraId="04DFCC02" w14:textId="77777777" w:rsidR="00EA4133" w:rsidRDefault="00EA4133">
            <w:pPr>
              <w:pStyle w:val="BodyText"/>
              <w:keepNext/>
              <w:keepLines/>
              <w:rPr>
                <w:rFonts w:ascii="Arial" w:hAnsi="Arial"/>
                <w:lang w:val="en-CA"/>
              </w:rPr>
            </w:pPr>
          </w:p>
        </w:tc>
        <w:tc>
          <w:tcPr>
            <w:tcW w:w="1260" w:type="dxa"/>
          </w:tcPr>
          <w:p w14:paraId="18A22D70" w14:textId="77777777" w:rsidR="00EA4133" w:rsidRDefault="00EA4133">
            <w:pPr>
              <w:pStyle w:val="BodyText"/>
              <w:keepNext/>
              <w:keepLines/>
              <w:rPr>
                <w:rFonts w:ascii="Arial" w:hAnsi="Arial"/>
                <w:lang w:val="en-CA"/>
              </w:rPr>
            </w:pPr>
          </w:p>
        </w:tc>
        <w:tc>
          <w:tcPr>
            <w:tcW w:w="1260" w:type="dxa"/>
          </w:tcPr>
          <w:p w14:paraId="20B5EAD2" w14:textId="77777777" w:rsidR="00EA4133" w:rsidRDefault="00EA4133">
            <w:pPr>
              <w:pStyle w:val="BodyText"/>
              <w:keepNext/>
              <w:keepLines/>
              <w:rPr>
                <w:rFonts w:ascii="Arial" w:hAnsi="Arial"/>
                <w:lang w:val="en-CA"/>
              </w:rPr>
            </w:pPr>
          </w:p>
        </w:tc>
        <w:tc>
          <w:tcPr>
            <w:tcW w:w="1440" w:type="dxa"/>
          </w:tcPr>
          <w:p w14:paraId="7DFE388D" w14:textId="77777777" w:rsidR="00EA4133" w:rsidRDefault="00EA4133">
            <w:pPr>
              <w:pStyle w:val="BodyText"/>
              <w:keepNext/>
              <w:keepLines/>
              <w:rPr>
                <w:rFonts w:ascii="Arial" w:hAnsi="Arial"/>
                <w:lang w:val="en-CA"/>
              </w:rPr>
            </w:pPr>
          </w:p>
        </w:tc>
        <w:tc>
          <w:tcPr>
            <w:tcW w:w="1440" w:type="dxa"/>
          </w:tcPr>
          <w:p w14:paraId="1CCC7741" w14:textId="77777777" w:rsidR="00EA4133" w:rsidRDefault="00EA4133">
            <w:pPr>
              <w:pStyle w:val="BodyText"/>
              <w:keepNext/>
              <w:keepLines/>
              <w:rPr>
                <w:rFonts w:ascii="Arial" w:hAnsi="Arial"/>
                <w:lang w:val="en-CA"/>
              </w:rPr>
            </w:pPr>
          </w:p>
        </w:tc>
        <w:tc>
          <w:tcPr>
            <w:tcW w:w="1620" w:type="dxa"/>
          </w:tcPr>
          <w:p w14:paraId="6B07C02B" w14:textId="77777777" w:rsidR="00EA4133" w:rsidRDefault="00EA4133">
            <w:pPr>
              <w:pStyle w:val="BodyText"/>
              <w:keepNext/>
              <w:keepLines/>
              <w:rPr>
                <w:rFonts w:ascii="Arial" w:hAnsi="Arial"/>
                <w:lang w:val="en-CA"/>
              </w:rPr>
            </w:pPr>
          </w:p>
        </w:tc>
        <w:tc>
          <w:tcPr>
            <w:tcW w:w="1530" w:type="dxa"/>
          </w:tcPr>
          <w:p w14:paraId="23641D5F" w14:textId="77777777" w:rsidR="00EA4133" w:rsidRDefault="00EA4133">
            <w:pPr>
              <w:pStyle w:val="BodyText"/>
              <w:keepNext/>
              <w:keepLines/>
              <w:rPr>
                <w:rFonts w:ascii="Arial" w:hAnsi="Arial"/>
                <w:lang w:val="en-CA"/>
              </w:rPr>
            </w:pPr>
          </w:p>
        </w:tc>
      </w:tr>
    </w:tbl>
    <w:p w14:paraId="4AA4462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B235926"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361FD5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7E535E9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5F61F17F"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4B7A792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4872CE8"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40D2824B"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6DD520F"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573D5BB" w14:textId="30A710A0" w:rsidR="00CF2A90" w:rsidRPr="009C1C7F" w:rsidRDefault="00EA4133" w:rsidP="009C1C7F">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47DB13A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A8E4B75"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71CD9566" w14:textId="4C8EF4C0"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6E9665C"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308BE72" w14:textId="77777777" w:rsidR="00EA4133" w:rsidRDefault="00EA4133">
      <w:pPr>
        <w:pStyle w:val="BodyText"/>
        <w:rPr>
          <w:rFonts w:ascii="Arial" w:hAnsi="Arial"/>
        </w:rPr>
      </w:pPr>
      <w:r>
        <w:rPr>
          <w:rFonts w:ascii="Arial" w:hAnsi="Arial"/>
        </w:rPr>
        <w:t>The undersigned hereby certifies that:</w:t>
      </w:r>
    </w:p>
    <w:p w14:paraId="317F1254"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2EEDE2E"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0CE775B" w14:textId="77777777" w:rsidR="00C500F0" w:rsidRDefault="00C500F0" w:rsidP="00C500F0">
      <w:pPr>
        <w:pStyle w:val="List"/>
        <w:ind w:firstLine="0"/>
        <w:jc w:val="both"/>
        <w:rPr>
          <w:rFonts w:ascii="Arial" w:hAnsi="Arial"/>
        </w:rPr>
      </w:pPr>
    </w:p>
    <w:p w14:paraId="1BC5C696"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D602AE2" w14:textId="77777777" w:rsidR="00C500F0" w:rsidRPr="00C500F0" w:rsidRDefault="00C500F0" w:rsidP="00C500F0">
      <w:pPr>
        <w:pStyle w:val="ListParagraph"/>
        <w:rPr>
          <w:rFonts w:ascii="Arial" w:hAnsi="Arial" w:cs="Arial"/>
          <w:sz w:val="24"/>
          <w:szCs w:val="24"/>
        </w:rPr>
      </w:pPr>
    </w:p>
    <w:p w14:paraId="3D59D10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9B4EAD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CA1DFCB"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9135699"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5EDFC22" w14:textId="4508CC8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C7D15">
        <w:rPr>
          <w:rFonts w:ascii="Arial" w:hAnsi="Arial"/>
          <w:u w:val="single"/>
        </w:rPr>
        <w:t>November 11</w:t>
      </w:r>
      <w:r w:rsidR="00601B76">
        <w:rPr>
          <w:rFonts w:ascii="Arial" w:hAnsi="Arial"/>
          <w:u w:val="single"/>
        </w:rPr>
        <w:t>, 2022</w:t>
      </w:r>
      <w:r>
        <w:rPr>
          <w:rFonts w:ascii="Arial" w:hAnsi="Arial"/>
        </w:rPr>
        <w:t>.</w:t>
      </w:r>
    </w:p>
    <w:p w14:paraId="65EE61F1" w14:textId="5AF261DE" w:rsidR="00EA4133" w:rsidRDefault="00EA4133" w:rsidP="00601B76">
      <w:pPr>
        <w:pStyle w:val="List"/>
        <w:tabs>
          <w:tab w:val="left" w:pos="9180"/>
        </w:tabs>
        <w:ind w:left="5040" w:hanging="5040"/>
        <w:rPr>
          <w:rFonts w:ascii="Arial" w:hAnsi="Arial"/>
        </w:rPr>
      </w:pPr>
      <w:r>
        <w:rPr>
          <w:rFonts w:ascii="Arial" w:hAnsi="Arial"/>
        </w:rPr>
        <w:tab/>
      </w:r>
      <w:r w:rsidR="00BC6A47">
        <w:rPr>
          <w:rFonts w:ascii="Arial" w:hAnsi="Arial"/>
          <w:u w:val="single"/>
        </w:rPr>
        <w:t>Brian Stecyk</w:t>
      </w:r>
      <w:r>
        <w:rPr>
          <w:rFonts w:ascii="Arial" w:hAnsi="Arial"/>
          <w:u w:val="single"/>
        </w:rPr>
        <w:tab/>
      </w:r>
      <w:r>
        <w:rPr>
          <w:rFonts w:ascii="Arial" w:hAnsi="Arial"/>
          <w:u w:val="single"/>
        </w:rPr>
        <w:br/>
      </w:r>
      <w:r>
        <w:rPr>
          <w:rFonts w:ascii="Arial" w:hAnsi="Arial"/>
        </w:rPr>
        <w:t>Name of Director or Senior Officer</w:t>
      </w:r>
    </w:p>
    <w:p w14:paraId="0530403B" w14:textId="63ABE750" w:rsidR="00EA4133" w:rsidRDefault="00EA4133" w:rsidP="00601B76">
      <w:pPr>
        <w:pStyle w:val="List"/>
        <w:tabs>
          <w:tab w:val="left" w:pos="9180"/>
          <w:tab w:val="left" w:pos="9360"/>
        </w:tabs>
        <w:ind w:left="5040" w:hanging="5040"/>
        <w:rPr>
          <w:rFonts w:ascii="Arial" w:hAnsi="Arial"/>
        </w:rPr>
      </w:pPr>
      <w:r>
        <w:rPr>
          <w:rFonts w:ascii="Arial" w:hAnsi="Arial"/>
        </w:rPr>
        <w:tab/>
      </w:r>
      <w:r w:rsidR="002C5218">
        <w:rPr>
          <w:rFonts w:ascii="Arial" w:hAnsi="Arial"/>
          <w:i/>
          <w:iCs/>
          <w:u w:val="single"/>
        </w:rPr>
        <w:t>“Brian Stecyk” (signed)</w:t>
      </w:r>
      <w:r>
        <w:rPr>
          <w:rFonts w:ascii="Arial" w:hAnsi="Arial"/>
          <w:u w:val="single"/>
        </w:rPr>
        <w:tab/>
      </w:r>
      <w:r>
        <w:rPr>
          <w:rFonts w:ascii="Arial" w:hAnsi="Arial"/>
        </w:rPr>
        <w:br/>
        <w:t>Signature</w:t>
      </w:r>
    </w:p>
    <w:p w14:paraId="271CDD91" w14:textId="5F01C3B3" w:rsidR="00EA4133" w:rsidRDefault="00EA4133" w:rsidP="00601B76">
      <w:pPr>
        <w:pStyle w:val="List"/>
        <w:tabs>
          <w:tab w:val="left" w:pos="9180"/>
          <w:tab w:val="left" w:pos="9360"/>
        </w:tabs>
        <w:ind w:left="5040" w:hanging="5040"/>
        <w:rPr>
          <w:rFonts w:ascii="Arial" w:hAnsi="Arial"/>
        </w:rPr>
      </w:pPr>
      <w:r>
        <w:rPr>
          <w:rFonts w:ascii="Arial" w:hAnsi="Arial"/>
        </w:rPr>
        <w:tab/>
      </w:r>
      <w:r w:rsidR="00601B76">
        <w:rPr>
          <w:rFonts w:ascii="Arial" w:hAnsi="Arial"/>
          <w:u w:val="single"/>
        </w:rPr>
        <w:t>Chief Executive Officer</w:t>
      </w:r>
      <w:r>
        <w:rPr>
          <w:rFonts w:ascii="Arial" w:hAnsi="Arial"/>
          <w:u w:val="single"/>
        </w:rPr>
        <w:tab/>
      </w:r>
      <w:r>
        <w:rPr>
          <w:rFonts w:ascii="Arial" w:hAnsi="Arial"/>
        </w:rPr>
        <w:br/>
        <w:t>Official Capacity</w:t>
      </w:r>
    </w:p>
    <w:p w14:paraId="196CDE1E" w14:textId="77777777" w:rsidR="00C500F0" w:rsidRDefault="00C500F0">
      <w:pPr>
        <w:pStyle w:val="List"/>
        <w:tabs>
          <w:tab w:val="left" w:pos="9180"/>
          <w:tab w:val="left" w:pos="9360"/>
        </w:tabs>
        <w:ind w:left="5760" w:hanging="5760"/>
        <w:rPr>
          <w:rFonts w:ascii="Arial" w:hAnsi="Arial"/>
        </w:rPr>
      </w:pPr>
    </w:p>
    <w:p w14:paraId="0091E198" w14:textId="61BD8942" w:rsidR="00C500F0" w:rsidRDefault="00C500F0">
      <w:pPr>
        <w:pStyle w:val="List"/>
        <w:tabs>
          <w:tab w:val="left" w:pos="9180"/>
          <w:tab w:val="left" w:pos="9360"/>
        </w:tabs>
        <w:ind w:left="5760" w:hanging="5760"/>
        <w:rPr>
          <w:rFonts w:ascii="Arial" w:hAnsi="Arial"/>
        </w:rPr>
      </w:pPr>
    </w:p>
    <w:p w14:paraId="3F47A402" w14:textId="3A6BC44F" w:rsidR="00601B76" w:rsidRDefault="00601B76">
      <w:pPr>
        <w:pStyle w:val="List"/>
        <w:tabs>
          <w:tab w:val="left" w:pos="9180"/>
          <w:tab w:val="left" w:pos="9360"/>
        </w:tabs>
        <w:ind w:left="5760" w:hanging="5760"/>
        <w:rPr>
          <w:rFonts w:ascii="Arial" w:hAnsi="Arial"/>
        </w:rPr>
      </w:pPr>
    </w:p>
    <w:p w14:paraId="5356CD89" w14:textId="77777777" w:rsidR="00601B76" w:rsidRDefault="00601B76">
      <w:pPr>
        <w:pStyle w:val="List"/>
        <w:tabs>
          <w:tab w:val="left" w:pos="9180"/>
          <w:tab w:val="left" w:pos="9360"/>
        </w:tabs>
        <w:ind w:left="5760" w:hanging="5760"/>
        <w:rPr>
          <w:rFonts w:ascii="Arial" w:hAnsi="Arial"/>
        </w:rPr>
      </w:pPr>
    </w:p>
    <w:p w14:paraId="77883CA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408B30CD"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6DC09F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3276BB8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0059E8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429FBBD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04F631A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3DB818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4704D1D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1EF1F43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3227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634D81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453F47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D6D6A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3F5481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53DC6803"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B0EE" w14:textId="77777777" w:rsidR="00305EB6" w:rsidRDefault="00305EB6">
      <w:r>
        <w:separator/>
      </w:r>
    </w:p>
  </w:endnote>
  <w:endnote w:type="continuationSeparator" w:id="0">
    <w:p w14:paraId="1655710D"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BA7" w14:textId="33539DAE" w:rsidR="00EA4133" w:rsidRDefault="00CC0BC5"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4600B248" wp14:editId="7C2F080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BF47"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6255DD9A"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1323560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DA838C3"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FA15" w14:textId="77777777" w:rsidR="00EA4133" w:rsidRDefault="002C521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0F02" w14:textId="77777777" w:rsidR="00305EB6" w:rsidRDefault="00305EB6">
      <w:r>
        <w:separator/>
      </w:r>
    </w:p>
  </w:footnote>
  <w:footnote w:type="continuationSeparator" w:id="0">
    <w:p w14:paraId="75770460"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05759C9"/>
    <w:multiLevelType w:val="hybridMultilevel"/>
    <w:tmpl w:val="541666E8"/>
    <w:lvl w:ilvl="0" w:tplc="98043A3A">
      <w:start w:val="1"/>
      <w:numFmt w:val="decimal"/>
      <w:lvlText w:val="%1."/>
      <w:lvlJc w:val="left"/>
      <w:pPr>
        <w:ind w:left="1440" w:hanging="10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855722777">
    <w:abstractNumId w:val="2"/>
  </w:num>
  <w:num w:numId="2" w16cid:durableId="968314571">
    <w:abstractNumId w:val="13"/>
  </w:num>
  <w:num w:numId="3" w16cid:durableId="1162815688">
    <w:abstractNumId w:val="10"/>
  </w:num>
  <w:num w:numId="4" w16cid:durableId="855853700">
    <w:abstractNumId w:val="14"/>
  </w:num>
  <w:num w:numId="5" w16cid:durableId="99834107">
    <w:abstractNumId w:val="12"/>
  </w:num>
  <w:num w:numId="6" w16cid:durableId="1296136704">
    <w:abstractNumId w:val="0"/>
  </w:num>
  <w:num w:numId="7" w16cid:durableId="1073162226">
    <w:abstractNumId w:val="11"/>
  </w:num>
  <w:num w:numId="8" w16cid:durableId="112867086">
    <w:abstractNumId w:val="6"/>
  </w:num>
  <w:num w:numId="9" w16cid:durableId="1385328602">
    <w:abstractNumId w:val="8"/>
  </w:num>
  <w:num w:numId="10" w16cid:durableId="1246065191">
    <w:abstractNumId w:val="5"/>
  </w:num>
  <w:num w:numId="11" w16cid:durableId="247618653">
    <w:abstractNumId w:val="15"/>
  </w:num>
  <w:num w:numId="12" w16cid:durableId="1708679116">
    <w:abstractNumId w:val="18"/>
  </w:num>
  <w:num w:numId="13" w16cid:durableId="1657107939">
    <w:abstractNumId w:val="4"/>
  </w:num>
  <w:num w:numId="14" w16cid:durableId="1362708353">
    <w:abstractNumId w:val="9"/>
  </w:num>
  <w:num w:numId="15" w16cid:durableId="579951448">
    <w:abstractNumId w:val="1"/>
  </w:num>
  <w:num w:numId="16" w16cid:durableId="2102407493">
    <w:abstractNumId w:val="16"/>
  </w:num>
  <w:num w:numId="17" w16cid:durableId="1209607915">
    <w:abstractNumId w:val="7"/>
  </w:num>
  <w:num w:numId="18" w16cid:durableId="1908571960">
    <w:abstractNumId w:val="17"/>
  </w:num>
  <w:num w:numId="19" w16cid:durableId="993684147">
    <w:abstractNumId w:val="11"/>
    <w:lvlOverride w:ilvl="0">
      <w:startOverride w:val="2"/>
    </w:lvlOverride>
  </w:num>
  <w:num w:numId="20" w16cid:durableId="525599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492C"/>
    <w:rsid w:val="0001060A"/>
    <w:rsid w:val="00033BC4"/>
    <w:rsid w:val="000503B5"/>
    <w:rsid w:val="000B64EF"/>
    <w:rsid w:val="000C7CEC"/>
    <w:rsid w:val="00116314"/>
    <w:rsid w:val="00122D6D"/>
    <w:rsid w:val="001658EB"/>
    <w:rsid w:val="001674A7"/>
    <w:rsid w:val="00173F0B"/>
    <w:rsid w:val="00175A7D"/>
    <w:rsid w:val="00186DA5"/>
    <w:rsid w:val="001B2429"/>
    <w:rsid w:val="002557FD"/>
    <w:rsid w:val="002560F1"/>
    <w:rsid w:val="002C5218"/>
    <w:rsid w:val="002E1DD8"/>
    <w:rsid w:val="002F0416"/>
    <w:rsid w:val="00305EB6"/>
    <w:rsid w:val="00326D55"/>
    <w:rsid w:val="00331E07"/>
    <w:rsid w:val="003431FD"/>
    <w:rsid w:val="0035331C"/>
    <w:rsid w:val="003C6D7E"/>
    <w:rsid w:val="00456624"/>
    <w:rsid w:val="004A1403"/>
    <w:rsid w:val="004B214D"/>
    <w:rsid w:val="00544BCF"/>
    <w:rsid w:val="00601B76"/>
    <w:rsid w:val="00617A0E"/>
    <w:rsid w:val="0062717F"/>
    <w:rsid w:val="006353CD"/>
    <w:rsid w:val="006C7072"/>
    <w:rsid w:val="006E0E58"/>
    <w:rsid w:val="007568B3"/>
    <w:rsid w:val="00797A78"/>
    <w:rsid w:val="007B0425"/>
    <w:rsid w:val="007C4F86"/>
    <w:rsid w:val="008003B9"/>
    <w:rsid w:val="00840B45"/>
    <w:rsid w:val="008F27FF"/>
    <w:rsid w:val="009136E7"/>
    <w:rsid w:val="009466F0"/>
    <w:rsid w:val="0097763E"/>
    <w:rsid w:val="009C1C7F"/>
    <w:rsid w:val="009C1EC2"/>
    <w:rsid w:val="009C7D15"/>
    <w:rsid w:val="009E60D0"/>
    <w:rsid w:val="00A00C54"/>
    <w:rsid w:val="00A10285"/>
    <w:rsid w:val="00A47857"/>
    <w:rsid w:val="00A90670"/>
    <w:rsid w:val="00A93530"/>
    <w:rsid w:val="00A9392C"/>
    <w:rsid w:val="00B923F6"/>
    <w:rsid w:val="00BC6A47"/>
    <w:rsid w:val="00BE2894"/>
    <w:rsid w:val="00C10A32"/>
    <w:rsid w:val="00C2522B"/>
    <w:rsid w:val="00C500F0"/>
    <w:rsid w:val="00C536D3"/>
    <w:rsid w:val="00CC0BC5"/>
    <w:rsid w:val="00CC2519"/>
    <w:rsid w:val="00CE4027"/>
    <w:rsid w:val="00CF076A"/>
    <w:rsid w:val="00CF2A90"/>
    <w:rsid w:val="00CF5580"/>
    <w:rsid w:val="00CF72A4"/>
    <w:rsid w:val="00D52532"/>
    <w:rsid w:val="00DA6830"/>
    <w:rsid w:val="00DB640C"/>
    <w:rsid w:val="00E55E58"/>
    <w:rsid w:val="00E83A64"/>
    <w:rsid w:val="00E97C13"/>
    <w:rsid w:val="00EA4133"/>
    <w:rsid w:val="00F13F7D"/>
    <w:rsid w:val="00F33BBE"/>
    <w:rsid w:val="00FD5A9E"/>
    <w:rsid w:val="00FF6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F9D2288"/>
  <w15:docId w15:val="{8221271B-7D83-403F-8FCB-E562DD35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1985</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Jennifer Thor</cp:lastModifiedBy>
  <cp:revision>10</cp:revision>
  <cp:lastPrinted>2004-05-20T20:47:00Z</cp:lastPrinted>
  <dcterms:created xsi:type="dcterms:W3CDTF">2022-08-31T18:58:00Z</dcterms:created>
  <dcterms:modified xsi:type="dcterms:W3CDTF">2022-11-11T22:28:00Z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