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EA7A5A" w:rsidP="00840B45">
            <w:pPr>
              <w:pStyle w:val="BodyText"/>
              <w:jc w:val="right"/>
              <w:rPr>
                <w:rFonts w:ascii="Arial" w:hAnsi="Arial"/>
                <w:lang w:val="en-CA"/>
              </w:rPr>
            </w:pPr>
            <w:r>
              <w:rPr>
                <w:rFonts w:ascii="Arial" w:hAnsi="Arial"/>
                <w:lang w:val="en-CA"/>
              </w:rPr>
              <w:t xml:space="preserve">Optimind Pharma Corp. </w:t>
            </w:r>
            <w:r w:rsidR="00840B45">
              <w:rPr>
                <w:rFonts w:ascii="Arial" w:hAnsi="Arial"/>
                <w:lang w:val="en-CA"/>
              </w:rPr>
              <w:t xml:space="preserve">(the “Issuer”).  </w:t>
            </w:r>
          </w:p>
        </w:tc>
        <w:tc>
          <w:tcPr>
            <w:tcW w:w="3089" w:type="dxa"/>
          </w:tcPr>
          <w:p w:rsidR="00840B45" w:rsidRDefault="00EA7A5A">
            <w:pPr>
              <w:pStyle w:val="BodyText"/>
              <w:rPr>
                <w:rFonts w:ascii="Arial" w:hAnsi="Arial"/>
                <w:lang w:val="en-CA"/>
              </w:rPr>
            </w:pPr>
            <w:r>
              <w:rPr>
                <w:rFonts w:ascii="Arial" w:hAnsi="Arial"/>
                <w:lang w:val="en-CA"/>
              </w:rPr>
              <w:t>OMND</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D133B2">
        <w:rPr>
          <w:rFonts w:ascii="Arial" w:hAnsi="Arial"/>
          <w:u w:val="single"/>
          <w:lang w:val="en-CA"/>
        </w:rPr>
        <w:t>September 20</w:t>
      </w:r>
      <w:r w:rsidR="00EA7A5A">
        <w:rPr>
          <w:rFonts w:ascii="Arial" w:hAnsi="Arial"/>
          <w:u w:val="single"/>
          <w:lang w:val="en-CA"/>
        </w:rPr>
        <w:t xml:space="preserve">, 2022 </w:t>
      </w:r>
      <w:r>
        <w:rPr>
          <w:rFonts w:ascii="Arial" w:hAnsi="Arial"/>
          <w:lang w:val="en-CA"/>
        </w:rPr>
        <w:t>Is this a</w:t>
      </w:r>
      <w:r w:rsidR="00EA7A5A">
        <w:rPr>
          <w:rFonts w:ascii="Arial" w:hAnsi="Arial"/>
          <w:lang w:val="en-CA"/>
        </w:rPr>
        <w:t>n updating or amending Notice:</w:t>
      </w:r>
      <w:r w:rsidR="00EA7A5A">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EA7A5A">
        <w:rPr>
          <w:rFonts w:ascii="Arial" w:hAnsi="Arial"/>
          <w:lang w:val="en-CA"/>
        </w:rPr>
        <w:t xml:space="preserve">X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EA7A5A" w:rsidRPr="00EA7A5A">
        <w:rPr>
          <w:rFonts w:ascii="Arial" w:hAnsi="Arial"/>
          <w:bCs/>
          <w:lang w:val="en-US"/>
        </w:rPr>
        <w:t>75,201,991</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EA7A5A">
        <w:rPr>
          <w:rFonts w:ascii="Arial" w:hAnsi="Arial"/>
          <w:u w:val="single"/>
          <w:lang w:val="en-CA"/>
        </w:rPr>
        <w:softHyphen/>
        <w:t>September 19, 2022</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sidR="00EA7A5A">
        <w:rPr>
          <w:rFonts w:ascii="Arial" w:hAnsi="Arial"/>
          <w:lang w:val="en-CA"/>
        </w:rPr>
        <w:t xml:space="preserve">elease: </w:t>
      </w:r>
      <w:r w:rsidR="00EA7A5A" w:rsidRPr="00EA7A5A">
        <w:rPr>
          <w:rFonts w:ascii="Arial" w:hAnsi="Arial"/>
          <w:u w:val="single"/>
          <w:lang w:val="en-CA"/>
        </w:rPr>
        <w:t>$0.07</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w:t>
      </w:r>
      <w:r w:rsidR="001573FB">
        <w:rPr>
          <w:rFonts w:ascii="Arial" w:hAnsi="Arial"/>
          <w:lang w:val="en-CA"/>
        </w:rPr>
        <w:t xml:space="preserve"> to be issued: </w:t>
      </w:r>
      <w:r w:rsidR="001573FB" w:rsidRPr="001573FB">
        <w:rPr>
          <w:rFonts w:ascii="Arial" w:hAnsi="Arial"/>
          <w:u w:val="single"/>
          <w:lang w:val="en-CA"/>
        </w:rPr>
        <w:t>22,500,000</w:t>
      </w:r>
    </w:p>
    <w:p w:rsidR="00840B45" w:rsidRPr="001573F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lang w:val="en-CA"/>
        </w:rPr>
        <w:softHyphen/>
      </w:r>
      <w:r w:rsidR="001573FB">
        <w:rPr>
          <w:rFonts w:ascii="Arial" w:hAnsi="Arial"/>
          <w:u w:val="single"/>
          <w:lang w:val="en-CA"/>
        </w:rPr>
        <w:t>97,701,991</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1573FB">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1573FB" w:rsidRPr="001573FB">
        <w:rPr>
          <w:rFonts w:ascii="Arial" w:hAnsi="Arial"/>
          <w:color w:val="000000"/>
          <w:u w:val="single"/>
        </w:rPr>
        <w:t>The</w:t>
      </w:r>
      <w:r w:rsidR="001573FB">
        <w:rPr>
          <w:rFonts w:ascii="Arial" w:hAnsi="Arial"/>
          <w:color w:val="000000"/>
          <w:u w:val="single"/>
        </w:rPr>
        <w:t xml:space="preserve"> assets of the</w:t>
      </w:r>
      <w:r w:rsidR="001573FB" w:rsidRPr="001573FB">
        <w:rPr>
          <w:rFonts w:ascii="Arial" w:hAnsi="Arial"/>
          <w:color w:val="000000"/>
          <w:u w:val="single"/>
        </w:rPr>
        <w:t xml:space="preserve"> </w:t>
      </w:r>
      <w:r w:rsidR="001573FB" w:rsidRPr="001573FB">
        <w:rPr>
          <w:rFonts w:ascii="Arial" w:hAnsi="Arial"/>
          <w:color w:val="000000"/>
          <w:u w:val="single"/>
          <w:lang w:val="en-CA"/>
        </w:rPr>
        <w:t>MindSetting Institute, which has developed certain proprietary protocols and courses that are offered online</w:t>
      </w:r>
      <w:r w:rsidRPr="001573FB">
        <w:rPr>
          <w:rFonts w:ascii="Arial" w:hAnsi="Arial"/>
          <w:color w:val="000000"/>
          <w:u w:val="single"/>
        </w:rPr>
        <w:t xml:space="preserve"> </w:t>
      </w:r>
      <w:r w:rsidR="001573FB" w:rsidRPr="001573FB">
        <w:rPr>
          <w:rFonts w:ascii="Arial" w:hAnsi="Arial"/>
          <w:color w:val="000000"/>
          <w:u w:val="single"/>
        </w:rPr>
        <w:t xml:space="preserve">related to </w:t>
      </w:r>
      <w:r w:rsidR="001573FB" w:rsidRPr="001573FB">
        <w:rPr>
          <w:rFonts w:ascii="Arial" w:hAnsi="Arial"/>
          <w:color w:val="000000"/>
          <w:u w:val="single"/>
          <w:lang w:val="en-CA"/>
        </w:rPr>
        <w:t>the field of alternative medicine directed at promoting health and wellness of the body and spirit through psychedelic-assisted psychotherapy</w:t>
      </w:r>
      <w:r w:rsidR="00C6793B">
        <w:rPr>
          <w:rFonts w:ascii="Arial" w:hAnsi="Arial"/>
          <w:color w:val="000000"/>
          <w:u w:val="single"/>
          <w:lang w:val="en-CA"/>
        </w:rPr>
        <w:t>, including all related intellectual property</w:t>
      </w:r>
      <w:r>
        <w:rPr>
          <w:rFonts w:ascii="Arial" w:hAnsi="Arial"/>
          <w:color w:val="000000"/>
        </w:rPr>
        <w:t>.</w:t>
      </w:r>
    </w:p>
    <w:p w:rsidR="00EA4133" w:rsidRPr="00C6793B" w:rsidRDefault="00EA4133" w:rsidP="00C6793B">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C6793B">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r w:rsidR="00C6793B">
        <w:rPr>
          <w:rFonts w:ascii="Arial" w:hAnsi="Arial"/>
          <w:color w:val="000000"/>
        </w:rPr>
        <w:t xml:space="preserve"> </w:t>
      </w:r>
      <w:r w:rsidR="00C6793B">
        <w:rPr>
          <w:rFonts w:ascii="Arial" w:hAnsi="Arial"/>
          <w:color w:val="000000"/>
          <w:u w:val="single"/>
        </w:rPr>
        <w:t>Asset purchase agreement dated September 16, 2022 between the Issuer and Beatrice Society Holdings Inc., an arm's length party to the Issuer.</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6793B">
        <w:rPr>
          <w:rFonts w:ascii="Arial" w:hAnsi="Arial"/>
          <w:color w:val="000000"/>
          <w:u w:val="single"/>
        </w:rPr>
        <w:t>$4,500,000</w:t>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6793B">
        <w:rPr>
          <w:rFonts w:ascii="Arial" w:hAnsi="Arial"/>
          <w:color w:val="000000"/>
          <w:u w:val="single"/>
        </w:rPr>
        <w:t>Nil</w:t>
      </w:r>
      <w:r>
        <w:rPr>
          <w:rFonts w:ascii="Arial" w:hAnsi="Arial"/>
          <w:color w:val="000000"/>
        </w:rPr>
        <w:t xml:space="preserve"> .</w:t>
      </w:r>
    </w:p>
    <w:p w:rsidR="00C6793B" w:rsidRPr="00C6793B" w:rsidRDefault="00EA4133" w:rsidP="00C6793B">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6793B">
        <w:rPr>
          <w:rFonts w:ascii="Arial" w:hAnsi="Arial"/>
          <w:color w:val="000000"/>
          <w:u w:val="single"/>
        </w:rPr>
        <w:t>22,500,000 common shares at an issue price of $0.20 per share</w:t>
      </w:r>
      <w:r w:rsidRPr="00C6793B">
        <w:rPr>
          <w:rFonts w:ascii="Arial" w:hAnsi="Arial"/>
          <w:color w:val="000000"/>
        </w:rPr>
        <w:t>.</w:t>
      </w:r>
      <w:r w:rsidR="00C6793B">
        <w:rPr>
          <w:rFonts w:ascii="Arial" w:hAnsi="Arial"/>
          <w:color w:val="000000"/>
        </w:rPr>
        <w:t xml:space="preserve">  </w:t>
      </w:r>
      <w:r w:rsidR="00C6793B">
        <w:rPr>
          <w:rFonts w:ascii="Arial" w:hAnsi="Arial"/>
          <w:color w:val="000000"/>
          <w:u w:val="single"/>
        </w:rPr>
        <w:t xml:space="preserve">The 22,500,000 common shares are subject to the following release terms: </w:t>
      </w:r>
    </w:p>
    <w:p w:rsidR="00EA4133" w:rsidRDefault="00C6793B" w:rsidP="00C6793B">
      <w:pPr>
        <w:pStyle w:val="List"/>
        <w:tabs>
          <w:tab w:val="left" w:pos="2160"/>
          <w:tab w:val="left" w:pos="9180"/>
        </w:tabs>
        <w:ind w:left="2160" w:firstLine="0"/>
        <w:rPr>
          <w:rFonts w:ascii="Arial" w:hAnsi="Arial"/>
          <w:color w:val="000000"/>
          <w:u w:val="single"/>
          <w:lang w:val="en-US"/>
        </w:rPr>
      </w:pPr>
      <w:r>
        <w:rPr>
          <w:rFonts w:ascii="Arial" w:hAnsi="Arial"/>
          <w:color w:val="000000"/>
          <w:u w:val="single"/>
        </w:rPr>
        <w:t>(i) 11,500,000 common shares are subject to a time release escrow as follows: (A)</w:t>
      </w:r>
      <w:r w:rsidR="00D501AE">
        <w:rPr>
          <w:rFonts w:ascii="Arial" w:hAnsi="Arial"/>
          <w:color w:val="000000"/>
          <w:u w:val="single"/>
        </w:rPr>
        <w:t xml:space="preserve"> </w:t>
      </w:r>
      <w:r w:rsidR="00D501AE" w:rsidRPr="00D501AE">
        <w:rPr>
          <w:rFonts w:ascii="Arial" w:hAnsi="Arial"/>
          <w:color w:val="000000"/>
          <w:u w:val="single"/>
          <w:lang w:val="en-US"/>
        </w:rPr>
        <w:t>5,343,750</w:t>
      </w:r>
      <w:r w:rsidR="00D501AE">
        <w:rPr>
          <w:rFonts w:ascii="Arial" w:hAnsi="Arial"/>
          <w:color w:val="000000"/>
          <w:u w:val="single"/>
          <w:lang w:val="en-US"/>
        </w:rPr>
        <w:t xml:space="preserve"> are released on January 17, 2023; (B) 1,968</w:t>
      </w:r>
      <w:r w:rsidR="00D501AE" w:rsidRPr="00D501AE">
        <w:rPr>
          <w:rFonts w:ascii="Arial" w:hAnsi="Arial"/>
          <w:color w:val="000000"/>
          <w:u w:val="single"/>
          <w:lang w:val="en-US"/>
        </w:rPr>
        <w:t xml:space="preserve">,750 are released on </w:t>
      </w:r>
      <w:r w:rsidR="00D501AE">
        <w:rPr>
          <w:rFonts w:ascii="Arial" w:hAnsi="Arial"/>
          <w:color w:val="000000"/>
          <w:u w:val="single"/>
          <w:lang w:val="en-US"/>
        </w:rPr>
        <w:t xml:space="preserve">March </w:t>
      </w:r>
      <w:r w:rsidR="00D501AE" w:rsidRPr="00D501AE">
        <w:rPr>
          <w:rFonts w:ascii="Arial" w:hAnsi="Arial"/>
          <w:color w:val="000000"/>
          <w:u w:val="single"/>
          <w:lang w:val="en-US"/>
        </w:rPr>
        <w:t>17, 2023</w:t>
      </w:r>
      <w:r w:rsidR="00D501AE">
        <w:rPr>
          <w:rFonts w:ascii="Arial" w:hAnsi="Arial"/>
          <w:color w:val="000000"/>
          <w:u w:val="single"/>
          <w:lang w:val="en-US"/>
        </w:rPr>
        <w:t>; (C</w:t>
      </w:r>
      <w:r w:rsidR="00D501AE" w:rsidRPr="00D501AE">
        <w:rPr>
          <w:rFonts w:ascii="Arial" w:hAnsi="Arial"/>
          <w:color w:val="000000"/>
          <w:u w:val="single"/>
          <w:lang w:val="en-US"/>
        </w:rPr>
        <w:t xml:space="preserve">) 1,968,750 are released on </w:t>
      </w:r>
      <w:r w:rsidR="00D501AE">
        <w:rPr>
          <w:rFonts w:ascii="Arial" w:hAnsi="Arial"/>
          <w:color w:val="000000"/>
          <w:u w:val="single"/>
          <w:lang w:val="en-US"/>
        </w:rPr>
        <w:t xml:space="preserve">June </w:t>
      </w:r>
      <w:r w:rsidR="00D501AE" w:rsidRPr="00D501AE">
        <w:rPr>
          <w:rFonts w:ascii="Arial" w:hAnsi="Arial"/>
          <w:color w:val="000000"/>
          <w:u w:val="single"/>
          <w:lang w:val="en-US"/>
        </w:rPr>
        <w:t>17, 2023</w:t>
      </w:r>
      <w:r w:rsidR="00D501AE">
        <w:rPr>
          <w:rFonts w:ascii="Arial" w:hAnsi="Arial"/>
          <w:color w:val="000000"/>
          <w:u w:val="single"/>
          <w:lang w:val="en-US"/>
        </w:rPr>
        <w:t xml:space="preserve">; and, (D) </w:t>
      </w:r>
      <w:r w:rsidR="00D501AE" w:rsidRPr="00D501AE">
        <w:rPr>
          <w:rFonts w:ascii="Arial" w:hAnsi="Arial"/>
          <w:color w:val="000000"/>
          <w:u w:val="single"/>
          <w:lang w:val="en-US"/>
        </w:rPr>
        <w:t xml:space="preserve">(B) 1,968,750 are released on </w:t>
      </w:r>
      <w:r w:rsidR="00D501AE">
        <w:rPr>
          <w:rFonts w:ascii="Arial" w:hAnsi="Arial"/>
          <w:color w:val="000000"/>
          <w:u w:val="single"/>
          <w:lang w:val="en-US"/>
        </w:rPr>
        <w:t>September</w:t>
      </w:r>
      <w:r w:rsidR="00D501AE" w:rsidRPr="00D501AE">
        <w:rPr>
          <w:rFonts w:ascii="Arial" w:hAnsi="Arial"/>
          <w:color w:val="000000"/>
          <w:u w:val="single"/>
          <w:lang w:val="en-US"/>
        </w:rPr>
        <w:t xml:space="preserve"> 17, 2023</w:t>
      </w:r>
      <w:r w:rsidR="00D501AE">
        <w:rPr>
          <w:rFonts w:ascii="Arial" w:hAnsi="Arial"/>
          <w:color w:val="000000"/>
          <w:u w:val="single"/>
          <w:lang w:val="en-US"/>
        </w:rPr>
        <w:t>.</w:t>
      </w:r>
    </w:p>
    <w:p w:rsidR="00D501AE" w:rsidRPr="00D501AE" w:rsidRDefault="00D501AE" w:rsidP="00D501AE">
      <w:pPr>
        <w:pStyle w:val="List"/>
        <w:ind w:left="2160" w:firstLine="0"/>
        <w:rPr>
          <w:rFonts w:ascii="Arial" w:hAnsi="Arial"/>
          <w:color w:val="000000"/>
          <w:u w:val="single"/>
          <w:lang w:val="en-US"/>
        </w:rPr>
      </w:pPr>
      <w:r w:rsidRPr="00D501AE">
        <w:rPr>
          <w:rFonts w:ascii="Arial" w:hAnsi="Arial"/>
          <w:color w:val="000000"/>
          <w:u w:val="single"/>
        </w:rPr>
        <w:t>(i</w:t>
      </w:r>
      <w:r>
        <w:rPr>
          <w:rFonts w:ascii="Arial" w:hAnsi="Arial"/>
          <w:color w:val="000000"/>
          <w:u w:val="single"/>
        </w:rPr>
        <w:t>i</w:t>
      </w:r>
      <w:r w:rsidRPr="00D501AE">
        <w:rPr>
          <w:rFonts w:ascii="Arial" w:hAnsi="Arial"/>
          <w:color w:val="000000"/>
          <w:u w:val="single"/>
        </w:rPr>
        <w:t xml:space="preserve">) 11,500,000 common shares are subject to </w:t>
      </w:r>
      <w:r>
        <w:rPr>
          <w:rFonts w:ascii="Arial" w:hAnsi="Arial"/>
          <w:color w:val="000000"/>
          <w:u w:val="single"/>
        </w:rPr>
        <w:t>earn-out milestones</w:t>
      </w:r>
      <w:r w:rsidRPr="00D501AE">
        <w:rPr>
          <w:rFonts w:ascii="Arial" w:hAnsi="Arial"/>
          <w:color w:val="000000"/>
          <w:u w:val="single"/>
        </w:rPr>
        <w:t xml:space="preserve"> as follows: (A) </w:t>
      </w:r>
      <w:r>
        <w:rPr>
          <w:rFonts w:ascii="Arial" w:hAnsi="Arial"/>
          <w:color w:val="000000"/>
          <w:u w:val="single"/>
          <w:lang w:val="en-US"/>
        </w:rPr>
        <w:t>2,812,50</w:t>
      </w:r>
      <w:r w:rsidRPr="00D501AE">
        <w:rPr>
          <w:rFonts w:ascii="Arial" w:hAnsi="Arial"/>
          <w:color w:val="000000"/>
          <w:u w:val="single"/>
          <w:lang w:val="en-US"/>
        </w:rPr>
        <w:t>0</w:t>
      </w:r>
      <w:r w:rsidR="00D62993">
        <w:rPr>
          <w:rFonts w:ascii="Arial" w:hAnsi="Arial"/>
          <w:color w:val="000000"/>
          <w:u w:val="single"/>
          <w:lang w:val="en-US"/>
        </w:rPr>
        <w:t xml:space="preserve"> common shares</w:t>
      </w:r>
      <w:r w:rsidRPr="00D501AE">
        <w:rPr>
          <w:rFonts w:ascii="Arial" w:hAnsi="Arial"/>
          <w:color w:val="000000"/>
          <w:u w:val="single"/>
          <w:lang w:val="en-US"/>
        </w:rPr>
        <w:t>; (B) 5</w:t>
      </w:r>
      <w:r>
        <w:rPr>
          <w:rFonts w:ascii="Arial" w:hAnsi="Arial"/>
          <w:color w:val="000000"/>
          <w:u w:val="single"/>
          <w:lang w:val="en-US"/>
        </w:rPr>
        <w:t>,625,00</w:t>
      </w:r>
      <w:r w:rsidRPr="00D501AE">
        <w:rPr>
          <w:rFonts w:ascii="Arial" w:hAnsi="Arial"/>
          <w:color w:val="000000"/>
          <w:u w:val="single"/>
          <w:lang w:val="en-US"/>
        </w:rPr>
        <w:t>0</w:t>
      </w:r>
      <w:r w:rsidR="00D62993">
        <w:rPr>
          <w:rFonts w:ascii="Arial" w:hAnsi="Arial"/>
          <w:color w:val="000000"/>
          <w:u w:val="single"/>
          <w:lang w:val="en-US"/>
        </w:rPr>
        <w:t xml:space="preserve"> common shares</w:t>
      </w:r>
      <w:r w:rsidRPr="00D501AE">
        <w:rPr>
          <w:rFonts w:ascii="Arial" w:hAnsi="Arial"/>
          <w:color w:val="000000"/>
          <w:u w:val="single"/>
          <w:lang w:val="en-US"/>
        </w:rPr>
        <w:t xml:space="preserve">; </w:t>
      </w:r>
      <w:r>
        <w:rPr>
          <w:rFonts w:ascii="Arial" w:hAnsi="Arial"/>
          <w:color w:val="000000"/>
          <w:u w:val="single"/>
          <w:lang w:val="en-US"/>
        </w:rPr>
        <w:t xml:space="preserve">and </w:t>
      </w:r>
      <w:r w:rsidRPr="00D501AE">
        <w:rPr>
          <w:rFonts w:ascii="Arial" w:hAnsi="Arial"/>
          <w:color w:val="000000"/>
          <w:u w:val="single"/>
          <w:lang w:val="en-US"/>
        </w:rPr>
        <w:t xml:space="preserve">(C) </w:t>
      </w:r>
      <w:r>
        <w:rPr>
          <w:rFonts w:ascii="Arial" w:hAnsi="Arial"/>
          <w:color w:val="000000"/>
          <w:u w:val="single"/>
          <w:lang w:val="en-US"/>
        </w:rPr>
        <w:t>2,8</w:t>
      </w:r>
      <w:r w:rsidRPr="00D501AE">
        <w:rPr>
          <w:rFonts w:ascii="Arial" w:hAnsi="Arial"/>
          <w:color w:val="000000"/>
          <w:u w:val="single"/>
          <w:lang w:val="en-US"/>
        </w:rPr>
        <w:t>1</w:t>
      </w:r>
      <w:r>
        <w:rPr>
          <w:rFonts w:ascii="Arial" w:hAnsi="Arial"/>
          <w:color w:val="000000"/>
          <w:u w:val="single"/>
          <w:lang w:val="en-US"/>
        </w:rPr>
        <w:t>2,50</w:t>
      </w:r>
      <w:r w:rsidRPr="00D501AE">
        <w:rPr>
          <w:rFonts w:ascii="Arial" w:hAnsi="Arial"/>
          <w:color w:val="000000"/>
          <w:u w:val="single"/>
          <w:lang w:val="en-US"/>
        </w:rPr>
        <w:t xml:space="preserve">0 </w:t>
      </w:r>
      <w:r w:rsidR="00D62993">
        <w:rPr>
          <w:rFonts w:ascii="Arial" w:hAnsi="Arial"/>
          <w:color w:val="000000"/>
          <w:u w:val="single"/>
          <w:lang w:val="en-US"/>
        </w:rPr>
        <w:t>common shares, with each of three earn-out milestones related to continued development of the protocols and courses for the acquired assets and intellectual property</w:t>
      </w:r>
      <w:r w:rsidRPr="00D501AE">
        <w:rPr>
          <w:rFonts w:ascii="Arial" w:hAnsi="Arial"/>
          <w:color w:val="000000"/>
          <w:u w:val="single"/>
          <w:lang w:val="en-US"/>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r w:rsidR="00D62993">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D62993">
        <w:rPr>
          <w:rFonts w:ascii="Arial" w:hAnsi="Arial"/>
          <w:color w:val="000000"/>
        </w:rPr>
        <w:t xml:space="preserve"> </w:t>
      </w:r>
      <w:r w:rsidR="00D62993">
        <w:rPr>
          <w:rFonts w:ascii="Arial" w:hAnsi="Arial"/>
          <w:color w:val="000000"/>
          <w:u w:val="single"/>
        </w:rPr>
        <w:t>Arm's-length negotiation</w:t>
      </w:r>
    </w:p>
    <w:p w:rsidR="00EA4133" w:rsidRPr="00D62993" w:rsidRDefault="00EA4133" w:rsidP="00D6299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D62993">
        <w:rPr>
          <w:rFonts w:ascii="Arial" w:hAnsi="Arial"/>
          <w:color w:val="000000"/>
          <w:u w:val="single"/>
        </w:rPr>
        <w:t xml:space="preserve"> N/A</w:t>
      </w:r>
      <w:r w:rsidRPr="00D62993">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D62993">
        <w:tc>
          <w:tcPr>
            <w:tcW w:w="1440" w:type="dxa"/>
          </w:tcPr>
          <w:p w:rsidR="00D62993" w:rsidRPr="00D62993" w:rsidRDefault="00D62993">
            <w:pPr>
              <w:pStyle w:val="BodyText"/>
              <w:keepNext/>
              <w:keepLines/>
              <w:spacing w:before="0" w:line="280" w:lineRule="exact"/>
              <w:jc w:val="center"/>
              <w:rPr>
                <w:rFonts w:ascii="Arial" w:hAnsi="Arial"/>
                <w:sz w:val="20"/>
                <w:lang w:val="en-CA"/>
              </w:rPr>
            </w:pPr>
            <w:r>
              <w:rPr>
                <w:rFonts w:ascii="Arial" w:hAnsi="Arial"/>
                <w:sz w:val="20"/>
                <w:lang w:val="en-CA"/>
              </w:rPr>
              <w:t>Beatrice Society Holdings Inc. (John Baker)</w:t>
            </w:r>
          </w:p>
        </w:tc>
        <w:tc>
          <w:tcPr>
            <w:tcW w:w="1260" w:type="dxa"/>
          </w:tcPr>
          <w:p w:rsidR="00D62993" w:rsidRPr="00D92B55" w:rsidRDefault="00D62993">
            <w:pPr>
              <w:pStyle w:val="BodyText"/>
              <w:keepNext/>
              <w:keepLines/>
              <w:spacing w:before="0" w:line="280" w:lineRule="exact"/>
              <w:jc w:val="center"/>
              <w:rPr>
                <w:rFonts w:ascii="Arial" w:hAnsi="Arial"/>
                <w:sz w:val="20"/>
                <w:lang w:val="en-CA"/>
              </w:rPr>
            </w:pPr>
            <w:r w:rsidRPr="00D92B55">
              <w:rPr>
                <w:rFonts w:ascii="Arial" w:hAnsi="Arial"/>
                <w:sz w:val="20"/>
                <w:lang w:val="en-CA"/>
              </w:rPr>
              <w:t>22,500,000 common shares</w:t>
            </w:r>
          </w:p>
        </w:tc>
        <w:tc>
          <w:tcPr>
            <w:tcW w:w="1260" w:type="dxa"/>
          </w:tcPr>
          <w:p w:rsidR="00D62993" w:rsidRPr="00D92B55" w:rsidRDefault="00D62993">
            <w:pPr>
              <w:pStyle w:val="BodyText"/>
              <w:keepNext/>
              <w:keepLines/>
              <w:spacing w:before="0" w:line="280" w:lineRule="exact"/>
              <w:jc w:val="center"/>
              <w:rPr>
                <w:rFonts w:ascii="Arial" w:hAnsi="Arial"/>
                <w:sz w:val="20"/>
                <w:lang w:val="en-CA"/>
              </w:rPr>
            </w:pPr>
            <w:r w:rsidRPr="00D92B55">
              <w:rPr>
                <w:rFonts w:ascii="Arial" w:hAnsi="Arial"/>
                <w:sz w:val="20"/>
                <w:lang w:val="en-CA"/>
              </w:rPr>
              <w:t>$0.20 per share</w:t>
            </w:r>
          </w:p>
        </w:tc>
        <w:tc>
          <w:tcPr>
            <w:tcW w:w="1440" w:type="dxa"/>
          </w:tcPr>
          <w:p w:rsidR="00D62993" w:rsidRPr="00D92B55" w:rsidRDefault="00D92B55">
            <w:pPr>
              <w:pStyle w:val="BodyText"/>
              <w:keepNext/>
              <w:keepLines/>
              <w:spacing w:before="0" w:line="280" w:lineRule="exact"/>
              <w:jc w:val="center"/>
              <w:rPr>
                <w:rFonts w:ascii="Arial" w:hAnsi="Arial"/>
                <w:sz w:val="20"/>
                <w:lang w:val="en-CA"/>
              </w:rPr>
            </w:pPr>
            <w:r>
              <w:rPr>
                <w:rFonts w:ascii="Arial" w:hAnsi="Arial"/>
                <w:sz w:val="20"/>
                <w:lang w:val="en-CA"/>
              </w:rPr>
              <w:t>N/A</w:t>
            </w:r>
          </w:p>
        </w:tc>
        <w:tc>
          <w:tcPr>
            <w:tcW w:w="1440" w:type="dxa"/>
          </w:tcPr>
          <w:p w:rsidR="00D62993" w:rsidRPr="00D92B55" w:rsidRDefault="00D62993">
            <w:pPr>
              <w:pStyle w:val="BodyText"/>
              <w:keepNext/>
              <w:keepLines/>
              <w:spacing w:before="0" w:line="280" w:lineRule="exact"/>
              <w:jc w:val="center"/>
              <w:rPr>
                <w:rFonts w:ascii="Arial" w:hAnsi="Arial"/>
                <w:sz w:val="20"/>
                <w:lang w:val="en-CA"/>
              </w:rPr>
            </w:pPr>
            <w:r w:rsidRPr="00D92B55">
              <w:rPr>
                <w:rFonts w:ascii="Arial" w:hAnsi="Arial"/>
                <w:sz w:val="20"/>
                <w:lang w:val="en-CA"/>
              </w:rPr>
              <w:t xml:space="preserve">Asset </w:t>
            </w:r>
            <w:r w:rsidR="00D92B55" w:rsidRPr="00D92B55">
              <w:rPr>
                <w:rFonts w:ascii="Arial" w:hAnsi="Arial"/>
                <w:sz w:val="20"/>
                <w:lang w:val="en-CA"/>
              </w:rPr>
              <w:t>acquisition (Section 2.12 of NI 45-106)</w:t>
            </w:r>
          </w:p>
        </w:tc>
        <w:tc>
          <w:tcPr>
            <w:tcW w:w="1620" w:type="dxa"/>
          </w:tcPr>
          <w:p w:rsidR="00D62993" w:rsidRPr="00D92B55" w:rsidRDefault="00D92B55">
            <w:pPr>
              <w:pStyle w:val="BodyText"/>
              <w:keepNext/>
              <w:keepLines/>
              <w:spacing w:before="0" w:line="280" w:lineRule="exact"/>
              <w:jc w:val="center"/>
              <w:rPr>
                <w:rFonts w:ascii="Arial" w:hAnsi="Arial"/>
                <w:sz w:val="20"/>
              </w:rPr>
            </w:pPr>
            <w:r w:rsidRPr="00D92B55">
              <w:rPr>
                <w:rFonts w:ascii="Arial" w:hAnsi="Arial"/>
                <w:sz w:val="20"/>
              </w:rPr>
              <w:t>Nil</w:t>
            </w:r>
          </w:p>
        </w:tc>
        <w:tc>
          <w:tcPr>
            <w:tcW w:w="1530" w:type="dxa"/>
          </w:tcPr>
          <w:p w:rsidR="00D62993" w:rsidRPr="00D92B55" w:rsidRDefault="00D92B55">
            <w:pPr>
              <w:pStyle w:val="BodyText"/>
              <w:keepNext/>
              <w:keepLines/>
              <w:spacing w:before="0" w:line="280" w:lineRule="exact"/>
              <w:jc w:val="center"/>
              <w:rPr>
                <w:rFonts w:ascii="Arial" w:hAnsi="Arial"/>
                <w:color w:val="000000"/>
                <w:sz w:val="20"/>
                <w:lang w:val="en-CA"/>
              </w:rPr>
            </w:pPr>
            <w:r w:rsidRPr="00D92B55">
              <w:rPr>
                <w:rFonts w:ascii="Arial" w:hAnsi="Arial"/>
                <w:color w:val="000000"/>
                <w:sz w:val="20"/>
                <w:lang w:val="en-CA"/>
              </w:rPr>
              <w:t>N/A</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D92B55" w:rsidRDefault="00EA4133" w:rsidP="00D92B55">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00D92B55">
        <w:rPr>
          <w:rFonts w:ascii="Arial" w:hAnsi="Arial"/>
          <w:color w:val="000000"/>
        </w:rPr>
        <w:t xml:space="preserve"> </w:t>
      </w:r>
      <w:r w:rsidR="00D92B55">
        <w:rPr>
          <w:rFonts w:ascii="Arial" w:hAnsi="Arial"/>
          <w:color w:val="000000"/>
          <w:u w:val="single"/>
        </w:rPr>
        <w:t>Normal course due diligence</w:t>
      </w:r>
      <w:r w:rsidRPr="00D92B55">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D92B55">
        <w:rPr>
          <w:rFonts w:ascii="Arial" w:hAnsi="Arial"/>
        </w:rPr>
        <w:t xml:space="preserve"> </w:t>
      </w:r>
      <w:r w:rsidR="00D92B55" w:rsidRPr="00D92B55">
        <w:rPr>
          <w:rFonts w:ascii="Arial" w:hAnsi="Arial"/>
          <w:u w:val="single"/>
        </w:rPr>
        <w:t>N/A</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D92B55">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lastRenderedPageBreak/>
        <w:t xml:space="preserve">Dated </w:t>
      </w:r>
      <w:r w:rsidR="00C00937">
        <w:rPr>
          <w:rFonts w:ascii="Arial" w:hAnsi="Arial"/>
          <w:u w:val="single"/>
        </w:rPr>
        <w:t>September 20</w:t>
      </w:r>
      <w:r w:rsidR="00D92B55">
        <w:rPr>
          <w:rFonts w:ascii="Arial" w:hAnsi="Arial"/>
          <w:u w:val="single"/>
        </w:rPr>
        <w:t>, 2022</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D92B55">
        <w:rPr>
          <w:rFonts w:ascii="Arial" w:hAnsi="Arial"/>
          <w:u w:val="single"/>
        </w:rPr>
        <w:t>Tom Sipos</w:t>
      </w:r>
      <w:r>
        <w:rPr>
          <w:rFonts w:ascii="Arial" w:hAnsi="Arial"/>
          <w:u w:val="single"/>
        </w:rPr>
        <w:br/>
      </w:r>
      <w:bookmarkStart w:id="4" w:name="_GoBack"/>
      <w:r>
        <w:rPr>
          <w:rFonts w:ascii="Arial" w:hAnsi="Arial"/>
        </w:rPr>
        <w:t xml:space="preserve">Name of Director or Senior </w:t>
      </w:r>
      <w:bookmarkEnd w:id="4"/>
      <w:r>
        <w:rPr>
          <w:rFonts w:ascii="Arial" w:hAnsi="Arial"/>
        </w:rPr>
        <w:t>Officer</w:t>
      </w:r>
    </w:p>
    <w:p w:rsidR="00402023" w:rsidRPr="00F06787" w:rsidRDefault="00EA4133">
      <w:pPr>
        <w:pStyle w:val="List"/>
        <w:tabs>
          <w:tab w:val="left" w:pos="9180"/>
          <w:tab w:val="left" w:pos="9360"/>
        </w:tabs>
        <w:ind w:left="5760" w:hanging="5760"/>
        <w:rPr>
          <w:rFonts w:ascii="Arial" w:hAnsi="Arial"/>
          <w:i/>
        </w:rPr>
      </w:pPr>
      <w:r>
        <w:rPr>
          <w:rFonts w:ascii="Arial" w:hAnsi="Arial"/>
        </w:rPr>
        <w:tab/>
      </w:r>
      <w:r w:rsidR="00F06787" w:rsidRPr="00F06787">
        <w:rPr>
          <w:rFonts w:ascii="Arial" w:hAnsi="Arial"/>
          <w:i/>
        </w:rPr>
        <w:t>/s/ "Tom Sipos"</w:t>
      </w:r>
    </w:p>
    <w:p w:rsidR="00EA4133" w:rsidRDefault="00402023">
      <w:pPr>
        <w:pStyle w:val="List"/>
        <w:tabs>
          <w:tab w:val="left" w:pos="9180"/>
          <w:tab w:val="left" w:pos="9360"/>
        </w:tabs>
        <w:ind w:left="5760" w:hanging="5760"/>
        <w:rPr>
          <w:rFonts w:ascii="Arial" w:hAnsi="Arial"/>
        </w:rPr>
      </w:pPr>
      <w:r>
        <w:rPr>
          <w:rFonts w:ascii="Arial" w:hAnsi="Arial"/>
        </w:rPr>
        <w:tab/>
      </w:r>
      <w:r w:rsidR="00EA4133">
        <w:rPr>
          <w:rFonts w:ascii="Arial" w:hAnsi="Arial"/>
          <w:u w:val="single"/>
        </w:rPr>
        <w:tab/>
      </w:r>
      <w:r w:rsidR="00EA4133">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D92B55">
        <w:rPr>
          <w:rFonts w:ascii="Arial" w:hAnsi="Arial"/>
          <w:u w:val="single"/>
        </w:rPr>
        <w:t>Chief Executive Officer</w:t>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402023" w:rsidRDefault="00402023">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3F" w:rsidRDefault="0009103F">
      <w:r>
        <w:separator/>
      </w:r>
    </w:p>
  </w:endnote>
  <w:endnote w:type="continuationSeparator" w:id="0">
    <w:p w:rsidR="0009103F" w:rsidRDefault="0009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09103F" w:rsidP="008003B9">
    <w:pPr>
      <w:tabs>
        <w:tab w:val="center" w:pos="4674"/>
        <w:tab w:val="left" w:pos="8460"/>
      </w:tabs>
      <w:jc w:val="center"/>
      <w:rPr>
        <w:rStyle w:val="PageNumber"/>
        <w:rFonts w:ascii="Arial" w:hAnsi="Arial" w:cs="Arial"/>
        <w:b/>
      </w:rPr>
    </w:pPr>
    <w:r>
      <w:rPr>
        <w:b/>
        <w:noProof/>
        <w:lang w:val="en-CA" w:eastAsia="en-CA"/>
      </w:rPr>
      <w:pict>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F06787">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D133B2">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3F" w:rsidRDefault="0009103F">
      <w:r>
        <w:separator/>
      </w:r>
    </w:p>
  </w:footnote>
  <w:footnote w:type="continuationSeparator" w:id="0">
    <w:p w:rsidR="0009103F" w:rsidRDefault="0009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68B3"/>
    <w:rsid w:val="00003125"/>
    <w:rsid w:val="0001060A"/>
    <w:rsid w:val="0009103F"/>
    <w:rsid w:val="000B64EF"/>
    <w:rsid w:val="000C7CEC"/>
    <w:rsid w:val="00116314"/>
    <w:rsid w:val="00122D6D"/>
    <w:rsid w:val="001573FB"/>
    <w:rsid w:val="00173F0B"/>
    <w:rsid w:val="00186DA5"/>
    <w:rsid w:val="002557FD"/>
    <w:rsid w:val="002560F1"/>
    <w:rsid w:val="002F0416"/>
    <w:rsid w:val="00305EB6"/>
    <w:rsid w:val="00326D55"/>
    <w:rsid w:val="003431FD"/>
    <w:rsid w:val="0035331C"/>
    <w:rsid w:val="003C6D7E"/>
    <w:rsid w:val="00402023"/>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923F6"/>
    <w:rsid w:val="00BE2894"/>
    <w:rsid w:val="00C00937"/>
    <w:rsid w:val="00C10A32"/>
    <w:rsid w:val="00C500F0"/>
    <w:rsid w:val="00C536D3"/>
    <w:rsid w:val="00C6793B"/>
    <w:rsid w:val="00CC2519"/>
    <w:rsid w:val="00CF076A"/>
    <w:rsid w:val="00CF2A90"/>
    <w:rsid w:val="00CF5580"/>
    <w:rsid w:val="00CF72A4"/>
    <w:rsid w:val="00D133B2"/>
    <w:rsid w:val="00D501AE"/>
    <w:rsid w:val="00D62993"/>
    <w:rsid w:val="00D92B55"/>
    <w:rsid w:val="00DA6830"/>
    <w:rsid w:val="00DB640C"/>
    <w:rsid w:val="00DC4F36"/>
    <w:rsid w:val="00E55E58"/>
    <w:rsid w:val="00E83A64"/>
    <w:rsid w:val="00E97C13"/>
    <w:rsid w:val="00EA4133"/>
    <w:rsid w:val="00EA7A5A"/>
    <w:rsid w:val="00F06787"/>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DA53F6"/>
  <w15:docId w15:val="{366228C9-6314-493A-A954-55715B0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Matanovic, Anna</cp:lastModifiedBy>
  <cp:revision>2</cp:revision>
  <cp:lastPrinted>2004-05-20T20:47:00Z</cp:lastPrinted>
  <dcterms:created xsi:type="dcterms:W3CDTF">2022-09-20T14:48:00Z</dcterms:created>
  <dcterms:modified xsi:type="dcterms:W3CDTF">2022-09-20T14:48:00Z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ndDocumentId">
    <vt:lpwstr>4885-3976-6068</vt:lpwstr>
  </property>
</Properties>
</file>