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F74D" w14:textId="77777777" w:rsidR="00EC2731" w:rsidRPr="0001060A" w:rsidRDefault="00207F1A">
      <w:pPr>
        <w:pStyle w:val="Title"/>
        <w:spacing w:before="0"/>
        <w:rPr>
          <w:sz w:val="28"/>
          <w:lang w:val="en-CA"/>
        </w:rPr>
      </w:pPr>
      <w:r w:rsidRPr="0001060A">
        <w:rPr>
          <w:sz w:val="28"/>
          <w:lang w:val="en-CA"/>
        </w:rPr>
        <w:t>FORM 9</w:t>
      </w:r>
    </w:p>
    <w:p w14:paraId="123C0DA8" w14:textId="77777777" w:rsidR="00EC2731" w:rsidRPr="007568B3" w:rsidRDefault="00207F1A">
      <w:pPr>
        <w:pStyle w:val="Title"/>
        <w:spacing w:before="0" w:after="0"/>
        <w:rPr>
          <w:sz w:val="28"/>
          <w:u w:val="single"/>
          <w:lang w:val="en-CA"/>
        </w:rPr>
      </w:pPr>
      <w:r w:rsidRPr="007568B3">
        <w:rPr>
          <w:sz w:val="28"/>
          <w:u w:val="single"/>
          <w:lang w:val="en-CA"/>
        </w:rPr>
        <w:t xml:space="preserve">NOTICE OF </w:t>
      </w:r>
      <w:r>
        <w:rPr>
          <w:sz w:val="28"/>
          <w:u w:val="single"/>
          <w:lang w:val="en-CA"/>
        </w:rPr>
        <w:t xml:space="preserve">ISSUANCE OR </w:t>
      </w:r>
      <w:r w:rsidRPr="007568B3">
        <w:rPr>
          <w:sz w:val="28"/>
          <w:u w:val="single"/>
          <w:lang w:val="en-CA"/>
        </w:rPr>
        <w:t xml:space="preserve">PROPOSED ISSUANCE OF </w:t>
      </w:r>
      <w:r>
        <w:rPr>
          <w:sz w:val="28"/>
          <w:u w:val="single"/>
          <w:lang w:val="en-CA"/>
        </w:rPr>
        <w:t>LISTED</w:t>
      </w:r>
      <w:r w:rsidRPr="007568B3">
        <w:rPr>
          <w:sz w:val="28"/>
          <w:u w:val="single"/>
          <w:lang w:val="en-CA"/>
        </w:rPr>
        <w:t xml:space="preserve"> SECURITIES </w:t>
      </w:r>
    </w:p>
    <w:p w14:paraId="24E4A0DA" w14:textId="77777777" w:rsidR="00EC2731" w:rsidRDefault="00207F1A">
      <w:pPr>
        <w:pStyle w:val="Title"/>
        <w:spacing w:before="0" w:after="0"/>
        <w:rPr>
          <w:sz w:val="28"/>
          <w:u w:val="single"/>
          <w:lang w:val="en-CA"/>
        </w:rPr>
      </w:pPr>
      <w:r>
        <w:rPr>
          <w:sz w:val="28"/>
          <w:u w:val="single"/>
          <w:lang w:val="en-CA"/>
        </w:rPr>
        <w:t>(or securities convertible or exchangeable into listed securities</w:t>
      </w:r>
      <w:r>
        <w:rPr>
          <w:rStyle w:val="FootnoteReference"/>
        </w:rPr>
        <w:footnoteRef/>
      </w:r>
      <w:r>
        <w:rPr>
          <w:sz w:val="28"/>
          <w:u w:val="single"/>
          <w:lang w:val="en-CA"/>
        </w:rPr>
        <w:t>)</w:t>
      </w:r>
    </w:p>
    <w:p w14:paraId="71FB9539" w14:textId="77777777" w:rsidR="00EC2731" w:rsidRDefault="00207F1A">
      <w:pPr>
        <w:pStyle w:val="BodyText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 xml:space="preserve">Name of Listed Issuer: </w:t>
      </w: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  <w:t>Symbol(s):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1"/>
        <w:gridCol w:w="3019"/>
      </w:tblGrid>
      <w:tr w:rsidR="001F3B7D" w14:paraId="638E41DC" w14:textId="77777777" w:rsidTr="00840B45">
        <w:tc>
          <w:tcPr>
            <w:tcW w:w="6487" w:type="dxa"/>
          </w:tcPr>
          <w:p w14:paraId="5B98973A" w14:textId="77777777" w:rsidR="00EC2731" w:rsidRDefault="00207F1A" w:rsidP="00297E41">
            <w:pPr>
              <w:pStyle w:val="BodyText"/>
              <w:jc w:val="center"/>
              <w:rPr>
                <w:rFonts w:ascii="Arial" w:hAnsi="Arial"/>
                <w:lang w:val="en-CA"/>
              </w:rPr>
            </w:pPr>
            <w:r>
              <w:rPr>
                <w:rFonts w:ascii="Arial" w:hAnsi="Arial"/>
                <w:lang w:val="en-CA"/>
              </w:rPr>
              <w:t>Kingsview Minerals Ltd. (the “Issuer”).</w:t>
            </w:r>
          </w:p>
        </w:tc>
        <w:tc>
          <w:tcPr>
            <w:tcW w:w="3089" w:type="dxa"/>
          </w:tcPr>
          <w:p w14:paraId="07EE7F17" w14:textId="77777777" w:rsidR="00EC2731" w:rsidRDefault="00207F1A">
            <w:pPr>
              <w:pStyle w:val="BodyText"/>
              <w:rPr>
                <w:rFonts w:ascii="Arial" w:hAnsi="Arial"/>
                <w:lang w:val="en-CA"/>
              </w:rPr>
            </w:pPr>
            <w:r>
              <w:rPr>
                <w:rFonts w:ascii="Arial" w:hAnsi="Arial"/>
                <w:lang w:val="en-CA"/>
              </w:rPr>
              <w:t>KVM</w:t>
            </w:r>
          </w:p>
        </w:tc>
      </w:tr>
    </w:tbl>
    <w:p w14:paraId="63819114" w14:textId="10442CAB" w:rsidR="00EC2731" w:rsidRDefault="00207F1A" w:rsidP="00840B45">
      <w:pPr>
        <w:pStyle w:val="BodyText"/>
        <w:spacing w:after="240"/>
        <w:rPr>
          <w:rFonts w:ascii="Arial" w:hAnsi="Arial"/>
          <w:sz w:val="32"/>
          <w:lang w:val="en-CA"/>
        </w:rPr>
      </w:pPr>
      <w:r>
        <w:rPr>
          <w:rFonts w:ascii="Arial" w:hAnsi="Arial"/>
          <w:lang w:val="en-CA"/>
        </w:rPr>
        <w:t xml:space="preserve">Date:  </w:t>
      </w:r>
      <w:r>
        <w:rPr>
          <w:rFonts w:ascii="Arial" w:hAnsi="Arial"/>
          <w:u w:val="single"/>
          <w:lang w:val="en-CA"/>
        </w:rPr>
        <w:tab/>
      </w:r>
      <w:r w:rsidR="008A7BE4">
        <w:rPr>
          <w:rFonts w:ascii="Arial" w:hAnsi="Arial"/>
          <w:u w:val="single"/>
          <w:lang w:val="en-CA"/>
        </w:rPr>
        <w:t>May</w:t>
      </w:r>
      <w:r w:rsidR="00E63078">
        <w:rPr>
          <w:rFonts w:ascii="Arial" w:hAnsi="Arial"/>
          <w:u w:val="single"/>
          <w:lang w:val="en-CA"/>
        </w:rPr>
        <w:t xml:space="preserve"> </w:t>
      </w:r>
      <w:r w:rsidR="00EB3A37">
        <w:rPr>
          <w:rFonts w:ascii="Arial" w:hAnsi="Arial"/>
          <w:u w:val="single"/>
          <w:lang w:val="en-CA"/>
        </w:rPr>
        <w:t>0</w:t>
      </w:r>
      <w:r w:rsidR="008A7BE4">
        <w:rPr>
          <w:rFonts w:ascii="Arial" w:hAnsi="Arial"/>
          <w:u w:val="single"/>
          <w:lang w:val="en-CA"/>
        </w:rPr>
        <w:t>8</w:t>
      </w:r>
      <w:r>
        <w:rPr>
          <w:rFonts w:ascii="Arial" w:hAnsi="Arial"/>
          <w:u w:val="single"/>
          <w:lang w:val="en-CA"/>
        </w:rPr>
        <w:t>, 202</w:t>
      </w:r>
      <w:r w:rsidR="008A7BE4">
        <w:rPr>
          <w:rFonts w:ascii="Arial" w:hAnsi="Arial"/>
          <w:u w:val="single"/>
          <w:lang w:val="en-CA"/>
        </w:rPr>
        <w:t>6</w:t>
      </w:r>
      <w:r>
        <w:rPr>
          <w:rFonts w:ascii="Arial" w:hAnsi="Arial"/>
          <w:u w:val="single"/>
          <w:lang w:val="en-CA"/>
        </w:rPr>
        <w:tab/>
      </w:r>
      <w:r>
        <w:rPr>
          <w:rFonts w:ascii="Arial" w:hAnsi="Arial"/>
          <w:lang w:val="en-CA"/>
        </w:rPr>
        <w:t>Is this an updating or amending Notice:</w:t>
      </w:r>
      <w:r>
        <w:rPr>
          <w:rFonts w:ascii="Arial" w:hAnsi="Arial"/>
          <w:lang w:val="en-CA"/>
        </w:rPr>
        <w:tab/>
      </w:r>
      <w:r>
        <w:rPr>
          <w:rFonts w:ascii="Monotype Sorts" w:hAnsi="Monotype Sorts"/>
          <w:lang w:val="en-CA"/>
        </w:rPr>
        <w:sym w:font="Monotype Sorts" w:char="F07F"/>
      </w:r>
      <w:r>
        <w:rPr>
          <w:rFonts w:ascii="Arial" w:hAnsi="Arial"/>
          <w:lang w:val="en-CA"/>
        </w:rPr>
        <w:t>Yes</w:t>
      </w: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  <w:t>x</w:t>
      </w:r>
      <w:r w:rsidR="00BC7679">
        <w:rPr>
          <w:rFonts w:ascii="Arial" w:hAnsi="Arial"/>
          <w:lang w:val="en-CA"/>
        </w:rPr>
        <w:t xml:space="preserve"> </w:t>
      </w:r>
      <w:r>
        <w:rPr>
          <w:rFonts w:ascii="Arial" w:hAnsi="Arial"/>
          <w:lang w:val="en-CA"/>
        </w:rPr>
        <w:t>No</w:t>
      </w:r>
    </w:p>
    <w:p w14:paraId="7CA78547" w14:textId="77777777" w:rsidR="00EC2731" w:rsidRDefault="00207F1A" w:rsidP="00C10A32">
      <w:pPr>
        <w:pStyle w:val="BodyText"/>
        <w:tabs>
          <w:tab w:val="left" w:pos="9180"/>
        </w:tabs>
        <w:spacing w:before="0" w:after="120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If yes provide date(s) of prior Notices:  ________________________.</w:t>
      </w:r>
    </w:p>
    <w:p w14:paraId="41B0ECE7" w14:textId="1EA4B47E" w:rsidR="00EC2731" w:rsidRDefault="00207F1A" w:rsidP="00C10A32">
      <w:pPr>
        <w:pStyle w:val="BodyText"/>
        <w:tabs>
          <w:tab w:val="left" w:pos="9180"/>
        </w:tabs>
        <w:spacing w:before="0" w:after="120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 xml:space="preserve">Issued and Outstanding Securities of Issuer Prior to Issuance:  </w:t>
      </w:r>
      <w:r w:rsidR="00803F67" w:rsidRPr="00803F67">
        <w:rPr>
          <w:rFonts w:ascii="Arial" w:hAnsi="Arial"/>
          <w:u w:val="single"/>
          <w:lang w:val="en-US"/>
        </w:rPr>
        <w:t>3,833,212</w:t>
      </w:r>
      <w:r w:rsidR="00803F67" w:rsidRPr="00803F67">
        <w:rPr>
          <w:rFonts w:ascii="Arial" w:hAnsi="Arial"/>
          <w:u w:val="single"/>
          <w:lang w:val="en-CA"/>
        </w:rPr>
        <w:t xml:space="preserve"> </w:t>
      </w:r>
      <w:r>
        <w:rPr>
          <w:rFonts w:ascii="Arial" w:hAnsi="Arial"/>
          <w:u w:val="single"/>
          <w:lang w:val="en-CA"/>
        </w:rPr>
        <w:t xml:space="preserve">common </w:t>
      </w:r>
      <w:proofErr w:type="gramStart"/>
      <w:r>
        <w:rPr>
          <w:rFonts w:ascii="Arial" w:hAnsi="Arial"/>
          <w:u w:val="single"/>
          <w:lang w:val="en-CA"/>
        </w:rPr>
        <w:t>shares</w:t>
      </w:r>
      <w:r>
        <w:rPr>
          <w:rFonts w:ascii="Arial" w:hAnsi="Arial"/>
          <w:lang w:val="en-CA"/>
        </w:rPr>
        <w:t xml:space="preserve"> .</w:t>
      </w:r>
      <w:proofErr w:type="gramEnd"/>
    </w:p>
    <w:p w14:paraId="3B7D3A5A" w14:textId="77777777" w:rsidR="00EC2731" w:rsidRPr="00840B45" w:rsidRDefault="00207F1A" w:rsidP="00C10A32">
      <w:pPr>
        <w:pStyle w:val="BodyText"/>
        <w:tabs>
          <w:tab w:val="left" w:pos="9180"/>
        </w:tabs>
        <w:spacing w:before="0" w:after="120"/>
        <w:rPr>
          <w:rFonts w:ascii="Arial" w:hAnsi="Arial"/>
          <w:b/>
          <w:lang w:val="en-CA"/>
        </w:rPr>
      </w:pPr>
      <w:r>
        <w:rPr>
          <w:rFonts w:ascii="Arial" w:hAnsi="Arial"/>
          <w:b/>
          <w:lang w:val="en-CA"/>
        </w:rPr>
        <w:t>Pricing</w:t>
      </w:r>
    </w:p>
    <w:p w14:paraId="4E345FC4" w14:textId="7495B100" w:rsidR="00EC2731" w:rsidRDefault="00207F1A" w:rsidP="00C10A32">
      <w:pPr>
        <w:pStyle w:val="BodyText"/>
        <w:tabs>
          <w:tab w:val="left" w:pos="9180"/>
        </w:tabs>
        <w:spacing w:before="0" w:after="120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 xml:space="preserve">Date of news release announcing proposed issuance: </w:t>
      </w:r>
      <w:r>
        <w:rPr>
          <w:rFonts w:ascii="Arial" w:hAnsi="Arial"/>
          <w:u w:val="single"/>
          <w:lang w:val="en-CA"/>
        </w:rPr>
        <w:t>_</w:t>
      </w:r>
      <w:r w:rsidR="008A7BE4">
        <w:rPr>
          <w:rFonts w:ascii="Arial" w:hAnsi="Arial"/>
          <w:u w:val="single"/>
          <w:lang w:val="en-CA"/>
        </w:rPr>
        <w:t>May</w:t>
      </w:r>
      <w:r w:rsidR="00803F67">
        <w:rPr>
          <w:rFonts w:ascii="Arial" w:hAnsi="Arial"/>
          <w:u w:val="single"/>
          <w:lang w:val="en-CA"/>
        </w:rPr>
        <w:t xml:space="preserve"> </w:t>
      </w:r>
      <w:r w:rsidR="008A7BE4">
        <w:rPr>
          <w:rFonts w:ascii="Arial" w:hAnsi="Arial"/>
          <w:u w:val="single"/>
          <w:lang w:val="en-CA"/>
        </w:rPr>
        <w:t>07</w:t>
      </w:r>
      <w:r w:rsidR="00803F67">
        <w:rPr>
          <w:rFonts w:ascii="Arial" w:hAnsi="Arial"/>
          <w:u w:val="single"/>
          <w:lang w:val="en-CA"/>
        </w:rPr>
        <w:t>, 202</w:t>
      </w:r>
      <w:r w:rsidR="008A7BE4">
        <w:rPr>
          <w:rFonts w:ascii="Arial" w:hAnsi="Arial"/>
          <w:u w:val="single"/>
          <w:lang w:val="en-CA"/>
        </w:rPr>
        <w:t>6</w:t>
      </w:r>
      <w:r>
        <w:rPr>
          <w:rFonts w:ascii="Arial" w:hAnsi="Arial"/>
          <w:u w:val="single"/>
          <w:lang w:val="en-CA"/>
        </w:rPr>
        <w:t>_____</w:t>
      </w:r>
      <w:r>
        <w:rPr>
          <w:rFonts w:ascii="Arial" w:hAnsi="Arial"/>
          <w:lang w:val="en-CA"/>
        </w:rPr>
        <w:t>or</w:t>
      </w:r>
    </w:p>
    <w:p w14:paraId="4A4AD092" w14:textId="3D6DD485" w:rsidR="00EC2731" w:rsidRDefault="00207F1A" w:rsidP="00C10A32">
      <w:pPr>
        <w:pStyle w:val="BodyText"/>
        <w:tabs>
          <w:tab w:val="left" w:pos="9180"/>
        </w:tabs>
        <w:spacing w:before="0" w:after="120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 xml:space="preserve">Date of confidential request for price protection: </w:t>
      </w:r>
      <w:r>
        <w:rPr>
          <w:rFonts w:ascii="Arial" w:hAnsi="Arial"/>
          <w:u w:val="single"/>
          <w:lang w:val="en-CA"/>
        </w:rPr>
        <w:t>__</w:t>
      </w:r>
      <w:r w:rsidR="008A7BE4">
        <w:rPr>
          <w:rFonts w:ascii="Arial" w:hAnsi="Arial"/>
          <w:u w:val="single"/>
          <w:lang w:val="en-CA"/>
        </w:rPr>
        <w:t>May 04, 2026</w:t>
      </w:r>
      <w:r>
        <w:rPr>
          <w:rFonts w:ascii="Arial" w:hAnsi="Arial"/>
          <w:u w:val="single"/>
          <w:lang w:val="en-CA"/>
        </w:rPr>
        <w:t>______________</w:t>
      </w:r>
    </w:p>
    <w:p w14:paraId="3330603C" w14:textId="7F956614" w:rsidR="00EC2731" w:rsidRDefault="00207F1A" w:rsidP="00C10A32">
      <w:pPr>
        <w:pStyle w:val="BodyText"/>
        <w:tabs>
          <w:tab w:val="left" w:pos="9180"/>
        </w:tabs>
        <w:spacing w:before="0" w:after="120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Closing Market Price on Day Preceding the news release:  or</w:t>
      </w:r>
    </w:p>
    <w:p w14:paraId="61E8A68D" w14:textId="2F3B3E20" w:rsidR="00EC2731" w:rsidRDefault="00207F1A" w:rsidP="00C10A32">
      <w:pPr>
        <w:pStyle w:val="BodyText"/>
        <w:tabs>
          <w:tab w:val="left" w:pos="9180"/>
        </w:tabs>
        <w:spacing w:before="0" w:after="120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 xml:space="preserve">Day preceding request for price protection: </w:t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</w:r>
      <w:r>
        <w:rPr>
          <w:rFonts w:ascii="Arial" w:hAnsi="Arial"/>
          <w:lang w:val="en-CA"/>
        </w:rPr>
        <w:softHyphen/>
        <w:t>_____</w:t>
      </w:r>
      <w:r w:rsidR="008A7BE4">
        <w:rPr>
          <w:rFonts w:ascii="Arial" w:hAnsi="Arial"/>
          <w:lang w:val="en-CA"/>
        </w:rPr>
        <w:t>$0.58</w:t>
      </w:r>
      <w:r>
        <w:rPr>
          <w:rFonts w:ascii="Arial" w:hAnsi="Arial"/>
          <w:lang w:val="en-CA"/>
        </w:rPr>
        <w:t>_____________</w:t>
      </w:r>
    </w:p>
    <w:p w14:paraId="354A5760" w14:textId="77777777" w:rsidR="00EC2731" w:rsidRDefault="00207F1A" w:rsidP="00C10A32">
      <w:pPr>
        <w:pStyle w:val="BodyText"/>
        <w:tabs>
          <w:tab w:val="left" w:pos="9180"/>
        </w:tabs>
        <w:spacing w:before="0" w:after="120"/>
        <w:rPr>
          <w:rFonts w:ascii="Arial" w:hAnsi="Arial"/>
          <w:b/>
          <w:lang w:val="en-CA"/>
        </w:rPr>
      </w:pPr>
      <w:r>
        <w:rPr>
          <w:rFonts w:ascii="Arial" w:hAnsi="Arial"/>
          <w:b/>
          <w:lang w:val="en-CA"/>
        </w:rPr>
        <w:t>Closing</w:t>
      </w:r>
    </w:p>
    <w:p w14:paraId="0006C3CA" w14:textId="7ABC5C72" w:rsidR="00EC2731" w:rsidRDefault="00207F1A" w:rsidP="00C10A32">
      <w:pPr>
        <w:pStyle w:val="BodyText"/>
        <w:tabs>
          <w:tab w:val="left" w:pos="9180"/>
        </w:tabs>
        <w:spacing w:before="0" w:after="120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 xml:space="preserve">Number of securities to be issued: </w:t>
      </w:r>
      <w:r w:rsidR="00064AC7">
        <w:rPr>
          <w:rFonts w:ascii="Arial" w:hAnsi="Arial"/>
          <w:b/>
          <w:bCs/>
          <w:u w:val="single"/>
          <w:lang w:val="en-CA"/>
        </w:rPr>
        <w:t>550</w:t>
      </w:r>
      <w:r w:rsidRPr="00CE6965">
        <w:rPr>
          <w:rFonts w:ascii="Arial" w:hAnsi="Arial"/>
          <w:b/>
          <w:bCs/>
          <w:u w:val="single"/>
          <w:lang w:val="en-CA"/>
        </w:rPr>
        <w:t>,000 common shares</w:t>
      </w:r>
    </w:p>
    <w:p w14:paraId="1E91BB8E" w14:textId="3960251E" w:rsidR="00EC2731" w:rsidRDefault="00207F1A" w:rsidP="00C10A32">
      <w:pPr>
        <w:pStyle w:val="BodyText"/>
        <w:tabs>
          <w:tab w:val="left" w:pos="9180"/>
        </w:tabs>
        <w:spacing w:before="0" w:after="120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 xml:space="preserve">Issued and outstanding securities following issuance: </w:t>
      </w:r>
      <w:r w:rsidR="00064AC7" w:rsidRPr="00064AC7">
        <w:rPr>
          <w:rFonts w:ascii="Arial" w:hAnsi="Arial"/>
          <w:b/>
          <w:bCs/>
          <w:u w:val="single"/>
          <w:lang w:val="en-US"/>
        </w:rPr>
        <w:t>5</w:t>
      </w:r>
      <w:r w:rsidR="00064AC7">
        <w:rPr>
          <w:rFonts w:ascii="Arial" w:hAnsi="Arial"/>
          <w:b/>
          <w:bCs/>
          <w:u w:val="single"/>
          <w:lang w:val="en-US"/>
        </w:rPr>
        <w:t>,</w:t>
      </w:r>
      <w:r w:rsidR="00064AC7" w:rsidRPr="00064AC7">
        <w:rPr>
          <w:rFonts w:ascii="Arial" w:hAnsi="Arial"/>
          <w:b/>
          <w:bCs/>
          <w:u w:val="single"/>
          <w:lang w:val="en-US"/>
        </w:rPr>
        <w:t>930</w:t>
      </w:r>
      <w:r w:rsidR="00064AC7">
        <w:rPr>
          <w:rFonts w:ascii="Arial" w:hAnsi="Arial"/>
          <w:b/>
          <w:bCs/>
          <w:u w:val="single"/>
          <w:lang w:val="en-US"/>
        </w:rPr>
        <w:t>,</w:t>
      </w:r>
      <w:r w:rsidR="00064AC7" w:rsidRPr="00064AC7">
        <w:rPr>
          <w:rFonts w:ascii="Arial" w:hAnsi="Arial"/>
          <w:b/>
          <w:bCs/>
          <w:u w:val="single"/>
          <w:lang w:val="en-US"/>
        </w:rPr>
        <w:t>129</w:t>
      </w:r>
      <w:r w:rsidRPr="00CE6965">
        <w:rPr>
          <w:rFonts w:ascii="Arial" w:hAnsi="Arial"/>
          <w:b/>
          <w:bCs/>
          <w:u w:val="single"/>
          <w:lang w:val="en-CA"/>
        </w:rPr>
        <w:t xml:space="preserve"> common shares</w:t>
      </w:r>
    </w:p>
    <w:p w14:paraId="57D4FFA4" w14:textId="77777777" w:rsidR="00EC2731" w:rsidRDefault="00EC2731" w:rsidP="00C10A32">
      <w:pPr>
        <w:pStyle w:val="BodyText"/>
        <w:tabs>
          <w:tab w:val="left" w:pos="9180"/>
        </w:tabs>
        <w:spacing w:before="0" w:after="120"/>
        <w:rPr>
          <w:rFonts w:ascii="Arial" w:hAnsi="Arial"/>
          <w:b/>
          <w:lang w:val="en-CA"/>
        </w:rPr>
      </w:pPr>
    </w:p>
    <w:p w14:paraId="216021E1" w14:textId="77777777" w:rsidR="00EC2731" w:rsidRDefault="00207F1A" w:rsidP="00C10A32">
      <w:pPr>
        <w:pStyle w:val="BodyText"/>
        <w:tabs>
          <w:tab w:val="left" w:pos="9180"/>
        </w:tabs>
        <w:spacing w:before="0" w:after="120"/>
        <w:rPr>
          <w:rFonts w:ascii="Arial" w:hAnsi="Arial"/>
          <w:b/>
          <w:lang w:val="en-CA"/>
        </w:rPr>
      </w:pPr>
      <w:r>
        <w:rPr>
          <w:rFonts w:ascii="Arial" w:hAnsi="Arial"/>
          <w:b/>
          <w:lang w:val="en-CA"/>
        </w:rPr>
        <w:t>Instructions:</w:t>
      </w:r>
    </w:p>
    <w:p w14:paraId="00006C6A" w14:textId="77777777" w:rsidR="00EC2731" w:rsidRDefault="00207F1A" w:rsidP="00BE2894">
      <w:pPr>
        <w:pStyle w:val="BodyText"/>
        <w:numPr>
          <w:ilvl w:val="0"/>
          <w:numId w:val="18"/>
        </w:numPr>
        <w:tabs>
          <w:tab w:val="left" w:pos="9180"/>
        </w:tabs>
        <w:spacing w:before="0" w:after="120"/>
        <w:ind w:left="426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For private placements (including debt settlement), complete tables 1A and 1B in Part 1 of this form.</w:t>
      </w:r>
    </w:p>
    <w:p w14:paraId="2B4BD069" w14:textId="77777777" w:rsidR="00EC2731" w:rsidRDefault="00207F1A" w:rsidP="00BE2894">
      <w:pPr>
        <w:pStyle w:val="BodyText"/>
        <w:numPr>
          <w:ilvl w:val="0"/>
          <w:numId w:val="18"/>
        </w:numPr>
        <w:tabs>
          <w:tab w:val="left" w:pos="9180"/>
        </w:tabs>
        <w:spacing w:before="0" w:after="120"/>
        <w:ind w:left="426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Complete Table 1A – Summary for all purchasers, excluding those identified in Item 8.</w:t>
      </w:r>
    </w:p>
    <w:p w14:paraId="168724F0" w14:textId="77777777" w:rsidR="00EC2731" w:rsidRDefault="00207F1A" w:rsidP="00BE2894">
      <w:pPr>
        <w:pStyle w:val="BodyText"/>
        <w:numPr>
          <w:ilvl w:val="0"/>
          <w:numId w:val="18"/>
        </w:numPr>
        <w:tabs>
          <w:tab w:val="left" w:pos="9180"/>
        </w:tabs>
        <w:spacing w:before="0" w:after="120"/>
        <w:ind w:left="426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Complete Table 1B – Related Persons only for Related Persons</w:t>
      </w:r>
    </w:p>
    <w:p w14:paraId="59A0D5D1" w14:textId="77777777" w:rsidR="00EC2731" w:rsidRDefault="00207F1A" w:rsidP="00BE2894">
      <w:pPr>
        <w:pStyle w:val="BodyText"/>
        <w:numPr>
          <w:ilvl w:val="0"/>
          <w:numId w:val="18"/>
        </w:numPr>
        <w:tabs>
          <w:tab w:val="left" w:pos="9180"/>
        </w:tabs>
        <w:spacing w:before="0" w:after="120"/>
        <w:ind w:left="426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If shares are being issued in connection with an acquisition (either as consideration or to raise funds for a cash acquisition) please proceed to Part 2 of this form.</w:t>
      </w:r>
    </w:p>
    <w:p w14:paraId="0A378979" w14:textId="77777777" w:rsidR="00EC2731" w:rsidRDefault="00207F1A" w:rsidP="00BE2894">
      <w:pPr>
        <w:pStyle w:val="BodyText"/>
        <w:numPr>
          <w:ilvl w:val="0"/>
          <w:numId w:val="18"/>
        </w:numPr>
        <w:tabs>
          <w:tab w:val="left" w:pos="9180"/>
        </w:tabs>
        <w:spacing w:before="0" w:after="120"/>
        <w:ind w:left="426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An issuance of non-convertible debt does not have to be reported unless it is a significant transaction as defined in Policy 7, in which case it is to be reported on Form 10 – Notice of Proposed Transaction</w:t>
      </w:r>
    </w:p>
    <w:p w14:paraId="0FA19292" w14:textId="77777777" w:rsidR="00EC2731" w:rsidRPr="00BE2894" w:rsidRDefault="00207F1A" w:rsidP="00BE2894">
      <w:pPr>
        <w:pStyle w:val="BodyText"/>
        <w:numPr>
          <w:ilvl w:val="0"/>
          <w:numId w:val="18"/>
        </w:numPr>
        <w:tabs>
          <w:tab w:val="left" w:pos="9180"/>
        </w:tabs>
        <w:spacing w:before="0" w:after="120"/>
        <w:ind w:left="426"/>
        <w:rPr>
          <w:rFonts w:ascii="Arial" w:hAnsi="Arial"/>
          <w:b/>
          <w:lang w:val="en-CA"/>
        </w:rPr>
      </w:pPr>
      <w:r w:rsidRPr="00BE2894">
        <w:rPr>
          <w:rFonts w:ascii="Arial" w:hAnsi="Arial"/>
          <w:lang w:val="en-CA"/>
        </w:rPr>
        <w:t xml:space="preserve">Post the completed Form 9 to the CSE website in accordance with </w:t>
      </w:r>
      <w:r w:rsidRPr="00BE2894">
        <w:rPr>
          <w:rFonts w:ascii="Arial" w:hAnsi="Arial"/>
          <w:i/>
          <w:lang w:val="en-CA"/>
        </w:rPr>
        <w:t>Policy 6 – Distributions.</w:t>
      </w:r>
      <w:r w:rsidRPr="00BE2894">
        <w:rPr>
          <w:rFonts w:ascii="Arial" w:hAnsi="Arial"/>
          <w:lang w:val="en-CA"/>
        </w:rPr>
        <w:t xml:space="preserve">  In addition, the completed form must be delivered to listings@thecse.com with an appendix that includes the information in Table 1B for ALL </w:t>
      </w:r>
      <w:proofErr w:type="spellStart"/>
      <w:r w:rsidRPr="00BE2894">
        <w:rPr>
          <w:rFonts w:ascii="Arial" w:hAnsi="Arial"/>
          <w:lang w:val="en-CA"/>
        </w:rPr>
        <w:t>placees</w:t>
      </w:r>
      <w:proofErr w:type="spellEnd"/>
      <w:r w:rsidRPr="00BE2894">
        <w:rPr>
          <w:rFonts w:ascii="Arial" w:hAnsi="Arial"/>
          <w:lang w:val="en-CA"/>
        </w:rPr>
        <w:t>.</w:t>
      </w:r>
      <w:r w:rsidRPr="00BE2894">
        <w:rPr>
          <w:rFonts w:ascii="Arial" w:hAnsi="Arial"/>
          <w:b/>
          <w:lang w:val="en-CA"/>
        </w:rPr>
        <w:br w:type="page"/>
      </w:r>
    </w:p>
    <w:p w14:paraId="44809393" w14:textId="77777777" w:rsidR="00EC2731" w:rsidRDefault="00207F1A">
      <w:pPr>
        <w:pStyle w:val="BodyText"/>
        <w:tabs>
          <w:tab w:val="left" w:pos="1080"/>
          <w:tab w:val="left" w:pos="4230"/>
        </w:tabs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lastRenderedPageBreak/>
        <w:t>Part 2.</w:t>
      </w:r>
      <w:r>
        <w:rPr>
          <w:rFonts w:ascii="Arial" w:hAnsi="Arial"/>
          <w:b/>
          <w:color w:val="000000"/>
        </w:rPr>
        <w:tab/>
        <w:t>Acquisition</w:t>
      </w:r>
    </w:p>
    <w:p w14:paraId="13AA5282" w14:textId="77777777" w:rsidR="00EC2731" w:rsidRDefault="00EC2731">
      <w:pPr>
        <w:pStyle w:val="List"/>
        <w:tabs>
          <w:tab w:val="left" w:pos="9180"/>
        </w:tabs>
        <w:spacing w:before="0"/>
        <w:ind w:left="0" w:firstLine="0"/>
        <w:jc w:val="both"/>
        <w:rPr>
          <w:rFonts w:ascii="Arial" w:hAnsi="Arial"/>
          <w:color w:val="000000"/>
        </w:rPr>
      </w:pPr>
    </w:p>
    <w:p w14:paraId="082C127B" w14:textId="5494028D" w:rsidR="00EC2731" w:rsidRDefault="00207F1A" w:rsidP="005C4F90">
      <w:pPr>
        <w:pStyle w:val="List"/>
        <w:numPr>
          <w:ilvl w:val="0"/>
          <w:numId w:val="14"/>
        </w:numPr>
        <w:tabs>
          <w:tab w:val="clear" w:pos="360"/>
          <w:tab w:val="num" w:pos="1080"/>
          <w:tab w:val="left" w:pos="9180"/>
        </w:tabs>
        <w:spacing w:before="0"/>
        <w:ind w:left="1080" w:hanging="108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Provide details of the assets to be acquired by the Issuer (including the location of the assets, if applicable).  The disclosure should be sufficiently complete to enable a reader to appreciate the significance of the transaction without reference to any other material:  </w:t>
      </w:r>
      <w:r w:rsidRPr="005C4F90">
        <w:rPr>
          <w:rFonts w:ascii="Arial" w:hAnsi="Arial"/>
          <w:b/>
          <w:bCs/>
          <w:color w:val="000000"/>
          <w:u w:val="single"/>
        </w:rPr>
        <w:t xml:space="preserve">The issuer </w:t>
      </w:r>
      <w:r w:rsidR="00803F67">
        <w:rPr>
          <w:rFonts w:ascii="Arial" w:hAnsi="Arial"/>
          <w:b/>
          <w:bCs/>
          <w:color w:val="000000"/>
          <w:u w:val="single"/>
        </w:rPr>
        <w:t>will be</w:t>
      </w:r>
      <w:r w:rsidRPr="005C4F90">
        <w:rPr>
          <w:rFonts w:ascii="Arial" w:hAnsi="Arial"/>
          <w:b/>
          <w:bCs/>
          <w:color w:val="000000"/>
          <w:u w:val="single"/>
        </w:rPr>
        <w:t xml:space="preserve"> acquiring a series of mining claims</w:t>
      </w:r>
      <w:r w:rsidR="00AA4A9F">
        <w:rPr>
          <w:rFonts w:ascii="Arial" w:hAnsi="Arial"/>
          <w:b/>
          <w:bCs/>
          <w:color w:val="000000"/>
          <w:u w:val="single"/>
        </w:rPr>
        <w:t xml:space="preserve"> </w:t>
      </w:r>
      <w:r w:rsidR="008A7BE4">
        <w:rPr>
          <w:rFonts w:ascii="Arial" w:hAnsi="Arial"/>
          <w:b/>
          <w:bCs/>
          <w:color w:val="000000"/>
          <w:u w:val="single"/>
        </w:rPr>
        <w:t>in New Brunswick</w:t>
      </w:r>
      <w:r w:rsidRPr="005C4F90">
        <w:rPr>
          <w:rFonts w:ascii="Arial" w:hAnsi="Arial"/>
          <w:b/>
          <w:bCs/>
          <w:color w:val="000000"/>
          <w:u w:val="single"/>
        </w:rPr>
        <w:t>.</w:t>
      </w:r>
      <w:r>
        <w:rPr>
          <w:rFonts w:ascii="Arial" w:hAnsi="Arial"/>
          <w:color w:val="000000"/>
        </w:rPr>
        <w:t xml:space="preserve"> </w:t>
      </w:r>
    </w:p>
    <w:p w14:paraId="1DCDB694" w14:textId="2BD8D945" w:rsidR="00EC2731" w:rsidRPr="005C4F90" w:rsidRDefault="00207F1A" w:rsidP="005C4F90">
      <w:pPr>
        <w:pStyle w:val="List"/>
        <w:numPr>
          <w:ilvl w:val="0"/>
          <w:numId w:val="14"/>
        </w:numPr>
        <w:tabs>
          <w:tab w:val="clear" w:pos="360"/>
          <w:tab w:val="num" w:pos="1080"/>
          <w:tab w:val="left" w:pos="9180"/>
        </w:tabs>
        <w:ind w:left="1080" w:hanging="1080"/>
        <w:jc w:val="both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>Provide details of the acquisition including the date, parties to and type of agreement (</w:t>
      </w:r>
      <w:proofErr w:type="spellStart"/>
      <w:r>
        <w:rPr>
          <w:rFonts w:ascii="Arial" w:hAnsi="Arial"/>
          <w:color w:val="000000"/>
        </w:rPr>
        <w:t>eg</w:t>
      </w:r>
      <w:proofErr w:type="spellEnd"/>
      <w:r>
        <w:rPr>
          <w:rFonts w:ascii="Arial" w:hAnsi="Arial"/>
          <w:color w:val="000000"/>
        </w:rPr>
        <w:t xml:space="preserve">: sale, option, license etc.) and relationship to the Issuer. The disclosure should be sufficiently complete to enable a reader to appreciate the significance of the acquisition without reference to any other material: </w:t>
      </w:r>
      <w:r w:rsidRPr="005C4F90">
        <w:rPr>
          <w:rFonts w:ascii="Arial" w:hAnsi="Arial"/>
          <w:b/>
          <w:bCs/>
          <w:color w:val="000000"/>
          <w:u w:val="single"/>
        </w:rPr>
        <w:t xml:space="preserve">The acquisition is </w:t>
      </w:r>
      <w:r w:rsidR="00803F67">
        <w:rPr>
          <w:rFonts w:ascii="Arial" w:hAnsi="Arial"/>
          <w:b/>
          <w:bCs/>
          <w:color w:val="000000"/>
          <w:u w:val="single"/>
        </w:rPr>
        <w:t>to be</w:t>
      </w:r>
      <w:r w:rsidRPr="005C4F90">
        <w:rPr>
          <w:rFonts w:ascii="Arial" w:hAnsi="Arial"/>
          <w:b/>
          <w:bCs/>
          <w:color w:val="000000"/>
          <w:u w:val="single"/>
        </w:rPr>
        <w:t xml:space="preserve"> undertaken pursuant to the terms and conditions of a</w:t>
      </w:r>
      <w:r w:rsidR="008A7BE4">
        <w:rPr>
          <w:rFonts w:ascii="Arial" w:hAnsi="Arial"/>
          <w:b/>
          <w:bCs/>
          <w:color w:val="000000"/>
          <w:u w:val="single"/>
        </w:rPr>
        <w:t xml:space="preserve"> sales and purchase </w:t>
      </w:r>
      <w:r w:rsidRPr="005C4F90">
        <w:rPr>
          <w:rFonts w:ascii="Arial" w:hAnsi="Arial"/>
          <w:b/>
          <w:bCs/>
          <w:color w:val="000000"/>
          <w:u w:val="single"/>
        </w:rPr>
        <w:t xml:space="preserve">agreement. </w:t>
      </w:r>
      <w:r w:rsidR="00803F67">
        <w:rPr>
          <w:rFonts w:ascii="Arial" w:hAnsi="Arial"/>
          <w:b/>
          <w:bCs/>
          <w:color w:val="000000"/>
          <w:u w:val="single"/>
        </w:rPr>
        <w:t>Kingsview will be</w:t>
      </w:r>
      <w:r w:rsidRPr="005C4F90">
        <w:rPr>
          <w:rFonts w:ascii="Arial" w:hAnsi="Arial"/>
          <w:b/>
          <w:bCs/>
          <w:color w:val="000000"/>
          <w:u w:val="single"/>
        </w:rPr>
        <w:t xml:space="preserve"> </w:t>
      </w:r>
      <w:r w:rsidR="00AA4A9F">
        <w:rPr>
          <w:rFonts w:ascii="Arial" w:hAnsi="Arial"/>
          <w:b/>
          <w:bCs/>
          <w:color w:val="000000"/>
          <w:u w:val="single"/>
        </w:rPr>
        <w:t xml:space="preserve">acquiring </w:t>
      </w:r>
      <w:r w:rsidRPr="005C4F90">
        <w:rPr>
          <w:rFonts w:ascii="Arial" w:hAnsi="Arial"/>
          <w:b/>
          <w:bCs/>
          <w:color w:val="000000"/>
          <w:u w:val="single"/>
        </w:rPr>
        <w:t xml:space="preserve">a series of mining </w:t>
      </w:r>
      <w:r w:rsidR="00803F67">
        <w:rPr>
          <w:rFonts w:ascii="Arial" w:hAnsi="Arial"/>
          <w:b/>
          <w:bCs/>
          <w:color w:val="000000"/>
          <w:u w:val="single"/>
        </w:rPr>
        <w:t>claims</w:t>
      </w:r>
      <w:r w:rsidRPr="005C4F90">
        <w:rPr>
          <w:rFonts w:ascii="Arial" w:hAnsi="Arial"/>
          <w:b/>
          <w:bCs/>
          <w:color w:val="000000"/>
          <w:u w:val="single"/>
        </w:rPr>
        <w:t xml:space="preserve"> with the aggregate consideration being the issuance of </w:t>
      </w:r>
      <w:r w:rsidR="008A7BE4">
        <w:rPr>
          <w:rFonts w:ascii="Arial" w:hAnsi="Arial"/>
          <w:b/>
          <w:bCs/>
          <w:color w:val="000000"/>
          <w:u w:val="single"/>
        </w:rPr>
        <w:t>55</w:t>
      </w:r>
      <w:r w:rsidRPr="005C4F90">
        <w:rPr>
          <w:rFonts w:ascii="Arial" w:hAnsi="Arial"/>
          <w:b/>
          <w:bCs/>
          <w:color w:val="000000"/>
          <w:u w:val="single"/>
        </w:rPr>
        <w:t xml:space="preserve">0,000 common shares in the capital of the Purchaser, with each common share </w:t>
      </w:r>
      <w:r w:rsidR="00803F67">
        <w:rPr>
          <w:rFonts w:ascii="Arial" w:hAnsi="Arial"/>
          <w:b/>
          <w:bCs/>
          <w:color w:val="000000"/>
          <w:u w:val="single"/>
        </w:rPr>
        <w:t>priced at $0.</w:t>
      </w:r>
      <w:r w:rsidR="008A7BE4">
        <w:rPr>
          <w:rFonts w:ascii="Arial" w:hAnsi="Arial"/>
          <w:b/>
          <w:bCs/>
          <w:color w:val="000000"/>
          <w:u w:val="single"/>
        </w:rPr>
        <w:t>50</w:t>
      </w:r>
      <w:r w:rsidRPr="005C4F90">
        <w:rPr>
          <w:rFonts w:ascii="Arial" w:hAnsi="Arial"/>
          <w:b/>
          <w:bCs/>
          <w:color w:val="000000"/>
          <w:u w:val="single"/>
        </w:rPr>
        <w:t>.</w:t>
      </w:r>
    </w:p>
    <w:p w14:paraId="77E20096" w14:textId="77777777" w:rsidR="00EC2731" w:rsidRDefault="00207F1A" w:rsidP="00075DEA">
      <w:pPr>
        <w:pStyle w:val="List"/>
        <w:numPr>
          <w:ilvl w:val="0"/>
          <w:numId w:val="16"/>
        </w:numPr>
        <w:spacing w:before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Provide the following information in relation to the total consideration for the acquisition (including details of all cash, securities or other consideration) and any required work commitments:</w:t>
      </w:r>
    </w:p>
    <w:p w14:paraId="343D7CDE" w14:textId="5497A783" w:rsidR="00EC2731" w:rsidRDefault="00207F1A" w:rsidP="00075DEA">
      <w:pPr>
        <w:pStyle w:val="List"/>
        <w:numPr>
          <w:ilvl w:val="0"/>
          <w:numId w:val="13"/>
        </w:numPr>
        <w:tabs>
          <w:tab w:val="left" w:pos="9180"/>
        </w:tabs>
        <w:spacing w:before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Total aggregate consideration in Canadian dollars: </w:t>
      </w:r>
      <w:r w:rsidR="00620445">
        <w:rPr>
          <w:rFonts w:ascii="Arial" w:hAnsi="Arial"/>
          <w:b/>
          <w:bCs/>
          <w:color w:val="000000"/>
          <w:u w:val="single"/>
        </w:rPr>
        <w:t>n/a</w:t>
      </w:r>
      <w:r w:rsidRPr="005C4F90">
        <w:rPr>
          <w:rFonts w:ascii="Arial" w:hAnsi="Arial"/>
          <w:b/>
          <w:bCs/>
          <w:color w:val="000000"/>
          <w:u w:val="single"/>
        </w:rPr>
        <w:t>.</w:t>
      </w:r>
    </w:p>
    <w:p w14:paraId="35EC2C96" w14:textId="77777777" w:rsidR="00EC2731" w:rsidRDefault="00207F1A" w:rsidP="00075DEA">
      <w:pPr>
        <w:pStyle w:val="List"/>
        <w:numPr>
          <w:ilvl w:val="0"/>
          <w:numId w:val="13"/>
        </w:numPr>
        <w:tabs>
          <w:tab w:val="left" w:pos="2160"/>
          <w:tab w:val="left" w:pos="9180"/>
        </w:tabs>
        <w:spacing w:before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Cash: </w:t>
      </w:r>
      <w:r w:rsidRPr="005C4F90">
        <w:rPr>
          <w:rFonts w:ascii="Arial" w:hAnsi="Arial"/>
          <w:b/>
          <w:bCs/>
          <w:color w:val="000000"/>
          <w:u w:val="single"/>
        </w:rPr>
        <w:t>n/a.</w:t>
      </w:r>
    </w:p>
    <w:p w14:paraId="40774B76" w14:textId="11A2C291" w:rsidR="00EC2731" w:rsidRDefault="00207F1A" w:rsidP="00075DEA">
      <w:pPr>
        <w:pStyle w:val="List"/>
        <w:numPr>
          <w:ilvl w:val="0"/>
          <w:numId w:val="13"/>
        </w:numPr>
        <w:tabs>
          <w:tab w:val="left" w:pos="2160"/>
          <w:tab w:val="left" w:pos="9180"/>
        </w:tabs>
        <w:spacing w:before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Securities (including options, warrants etc.) and dollar value: </w:t>
      </w:r>
      <w:r w:rsidR="008A7BE4">
        <w:rPr>
          <w:rFonts w:ascii="Arial" w:hAnsi="Arial"/>
          <w:b/>
          <w:bCs/>
          <w:color w:val="000000"/>
          <w:u w:val="single"/>
        </w:rPr>
        <w:t>55</w:t>
      </w:r>
      <w:r w:rsidR="00803F67">
        <w:rPr>
          <w:rFonts w:ascii="Arial" w:hAnsi="Arial"/>
          <w:b/>
          <w:bCs/>
          <w:color w:val="000000"/>
          <w:u w:val="single"/>
        </w:rPr>
        <w:t>0,000 Common shares, $</w:t>
      </w:r>
      <w:r w:rsidR="008A7BE4">
        <w:rPr>
          <w:rFonts w:ascii="Arial" w:hAnsi="Arial"/>
          <w:b/>
          <w:bCs/>
          <w:color w:val="000000"/>
          <w:u w:val="single"/>
        </w:rPr>
        <w:t>275</w:t>
      </w:r>
      <w:r w:rsidR="00803F67">
        <w:rPr>
          <w:rFonts w:ascii="Arial" w:hAnsi="Arial"/>
          <w:b/>
          <w:bCs/>
          <w:color w:val="000000"/>
          <w:u w:val="single"/>
        </w:rPr>
        <w:t>,000</w:t>
      </w:r>
    </w:p>
    <w:p w14:paraId="3B96C6F5" w14:textId="77777777" w:rsidR="00EC2731" w:rsidRDefault="00207F1A" w:rsidP="00075DEA">
      <w:pPr>
        <w:pStyle w:val="List"/>
        <w:numPr>
          <w:ilvl w:val="0"/>
          <w:numId w:val="13"/>
        </w:numPr>
        <w:tabs>
          <w:tab w:val="left" w:pos="2160"/>
          <w:tab w:val="left" w:pos="9180"/>
        </w:tabs>
        <w:spacing w:before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Other: </w:t>
      </w:r>
      <w:r w:rsidRPr="005C4F90">
        <w:rPr>
          <w:rFonts w:ascii="Arial" w:hAnsi="Arial"/>
          <w:b/>
          <w:bCs/>
          <w:color w:val="000000"/>
          <w:u w:val="single"/>
        </w:rPr>
        <w:t>n/a.</w:t>
      </w:r>
    </w:p>
    <w:p w14:paraId="225B7DB9" w14:textId="77777777" w:rsidR="00EC2731" w:rsidRDefault="00207F1A" w:rsidP="00075DEA">
      <w:pPr>
        <w:pStyle w:val="List"/>
        <w:numPr>
          <w:ilvl w:val="0"/>
          <w:numId w:val="13"/>
        </w:numPr>
        <w:tabs>
          <w:tab w:val="left" w:pos="2160"/>
          <w:tab w:val="left" w:pos="9180"/>
        </w:tabs>
        <w:spacing w:before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Expiry date of options, warrants, etc. if any: </w:t>
      </w:r>
      <w:r w:rsidRPr="005C4F90">
        <w:rPr>
          <w:rFonts w:ascii="Arial" w:hAnsi="Arial"/>
          <w:b/>
          <w:bCs/>
          <w:color w:val="000000"/>
          <w:u w:val="single"/>
        </w:rPr>
        <w:t>n/a.</w:t>
      </w:r>
    </w:p>
    <w:p w14:paraId="2AF2D815" w14:textId="77777777" w:rsidR="00EC2731" w:rsidRDefault="00207F1A" w:rsidP="00075DEA">
      <w:pPr>
        <w:pStyle w:val="List"/>
        <w:numPr>
          <w:ilvl w:val="0"/>
          <w:numId w:val="13"/>
        </w:numPr>
        <w:tabs>
          <w:tab w:val="left" w:pos="2160"/>
          <w:tab w:val="left" w:pos="9180"/>
        </w:tabs>
        <w:spacing w:before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Exercise price of options, warrants, etc. if any: </w:t>
      </w:r>
      <w:r w:rsidRPr="005C4F90">
        <w:rPr>
          <w:rFonts w:ascii="Arial" w:hAnsi="Arial"/>
          <w:b/>
          <w:bCs/>
          <w:color w:val="000000"/>
          <w:u w:val="single"/>
        </w:rPr>
        <w:t>n/a.</w:t>
      </w:r>
    </w:p>
    <w:p w14:paraId="4158681C" w14:textId="77777777" w:rsidR="00EC2731" w:rsidRDefault="00207F1A" w:rsidP="00075DEA">
      <w:pPr>
        <w:pStyle w:val="List"/>
        <w:numPr>
          <w:ilvl w:val="0"/>
          <w:numId w:val="13"/>
        </w:numPr>
        <w:tabs>
          <w:tab w:val="left" w:pos="2160"/>
          <w:tab w:val="left" w:pos="9180"/>
        </w:tabs>
        <w:spacing w:before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Work commitments: </w:t>
      </w:r>
      <w:r w:rsidRPr="005C4F90">
        <w:rPr>
          <w:rFonts w:ascii="Arial" w:hAnsi="Arial"/>
          <w:b/>
          <w:bCs/>
          <w:color w:val="000000"/>
          <w:u w:val="single"/>
        </w:rPr>
        <w:t>n/a.</w:t>
      </w:r>
    </w:p>
    <w:p w14:paraId="779EC2C6" w14:textId="4F69A817" w:rsidR="00EC2731" w:rsidRDefault="00207F1A">
      <w:pPr>
        <w:pStyle w:val="List"/>
        <w:numPr>
          <w:ilvl w:val="0"/>
          <w:numId w:val="16"/>
        </w:numPr>
        <w:tabs>
          <w:tab w:val="left" w:pos="918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State how the purchase or sale price was determined (e.g. arm’s-length negotiation, independent committee of the Board, third party valuation etc). </w:t>
      </w:r>
      <w:r w:rsidRPr="005C4F90">
        <w:rPr>
          <w:rFonts w:ascii="Arial" w:hAnsi="Arial"/>
          <w:b/>
          <w:bCs/>
          <w:color w:val="000000"/>
          <w:u w:val="single"/>
        </w:rPr>
        <w:t>The Board internally determined the appropriate sale price based on fair market value of similar transactions.</w:t>
      </w:r>
      <w:r>
        <w:rPr>
          <w:rFonts w:ascii="Arial" w:hAnsi="Arial"/>
          <w:b/>
          <w:bCs/>
          <w:color w:val="000000"/>
          <w:u w:val="single"/>
        </w:rPr>
        <w:t xml:space="preserve"> </w:t>
      </w:r>
    </w:p>
    <w:p w14:paraId="20A32682" w14:textId="28E9E365" w:rsidR="00EC2731" w:rsidRPr="00075DEA" w:rsidRDefault="00207F1A">
      <w:pPr>
        <w:pStyle w:val="List"/>
        <w:numPr>
          <w:ilvl w:val="0"/>
          <w:numId w:val="16"/>
        </w:numPr>
        <w:tabs>
          <w:tab w:val="left" w:pos="918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Provide details of any appraisal or valuation of the subject of the acquisition known to management of the Issuer:</w:t>
      </w:r>
      <w:r w:rsidRPr="005C4F90">
        <w:rPr>
          <w:rFonts w:ascii="Arial" w:hAnsi="Arial"/>
          <w:b/>
          <w:bCs/>
          <w:color w:val="000000"/>
          <w:u w:val="single"/>
        </w:rPr>
        <w:t xml:space="preserve"> n/a.</w:t>
      </w:r>
    </w:p>
    <w:p w14:paraId="2DD2A906" w14:textId="68877BF0" w:rsidR="00EC2731" w:rsidRPr="00E63078" w:rsidRDefault="00991E57" w:rsidP="00BC7679">
      <w:pPr>
        <w:pStyle w:val="List"/>
        <w:numPr>
          <w:ilvl w:val="0"/>
          <w:numId w:val="16"/>
        </w:numPr>
        <w:tabs>
          <w:tab w:val="left" w:pos="9180"/>
        </w:tabs>
        <w:rPr>
          <w:rFonts w:ascii="Arial" w:hAnsi="Arial"/>
          <w:color w:val="000000"/>
          <w:szCs w:val="24"/>
        </w:rPr>
      </w:pPr>
      <w:r>
        <w:rPr>
          <w:rFonts w:ascii="Arial" w:hAnsi="Arial"/>
          <w:color w:val="000000"/>
        </w:rPr>
        <w:t>The names of parties receiving securities of the Issuer pursuant to the acquisition and the number of securities to be issued are described as follows</w:t>
      </w:r>
      <w:r w:rsidR="00FF5394">
        <w:rPr>
          <w:rFonts w:ascii="Arial" w:hAnsi="Arial"/>
          <w:color w:val="000000"/>
        </w:rPr>
        <w:t xml:space="preserve"> on the next two pages.  </w:t>
      </w:r>
    </w:p>
    <w:tbl>
      <w:tblPr>
        <w:tblW w:w="0" w:type="auto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0"/>
        <w:gridCol w:w="1232"/>
        <w:gridCol w:w="1048"/>
        <w:gridCol w:w="1352"/>
        <w:gridCol w:w="1326"/>
        <w:gridCol w:w="1327"/>
        <w:gridCol w:w="1367"/>
      </w:tblGrid>
      <w:tr w:rsidR="00E63078" w14:paraId="17F3E22F" w14:textId="77777777" w:rsidTr="00E63078">
        <w:tc>
          <w:tcPr>
            <w:tcW w:w="0" w:type="auto"/>
          </w:tcPr>
          <w:p w14:paraId="6C40E064" w14:textId="77777777" w:rsidR="00E63078" w:rsidRDefault="00E63078" w:rsidP="002B4D46">
            <w:pPr>
              <w:pStyle w:val="BodyText"/>
              <w:keepNext/>
              <w:keepLines/>
              <w:spacing w:before="0" w:line="280" w:lineRule="exact"/>
              <w:jc w:val="center"/>
              <w:rPr>
                <w:rFonts w:ascii="Arial" w:hAnsi="Arial"/>
                <w:b/>
                <w:sz w:val="20"/>
                <w:lang w:val="en-CA"/>
              </w:rPr>
            </w:pPr>
          </w:p>
          <w:p w14:paraId="0FED4767" w14:textId="77777777" w:rsidR="00E63078" w:rsidRDefault="00E63078" w:rsidP="002B4D46">
            <w:pPr>
              <w:pStyle w:val="BodyText"/>
              <w:keepNext/>
              <w:keepLines/>
              <w:spacing w:before="0" w:line="280" w:lineRule="exact"/>
              <w:jc w:val="center"/>
              <w:rPr>
                <w:rFonts w:ascii="Arial" w:hAnsi="Arial"/>
                <w:b/>
                <w:sz w:val="20"/>
                <w:lang w:val="en-CA"/>
              </w:rPr>
            </w:pPr>
            <w:r>
              <w:rPr>
                <w:rFonts w:ascii="Arial" w:hAnsi="Arial"/>
                <w:b/>
                <w:sz w:val="20"/>
                <w:lang w:val="en-CA"/>
              </w:rPr>
              <w:t>Name of Party (If not an individual, name all insiders of the Party)</w:t>
            </w:r>
          </w:p>
        </w:tc>
        <w:tc>
          <w:tcPr>
            <w:tcW w:w="0" w:type="auto"/>
          </w:tcPr>
          <w:p w14:paraId="1CD903A0" w14:textId="77777777" w:rsidR="00E63078" w:rsidRDefault="00E63078" w:rsidP="002B4D46">
            <w:pPr>
              <w:pStyle w:val="BodyText"/>
              <w:keepNext/>
              <w:keepLines/>
              <w:spacing w:before="0" w:line="280" w:lineRule="exact"/>
              <w:jc w:val="center"/>
              <w:rPr>
                <w:rFonts w:ascii="Arial" w:hAnsi="Arial"/>
                <w:b/>
                <w:sz w:val="20"/>
                <w:lang w:val="en-CA"/>
              </w:rPr>
            </w:pPr>
          </w:p>
          <w:p w14:paraId="4C6CD65C" w14:textId="77777777" w:rsidR="00E63078" w:rsidRDefault="00E63078" w:rsidP="002B4D46">
            <w:pPr>
              <w:pStyle w:val="BodyText"/>
              <w:keepNext/>
              <w:keepLines/>
              <w:spacing w:before="0" w:line="280" w:lineRule="exact"/>
              <w:jc w:val="center"/>
              <w:rPr>
                <w:rFonts w:ascii="Arial" w:hAnsi="Arial"/>
                <w:b/>
                <w:sz w:val="20"/>
                <w:lang w:val="en-CA"/>
              </w:rPr>
            </w:pPr>
            <w:r>
              <w:rPr>
                <w:rFonts w:ascii="Arial" w:hAnsi="Arial"/>
                <w:b/>
                <w:sz w:val="20"/>
                <w:lang w:val="en-CA"/>
              </w:rPr>
              <w:t>Number and Type of Securities to be Issued</w:t>
            </w:r>
          </w:p>
        </w:tc>
        <w:tc>
          <w:tcPr>
            <w:tcW w:w="0" w:type="auto"/>
          </w:tcPr>
          <w:p w14:paraId="06685AF9" w14:textId="77777777" w:rsidR="00E63078" w:rsidRDefault="00E63078" w:rsidP="002B4D46">
            <w:pPr>
              <w:pStyle w:val="BodyText"/>
              <w:keepNext/>
              <w:keepLines/>
              <w:spacing w:before="0" w:line="280" w:lineRule="exact"/>
              <w:jc w:val="center"/>
              <w:rPr>
                <w:rFonts w:ascii="Arial" w:hAnsi="Arial"/>
                <w:b/>
                <w:sz w:val="20"/>
                <w:lang w:val="en-CA"/>
              </w:rPr>
            </w:pPr>
          </w:p>
          <w:p w14:paraId="6C76A3DF" w14:textId="77777777" w:rsidR="00E63078" w:rsidRDefault="00E63078" w:rsidP="002B4D46">
            <w:pPr>
              <w:pStyle w:val="BodyText"/>
              <w:keepNext/>
              <w:keepLines/>
              <w:spacing w:before="0" w:line="280" w:lineRule="exact"/>
              <w:jc w:val="center"/>
              <w:rPr>
                <w:rFonts w:ascii="Arial" w:hAnsi="Arial"/>
                <w:b/>
                <w:sz w:val="20"/>
                <w:lang w:val="en-CA"/>
              </w:rPr>
            </w:pPr>
            <w:r>
              <w:rPr>
                <w:rFonts w:ascii="Arial" w:hAnsi="Arial"/>
                <w:b/>
                <w:sz w:val="20"/>
                <w:lang w:val="en-CA"/>
              </w:rPr>
              <w:t>Dollar value per Security (CDN$)</w:t>
            </w:r>
          </w:p>
        </w:tc>
        <w:tc>
          <w:tcPr>
            <w:tcW w:w="0" w:type="auto"/>
          </w:tcPr>
          <w:p w14:paraId="1E79A2AA" w14:textId="77777777" w:rsidR="00E63078" w:rsidRDefault="00E63078" w:rsidP="002B4D46">
            <w:pPr>
              <w:pStyle w:val="BodyText"/>
              <w:keepNext/>
              <w:keepLines/>
              <w:spacing w:before="0" w:line="280" w:lineRule="exact"/>
              <w:jc w:val="center"/>
              <w:rPr>
                <w:rFonts w:ascii="Arial" w:hAnsi="Arial"/>
                <w:b/>
                <w:sz w:val="20"/>
                <w:lang w:val="en-CA"/>
              </w:rPr>
            </w:pPr>
          </w:p>
          <w:p w14:paraId="3B6228F4" w14:textId="77777777" w:rsidR="00E63078" w:rsidRDefault="00E63078" w:rsidP="002B4D46">
            <w:pPr>
              <w:pStyle w:val="BodyText"/>
              <w:keepNext/>
              <w:keepLines/>
              <w:spacing w:before="0" w:line="280" w:lineRule="exact"/>
              <w:jc w:val="center"/>
              <w:rPr>
                <w:rFonts w:ascii="Arial" w:hAnsi="Arial"/>
                <w:b/>
                <w:sz w:val="20"/>
                <w:lang w:val="en-CA"/>
              </w:rPr>
            </w:pPr>
            <w:r>
              <w:rPr>
                <w:rFonts w:ascii="Arial" w:hAnsi="Arial"/>
                <w:b/>
                <w:sz w:val="20"/>
                <w:lang w:val="en-CA"/>
              </w:rPr>
              <w:t>Conversion price (if applicable)</w:t>
            </w:r>
          </w:p>
        </w:tc>
        <w:tc>
          <w:tcPr>
            <w:tcW w:w="0" w:type="auto"/>
          </w:tcPr>
          <w:p w14:paraId="3FC9E046" w14:textId="77777777" w:rsidR="00E63078" w:rsidRDefault="00E63078" w:rsidP="002B4D46">
            <w:pPr>
              <w:pStyle w:val="BodyText"/>
              <w:keepNext/>
              <w:keepLines/>
              <w:spacing w:before="0" w:line="280" w:lineRule="exact"/>
              <w:jc w:val="center"/>
              <w:rPr>
                <w:rFonts w:ascii="Arial" w:hAnsi="Arial"/>
                <w:b/>
                <w:sz w:val="20"/>
                <w:lang w:val="en-CA"/>
              </w:rPr>
            </w:pPr>
          </w:p>
          <w:p w14:paraId="3EADA9C8" w14:textId="77777777" w:rsidR="00E63078" w:rsidRDefault="00E63078" w:rsidP="002B4D46">
            <w:pPr>
              <w:pStyle w:val="BodyText"/>
              <w:keepNext/>
              <w:keepLines/>
              <w:spacing w:before="0" w:line="280" w:lineRule="exact"/>
              <w:jc w:val="center"/>
              <w:rPr>
                <w:rFonts w:ascii="Arial" w:hAnsi="Arial"/>
                <w:b/>
                <w:sz w:val="20"/>
                <w:lang w:val="en-CA"/>
              </w:rPr>
            </w:pPr>
            <w:r>
              <w:rPr>
                <w:rFonts w:ascii="Arial" w:hAnsi="Arial"/>
                <w:b/>
                <w:sz w:val="20"/>
                <w:lang w:val="en-CA"/>
              </w:rPr>
              <w:t>Prospectus Exemption</w:t>
            </w:r>
          </w:p>
        </w:tc>
        <w:tc>
          <w:tcPr>
            <w:tcW w:w="0" w:type="auto"/>
          </w:tcPr>
          <w:p w14:paraId="27573B05" w14:textId="77777777" w:rsidR="00E63078" w:rsidRDefault="00E63078" w:rsidP="002B4D46">
            <w:pPr>
              <w:pStyle w:val="BodyText"/>
              <w:keepNext/>
              <w:keepLines/>
              <w:spacing w:before="0" w:line="280" w:lineRule="exact"/>
              <w:jc w:val="center"/>
              <w:rPr>
                <w:rFonts w:ascii="Arial" w:hAnsi="Arial"/>
                <w:b/>
                <w:sz w:val="20"/>
              </w:rPr>
            </w:pPr>
          </w:p>
          <w:p w14:paraId="587FEEBB" w14:textId="77777777" w:rsidR="00E63078" w:rsidRDefault="00E63078" w:rsidP="002B4D46">
            <w:pPr>
              <w:pStyle w:val="BodyText"/>
              <w:keepNext/>
              <w:keepLines/>
              <w:spacing w:before="0" w:line="280" w:lineRule="exact"/>
              <w:jc w:val="center"/>
              <w:rPr>
                <w:rFonts w:ascii="Arial" w:hAnsi="Arial"/>
                <w:b/>
                <w:sz w:val="20"/>
                <w:lang w:val="en-CA"/>
              </w:rPr>
            </w:pPr>
            <w:r>
              <w:rPr>
                <w:rFonts w:ascii="Arial" w:hAnsi="Arial"/>
                <w:b/>
                <w:sz w:val="20"/>
              </w:rPr>
              <w:t>Total Securities, Previously Owned, Controlled or Directed by Party</w:t>
            </w:r>
          </w:p>
        </w:tc>
        <w:tc>
          <w:tcPr>
            <w:tcW w:w="0" w:type="auto"/>
          </w:tcPr>
          <w:p w14:paraId="3EF65373" w14:textId="77777777" w:rsidR="00E63078" w:rsidRDefault="00E63078" w:rsidP="002B4D46">
            <w:pPr>
              <w:pStyle w:val="BodyText"/>
              <w:keepNext/>
              <w:keepLines/>
              <w:spacing w:before="0" w:line="280" w:lineRule="exact"/>
              <w:jc w:val="center"/>
              <w:rPr>
                <w:rFonts w:ascii="Arial" w:hAnsi="Arial"/>
                <w:b/>
                <w:color w:val="000000"/>
                <w:sz w:val="20"/>
                <w:lang w:val="en-CA"/>
              </w:rPr>
            </w:pPr>
          </w:p>
          <w:p w14:paraId="0AEC429D" w14:textId="77777777" w:rsidR="00E63078" w:rsidRDefault="00E63078" w:rsidP="002B4D46">
            <w:pPr>
              <w:pStyle w:val="BodyText"/>
              <w:keepNext/>
              <w:keepLines/>
              <w:spacing w:before="0" w:line="280" w:lineRule="exact"/>
              <w:jc w:val="center"/>
              <w:rPr>
                <w:rFonts w:ascii="Arial" w:hAnsi="Arial"/>
                <w:b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b/>
                <w:color w:val="000000"/>
                <w:sz w:val="20"/>
                <w:lang w:val="en-CA"/>
              </w:rPr>
              <w:t xml:space="preserve">Describe relationship </w:t>
            </w:r>
          </w:p>
          <w:p w14:paraId="24C440BA" w14:textId="77777777" w:rsidR="00E63078" w:rsidRDefault="00E63078" w:rsidP="002B4D46">
            <w:pPr>
              <w:pStyle w:val="BodyText"/>
              <w:keepNext/>
              <w:keepLines/>
              <w:spacing w:before="0" w:line="280" w:lineRule="exact"/>
              <w:jc w:val="center"/>
              <w:rPr>
                <w:rFonts w:ascii="Arial" w:hAnsi="Arial"/>
                <w:b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b/>
                <w:color w:val="000000"/>
                <w:sz w:val="20"/>
                <w:lang w:val="en-CA"/>
              </w:rPr>
              <w:t xml:space="preserve">to </w:t>
            </w:r>
            <w:proofErr w:type="gramStart"/>
            <w:r>
              <w:rPr>
                <w:rFonts w:ascii="Arial" w:hAnsi="Arial"/>
                <w:b/>
                <w:color w:val="000000"/>
                <w:sz w:val="20"/>
                <w:lang w:val="en-CA"/>
              </w:rPr>
              <w:t>Issuer</w:t>
            </w:r>
            <w:r>
              <w:rPr>
                <w:rFonts w:ascii="Arial" w:hAnsi="Arial"/>
                <w:b/>
                <w:color w:val="000000"/>
                <w:sz w:val="16"/>
                <w:vertAlign w:val="superscript"/>
                <w:lang w:val="en-CA"/>
              </w:rPr>
              <w:t>(</w:t>
            </w:r>
            <w:proofErr w:type="gramEnd"/>
            <w:r>
              <w:rPr>
                <w:rFonts w:ascii="Arial" w:hAnsi="Arial"/>
                <w:b/>
                <w:color w:val="000000"/>
                <w:sz w:val="16"/>
                <w:vertAlign w:val="superscript"/>
                <w:lang w:val="en-CA"/>
              </w:rPr>
              <w:t>1)</w:t>
            </w:r>
          </w:p>
        </w:tc>
      </w:tr>
      <w:tr w:rsidR="00E63078" w14:paraId="7F2989E9" w14:textId="77777777" w:rsidTr="00E63078">
        <w:trPr>
          <w:trHeight w:hRule="exact" w:val="1567"/>
        </w:trPr>
        <w:tc>
          <w:tcPr>
            <w:tcW w:w="0" w:type="auto"/>
            <w:vAlign w:val="center"/>
          </w:tcPr>
          <w:p w14:paraId="1A36D90B" w14:textId="307172E4" w:rsidR="00E63078" w:rsidRPr="00E63078" w:rsidRDefault="008A7BE4" w:rsidP="00E63078">
            <w:pPr>
              <w:pStyle w:val="BodyText"/>
              <w:keepNext/>
              <w:keepLines/>
              <w:spacing w:before="0"/>
              <w:jc w:val="center"/>
              <w:rPr>
                <w:rFonts w:ascii="Arial" w:hAnsi="Arial"/>
                <w:sz w:val="22"/>
                <w:szCs w:val="22"/>
                <w:lang w:val="en-CA"/>
              </w:rPr>
            </w:pPr>
            <w:r>
              <w:rPr>
                <w:rFonts w:ascii="Arial" w:hAnsi="Arial"/>
                <w:sz w:val="22"/>
                <w:szCs w:val="22"/>
                <w:lang w:val="en-CA"/>
              </w:rPr>
              <w:t>TBD</w:t>
            </w:r>
          </w:p>
        </w:tc>
        <w:tc>
          <w:tcPr>
            <w:tcW w:w="0" w:type="auto"/>
            <w:vAlign w:val="center"/>
          </w:tcPr>
          <w:p w14:paraId="453141CE" w14:textId="2DC82529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0DB64844" w14:textId="3011AFEC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24FF16AC" w14:textId="30E72F63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</w:tcPr>
          <w:p w14:paraId="69158046" w14:textId="556C257E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78E6FBAE" w14:textId="5234FA1E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505244E3" w14:textId="2C0EE35C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</w:tr>
      <w:tr w:rsidR="00E63078" w14:paraId="37D0386A" w14:textId="77777777" w:rsidTr="00E63078">
        <w:trPr>
          <w:trHeight w:hRule="exact" w:val="1689"/>
        </w:trPr>
        <w:tc>
          <w:tcPr>
            <w:tcW w:w="0" w:type="auto"/>
            <w:vAlign w:val="center"/>
          </w:tcPr>
          <w:p w14:paraId="0238EAE9" w14:textId="6E05EA8C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rFonts w:ascii="Arial" w:hAnsi="Arial"/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5C98AB35" w14:textId="100369FE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67ED03CB" w14:textId="674CFFEF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0AB7770A" w14:textId="02288398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</w:tcPr>
          <w:p w14:paraId="3B5E6A83" w14:textId="5A36C4CB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3029000D" w14:textId="0EA139E5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2FF3D21C" w14:textId="1F620687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</w:tr>
      <w:tr w:rsidR="00E63078" w14:paraId="7D57D22A" w14:textId="77777777" w:rsidTr="00E63078">
        <w:trPr>
          <w:trHeight w:hRule="exact" w:val="1571"/>
        </w:trPr>
        <w:tc>
          <w:tcPr>
            <w:tcW w:w="0" w:type="auto"/>
            <w:vAlign w:val="center"/>
          </w:tcPr>
          <w:p w14:paraId="4A1115D8" w14:textId="7425187D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rFonts w:ascii="Arial" w:hAnsi="Arial"/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0C7FE96C" w14:textId="3DC2C5A5" w:rsid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rFonts w:ascii="Arial" w:hAnsi="Arial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222A8191" w14:textId="40B6BECE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53B96D65" w14:textId="477077F5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</w:tcPr>
          <w:p w14:paraId="0BA68DBE" w14:textId="3F8E0C08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0F986188" w14:textId="5327F926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63E25806" w14:textId="7403DC51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</w:tr>
      <w:tr w:rsidR="00E63078" w14:paraId="520ECD99" w14:textId="77777777" w:rsidTr="00E63078">
        <w:trPr>
          <w:trHeight w:hRule="exact" w:val="1565"/>
        </w:trPr>
        <w:tc>
          <w:tcPr>
            <w:tcW w:w="0" w:type="auto"/>
            <w:vAlign w:val="center"/>
          </w:tcPr>
          <w:p w14:paraId="278EE023" w14:textId="3E17A83D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rFonts w:ascii="Arial" w:hAnsi="Arial"/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2F3968BF" w14:textId="6134B52F" w:rsid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rFonts w:ascii="Arial" w:hAnsi="Arial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48742C8C" w14:textId="17C7A5EA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2BDDC370" w14:textId="3EF6A93F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</w:tcPr>
          <w:p w14:paraId="759F6B96" w14:textId="339D91FF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7FEF59C4" w14:textId="27423FFD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1C53B336" w14:textId="4E297389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</w:tr>
      <w:tr w:rsidR="00E63078" w14:paraId="473349A6" w14:textId="77777777" w:rsidTr="00E63078">
        <w:trPr>
          <w:trHeight w:hRule="exact" w:val="1559"/>
        </w:trPr>
        <w:tc>
          <w:tcPr>
            <w:tcW w:w="0" w:type="auto"/>
            <w:vAlign w:val="center"/>
          </w:tcPr>
          <w:p w14:paraId="1CF23C27" w14:textId="43F9F038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rFonts w:ascii="Arial" w:hAnsi="Arial"/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13FA6848" w14:textId="0505A0E4" w:rsid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rFonts w:ascii="Arial" w:hAnsi="Arial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087F49E8" w14:textId="2A8680BD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16430228" w14:textId="451DFD2D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</w:tcPr>
          <w:p w14:paraId="23B666D7" w14:textId="245DFF75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27940353" w14:textId="42006636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745049FC" w14:textId="2C9DEFAC" w:rsidR="00E63078" w:rsidRPr="00E63078" w:rsidRDefault="00E63078" w:rsidP="00E63078">
            <w:pPr>
              <w:pStyle w:val="BodyText"/>
              <w:keepNext/>
              <w:keepLines/>
              <w:spacing w:before="0"/>
              <w:jc w:val="center"/>
              <w:rPr>
                <w:sz w:val="22"/>
                <w:szCs w:val="22"/>
                <w:lang w:val="en-CA"/>
              </w:rPr>
            </w:pPr>
          </w:p>
        </w:tc>
      </w:tr>
    </w:tbl>
    <w:p w14:paraId="29E90A67" w14:textId="77777777" w:rsidR="00E63078" w:rsidRPr="00FF5394" w:rsidRDefault="00E63078" w:rsidP="00E63078">
      <w:pPr>
        <w:pStyle w:val="List"/>
        <w:tabs>
          <w:tab w:val="left" w:pos="9180"/>
        </w:tabs>
        <w:ind w:firstLine="0"/>
        <w:rPr>
          <w:rFonts w:ascii="Arial" w:hAnsi="Arial"/>
          <w:color w:val="000000"/>
          <w:szCs w:val="24"/>
        </w:rPr>
      </w:pPr>
    </w:p>
    <w:p w14:paraId="4C40A5CB" w14:textId="30D6B7F1" w:rsidR="00EC2731" w:rsidRDefault="00207F1A" w:rsidP="009C6AE5">
      <w:pPr>
        <w:pStyle w:val="List"/>
        <w:numPr>
          <w:ilvl w:val="0"/>
          <w:numId w:val="16"/>
        </w:numPr>
        <w:tabs>
          <w:tab w:val="left" w:pos="9180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Details of the steps taken by the Issuer to ensure that the vendor has good title to the assets being acquired:</w:t>
      </w:r>
      <w:r w:rsidRPr="00075DEA">
        <w:rPr>
          <w:rFonts w:ascii="Arial" w:hAnsi="Arial"/>
          <w:color w:val="000000"/>
        </w:rPr>
        <w:t xml:space="preserve"> </w:t>
      </w:r>
      <w:r w:rsidR="00620445" w:rsidRPr="00075DEA">
        <w:rPr>
          <w:rFonts w:ascii="Arial" w:hAnsi="Arial"/>
          <w:b/>
          <w:bCs/>
          <w:color w:val="000000"/>
          <w:u w:val="single"/>
        </w:rPr>
        <w:t xml:space="preserve">Confirmed </w:t>
      </w:r>
      <w:r w:rsidR="00E63078">
        <w:rPr>
          <w:rFonts w:ascii="Arial" w:hAnsi="Arial"/>
          <w:b/>
          <w:bCs/>
          <w:color w:val="000000"/>
          <w:u w:val="single"/>
        </w:rPr>
        <w:t xml:space="preserve">via NB </w:t>
      </w:r>
      <w:r w:rsidR="00803F67">
        <w:rPr>
          <w:rFonts w:ascii="Arial" w:hAnsi="Arial"/>
          <w:b/>
          <w:bCs/>
          <w:color w:val="000000"/>
          <w:u w:val="single"/>
        </w:rPr>
        <w:t>government</w:t>
      </w:r>
      <w:r w:rsidR="00E63078">
        <w:rPr>
          <w:rFonts w:ascii="Arial" w:hAnsi="Arial"/>
          <w:b/>
          <w:bCs/>
          <w:color w:val="000000"/>
          <w:u w:val="single"/>
        </w:rPr>
        <w:t xml:space="preserve"> claims transfer</w:t>
      </w:r>
      <w:r w:rsidR="00075DEA" w:rsidRPr="00075DEA">
        <w:rPr>
          <w:rFonts w:ascii="Arial" w:hAnsi="Arial"/>
          <w:b/>
          <w:bCs/>
          <w:color w:val="000000"/>
          <w:u w:val="single"/>
        </w:rPr>
        <w:t xml:space="preserve"> website.</w:t>
      </w:r>
      <w:r w:rsidR="00620445">
        <w:rPr>
          <w:rFonts w:ascii="Arial" w:hAnsi="Arial"/>
          <w:color w:val="000000"/>
          <w:u w:val="single"/>
        </w:rPr>
        <w:t xml:space="preserve"> </w:t>
      </w:r>
    </w:p>
    <w:p w14:paraId="1938EF57" w14:textId="77777777" w:rsidR="00EC2731" w:rsidRDefault="00207F1A">
      <w:pPr>
        <w:pStyle w:val="List"/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Provide the following information for any agent’s fee, commission, bonus or finder’s fee, or other compensation paid or to be paid in connection with the acquisition (including warrants, options, etc.):</w:t>
      </w:r>
    </w:p>
    <w:p w14:paraId="38429B06" w14:textId="77777777" w:rsidR="00EC2731" w:rsidRDefault="00207F1A" w:rsidP="00816809">
      <w:pPr>
        <w:pStyle w:val="List"/>
        <w:tabs>
          <w:tab w:val="left" w:pos="2160"/>
          <w:tab w:val="left" w:pos="9180"/>
        </w:tabs>
        <w:spacing w:before="120"/>
        <w:ind w:left="2160"/>
        <w:jc w:val="both"/>
        <w:rPr>
          <w:rFonts w:ascii="Arial" w:hAnsi="Arial"/>
          <w:u w:val="single"/>
        </w:rPr>
      </w:pPr>
      <w:r>
        <w:rPr>
          <w:rFonts w:ascii="Arial" w:hAnsi="Arial"/>
        </w:rPr>
        <w:lastRenderedPageBreak/>
        <w:t>(a)</w:t>
      </w:r>
      <w:r>
        <w:rPr>
          <w:rFonts w:ascii="Arial" w:hAnsi="Arial"/>
        </w:rPr>
        <w:tab/>
        <w:t xml:space="preserve">Details of any dealer, agent, broker or other person receiving compensation in connection with the acquisition (name, </w:t>
      </w:r>
      <w:proofErr w:type="spellStart"/>
      <w:r>
        <w:rPr>
          <w:rFonts w:ascii="Arial" w:hAnsi="Arial"/>
        </w:rPr>
        <w:t>andif</w:t>
      </w:r>
      <w:proofErr w:type="spellEnd"/>
      <w:r>
        <w:rPr>
          <w:rFonts w:ascii="Arial" w:hAnsi="Arial"/>
        </w:rPr>
        <w:t xml:space="preserve"> a corporation, identify persons owning or exercising voting control over 20% or more of the voting shares if known to the Issuer):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.</w:t>
      </w:r>
    </w:p>
    <w:p w14:paraId="6E41F46B" w14:textId="77777777" w:rsidR="00EC2731" w:rsidRDefault="00207F1A" w:rsidP="00816809">
      <w:pPr>
        <w:pStyle w:val="List"/>
        <w:tabs>
          <w:tab w:val="left" w:pos="2160"/>
          <w:tab w:val="left" w:pos="9180"/>
        </w:tabs>
        <w:spacing w:before="120"/>
        <w:ind w:left="2160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 xml:space="preserve">Cash </w:t>
      </w:r>
      <w:proofErr w:type="gramStart"/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.</w:t>
      </w:r>
      <w:proofErr w:type="gramEnd"/>
    </w:p>
    <w:p w14:paraId="734A9265" w14:textId="23109867" w:rsidR="00EC2731" w:rsidRDefault="00207F1A" w:rsidP="00816809">
      <w:pPr>
        <w:pStyle w:val="List"/>
        <w:tabs>
          <w:tab w:val="left" w:pos="2160"/>
          <w:tab w:val="left" w:pos="9180"/>
        </w:tabs>
        <w:spacing w:before="120"/>
        <w:ind w:left="2160"/>
        <w:rPr>
          <w:rFonts w:ascii="Arial" w:hAnsi="Arial"/>
        </w:rPr>
      </w:pPr>
      <w:r>
        <w:rPr>
          <w:rFonts w:ascii="Arial" w:hAnsi="Arial"/>
        </w:rPr>
        <w:t>(c)</w:t>
      </w:r>
      <w:r>
        <w:rPr>
          <w:rFonts w:ascii="Arial" w:hAnsi="Arial"/>
        </w:rPr>
        <w:tab/>
        <w:t>Securities</w:t>
      </w:r>
      <w:r w:rsidR="00803F67">
        <w:rPr>
          <w:rFonts w:ascii="Arial" w:hAnsi="Arial"/>
        </w:rPr>
        <w:t>_____________________________________________</w:t>
      </w:r>
      <w:r w:rsidRPr="009C6AE5">
        <w:rPr>
          <w:rFonts w:ascii="Arial" w:hAnsi="Arial"/>
          <w:b/>
          <w:bCs/>
        </w:rPr>
        <w:t>.</w:t>
      </w:r>
    </w:p>
    <w:p w14:paraId="0EDF31B1" w14:textId="77777777" w:rsidR="00EC2731" w:rsidRDefault="00207F1A" w:rsidP="00816809">
      <w:pPr>
        <w:pStyle w:val="List"/>
        <w:tabs>
          <w:tab w:val="left" w:pos="2160"/>
          <w:tab w:val="left" w:pos="9180"/>
        </w:tabs>
        <w:spacing w:before="120"/>
        <w:ind w:left="2160"/>
        <w:rPr>
          <w:rFonts w:ascii="Arial" w:hAnsi="Arial"/>
        </w:rPr>
      </w:pPr>
      <w:r>
        <w:rPr>
          <w:rFonts w:ascii="Arial" w:hAnsi="Arial"/>
        </w:rPr>
        <w:t>(d)</w:t>
      </w:r>
      <w:r>
        <w:rPr>
          <w:rFonts w:ascii="Arial" w:hAnsi="Arial"/>
        </w:rPr>
        <w:tab/>
        <w:t xml:space="preserve">Other </w:t>
      </w:r>
      <w:proofErr w:type="gramStart"/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.</w:t>
      </w:r>
      <w:proofErr w:type="gramEnd"/>
    </w:p>
    <w:p w14:paraId="238216AA" w14:textId="77777777" w:rsidR="00EC2731" w:rsidRDefault="00207F1A" w:rsidP="00816809">
      <w:pPr>
        <w:pStyle w:val="List"/>
        <w:numPr>
          <w:ilvl w:val="0"/>
          <w:numId w:val="15"/>
        </w:numPr>
        <w:tabs>
          <w:tab w:val="left" w:pos="9180"/>
        </w:tabs>
        <w:spacing w:before="120"/>
        <w:rPr>
          <w:rFonts w:ascii="Arial" w:hAnsi="Arial"/>
        </w:rPr>
      </w:pPr>
      <w:r>
        <w:rPr>
          <w:rFonts w:ascii="Arial" w:hAnsi="Arial"/>
        </w:rPr>
        <w:t xml:space="preserve">Expiry date of any options, warrants etc. </w:t>
      </w:r>
      <w:r>
        <w:rPr>
          <w:rFonts w:ascii="Arial" w:hAnsi="Arial"/>
          <w:u w:val="single"/>
        </w:rPr>
        <w:tab/>
      </w:r>
    </w:p>
    <w:p w14:paraId="50AC368C" w14:textId="77777777" w:rsidR="00EC2731" w:rsidRPr="00771F7F" w:rsidRDefault="00207F1A" w:rsidP="00816809">
      <w:pPr>
        <w:pStyle w:val="List"/>
        <w:numPr>
          <w:ilvl w:val="0"/>
          <w:numId w:val="15"/>
        </w:numPr>
        <w:tabs>
          <w:tab w:val="left" w:pos="2160"/>
          <w:tab w:val="left" w:pos="9180"/>
        </w:tabs>
        <w:spacing w:before="120"/>
        <w:rPr>
          <w:rFonts w:ascii="Arial" w:hAnsi="Arial"/>
          <w:color w:val="000000"/>
        </w:rPr>
      </w:pPr>
      <w:r>
        <w:rPr>
          <w:rFonts w:ascii="Arial" w:hAnsi="Arial"/>
        </w:rPr>
        <w:t xml:space="preserve">Exercise price of any options, warrants etc. </w:t>
      </w:r>
      <w:proofErr w:type="gramStart"/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.</w:t>
      </w:r>
      <w:proofErr w:type="gramEnd"/>
    </w:p>
    <w:p w14:paraId="423A4079" w14:textId="63C36C99" w:rsidR="00EC2731" w:rsidRDefault="00207F1A">
      <w:pPr>
        <w:pStyle w:val="List"/>
        <w:numPr>
          <w:ilvl w:val="0"/>
          <w:numId w:val="16"/>
        </w:numPr>
        <w:tabs>
          <w:tab w:val="left" w:pos="918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State whether the sales agent, broker or other person receiving compensation in connection with the acquisition is a Related Person or has any other relationship with the Issuer and provide details of the relationship.</w:t>
      </w:r>
      <w:r w:rsidRPr="0043599E">
        <w:rPr>
          <w:rFonts w:ascii="Arial" w:hAnsi="Arial"/>
          <w:b/>
          <w:bCs/>
          <w:color w:val="000000"/>
        </w:rPr>
        <w:t xml:space="preserve"> </w:t>
      </w:r>
      <w:r w:rsidR="00803F67">
        <w:rPr>
          <w:rFonts w:ascii="Arial" w:hAnsi="Arial"/>
          <w:b/>
          <w:bCs/>
          <w:color w:val="000000"/>
          <w:u w:val="single"/>
        </w:rPr>
        <w:t>N/A</w:t>
      </w:r>
    </w:p>
    <w:p w14:paraId="4FC84264" w14:textId="77777777" w:rsidR="00EC2731" w:rsidRDefault="00207F1A">
      <w:pPr>
        <w:pStyle w:val="List"/>
        <w:numPr>
          <w:ilvl w:val="0"/>
          <w:numId w:val="16"/>
        </w:numPr>
        <w:tabs>
          <w:tab w:val="left" w:pos="9180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If applicable, indicate whether the acquisition is the acquisition of an interest in property contiguous to or otherwise related to any other asset acquired in the last 12 months. </w:t>
      </w:r>
      <w:r w:rsidRPr="0043599E">
        <w:rPr>
          <w:rFonts w:ascii="Arial" w:hAnsi="Arial"/>
          <w:b/>
          <w:bCs/>
          <w:color w:val="000000"/>
          <w:u w:val="single"/>
        </w:rPr>
        <w:t>N/A.</w:t>
      </w:r>
    </w:p>
    <w:p w14:paraId="50A7C766" w14:textId="724F9074" w:rsidR="00EC2731" w:rsidRDefault="00EC2731" w:rsidP="0043599E">
      <w:pPr>
        <w:pStyle w:val="List"/>
        <w:tabs>
          <w:tab w:val="left" w:pos="9180"/>
        </w:tabs>
        <w:spacing w:before="0"/>
        <w:jc w:val="both"/>
        <w:rPr>
          <w:rFonts w:ascii="Arial" w:hAnsi="Arial"/>
          <w:color w:val="000000"/>
        </w:rPr>
      </w:pPr>
    </w:p>
    <w:p w14:paraId="716598A4" w14:textId="619DB7FF" w:rsidR="00816809" w:rsidRDefault="00816809" w:rsidP="0043599E">
      <w:pPr>
        <w:pStyle w:val="List"/>
        <w:tabs>
          <w:tab w:val="left" w:pos="9180"/>
        </w:tabs>
        <w:spacing w:before="0"/>
        <w:jc w:val="both"/>
        <w:rPr>
          <w:rFonts w:ascii="Arial" w:hAnsi="Arial"/>
          <w:color w:val="000000"/>
        </w:rPr>
      </w:pPr>
    </w:p>
    <w:p w14:paraId="7AA8AB8B" w14:textId="77777777" w:rsidR="00816809" w:rsidRDefault="00816809" w:rsidP="0043599E">
      <w:pPr>
        <w:pStyle w:val="List"/>
        <w:tabs>
          <w:tab w:val="left" w:pos="9180"/>
        </w:tabs>
        <w:spacing w:before="0"/>
        <w:jc w:val="both"/>
        <w:rPr>
          <w:rFonts w:ascii="Arial" w:hAnsi="Arial"/>
          <w:color w:val="000000"/>
        </w:rPr>
      </w:pPr>
    </w:p>
    <w:p w14:paraId="4F0263E5" w14:textId="77777777" w:rsidR="00E63078" w:rsidRDefault="00E63078" w:rsidP="0043599E">
      <w:pPr>
        <w:pStyle w:val="List"/>
        <w:tabs>
          <w:tab w:val="left" w:pos="9180"/>
        </w:tabs>
        <w:spacing w:before="0"/>
        <w:jc w:val="both"/>
        <w:rPr>
          <w:rFonts w:ascii="Arial" w:hAnsi="Arial"/>
          <w:color w:val="000000"/>
        </w:rPr>
      </w:pPr>
    </w:p>
    <w:p w14:paraId="270A61BE" w14:textId="77777777" w:rsidR="00E63078" w:rsidRDefault="00E63078" w:rsidP="0043599E">
      <w:pPr>
        <w:pStyle w:val="List"/>
        <w:tabs>
          <w:tab w:val="left" w:pos="9180"/>
        </w:tabs>
        <w:spacing w:before="0"/>
        <w:jc w:val="both"/>
        <w:rPr>
          <w:rFonts w:ascii="Arial" w:hAnsi="Arial"/>
          <w:color w:val="000000"/>
        </w:rPr>
      </w:pPr>
    </w:p>
    <w:p w14:paraId="459102F9" w14:textId="77777777" w:rsidR="00E63078" w:rsidRDefault="00E63078" w:rsidP="0043599E">
      <w:pPr>
        <w:pStyle w:val="List"/>
        <w:tabs>
          <w:tab w:val="left" w:pos="9180"/>
        </w:tabs>
        <w:spacing w:before="0"/>
        <w:jc w:val="both"/>
        <w:rPr>
          <w:rFonts w:ascii="Arial" w:hAnsi="Arial"/>
          <w:color w:val="000000"/>
        </w:rPr>
      </w:pPr>
    </w:p>
    <w:p w14:paraId="4F99826C" w14:textId="77777777" w:rsidR="00EC2731" w:rsidRDefault="00207F1A">
      <w:pPr>
        <w:pStyle w:val="List"/>
        <w:tabs>
          <w:tab w:val="left" w:pos="1080"/>
        </w:tabs>
        <w:ind w:left="0" w:firstLine="0"/>
        <w:rPr>
          <w:rFonts w:ascii="Arial" w:hAnsi="Arial"/>
        </w:rPr>
      </w:pPr>
      <w:r>
        <w:rPr>
          <w:rFonts w:ascii="Arial" w:hAnsi="Arial"/>
          <w:b/>
        </w:rPr>
        <w:t>Certificate Of Compliance</w:t>
      </w:r>
    </w:p>
    <w:p w14:paraId="4F2D586D" w14:textId="77777777" w:rsidR="00EC2731" w:rsidRDefault="00207F1A">
      <w:pPr>
        <w:pStyle w:val="BodyText"/>
        <w:rPr>
          <w:rFonts w:ascii="Arial" w:hAnsi="Arial"/>
        </w:rPr>
      </w:pPr>
      <w:r>
        <w:rPr>
          <w:rFonts w:ascii="Arial" w:hAnsi="Arial"/>
        </w:rPr>
        <w:t>The undersigned hereby certifies that:</w:t>
      </w:r>
    </w:p>
    <w:p w14:paraId="19A63CB8" w14:textId="77777777" w:rsidR="00EC2731" w:rsidRDefault="00207F1A" w:rsidP="00816809">
      <w:pPr>
        <w:pStyle w:val="List"/>
        <w:jc w:val="both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The undersigned is a director and/or senior officer of the Issuer and has been duly authorized by a resolution of the board of directors of the Issuer to sign this Certificate of Compliance on behalf of the Issuer.</w:t>
      </w:r>
    </w:p>
    <w:p w14:paraId="197420A2" w14:textId="77777777" w:rsidR="00EC2731" w:rsidRDefault="00207F1A" w:rsidP="00816809">
      <w:pPr>
        <w:pStyle w:val="List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As of the date hereof there is not material information concerning the Issuer which has not been publicly disclosed.</w:t>
      </w:r>
    </w:p>
    <w:p w14:paraId="0F347A60" w14:textId="77777777" w:rsidR="00EC2731" w:rsidRDefault="00207F1A" w:rsidP="00816809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  <w:sz w:val="24"/>
          <w:szCs w:val="24"/>
        </w:rPr>
      </w:pPr>
      <w:r w:rsidRPr="00C500F0">
        <w:rPr>
          <w:rFonts w:ascii="Arial" w:hAnsi="Arial" w:cs="Arial"/>
          <w:sz w:val="24"/>
          <w:szCs w:val="24"/>
        </w:rPr>
        <w:t>the Issuer has obtained the express written consent of each applicable individual to:</w:t>
      </w:r>
    </w:p>
    <w:p w14:paraId="30B6F11F" w14:textId="77777777" w:rsidR="00EC2731" w:rsidRPr="00C500F0" w:rsidRDefault="00207F1A" w:rsidP="00816809">
      <w:pPr>
        <w:pStyle w:val="ListParagraph"/>
        <w:spacing w:before="240"/>
        <w:ind w:left="1620" w:hanging="540"/>
        <w:contextualSpacing w:val="0"/>
        <w:rPr>
          <w:rFonts w:ascii="Arial" w:hAnsi="Arial" w:cs="Arial"/>
          <w:sz w:val="24"/>
          <w:szCs w:val="24"/>
        </w:rPr>
      </w:pPr>
      <w:r w:rsidRPr="00C500F0">
        <w:rPr>
          <w:rFonts w:ascii="Arial" w:hAnsi="Arial" w:cs="Arial"/>
          <w:sz w:val="24"/>
          <w:szCs w:val="24"/>
        </w:rPr>
        <w:t>(a)</w:t>
      </w:r>
      <w:r w:rsidRPr="00C500F0">
        <w:rPr>
          <w:rFonts w:ascii="Arial" w:hAnsi="Arial" w:cs="Arial"/>
          <w:sz w:val="24"/>
          <w:szCs w:val="24"/>
        </w:rPr>
        <w:tab/>
        <w:t>the disclosure of their information to the Exchange pursuant to this Form or otherwise pursuant to this filing; and</w:t>
      </w:r>
    </w:p>
    <w:p w14:paraId="754D0E32" w14:textId="77777777" w:rsidR="00EC2731" w:rsidRDefault="00207F1A" w:rsidP="00816809">
      <w:pPr>
        <w:pStyle w:val="List"/>
        <w:ind w:left="1620" w:hanging="540"/>
        <w:jc w:val="both"/>
        <w:rPr>
          <w:rFonts w:ascii="Arial" w:hAnsi="Arial"/>
        </w:rPr>
      </w:pPr>
      <w:r w:rsidRPr="00C500F0">
        <w:rPr>
          <w:rFonts w:ascii="Arial" w:hAnsi="Arial" w:cs="Arial"/>
          <w:szCs w:val="24"/>
        </w:rPr>
        <w:t>(b)</w:t>
      </w:r>
      <w:r w:rsidRPr="00C500F0">
        <w:rPr>
          <w:rFonts w:ascii="Arial" w:hAnsi="Arial" w:cs="Arial"/>
          <w:szCs w:val="24"/>
        </w:rPr>
        <w:tab/>
        <w:t>the collection, use and disclosure of their information by the Exchange in the manner and for the purposes described in Appendix A or as otherwise identified by the Exchange, from time to time</w:t>
      </w:r>
    </w:p>
    <w:p w14:paraId="28268F7F" w14:textId="77777777" w:rsidR="00EC2731" w:rsidRDefault="00207F1A" w:rsidP="00816809">
      <w:pPr>
        <w:pStyle w:val="List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The undersigned hereby certifies to the Exchange that the Issuer is in compliance with the requirements of applicable securities legislation (as such term is defined in National Instrument 14-101) and all Exchange Requirements (as defined in CSE Policy 1).</w:t>
      </w:r>
    </w:p>
    <w:p w14:paraId="6A5BD460" w14:textId="77777777" w:rsidR="00EC2731" w:rsidRDefault="00207F1A" w:rsidP="00816809">
      <w:pPr>
        <w:pStyle w:val="List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All of the information in this Form 9 Notice of Issuance of Securities is true.</w:t>
      </w:r>
    </w:p>
    <w:p w14:paraId="5FEF4D86" w14:textId="143D6FD6" w:rsidR="00EC2731" w:rsidRDefault="00207F1A">
      <w:pPr>
        <w:pStyle w:val="BodyText"/>
        <w:tabs>
          <w:tab w:val="left" w:pos="4680"/>
          <w:tab w:val="left" w:pos="7200"/>
        </w:tabs>
        <w:spacing w:before="480"/>
        <w:jc w:val="both"/>
        <w:rPr>
          <w:rFonts w:ascii="Arial" w:hAnsi="Arial"/>
        </w:rPr>
      </w:pPr>
      <w:r>
        <w:rPr>
          <w:rFonts w:ascii="Arial" w:hAnsi="Arial"/>
        </w:rPr>
        <w:t>Dated</w:t>
      </w:r>
      <w:r>
        <w:rPr>
          <w:rFonts w:ascii="Arial" w:hAnsi="Arial"/>
          <w:u w:val="single"/>
        </w:rPr>
        <w:t xml:space="preserve"> </w:t>
      </w:r>
      <w:r w:rsidR="008A7BE4">
        <w:rPr>
          <w:rFonts w:ascii="Arial" w:hAnsi="Arial"/>
          <w:u w:val="single"/>
        </w:rPr>
        <w:t>May</w:t>
      </w:r>
      <w:r w:rsidR="00E63078">
        <w:rPr>
          <w:rFonts w:ascii="Arial" w:hAnsi="Arial"/>
          <w:u w:val="single"/>
        </w:rPr>
        <w:t xml:space="preserve"> </w:t>
      </w:r>
      <w:r w:rsidR="008A7BE4">
        <w:rPr>
          <w:rFonts w:ascii="Arial" w:hAnsi="Arial"/>
          <w:u w:val="single"/>
        </w:rPr>
        <w:t>08</w:t>
      </w:r>
      <w:r>
        <w:rPr>
          <w:rFonts w:ascii="Arial" w:hAnsi="Arial"/>
          <w:u w:val="single"/>
        </w:rPr>
        <w:t>, 202</w:t>
      </w:r>
      <w:r w:rsidR="008A7BE4">
        <w:rPr>
          <w:rFonts w:ascii="Arial" w:hAnsi="Arial"/>
          <w:u w:val="single"/>
        </w:rPr>
        <w:t>6</w:t>
      </w:r>
      <w:r>
        <w:rPr>
          <w:rFonts w:ascii="Arial" w:hAnsi="Arial"/>
        </w:rPr>
        <w:t>.</w:t>
      </w:r>
    </w:p>
    <w:p w14:paraId="7A7E0809" w14:textId="2D14E815" w:rsidR="00EC2731" w:rsidRDefault="00207F1A">
      <w:pPr>
        <w:pStyle w:val="List"/>
        <w:tabs>
          <w:tab w:val="left" w:pos="9180"/>
        </w:tabs>
        <w:ind w:left="5760" w:hanging="5760"/>
        <w:rPr>
          <w:rFonts w:ascii="Arial" w:hAnsi="Arial"/>
        </w:rPr>
      </w:pPr>
      <w:r>
        <w:rPr>
          <w:rFonts w:ascii="Arial" w:hAnsi="Arial"/>
        </w:rPr>
        <w:tab/>
      </w:r>
      <w:r w:rsidR="002A01E2" w:rsidRPr="002A01E2">
        <w:rPr>
          <w:rFonts w:ascii="Arial" w:hAnsi="Arial"/>
          <w:u w:val="single"/>
        </w:rPr>
        <w:t xml:space="preserve"> </w:t>
      </w:r>
      <w:r w:rsidR="00803F67">
        <w:rPr>
          <w:rFonts w:ascii="Arial" w:hAnsi="Arial"/>
          <w:u w:val="single"/>
        </w:rPr>
        <w:t>Edward Yew (Ted)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br/>
      </w:r>
      <w:r>
        <w:rPr>
          <w:rFonts w:ascii="Arial" w:hAnsi="Arial"/>
        </w:rPr>
        <w:t>Name of Director or Senior Officer</w:t>
      </w:r>
    </w:p>
    <w:p w14:paraId="500732DC" w14:textId="24178F2E" w:rsidR="00EC2731" w:rsidRDefault="00207F1A">
      <w:pPr>
        <w:pStyle w:val="List"/>
        <w:tabs>
          <w:tab w:val="left" w:pos="9180"/>
          <w:tab w:val="left" w:pos="9360"/>
        </w:tabs>
        <w:ind w:left="5760" w:hanging="5760"/>
        <w:rPr>
          <w:rFonts w:ascii="Arial" w:hAnsi="Arial"/>
        </w:rPr>
      </w:pPr>
      <w:r>
        <w:rPr>
          <w:rFonts w:ascii="Arial" w:hAnsi="Arial"/>
        </w:rPr>
        <w:tab/>
      </w:r>
      <w:r w:rsidR="00803F67" w:rsidRPr="00803F67">
        <w:rPr>
          <w:rFonts w:ascii="Arial" w:hAnsi="Arial"/>
          <w:u w:val="single"/>
        </w:rPr>
        <w:t>“Edward Yew”</w:t>
      </w:r>
      <w:r>
        <w:rPr>
          <w:rFonts w:ascii="Arial" w:hAnsi="Arial"/>
        </w:rPr>
        <w:br/>
        <w:t>Signature</w:t>
      </w:r>
    </w:p>
    <w:p w14:paraId="3F3709D9" w14:textId="3920C774" w:rsidR="00EC2731" w:rsidRDefault="00207F1A">
      <w:pPr>
        <w:pStyle w:val="List"/>
        <w:tabs>
          <w:tab w:val="left" w:pos="9180"/>
          <w:tab w:val="left" w:pos="9360"/>
        </w:tabs>
        <w:ind w:left="5760" w:hanging="5760"/>
        <w:rPr>
          <w:rFonts w:ascii="Arial" w:hAnsi="Arial"/>
        </w:rPr>
      </w:pPr>
      <w:r>
        <w:rPr>
          <w:rFonts w:ascii="Arial" w:hAnsi="Arial"/>
        </w:rPr>
        <w:tab/>
      </w:r>
      <w:r w:rsidR="00803F67" w:rsidRPr="00803F67">
        <w:rPr>
          <w:rFonts w:ascii="Arial" w:hAnsi="Arial"/>
          <w:u w:val="single"/>
        </w:rPr>
        <w:t>President &amp; CEO</w:t>
      </w:r>
      <w:r>
        <w:rPr>
          <w:rFonts w:ascii="Arial" w:hAnsi="Arial"/>
        </w:rPr>
        <w:br/>
        <w:t>Official Capacity</w:t>
      </w:r>
    </w:p>
    <w:sectPr w:rsidR="00EC2731" w:rsidSect="007534D4">
      <w:footerReference w:type="default" r:id="rId7"/>
      <w:footerReference w:type="first" r:id="rId8"/>
      <w:pgSz w:w="12240" w:h="15840" w:code="1"/>
      <w:pgMar w:top="1152" w:right="1440" w:bottom="1152" w:left="1440" w:header="720" w:footer="75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8DB3" w14:textId="77777777" w:rsidR="009A064C" w:rsidRDefault="009A064C">
      <w:r>
        <w:separator/>
      </w:r>
    </w:p>
  </w:endnote>
  <w:endnote w:type="continuationSeparator" w:id="0">
    <w:p w14:paraId="36659F7D" w14:textId="77777777" w:rsidR="009A064C" w:rsidRDefault="009A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DD9C" w14:textId="1CD5BECB" w:rsidR="00EC2731" w:rsidRDefault="00D62EA9" w:rsidP="008003B9">
    <w:pPr>
      <w:tabs>
        <w:tab w:val="center" w:pos="4674"/>
        <w:tab w:val="left" w:pos="8460"/>
      </w:tabs>
      <w:jc w:val="center"/>
      <w:rPr>
        <w:rStyle w:val="PageNumber"/>
        <w:rFonts w:ascii="Arial" w:hAnsi="Arial" w:cs="Arial"/>
        <w:b/>
      </w:rPr>
    </w:pPr>
    <w:r>
      <w:rPr>
        <w:b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1E9449" wp14:editId="303C8562">
              <wp:simplePos x="0" y="0"/>
              <wp:positionH relativeFrom="column">
                <wp:posOffset>51435</wp:posOffset>
              </wp:positionH>
              <wp:positionV relativeFrom="paragraph">
                <wp:posOffset>-20320</wp:posOffset>
              </wp:positionV>
              <wp:extent cx="5863590" cy="0"/>
              <wp:effectExtent l="13335" t="8255" r="9525" b="10795"/>
              <wp:wrapNone/>
              <wp:docPr id="88303908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635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68D33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-1.6pt" to="465.7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"/>
          </w:pict>
        </mc:Fallback>
      </mc:AlternateContent>
    </w:r>
    <w:r w:rsidR="00207F1A">
      <w:rPr>
        <w:rFonts w:ascii="Arial" w:hAnsi="Arial" w:cs="Arial"/>
        <w:b/>
      </w:rPr>
      <w:t>FORM 9 – NOTICE OF ISSUANCE OR PROPOSED ISSUANCE OF</w:t>
    </w:r>
  </w:p>
  <w:p w14:paraId="78B4878E" w14:textId="77777777" w:rsidR="00EC2731" w:rsidRDefault="00207F1A" w:rsidP="008003B9">
    <w:pPr>
      <w:tabs>
        <w:tab w:val="center" w:pos="4674"/>
        <w:tab w:val="left" w:pos="8460"/>
      </w:tabs>
      <w:jc w:val="center"/>
      <w:rPr>
        <w:rStyle w:val="PageNumber"/>
        <w:rFonts w:ascii="Arial" w:hAnsi="Arial" w:cs="Arial"/>
        <w:b/>
      </w:rPr>
    </w:pPr>
    <w:r>
      <w:rPr>
        <w:rFonts w:ascii="Arial" w:hAnsi="Arial" w:cs="Arial"/>
        <w:b/>
      </w:rPr>
      <w:t>LISTED SECURITIES</w:t>
    </w:r>
  </w:p>
  <w:p w14:paraId="40C14EBE" w14:textId="77777777" w:rsidR="00EC2731" w:rsidRDefault="00207F1A" w:rsidP="008003B9">
    <w:pPr>
      <w:pStyle w:val="Footer"/>
      <w:tabs>
        <w:tab w:val="clear" w:pos="4320"/>
        <w:tab w:val="clear" w:pos="8640"/>
        <w:tab w:val="center" w:pos="4860"/>
        <w:tab w:val="right" w:pos="9360"/>
      </w:tabs>
      <w:jc w:val="center"/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>September 2018</w:t>
    </w:r>
  </w:p>
  <w:p w14:paraId="52F6A81D" w14:textId="77777777" w:rsidR="00EC2731" w:rsidRDefault="00207F1A" w:rsidP="008003B9">
    <w:pPr>
      <w:pStyle w:val="Footer"/>
      <w:jc w:val="center"/>
      <w:rPr>
        <w:rStyle w:val="PageNumber"/>
        <w:rFonts w:ascii="Arial" w:hAnsi="Arial" w:cs="Arial"/>
        <w:sz w:val="16"/>
        <w:szCs w:val="16"/>
      </w:rPr>
    </w:pPr>
    <w:r w:rsidRPr="002557FD">
      <w:rPr>
        <w:rStyle w:val="PageNumber"/>
        <w:rFonts w:ascii="Arial" w:hAnsi="Arial" w:cs="Arial"/>
        <w:sz w:val="16"/>
        <w:szCs w:val="16"/>
      </w:rPr>
      <w:t xml:space="preserve">Page </w:t>
    </w:r>
    <w:r w:rsidRPr="002557FD">
      <w:rPr>
        <w:rStyle w:val="PageNumber"/>
        <w:rFonts w:ascii="Arial" w:hAnsi="Arial" w:cs="Arial"/>
        <w:sz w:val="16"/>
        <w:szCs w:val="16"/>
      </w:rPr>
      <w:fldChar w:fldCharType="begin"/>
    </w:r>
    <w:r w:rsidRPr="002557FD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2557FD">
      <w:rPr>
        <w:rStyle w:val="PageNumber"/>
        <w:rFonts w:ascii="Arial" w:hAnsi="Arial" w:cs="Arial"/>
        <w:sz w:val="16"/>
        <w:szCs w:val="16"/>
      </w:rPr>
      <w:fldChar w:fldCharType="separate"/>
    </w:r>
    <w:r w:rsidRPr="002557FD">
      <w:rPr>
        <w:rStyle w:val="PageNumber"/>
        <w:rFonts w:ascii="Arial" w:hAnsi="Arial" w:cs="Arial"/>
        <w:sz w:val="16"/>
        <w:szCs w:val="16"/>
      </w:rPr>
      <w:t>7</w:t>
    </w:r>
    <w:r w:rsidRPr="002557FD">
      <w:rPr>
        <w:rStyle w:val="PageNumber"/>
        <w:rFonts w:ascii="Arial" w:hAnsi="Arial" w:cs="Arial"/>
        <w:sz w:val="16"/>
        <w:szCs w:val="16"/>
      </w:rPr>
      <w:fldChar w:fldCharType="end"/>
    </w:r>
  </w:p>
  <w:p w14:paraId="5B9C3940" w14:textId="77777777" w:rsidR="00EC2731" w:rsidRPr="002557FD" w:rsidRDefault="00207F1A" w:rsidP="007534D4">
    <w:pPr>
      <w:pStyle w:val="Footer"/>
      <w:spacing w:line="18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>4862-6630-8122, v.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0DE4" w14:textId="77777777" w:rsidR="00EC2731" w:rsidRDefault="00207F1A">
    <w:pPr>
      <w:pStyle w:val="Footer"/>
    </w:pPr>
    <w:r>
      <w:t>3214.001\0180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3337" w14:textId="77777777" w:rsidR="009A064C" w:rsidRDefault="009A064C">
      <w:r>
        <w:separator/>
      </w:r>
    </w:p>
  </w:footnote>
  <w:footnote w:type="continuationSeparator" w:id="0">
    <w:p w14:paraId="2802C093" w14:textId="77777777" w:rsidR="009A064C" w:rsidRDefault="009A0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CAE"/>
    <w:multiLevelType w:val="singleLevel"/>
    <w:tmpl w:val="9F2606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b/>
      </w:rPr>
    </w:lvl>
  </w:abstractNum>
  <w:abstractNum w:abstractNumId="1" w15:restartNumberingAfterBreak="0">
    <w:nsid w:val="04DF1A06"/>
    <w:multiLevelType w:val="singleLevel"/>
    <w:tmpl w:val="0622BA54"/>
    <w:lvl w:ilvl="0">
      <w:start w:val="5"/>
      <w:numFmt w:val="lowerLetter"/>
      <w:lvlText w:val="(%1)"/>
      <w:lvlJc w:val="left"/>
      <w:pPr>
        <w:tabs>
          <w:tab w:val="num" w:pos="2160"/>
        </w:tabs>
        <w:ind w:left="2160" w:hanging="1080"/>
      </w:pPr>
      <w:rPr>
        <w:rFonts w:hint="default"/>
      </w:rPr>
    </w:lvl>
  </w:abstractNum>
  <w:abstractNum w:abstractNumId="2" w15:restartNumberingAfterBreak="0">
    <w:nsid w:val="124D4E82"/>
    <w:multiLevelType w:val="singleLevel"/>
    <w:tmpl w:val="EC1E0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29655154"/>
    <w:multiLevelType w:val="singleLevel"/>
    <w:tmpl w:val="6FF8E312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1080"/>
      </w:pPr>
      <w:rPr>
        <w:rFonts w:hint="default"/>
      </w:rPr>
    </w:lvl>
  </w:abstractNum>
  <w:abstractNum w:abstractNumId="4" w15:restartNumberingAfterBreak="0">
    <w:nsid w:val="2CC81F21"/>
    <w:multiLevelType w:val="singleLevel"/>
    <w:tmpl w:val="0DEA0E4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</w:abstractNum>
  <w:abstractNum w:abstractNumId="5" w15:restartNumberingAfterBreak="0">
    <w:nsid w:val="30C64A38"/>
    <w:multiLevelType w:val="singleLevel"/>
    <w:tmpl w:val="05F4C128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 w15:restartNumberingAfterBreak="0">
    <w:nsid w:val="385C6C5B"/>
    <w:multiLevelType w:val="hybridMultilevel"/>
    <w:tmpl w:val="D9DEBE06"/>
    <w:lvl w:ilvl="0" w:tplc="8FFE755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9A2F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E4F1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2C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4D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FC84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348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096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786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631143"/>
    <w:multiLevelType w:val="singleLevel"/>
    <w:tmpl w:val="A6E4F7D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5932F2D"/>
    <w:multiLevelType w:val="singleLevel"/>
    <w:tmpl w:val="707EF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9" w15:restartNumberingAfterBreak="0">
    <w:nsid w:val="56F94763"/>
    <w:multiLevelType w:val="singleLevel"/>
    <w:tmpl w:val="B790C5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5E5520AE"/>
    <w:multiLevelType w:val="singleLevel"/>
    <w:tmpl w:val="DCBEE51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6B0621FB"/>
    <w:multiLevelType w:val="singleLevel"/>
    <w:tmpl w:val="8BE43614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1290289"/>
    <w:multiLevelType w:val="singleLevel"/>
    <w:tmpl w:val="8E8E52B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19834E1"/>
    <w:multiLevelType w:val="singleLevel"/>
    <w:tmpl w:val="99E42FCE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 w15:restartNumberingAfterBreak="0">
    <w:nsid w:val="76BB4793"/>
    <w:multiLevelType w:val="singleLevel"/>
    <w:tmpl w:val="39E8C6C8"/>
    <w:lvl w:ilvl="0">
      <w:start w:val="2"/>
      <w:numFmt w:val="lowerLetter"/>
      <w:lvlText w:val="(%1)"/>
      <w:lvlJc w:val="left"/>
      <w:pPr>
        <w:tabs>
          <w:tab w:val="num" w:pos="2160"/>
        </w:tabs>
        <w:ind w:left="2160" w:hanging="1080"/>
      </w:pPr>
      <w:rPr>
        <w:rFonts w:hint="default"/>
        <w:u w:val="none"/>
      </w:rPr>
    </w:lvl>
  </w:abstractNum>
  <w:abstractNum w:abstractNumId="15" w15:restartNumberingAfterBreak="0">
    <w:nsid w:val="79D94BAD"/>
    <w:multiLevelType w:val="hybridMultilevel"/>
    <w:tmpl w:val="266EA8F8"/>
    <w:lvl w:ilvl="0" w:tplc="15F0F1EC">
      <w:start w:val="3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1" w:tplc="7F96142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518A6E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7C0707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6988D6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D4CBF6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DBC298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1743FB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EA5FB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7A196E4E"/>
    <w:multiLevelType w:val="hybridMultilevel"/>
    <w:tmpl w:val="113C6E20"/>
    <w:lvl w:ilvl="0" w:tplc="08D4098C">
      <w:start w:val="1"/>
      <w:numFmt w:val="decimal"/>
      <w:lvlText w:val="%1."/>
      <w:lvlJc w:val="left"/>
      <w:pPr>
        <w:ind w:left="720" w:hanging="360"/>
      </w:pPr>
    </w:lvl>
    <w:lvl w:ilvl="1" w:tplc="9C641DE6" w:tentative="1">
      <w:start w:val="1"/>
      <w:numFmt w:val="lowerLetter"/>
      <w:lvlText w:val="%2."/>
      <w:lvlJc w:val="left"/>
      <w:pPr>
        <w:ind w:left="1440" w:hanging="360"/>
      </w:pPr>
    </w:lvl>
    <w:lvl w:ilvl="2" w:tplc="7ADCD3D6" w:tentative="1">
      <w:start w:val="1"/>
      <w:numFmt w:val="lowerRoman"/>
      <w:lvlText w:val="%3."/>
      <w:lvlJc w:val="right"/>
      <w:pPr>
        <w:ind w:left="2160" w:hanging="180"/>
      </w:pPr>
    </w:lvl>
    <w:lvl w:ilvl="3" w:tplc="5B449806" w:tentative="1">
      <w:start w:val="1"/>
      <w:numFmt w:val="decimal"/>
      <w:lvlText w:val="%4."/>
      <w:lvlJc w:val="left"/>
      <w:pPr>
        <w:ind w:left="2880" w:hanging="360"/>
      </w:pPr>
    </w:lvl>
    <w:lvl w:ilvl="4" w:tplc="95E02424" w:tentative="1">
      <w:start w:val="1"/>
      <w:numFmt w:val="lowerLetter"/>
      <w:lvlText w:val="%5."/>
      <w:lvlJc w:val="left"/>
      <w:pPr>
        <w:ind w:left="3600" w:hanging="360"/>
      </w:pPr>
    </w:lvl>
    <w:lvl w:ilvl="5" w:tplc="F7344756" w:tentative="1">
      <w:start w:val="1"/>
      <w:numFmt w:val="lowerRoman"/>
      <w:lvlText w:val="%6."/>
      <w:lvlJc w:val="right"/>
      <w:pPr>
        <w:ind w:left="4320" w:hanging="180"/>
      </w:pPr>
    </w:lvl>
    <w:lvl w:ilvl="6" w:tplc="0338B684" w:tentative="1">
      <w:start w:val="1"/>
      <w:numFmt w:val="decimal"/>
      <w:lvlText w:val="%7."/>
      <w:lvlJc w:val="left"/>
      <w:pPr>
        <w:ind w:left="5040" w:hanging="360"/>
      </w:pPr>
    </w:lvl>
    <w:lvl w:ilvl="7" w:tplc="5E6E2A6E" w:tentative="1">
      <w:start w:val="1"/>
      <w:numFmt w:val="lowerLetter"/>
      <w:lvlText w:val="%8."/>
      <w:lvlJc w:val="left"/>
      <w:pPr>
        <w:ind w:left="5760" w:hanging="360"/>
      </w:pPr>
    </w:lvl>
    <w:lvl w:ilvl="8" w:tplc="40AA1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422CE"/>
    <w:multiLevelType w:val="singleLevel"/>
    <w:tmpl w:val="E256787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ascii="Century Gothic" w:hAnsi="Century Gothic" w:hint="default"/>
        <w:b/>
      </w:rPr>
    </w:lvl>
  </w:abstractNum>
  <w:num w:numId="1" w16cid:durableId="2070228848">
    <w:abstractNumId w:val="2"/>
  </w:num>
  <w:num w:numId="2" w16cid:durableId="1317535824">
    <w:abstractNumId w:val="12"/>
  </w:num>
  <w:num w:numId="3" w16cid:durableId="1056129614">
    <w:abstractNumId w:val="9"/>
  </w:num>
  <w:num w:numId="4" w16cid:durableId="1365060802">
    <w:abstractNumId w:val="13"/>
  </w:num>
  <w:num w:numId="5" w16cid:durableId="40906821">
    <w:abstractNumId w:val="11"/>
  </w:num>
  <w:num w:numId="6" w16cid:durableId="1000810613">
    <w:abstractNumId w:val="0"/>
  </w:num>
  <w:num w:numId="7" w16cid:durableId="790436830">
    <w:abstractNumId w:val="10"/>
  </w:num>
  <w:num w:numId="8" w16cid:durableId="800075529">
    <w:abstractNumId w:val="5"/>
  </w:num>
  <w:num w:numId="9" w16cid:durableId="363024999">
    <w:abstractNumId w:val="7"/>
  </w:num>
  <w:num w:numId="10" w16cid:durableId="2054647714">
    <w:abstractNumId w:val="4"/>
  </w:num>
  <w:num w:numId="11" w16cid:durableId="230888597">
    <w:abstractNumId w:val="14"/>
  </w:num>
  <w:num w:numId="12" w16cid:durableId="2021542358">
    <w:abstractNumId w:val="17"/>
  </w:num>
  <w:num w:numId="13" w16cid:durableId="1601792237">
    <w:abstractNumId w:val="3"/>
  </w:num>
  <w:num w:numId="14" w16cid:durableId="2004043469">
    <w:abstractNumId w:val="8"/>
  </w:num>
  <w:num w:numId="15" w16cid:durableId="1794445867">
    <w:abstractNumId w:val="1"/>
  </w:num>
  <w:num w:numId="16" w16cid:durableId="108085818">
    <w:abstractNumId w:val="15"/>
  </w:num>
  <w:num w:numId="17" w16cid:durableId="1094204623">
    <w:abstractNumId w:val="6"/>
  </w:num>
  <w:num w:numId="18" w16cid:durableId="865946594">
    <w:abstractNumId w:val="16"/>
  </w:num>
  <w:num w:numId="19" w16cid:durableId="1184704435">
    <w:abstractNumId w:val="1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7D"/>
    <w:rsid w:val="00002AF4"/>
    <w:rsid w:val="00064AC7"/>
    <w:rsid w:val="00075DEA"/>
    <w:rsid w:val="001F3B7D"/>
    <w:rsid w:val="00207F1A"/>
    <w:rsid w:val="002A01E2"/>
    <w:rsid w:val="002E34CD"/>
    <w:rsid w:val="003737C4"/>
    <w:rsid w:val="0038378E"/>
    <w:rsid w:val="003E17E6"/>
    <w:rsid w:val="00620445"/>
    <w:rsid w:val="00803F67"/>
    <w:rsid w:val="00816809"/>
    <w:rsid w:val="00890C64"/>
    <w:rsid w:val="008A7BE4"/>
    <w:rsid w:val="00991E57"/>
    <w:rsid w:val="009A064C"/>
    <w:rsid w:val="009D30F3"/>
    <w:rsid w:val="009D3DD9"/>
    <w:rsid w:val="00A22DA1"/>
    <w:rsid w:val="00AA4A9F"/>
    <w:rsid w:val="00B00596"/>
    <w:rsid w:val="00BA55E9"/>
    <w:rsid w:val="00BC7679"/>
    <w:rsid w:val="00D45E1C"/>
    <w:rsid w:val="00D62EA9"/>
    <w:rsid w:val="00E63078"/>
    <w:rsid w:val="00EB3A37"/>
    <w:rsid w:val="00EC2731"/>
    <w:rsid w:val="00EF72A5"/>
    <w:rsid w:val="00F302BE"/>
    <w:rsid w:val="00F610CF"/>
    <w:rsid w:val="00FF5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D9756F"/>
  <w15:docId w15:val="{8F13E5FB-C592-4407-B035-2AB0B9FC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CEC"/>
  </w:style>
  <w:style w:type="paragraph" w:styleId="Heading1">
    <w:name w:val="heading 1"/>
    <w:basedOn w:val="Normal"/>
    <w:next w:val="Normal"/>
    <w:link w:val="Heading1Char"/>
    <w:uiPriority w:val="9"/>
    <w:qFormat/>
    <w:rsid w:val="00583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BodyText"/>
    <w:next w:val="BodyText"/>
    <w:qFormat/>
    <w:rsid w:val="000C7CEC"/>
    <w:pPr>
      <w:keepNext/>
      <w:ind w:left="1080" w:hanging="1080"/>
      <w:outlineLvl w:val="1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7CEC"/>
    <w:pPr>
      <w:spacing w:before="240"/>
    </w:pPr>
    <w:rPr>
      <w:sz w:val="24"/>
      <w:lang w:val="en-GB"/>
    </w:rPr>
  </w:style>
  <w:style w:type="paragraph" w:styleId="List">
    <w:name w:val="List"/>
    <w:basedOn w:val="BodyText"/>
    <w:rsid w:val="000C7CEC"/>
    <w:pPr>
      <w:ind w:left="1080" w:hanging="1080"/>
    </w:pPr>
  </w:style>
  <w:style w:type="paragraph" w:styleId="List2">
    <w:name w:val="List 2"/>
    <w:basedOn w:val="List"/>
    <w:rsid w:val="000C7CEC"/>
    <w:pPr>
      <w:ind w:left="1800" w:hanging="720"/>
    </w:pPr>
  </w:style>
  <w:style w:type="paragraph" w:styleId="Title">
    <w:name w:val="Title"/>
    <w:basedOn w:val="BodyText"/>
    <w:qFormat/>
    <w:rsid w:val="000C7CEC"/>
    <w:pPr>
      <w:spacing w:after="240"/>
      <w:jc w:val="center"/>
    </w:pPr>
    <w:rPr>
      <w:rFonts w:ascii="Arial" w:hAnsi="Arial"/>
      <w:b/>
      <w:sz w:val="40"/>
    </w:rPr>
  </w:style>
  <w:style w:type="paragraph" w:customStyle="1" w:styleId="amend">
    <w:name w:val="amend"/>
    <w:basedOn w:val="Normal"/>
    <w:rsid w:val="000C7CEC"/>
    <w:pPr>
      <w:tabs>
        <w:tab w:val="left" w:pos="1080"/>
      </w:tabs>
      <w:spacing w:before="40" w:after="40"/>
      <w:jc w:val="right"/>
    </w:pPr>
    <w:rPr>
      <w:rFonts w:ascii="Arial" w:hAnsi="Arial"/>
      <w:b/>
      <w:sz w:val="24"/>
      <w:vertAlign w:val="superscript"/>
      <w:lang w:val="en-GB"/>
    </w:rPr>
  </w:style>
  <w:style w:type="paragraph" w:styleId="Header">
    <w:name w:val="header"/>
    <w:basedOn w:val="Normal"/>
    <w:rsid w:val="000C7C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7C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7CEC"/>
  </w:style>
  <w:style w:type="paragraph" w:styleId="EndnoteText">
    <w:name w:val="endnote text"/>
    <w:basedOn w:val="Normal"/>
    <w:semiHidden/>
    <w:rsid w:val="000C7CEC"/>
    <w:pPr>
      <w:widowControl w:val="0"/>
    </w:pPr>
    <w:rPr>
      <w:rFonts w:ascii="Helv 12pt" w:hAnsi="Helv 12pt"/>
      <w:sz w:val="24"/>
    </w:rPr>
  </w:style>
  <w:style w:type="paragraph" w:styleId="BalloonText">
    <w:name w:val="Balloon Text"/>
    <w:basedOn w:val="Normal"/>
    <w:semiHidden/>
    <w:rsid w:val="000C7CE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C7CEC"/>
  </w:style>
  <w:style w:type="character" w:styleId="FootnoteReference">
    <w:name w:val="footnote reference"/>
    <w:semiHidden/>
    <w:rsid w:val="000C7CEC"/>
    <w:rPr>
      <w:vertAlign w:val="superscript"/>
    </w:rPr>
  </w:style>
  <w:style w:type="table" w:styleId="TableGrid">
    <w:name w:val="Table Grid"/>
    <w:basedOn w:val="TableNormal"/>
    <w:uiPriority w:val="59"/>
    <w:rsid w:val="008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0A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00F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839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C4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F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F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1029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Wafae B.</dc:creator>
  <cp:lastModifiedBy>HP</cp:lastModifiedBy>
  <cp:revision>4</cp:revision>
  <cp:lastPrinted>2025-05-29T19:15:00Z</cp:lastPrinted>
  <dcterms:created xsi:type="dcterms:W3CDTF">2026-05-08T14:50:00Z</dcterms:created>
  <dcterms:modified xsi:type="dcterms:W3CDTF">2026-05-08T14:51:00Z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3b1e404e-dad2-4030-bcab-071b757e6a21</vt:lpwstr>
  </property>
</Properties>
</file>