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D607" w14:textId="77777777" w:rsidR="00EA4133" w:rsidRPr="0001060A" w:rsidRDefault="00EA4133">
      <w:pPr>
        <w:pStyle w:val="Title"/>
        <w:spacing w:before="0"/>
        <w:rPr>
          <w:sz w:val="28"/>
          <w:lang w:val="en-CA"/>
        </w:rPr>
      </w:pPr>
      <w:r w:rsidRPr="0001060A">
        <w:rPr>
          <w:sz w:val="28"/>
          <w:lang w:val="en-CA"/>
        </w:rPr>
        <w:t>FORM 9</w:t>
      </w:r>
    </w:p>
    <w:p w14:paraId="5B10855C"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23D90AD1"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5880B915"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0"/>
        <w:gridCol w:w="3020"/>
      </w:tblGrid>
      <w:tr w:rsidR="00840B45" w14:paraId="6BB7E876" w14:textId="77777777" w:rsidTr="00840B45">
        <w:tc>
          <w:tcPr>
            <w:tcW w:w="6487" w:type="dxa"/>
          </w:tcPr>
          <w:p w14:paraId="5D494D91" w14:textId="3D820CA3" w:rsidR="00840B45" w:rsidRDefault="00AE55D7" w:rsidP="00840B45">
            <w:pPr>
              <w:pStyle w:val="BodyText"/>
              <w:jc w:val="right"/>
              <w:rPr>
                <w:rFonts w:ascii="Arial" w:hAnsi="Arial"/>
                <w:lang w:val="en-CA"/>
              </w:rPr>
            </w:pPr>
            <w:r>
              <w:rPr>
                <w:rFonts w:ascii="Arial" w:hAnsi="Arial"/>
                <w:lang w:val="en-CA"/>
              </w:rPr>
              <w:t xml:space="preserve">Leviathan Natural Products Inc. </w:t>
            </w:r>
            <w:r w:rsidR="00840B45">
              <w:rPr>
                <w:rFonts w:ascii="Arial" w:hAnsi="Arial"/>
                <w:lang w:val="en-CA"/>
              </w:rPr>
              <w:t xml:space="preserve">(the “Issuer”).  </w:t>
            </w:r>
          </w:p>
        </w:tc>
        <w:tc>
          <w:tcPr>
            <w:tcW w:w="3089" w:type="dxa"/>
          </w:tcPr>
          <w:p w14:paraId="6031A5F1" w14:textId="28692A36" w:rsidR="00840B45" w:rsidRDefault="00AE55D7">
            <w:pPr>
              <w:pStyle w:val="BodyText"/>
              <w:rPr>
                <w:rFonts w:ascii="Arial" w:hAnsi="Arial"/>
                <w:lang w:val="en-CA"/>
              </w:rPr>
            </w:pPr>
            <w:r>
              <w:rPr>
                <w:rFonts w:ascii="Arial" w:hAnsi="Arial"/>
                <w:lang w:val="en-CA"/>
              </w:rPr>
              <w:t>EPIC</w:t>
            </w:r>
          </w:p>
        </w:tc>
      </w:tr>
    </w:tbl>
    <w:p w14:paraId="4DDC7982" w14:textId="5C50829C" w:rsidR="00FE472B" w:rsidRDefault="00EA4133" w:rsidP="00840B45">
      <w:pPr>
        <w:pStyle w:val="BodyText"/>
        <w:spacing w:after="240"/>
        <w:rPr>
          <w:rFonts w:ascii="Arial" w:hAnsi="Arial"/>
          <w:u w:val="single"/>
          <w:lang w:val="en-CA"/>
        </w:rPr>
      </w:pPr>
      <w:r>
        <w:rPr>
          <w:rFonts w:ascii="Arial" w:hAnsi="Arial"/>
          <w:lang w:val="en-CA"/>
        </w:rPr>
        <w:t xml:space="preserve">Date:  </w:t>
      </w:r>
      <w:r>
        <w:rPr>
          <w:rFonts w:ascii="Arial" w:hAnsi="Arial"/>
          <w:u w:val="single"/>
          <w:lang w:val="en-CA"/>
        </w:rPr>
        <w:tab/>
      </w:r>
      <w:r w:rsidR="004B243C">
        <w:rPr>
          <w:rFonts w:ascii="Arial" w:hAnsi="Arial"/>
          <w:u w:val="single"/>
          <w:lang w:val="en-CA"/>
        </w:rPr>
        <w:t xml:space="preserve">June </w:t>
      </w:r>
      <w:r w:rsidR="00302541">
        <w:rPr>
          <w:rFonts w:ascii="Arial" w:hAnsi="Arial"/>
          <w:u w:val="single"/>
          <w:lang w:val="en-CA"/>
        </w:rPr>
        <w:t>14</w:t>
      </w:r>
      <w:r w:rsidR="004B243C">
        <w:rPr>
          <w:rFonts w:ascii="Arial" w:hAnsi="Arial"/>
          <w:u w:val="single"/>
          <w:lang w:val="en-CA"/>
        </w:rPr>
        <w:t>, 2022</w:t>
      </w:r>
    </w:p>
    <w:p w14:paraId="095DF5E0" w14:textId="21B7A634" w:rsidR="00EA4133" w:rsidRDefault="00EA4133" w:rsidP="00840B45">
      <w:pPr>
        <w:pStyle w:val="BodyText"/>
        <w:spacing w:after="240"/>
        <w:rPr>
          <w:rFonts w:ascii="Arial" w:hAnsi="Arial"/>
          <w:sz w:val="32"/>
          <w:lang w:val="en-CA"/>
        </w:rPr>
      </w:pPr>
      <w:r>
        <w:rPr>
          <w:rFonts w:ascii="Arial" w:hAnsi="Arial"/>
          <w:lang w:val="en-CA"/>
        </w:rPr>
        <w:t>Is this an updating or amending Notice:</w:t>
      </w:r>
      <w:r w:rsidR="003C61D2" w:rsidRPr="003C61D2">
        <w:rPr>
          <w:rFonts w:ascii="Arial" w:hAnsi="Arial"/>
          <w:sz w:val="20"/>
          <w:lang w:val="en-CA"/>
        </w:rPr>
        <w:t xml:space="preserve"> </w:t>
      </w:r>
      <w:r w:rsidR="003C61D2" w:rsidRPr="003C61D2">
        <w:rPr>
          <w:rFonts w:ascii="Arial" w:hAnsi="Arial"/>
          <w:lang w:val="en-CA"/>
        </w:rPr>
        <w:tab/>
      </w:r>
      <w:r w:rsidR="00302541" w:rsidRPr="00AE55D7">
        <w:rPr>
          <w:rFonts w:ascii="Arial" w:hAnsi="Arial"/>
          <w:b/>
          <w:bCs/>
          <w:lang w:val="en-CA"/>
        </w:rPr>
        <w:sym w:font="Wingdings" w:char="F0FC"/>
      </w:r>
      <w:r w:rsidR="003C61D2" w:rsidRPr="003C61D2">
        <w:rPr>
          <w:rFonts w:ascii="Arial" w:hAnsi="Arial"/>
          <w:lang w:val="en-CA"/>
        </w:rPr>
        <w:t>Yes</w:t>
      </w:r>
      <w:r w:rsidR="003C61D2" w:rsidRPr="003C61D2">
        <w:rPr>
          <w:rFonts w:ascii="Arial" w:hAnsi="Arial"/>
          <w:lang w:val="en-CA"/>
        </w:rPr>
        <w:tab/>
      </w:r>
      <w:r w:rsidR="00B713E2">
        <w:rPr>
          <w:rFonts w:ascii="Arial" w:hAnsi="Arial"/>
          <w:lang w:val="en-CA"/>
        </w:rPr>
        <w:t xml:space="preserve"> </w:t>
      </w:r>
      <w:r w:rsidR="00302541" w:rsidRPr="003C61D2">
        <w:rPr>
          <w:rFonts w:ascii="Arial" w:hAnsi="Arial"/>
          <w:lang w:val="en-CA"/>
        </w:rPr>
        <w:sym w:font="Monotype Sorts" w:char="F07F"/>
      </w:r>
      <w:r>
        <w:rPr>
          <w:rFonts w:ascii="Arial" w:hAnsi="Arial"/>
          <w:lang w:val="en-CA"/>
        </w:rPr>
        <w:t>No</w:t>
      </w:r>
      <w:r>
        <w:rPr>
          <w:rFonts w:ascii="Arial" w:hAnsi="Arial"/>
          <w:sz w:val="32"/>
          <w:lang w:val="en-CA"/>
        </w:rPr>
        <w:tab/>
      </w:r>
    </w:p>
    <w:p w14:paraId="74AE415A" w14:textId="4F843E63"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40350E">
        <w:rPr>
          <w:rFonts w:ascii="Arial" w:hAnsi="Arial"/>
          <w:lang w:val="en-CA"/>
        </w:rPr>
        <w:t xml:space="preserve"> </w:t>
      </w:r>
      <w:r w:rsidR="00302541">
        <w:rPr>
          <w:rFonts w:ascii="Arial" w:hAnsi="Arial"/>
          <w:lang w:val="en-CA"/>
        </w:rPr>
        <w:t>June 9, 2022</w:t>
      </w:r>
    </w:p>
    <w:p w14:paraId="5C0E15A0" w14:textId="1DCF79E1"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4B243C" w:rsidRPr="004B243C">
        <w:rPr>
          <w:rFonts w:ascii="Arial" w:hAnsi="Arial"/>
          <w:u w:val="single"/>
          <w:lang w:val="en-CA"/>
        </w:rPr>
        <w:t>93,866,102</w:t>
      </w:r>
      <w:r w:rsidR="00B713E2">
        <w:rPr>
          <w:rFonts w:ascii="Arial" w:hAnsi="Arial"/>
          <w:u w:val="single"/>
          <w:lang w:val="en-CA"/>
        </w:rPr>
        <w:t xml:space="preserve"> common shares</w:t>
      </w:r>
    </w:p>
    <w:p w14:paraId="236085C0"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48F7DC6F" w14:textId="64C6CC7A"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t>_</w:t>
      </w:r>
      <w:r w:rsidR="004B243C">
        <w:rPr>
          <w:rFonts w:ascii="Arial" w:hAnsi="Arial"/>
          <w:u w:val="single"/>
          <w:lang w:val="en-CA"/>
        </w:rPr>
        <w:t>June 9, 2022</w:t>
      </w:r>
      <w:r w:rsidR="00840B45">
        <w:rPr>
          <w:rFonts w:ascii="Arial" w:hAnsi="Arial"/>
          <w:u w:val="single"/>
          <w:lang w:val="en-CA"/>
        </w:rPr>
        <w:t xml:space="preserve">_____  </w:t>
      </w:r>
      <w:r w:rsidR="00840B45">
        <w:rPr>
          <w:rFonts w:ascii="Arial" w:hAnsi="Arial"/>
          <w:lang w:val="en-CA"/>
        </w:rPr>
        <w:t xml:space="preserve"> or</w:t>
      </w:r>
    </w:p>
    <w:p w14:paraId="67D06550" w14:textId="69A26879"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sidR="00B713E2" w:rsidRPr="003C61D2">
        <w:rPr>
          <w:rFonts w:ascii="Arial" w:hAnsi="Arial"/>
          <w:u w:val="single"/>
          <w:lang w:val="en-CA"/>
        </w:rPr>
        <w:t>N/A</w:t>
      </w:r>
    </w:p>
    <w:p w14:paraId="40CBA9D8" w14:textId="713B622C"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3B7EBA">
        <w:rPr>
          <w:rFonts w:ascii="Arial" w:hAnsi="Arial"/>
          <w:lang w:val="en-CA"/>
        </w:rPr>
        <w:t xml:space="preserve"> </w:t>
      </w:r>
      <w:r w:rsidR="003B7EBA" w:rsidRPr="003B7EBA">
        <w:rPr>
          <w:rFonts w:ascii="Arial" w:hAnsi="Arial"/>
          <w:u w:val="single"/>
          <w:lang w:val="en-CA"/>
        </w:rPr>
        <w:t>$</w:t>
      </w:r>
      <w:r w:rsidR="00302541">
        <w:rPr>
          <w:rFonts w:ascii="Arial" w:hAnsi="Arial"/>
          <w:u w:val="single"/>
          <w:lang w:val="en-CA"/>
        </w:rPr>
        <w:t>1.05</w:t>
      </w:r>
      <w:r w:rsidR="007C1DDB">
        <w:rPr>
          <w:rFonts w:ascii="Arial" w:hAnsi="Arial"/>
          <w:u w:val="single"/>
          <w:lang w:val="en-CA"/>
        </w:rPr>
        <w:t xml:space="preserve"> </w:t>
      </w:r>
    </w:p>
    <w:p w14:paraId="603FA001" w14:textId="2C5E28D7" w:rsidR="00840B45" w:rsidRPr="003C61D2" w:rsidRDefault="00840B45" w:rsidP="00C10A32">
      <w:pPr>
        <w:pStyle w:val="BodyText"/>
        <w:tabs>
          <w:tab w:val="left" w:pos="9180"/>
        </w:tabs>
        <w:spacing w:before="0" w:after="120"/>
        <w:rPr>
          <w:rFonts w:ascii="Arial" w:hAnsi="Arial"/>
          <w:u w:val="single"/>
          <w:lang w:val="en-CA"/>
        </w:rPr>
      </w:pPr>
      <w:r>
        <w:rPr>
          <w:rFonts w:ascii="Arial" w:hAnsi="Arial"/>
          <w:lang w:val="en-CA"/>
        </w:rPr>
        <w:t xml:space="preserve">Day preceding request for price protection: </w:t>
      </w:r>
      <w:r w:rsidR="00B713E2" w:rsidRPr="003C61D2">
        <w:rPr>
          <w:rFonts w:ascii="Arial" w:hAnsi="Arial"/>
          <w:u w:val="single"/>
          <w:lang w:val="en-CA"/>
        </w:rPr>
        <w:t>N/A</w:t>
      </w:r>
    </w:p>
    <w:p w14:paraId="03EA2CB8"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49C246F7" w14:textId="1F319326"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4B243C">
        <w:rPr>
          <w:rFonts w:ascii="Arial" w:hAnsi="Arial"/>
          <w:u w:val="single"/>
          <w:lang w:val="en-CA"/>
        </w:rPr>
        <w:t>500,000</w:t>
      </w:r>
      <w:r w:rsidR="004F59B2">
        <w:rPr>
          <w:rFonts w:ascii="Arial" w:hAnsi="Arial"/>
          <w:u w:val="single"/>
          <w:lang w:val="en-CA"/>
        </w:rPr>
        <w:t xml:space="preserve"> Common Shares</w:t>
      </w:r>
    </w:p>
    <w:p w14:paraId="3D294D71" w14:textId="1F55DA59" w:rsidR="00840B45" w:rsidRPr="00EA1621" w:rsidRDefault="00840B45" w:rsidP="00C10A32">
      <w:pPr>
        <w:pStyle w:val="BodyText"/>
        <w:tabs>
          <w:tab w:val="left" w:pos="9180"/>
        </w:tabs>
        <w:spacing w:before="0" w:after="120"/>
        <w:rPr>
          <w:rFonts w:ascii="Arial" w:hAnsi="Arial"/>
          <w:u w:val="single"/>
          <w:lang w:val="en-CA"/>
        </w:rPr>
      </w:pPr>
      <w:r>
        <w:rPr>
          <w:rFonts w:ascii="Arial" w:hAnsi="Arial"/>
          <w:lang w:val="en-CA"/>
        </w:rPr>
        <w:t xml:space="preserve">Issued and outstanding securities following issuance: </w:t>
      </w:r>
      <w:r w:rsidR="004B243C">
        <w:rPr>
          <w:rFonts w:ascii="Arial" w:hAnsi="Arial"/>
          <w:u w:val="single"/>
          <w:lang w:val="en-CA"/>
        </w:rPr>
        <w:t>94,366,102</w:t>
      </w:r>
      <w:r w:rsidR="008171FB">
        <w:rPr>
          <w:rFonts w:ascii="Arial" w:hAnsi="Arial"/>
          <w:u w:val="single"/>
          <w:lang w:val="en-CA"/>
        </w:rPr>
        <w:t xml:space="preserve"> </w:t>
      </w:r>
      <w:r w:rsidR="004F59B2">
        <w:rPr>
          <w:rFonts w:ascii="Arial" w:hAnsi="Arial"/>
          <w:u w:val="single"/>
          <w:lang w:val="en-CA"/>
        </w:rPr>
        <w:t>Common Shares</w:t>
      </w:r>
    </w:p>
    <w:p w14:paraId="748CCE7A" w14:textId="77777777" w:rsidR="00C10A32" w:rsidRDefault="00C10A32" w:rsidP="00C10A32">
      <w:pPr>
        <w:pStyle w:val="BodyText"/>
        <w:tabs>
          <w:tab w:val="left" w:pos="9180"/>
        </w:tabs>
        <w:spacing w:before="0" w:after="120"/>
        <w:rPr>
          <w:rFonts w:ascii="Arial" w:hAnsi="Arial"/>
          <w:b/>
          <w:lang w:val="en-CA"/>
        </w:rPr>
      </w:pPr>
    </w:p>
    <w:p w14:paraId="58DA03C6"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3ECF9AAC"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3D6D86DC"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2DDB7F9D"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58BB6DC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296F0033"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22677201"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lastRenderedPageBreak/>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14:paraId="758D6328"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4C21EAB8"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9576" w:type="dxa"/>
        <w:tblLayout w:type="fixed"/>
        <w:tblLook w:val="04A0" w:firstRow="1" w:lastRow="0" w:firstColumn="1" w:lastColumn="0" w:noHBand="0" w:noVBand="1"/>
      </w:tblPr>
      <w:tblGrid>
        <w:gridCol w:w="3652"/>
        <w:gridCol w:w="1701"/>
        <w:gridCol w:w="1829"/>
        <w:gridCol w:w="2394"/>
      </w:tblGrid>
      <w:tr w:rsidR="00C536D3" w:rsidRPr="00C536D3" w14:paraId="785218CD" w14:textId="77777777" w:rsidTr="00B713E2">
        <w:tc>
          <w:tcPr>
            <w:tcW w:w="3652" w:type="dxa"/>
          </w:tcPr>
          <w:p w14:paraId="4C3671FB"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5FBF7B8E"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4FF3DA77"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5910E5F0"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2449B989" w14:textId="77777777" w:rsidTr="00B713E2">
        <w:tc>
          <w:tcPr>
            <w:tcW w:w="3652" w:type="dxa"/>
          </w:tcPr>
          <w:p w14:paraId="008E70E7" w14:textId="2591D399" w:rsidR="00C536D3" w:rsidRPr="00C536D3" w:rsidRDefault="00F97D98" w:rsidP="00C536D3">
            <w:pPr>
              <w:pStyle w:val="BodyText"/>
              <w:rPr>
                <w:rFonts w:ascii="Arial" w:hAnsi="Arial"/>
                <w:lang w:val="en-CA"/>
              </w:rPr>
            </w:pPr>
            <w:r>
              <w:rPr>
                <w:rFonts w:ascii="Arial" w:hAnsi="Arial"/>
                <w:lang w:val="en-CA"/>
              </w:rPr>
              <w:t>Ontario</w:t>
            </w:r>
          </w:p>
        </w:tc>
        <w:tc>
          <w:tcPr>
            <w:tcW w:w="1701" w:type="dxa"/>
          </w:tcPr>
          <w:p w14:paraId="738E0E47" w14:textId="5CA2A40A" w:rsidR="00C536D3" w:rsidRPr="00C536D3" w:rsidRDefault="00C536D3" w:rsidP="00C536D3">
            <w:pPr>
              <w:pStyle w:val="BodyText"/>
              <w:rPr>
                <w:rFonts w:ascii="Arial" w:hAnsi="Arial"/>
                <w:lang w:val="en-CA"/>
              </w:rPr>
            </w:pPr>
          </w:p>
        </w:tc>
        <w:tc>
          <w:tcPr>
            <w:tcW w:w="1829" w:type="dxa"/>
          </w:tcPr>
          <w:p w14:paraId="2BC6BB1F" w14:textId="2ADF894A" w:rsidR="00C536D3" w:rsidRPr="00C536D3" w:rsidRDefault="00C536D3" w:rsidP="00C536D3">
            <w:pPr>
              <w:pStyle w:val="BodyText"/>
              <w:rPr>
                <w:rFonts w:ascii="Arial" w:hAnsi="Arial"/>
                <w:lang w:val="en-CA"/>
              </w:rPr>
            </w:pPr>
          </w:p>
        </w:tc>
        <w:tc>
          <w:tcPr>
            <w:tcW w:w="2394" w:type="dxa"/>
          </w:tcPr>
          <w:p w14:paraId="020566E9" w14:textId="115CA982" w:rsidR="00C536D3" w:rsidRPr="00C536D3" w:rsidRDefault="00C536D3" w:rsidP="00C536D3">
            <w:pPr>
              <w:pStyle w:val="BodyText"/>
              <w:rPr>
                <w:rFonts w:ascii="Arial" w:hAnsi="Arial"/>
                <w:lang w:val="en-CA"/>
              </w:rPr>
            </w:pPr>
          </w:p>
        </w:tc>
      </w:tr>
      <w:tr w:rsidR="00C536D3" w:rsidRPr="00C536D3" w14:paraId="0F0268B0" w14:textId="77777777" w:rsidTr="00B713E2">
        <w:tc>
          <w:tcPr>
            <w:tcW w:w="3652" w:type="dxa"/>
          </w:tcPr>
          <w:p w14:paraId="355DA934"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65310276" w14:textId="667BEA66" w:rsidR="00C536D3" w:rsidRPr="00C536D3" w:rsidRDefault="00C536D3" w:rsidP="00C536D3">
            <w:pPr>
              <w:pStyle w:val="BodyText"/>
              <w:rPr>
                <w:rFonts w:ascii="Arial" w:hAnsi="Arial"/>
                <w:lang w:val="en-CA"/>
              </w:rPr>
            </w:pPr>
          </w:p>
        </w:tc>
        <w:tc>
          <w:tcPr>
            <w:tcW w:w="1829" w:type="dxa"/>
          </w:tcPr>
          <w:p w14:paraId="243856CA" w14:textId="77777777" w:rsidR="00C536D3" w:rsidRPr="00C536D3" w:rsidRDefault="00C536D3" w:rsidP="00C536D3">
            <w:pPr>
              <w:pStyle w:val="BodyText"/>
              <w:rPr>
                <w:rFonts w:ascii="Arial" w:hAnsi="Arial"/>
                <w:lang w:val="en-CA"/>
              </w:rPr>
            </w:pPr>
          </w:p>
        </w:tc>
        <w:tc>
          <w:tcPr>
            <w:tcW w:w="2394" w:type="dxa"/>
          </w:tcPr>
          <w:p w14:paraId="206648C5" w14:textId="77777777" w:rsidR="00C536D3" w:rsidRPr="00C536D3" w:rsidRDefault="00C536D3" w:rsidP="00C536D3">
            <w:pPr>
              <w:pStyle w:val="BodyText"/>
              <w:rPr>
                <w:rFonts w:ascii="Arial" w:hAnsi="Arial"/>
                <w:lang w:val="en-CA"/>
              </w:rPr>
            </w:pPr>
          </w:p>
        </w:tc>
      </w:tr>
      <w:tr w:rsidR="00C536D3" w:rsidRPr="00C536D3" w14:paraId="4D82AD7F" w14:textId="77777777" w:rsidTr="00B713E2">
        <w:tc>
          <w:tcPr>
            <w:tcW w:w="7182" w:type="dxa"/>
            <w:gridSpan w:val="3"/>
          </w:tcPr>
          <w:p w14:paraId="6A76E779"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6E9B0E5B" w14:textId="3ADC31EF" w:rsidR="00C536D3" w:rsidRPr="00C536D3" w:rsidRDefault="00C536D3" w:rsidP="00C536D3">
            <w:pPr>
              <w:pStyle w:val="BodyText"/>
              <w:rPr>
                <w:rFonts w:ascii="Arial" w:hAnsi="Arial"/>
                <w:lang w:val="en-CA"/>
              </w:rPr>
            </w:pPr>
          </w:p>
        </w:tc>
      </w:tr>
    </w:tbl>
    <w:p w14:paraId="2946C578" w14:textId="77777777" w:rsidR="00C536D3" w:rsidRPr="00C536D3" w:rsidRDefault="00C536D3" w:rsidP="00C536D3">
      <w:pPr>
        <w:pStyle w:val="BodyText"/>
        <w:rPr>
          <w:rFonts w:ascii="Arial" w:hAnsi="Arial"/>
          <w:b/>
          <w:u w:val="single"/>
          <w:lang w:val="en-CA"/>
        </w:rPr>
      </w:pPr>
    </w:p>
    <w:p w14:paraId="1B124864" w14:textId="5AAE7E19"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r w:rsidR="007E07FA">
        <w:rPr>
          <w:rFonts w:ascii="Arial" w:hAnsi="Arial"/>
          <w:b/>
          <w:u w:val="single"/>
          <w:lang w:val="en-CA"/>
        </w:rPr>
        <w:t>:</w:t>
      </w:r>
      <w:r w:rsidR="007E07FA" w:rsidRPr="003C61D2">
        <w:rPr>
          <w:rFonts w:ascii="Arial" w:hAnsi="Arial"/>
          <w:b/>
          <w:lang w:val="en-CA"/>
        </w:rPr>
        <w:t xml:space="preserve"> </w:t>
      </w:r>
      <w:r w:rsidR="003C61D2" w:rsidRPr="003C61D2">
        <w:rPr>
          <w:rFonts w:ascii="Arial" w:hAnsi="Arial"/>
          <w:b/>
          <w:lang w:val="en-CA"/>
        </w:rPr>
        <w:t xml:space="preserve">  </w:t>
      </w:r>
      <w:r w:rsidR="007E07FA">
        <w:rPr>
          <w:rFonts w:ascii="Arial" w:hAnsi="Arial"/>
          <w:b/>
          <w:u w:val="single"/>
          <w:lang w:val="en-CA"/>
        </w:rPr>
        <w:t>N/A</w:t>
      </w:r>
    </w:p>
    <w:p w14:paraId="276FD5DC" w14:textId="0A740C5C"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52004160" w14:textId="77777777" w:rsidTr="00B713E2">
        <w:trPr>
          <w:trHeight w:val="1965"/>
        </w:trPr>
        <w:tc>
          <w:tcPr>
            <w:tcW w:w="1394" w:type="dxa"/>
          </w:tcPr>
          <w:p w14:paraId="086C0EE0" w14:textId="77777777" w:rsidR="00EA4133" w:rsidRDefault="00EA4133">
            <w:pPr>
              <w:pStyle w:val="BodyText"/>
              <w:spacing w:before="0" w:line="280" w:lineRule="exact"/>
              <w:jc w:val="center"/>
              <w:rPr>
                <w:rFonts w:ascii="Arial" w:hAnsi="Arial"/>
                <w:b/>
                <w:sz w:val="20"/>
                <w:lang w:val="en-CA"/>
              </w:rPr>
            </w:pPr>
          </w:p>
          <w:p w14:paraId="34835276"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76" w:type="dxa"/>
          </w:tcPr>
          <w:p w14:paraId="2CFF3D5A" w14:textId="77777777" w:rsidR="00EA4133" w:rsidRDefault="00EA4133">
            <w:pPr>
              <w:pStyle w:val="BodyText"/>
              <w:spacing w:before="0" w:line="280" w:lineRule="exact"/>
              <w:jc w:val="center"/>
              <w:rPr>
                <w:rFonts w:ascii="Arial" w:hAnsi="Arial"/>
                <w:b/>
                <w:sz w:val="20"/>
                <w:lang w:val="en-CA"/>
              </w:rPr>
            </w:pPr>
          </w:p>
          <w:p w14:paraId="56E18048"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24033B26" w14:textId="77777777" w:rsidR="00EA4133" w:rsidRDefault="00EA4133">
            <w:pPr>
              <w:pStyle w:val="BodyText"/>
              <w:spacing w:before="0" w:line="280" w:lineRule="exact"/>
              <w:jc w:val="center"/>
              <w:rPr>
                <w:rFonts w:ascii="Arial" w:hAnsi="Arial"/>
                <w:b/>
                <w:sz w:val="20"/>
                <w:lang w:val="en-CA"/>
              </w:rPr>
            </w:pPr>
          </w:p>
          <w:p w14:paraId="2B00F759"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5F1DE34D" w14:textId="77777777" w:rsidR="00EA4133" w:rsidRDefault="00EA4133">
            <w:pPr>
              <w:pStyle w:val="BodyText"/>
              <w:spacing w:before="0" w:line="280" w:lineRule="exact"/>
              <w:jc w:val="center"/>
              <w:rPr>
                <w:rFonts w:ascii="Arial" w:hAnsi="Arial"/>
                <w:b/>
                <w:sz w:val="20"/>
                <w:lang w:val="en-CA"/>
              </w:rPr>
            </w:pPr>
          </w:p>
          <w:p w14:paraId="18A5F63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31E43FE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1C744E2C"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34E7ABE0"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36B98B90" w14:textId="77777777" w:rsidR="00EA4133" w:rsidRDefault="00EA4133">
            <w:pPr>
              <w:pStyle w:val="BodyText"/>
              <w:spacing w:before="0" w:line="280" w:lineRule="exact"/>
              <w:jc w:val="center"/>
              <w:rPr>
                <w:rFonts w:ascii="Arial" w:hAnsi="Arial"/>
                <w:b/>
                <w:sz w:val="20"/>
                <w:lang w:val="en-CA"/>
              </w:rPr>
            </w:pPr>
          </w:p>
          <w:p w14:paraId="072BEF5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3B891F17" w14:textId="77777777" w:rsidR="00C536D3" w:rsidRDefault="00C536D3" w:rsidP="00C536D3">
            <w:pPr>
              <w:pStyle w:val="BodyText"/>
              <w:spacing w:before="0" w:line="280" w:lineRule="exact"/>
              <w:jc w:val="center"/>
              <w:rPr>
                <w:rFonts w:ascii="Arial" w:hAnsi="Arial"/>
                <w:b/>
                <w:sz w:val="20"/>
              </w:rPr>
            </w:pPr>
          </w:p>
          <w:p w14:paraId="167A8A54"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100" w:type="dxa"/>
          </w:tcPr>
          <w:p w14:paraId="76196B3D" w14:textId="77777777" w:rsidR="00EA4133" w:rsidRDefault="00EA4133">
            <w:pPr>
              <w:pStyle w:val="BodyText"/>
              <w:spacing w:before="0" w:line="280" w:lineRule="exact"/>
              <w:jc w:val="center"/>
              <w:rPr>
                <w:rFonts w:ascii="Arial" w:hAnsi="Arial"/>
                <w:b/>
                <w:sz w:val="20"/>
                <w:lang w:val="en-CA"/>
              </w:rPr>
            </w:pPr>
          </w:p>
          <w:p w14:paraId="4834023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14:paraId="0E46BA66" w14:textId="77777777" w:rsidR="00EA4133" w:rsidRDefault="00EA4133">
            <w:pPr>
              <w:pStyle w:val="BodyText"/>
              <w:spacing w:before="0" w:line="280" w:lineRule="exact"/>
              <w:jc w:val="center"/>
              <w:rPr>
                <w:rFonts w:ascii="Arial" w:hAnsi="Arial"/>
                <w:b/>
                <w:color w:val="000000"/>
                <w:sz w:val="20"/>
                <w:lang w:val="en-CA"/>
              </w:rPr>
            </w:pPr>
          </w:p>
          <w:p w14:paraId="4A69A588"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14:paraId="09DAD3E1" w14:textId="77777777" w:rsidTr="00B713E2">
        <w:trPr>
          <w:trHeight w:val="864"/>
        </w:trPr>
        <w:tc>
          <w:tcPr>
            <w:tcW w:w="1394" w:type="dxa"/>
          </w:tcPr>
          <w:p w14:paraId="6ED8DA16" w14:textId="77777777" w:rsidR="00A90670" w:rsidRPr="00A90670" w:rsidRDefault="00A90670">
            <w:pPr>
              <w:pStyle w:val="BodyText"/>
              <w:spacing w:before="0" w:line="280" w:lineRule="exact"/>
              <w:jc w:val="center"/>
              <w:rPr>
                <w:rFonts w:ascii="Arial" w:hAnsi="Arial"/>
                <w:sz w:val="20"/>
                <w:lang w:val="en-CA"/>
              </w:rPr>
            </w:pPr>
          </w:p>
        </w:tc>
        <w:tc>
          <w:tcPr>
            <w:tcW w:w="1376" w:type="dxa"/>
          </w:tcPr>
          <w:p w14:paraId="10337282" w14:textId="77777777" w:rsidR="00A90670" w:rsidRDefault="00A90670">
            <w:pPr>
              <w:pStyle w:val="BodyText"/>
              <w:spacing w:before="0" w:line="280" w:lineRule="exact"/>
              <w:jc w:val="center"/>
              <w:rPr>
                <w:rFonts w:ascii="Arial" w:hAnsi="Arial"/>
                <w:b/>
                <w:sz w:val="20"/>
                <w:lang w:val="en-CA"/>
              </w:rPr>
            </w:pPr>
          </w:p>
        </w:tc>
        <w:tc>
          <w:tcPr>
            <w:tcW w:w="1192" w:type="dxa"/>
          </w:tcPr>
          <w:p w14:paraId="20BCAA17" w14:textId="77777777" w:rsidR="00A90670" w:rsidRDefault="00A90670">
            <w:pPr>
              <w:pStyle w:val="BodyText"/>
              <w:spacing w:before="0" w:line="280" w:lineRule="exact"/>
              <w:jc w:val="center"/>
              <w:rPr>
                <w:rFonts w:ascii="Arial" w:hAnsi="Arial"/>
                <w:b/>
                <w:sz w:val="20"/>
                <w:lang w:val="en-CA"/>
              </w:rPr>
            </w:pPr>
          </w:p>
        </w:tc>
        <w:tc>
          <w:tcPr>
            <w:tcW w:w="1376" w:type="dxa"/>
          </w:tcPr>
          <w:p w14:paraId="00D5E510" w14:textId="77777777" w:rsidR="00A90670" w:rsidRDefault="00A90670">
            <w:pPr>
              <w:pStyle w:val="BodyText"/>
              <w:spacing w:before="0" w:line="280" w:lineRule="exact"/>
              <w:jc w:val="center"/>
              <w:rPr>
                <w:rFonts w:ascii="Arial" w:hAnsi="Arial"/>
                <w:b/>
                <w:sz w:val="20"/>
                <w:lang w:val="en-CA"/>
              </w:rPr>
            </w:pPr>
          </w:p>
        </w:tc>
        <w:tc>
          <w:tcPr>
            <w:tcW w:w="1376" w:type="dxa"/>
          </w:tcPr>
          <w:p w14:paraId="28C14CD6" w14:textId="77777777" w:rsidR="00A90670" w:rsidRDefault="00A90670">
            <w:pPr>
              <w:pStyle w:val="BodyText"/>
              <w:spacing w:before="0" w:line="280" w:lineRule="exact"/>
              <w:jc w:val="center"/>
              <w:rPr>
                <w:rFonts w:ascii="Arial" w:hAnsi="Arial"/>
                <w:b/>
                <w:sz w:val="20"/>
                <w:lang w:val="en-CA"/>
              </w:rPr>
            </w:pPr>
          </w:p>
        </w:tc>
        <w:tc>
          <w:tcPr>
            <w:tcW w:w="1742" w:type="dxa"/>
          </w:tcPr>
          <w:p w14:paraId="1AAD8629" w14:textId="77777777" w:rsidR="00A90670" w:rsidRDefault="00A90670">
            <w:pPr>
              <w:pStyle w:val="BodyText"/>
              <w:spacing w:before="0" w:line="280" w:lineRule="exact"/>
              <w:jc w:val="center"/>
              <w:rPr>
                <w:rFonts w:ascii="Arial" w:hAnsi="Arial"/>
                <w:b/>
                <w:sz w:val="20"/>
              </w:rPr>
            </w:pPr>
          </w:p>
        </w:tc>
        <w:tc>
          <w:tcPr>
            <w:tcW w:w="1100" w:type="dxa"/>
          </w:tcPr>
          <w:p w14:paraId="0E009EC3" w14:textId="77777777" w:rsidR="00A90670" w:rsidRDefault="00A90670">
            <w:pPr>
              <w:pStyle w:val="BodyText"/>
              <w:spacing w:before="0" w:line="280" w:lineRule="exact"/>
              <w:jc w:val="center"/>
              <w:rPr>
                <w:rFonts w:ascii="Arial" w:hAnsi="Arial"/>
                <w:b/>
                <w:sz w:val="20"/>
                <w:lang w:val="en-CA"/>
              </w:rPr>
            </w:pPr>
          </w:p>
        </w:tc>
        <w:tc>
          <w:tcPr>
            <w:tcW w:w="1100" w:type="dxa"/>
          </w:tcPr>
          <w:p w14:paraId="48D76216" w14:textId="77777777" w:rsidR="00A90670" w:rsidRDefault="00A90670">
            <w:pPr>
              <w:pStyle w:val="BodyText"/>
              <w:spacing w:before="0" w:line="280" w:lineRule="exact"/>
              <w:jc w:val="center"/>
              <w:rPr>
                <w:rFonts w:ascii="Arial" w:hAnsi="Arial"/>
                <w:b/>
                <w:color w:val="000000"/>
                <w:sz w:val="20"/>
                <w:lang w:val="en-CA"/>
              </w:rPr>
            </w:pPr>
          </w:p>
        </w:tc>
      </w:tr>
    </w:tbl>
    <w:p w14:paraId="32002DA0" w14:textId="77777777" w:rsidR="00EA4133" w:rsidRPr="008003B9" w:rsidRDefault="00EA4133">
      <w:pPr>
        <w:pStyle w:val="BodyText"/>
        <w:rPr>
          <w:rFonts w:ascii="Arial" w:hAnsi="Arial" w:cs="Arial"/>
          <w:sz w:val="20"/>
        </w:rPr>
      </w:pPr>
    </w:p>
    <w:p w14:paraId="4BE31ECD"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632189D8" w14:textId="25762636" w:rsidR="00EA4133" w:rsidRPr="00302541" w:rsidRDefault="00EA4133">
      <w:pPr>
        <w:pStyle w:val="List"/>
        <w:tabs>
          <w:tab w:val="left" w:pos="9162"/>
        </w:tabs>
        <w:rPr>
          <w:rFonts w:ascii="Arial" w:hAnsi="Arial"/>
          <w:b/>
          <w:bCs/>
          <w:u w:val="single"/>
        </w:rPr>
      </w:pPr>
      <w:r>
        <w:rPr>
          <w:rFonts w:ascii="Arial" w:hAnsi="Arial"/>
        </w:rPr>
        <w:t>1.</w:t>
      </w:r>
      <w:r>
        <w:rPr>
          <w:rFonts w:ascii="Arial" w:hAnsi="Arial"/>
        </w:rPr>
        <w:tab/>
        <w:t xml:space="preserve">Total amount of funds to be raised: </w:t>
      </w:r>
      <w:r w:rsidR="00302541">
        <w:rPr>
          <w:rFonts w:ascii="Arial" w:hAnsi="Arial"/>
          <w:b/>
          <w:bCs/>
          <w:u w:val="single"/>
        </w:rPr>
        <w:t>N/A</w:t>
      </w:r>
    </w:p>
    <w:p w14:paraId="18B2087A" w14:textId="07A18EA7" w:rsidR="00EA4133" w:rsidRPr="00EA1621" w:rsidRDefault="00EA4133">
      <w:pPr>
        <w:pStyle w:val="BodyText"/>
        <w:tabs>
          <w:tab w:val="left" w:pos="1080"/>
          <w:tab w:val="left" w:pos="9180"/>
        </w:tabs>
        <w:ind w:left="1080" w:hanging="1080"/>
        <w:rPr>
          <w:rFonts w:ascii="Arial" w:hAnsi="Arial"/>
          <w:u w:val="single"/>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p>
    <w:p w14:paraId="00FBDE1B" w14:textId="635C6343"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B713E2" w:rsidRPr="00EA1621">
        <w:rPr>
          <w:rFonts w:ascii="Arial" w:hAnsi="Arial"/>
          <w:b/>
          <w:bCs/>
          <w:u w:val="single"/>
        </w:rPr>
        <w:t>N/A</w:t>
      </w:r>
    </w:p>
    <w:p w14:paraId="5984649C" w14:textId="71D6D799" w:rsidR="00EA4133" w:rsidRPr="00EA1621" w:rsidRDefault="00EA4133">
      <w:pPr>
        <w:pStyle w:val="BodyText"/>
        <w:numPr>
          <w:ilvl w:val="0"/>
          <w:numId w:val="10"/>
        </w:numPr>
        <w:tabs>
          <w:tab w:val="left" w:pos="9180"/>
        </w:tabs>
        <w:rPr>
          <w:rFonts w:ascii="Arial" w:hAnsi="Arial"/>
          <w:u w:val="single"/>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B713E2">
        <w:rPr>
          <w:rFonts w:ascii="Arial" w:hAnsi="Arial"/>
        </w:rPr>
        <w:t xml:space="preserve"> </w:t>
      </w:r>
      <w:r w:rsidR="00B713E2" w:rsidRPr="00EA1621">
        <w:rPr>
          <w:rFonts w:ascii="Arial" w:hAnsi="Arial"/>
          <w:b/>
          <w:bCs/>
          <w:u w:val="single"/>
        </w:rPr>
        <w:t>N/A</w:t>
      </w:r>
    </w:p>
    <w:p w14:paraId="4714945B" w14:textId="79D543AB" w:rsidR="00EA4133" w:rsidRDefault="00EA4133">
      <w:pPr>
        <w:pStyle w:val="BodyText"/>
        <w:numPr>
          <w:ilvl w:val="0"/>
          <w:numId w:val="10"/>
        </w:numPr>
        <w:tabs>
          <w:tab w:val="left" w:pos="9180"/>
        </w:tabs>
        <w:rPr>
          <w:rFonts w:ascii="Arial" w:hAnsi="Arial"/>
        </w:rPr>
      </w:pPr>
      <w:r>
        <w:rPr>
          <w:rFonts w:ascii="Arial" w:hAnsi="Arial"/>
        </w:rPr>
        <w:t>Description of securities to be issued:</w:t>
      </w:r>
      <w:r w:rsidR="00B713E2">
        <w:rPr>
          <w:rFonts w:ascii="Arial" w:hAnsi="Arial"/>
        </w:rPr>
        <w:t xml:space="preserve"> </w:t>
      </w:r>
    </w:p>
    <w:p w14:paraId="7B8C4AA3" w14:textId="27E8D432"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lastRenderedPageBreak/>
        <w:tab/>
        <w:t>(a)</w:t>
      </w:r>
      <w:r>
        <w:rPr>
          <w:rFonts w:ascii="Arial" w:hAnsi="Arial"/>
        </w:rPr>
        <w:tab/>
      </w:r>
      <w:r>
        <w:rPr>
          <w:rFonts w:ascii="Arial" w:hAnsi="Arial"/>
        </w:rPr>
        <w:tab/>
        <w:t>Class</w:t>
      </w:r>
      <w:r w:rsidR="00542083">
        <w:rPr>
          <w:rFonts w:ascii="Arial" w:hAnsi="Arial"/>
        </w:rPr>
        <w:t>:</w:t>
      </w:r>
      <w:r>
        <w:rPr>
          <w:rFonts w:ascii="Arial" w:hAnsi="Arial"/>
        </w:rPr>
        <w:t xml:space="preserve">  </w:t>
      </w:r>
      <w:r w:rsidR="00542083" w:rsidRPr="00EA1621">
        <w:rPr>
          <w:rFonts w:ascii="Arial" w:hAnsi="Arial"/>
          <w:u w:val="single"/>
        </w:rPr>
        <w:t>Common Shares</w:t>
      </w:r>
      <w:r>
        <w:rPr>
          <w:rFonts w:ascii="Arial" w:hAnsi="Arial"/>
        </w:rPr>
        <w:t>.</w:t>
      </w:r>
    </w:p>
    <w:p w14:paraId="5018386A" w14:textId="743CFB43" w:rsidR="00EA4133" w:rsidRPr="00EA1621" w:rsidRDefault="00EA4133">
      <w:pPr>
        <w:pStyle w:val="BodyText"/>
        <w:tabs>
          <w:tab w:val="left" w:pos="1080"/>
          <w:tab w:val="left" w:pos="1440"/>
          <w:tab w:val="left" w:pos="2160"/>
          <w:tab w:val="left" w:pos="9180"/>
        </w:tabs>
        <w:rPr>
          <w:rFonts w:ascii="Arial" w:hAnsi="Arial"/>
          <w:u w:val="single"/>
        </w:rPr>
      </w:pPr>
      <w:r>
        <w:rPr>
          <w:rFonts w:ascii="Arial" w:hAnsi="Arial"/>
        </w:rPr>
        <w:tab/>
        <w:t>(b)</w:t>
      </w:r>
      <w:r>
        <w:rPr>
          <w:rFonts w:ascii="Arial" w:hAnsi="Arial"/>
        </w:rPr>
        <w:tab/>
      </w:r>
      <w:r>
        <w:rPr>
          <w:rFonts w:ascii="Arial" w:hAnsi="Arial"/>
        </w:rPr>
        <w:tab/>
        <w:t>Number</w:t>
      </w:r>
      <w:r w:rsidR="00542083">
        <w:rPr>
          <w:rFonts w:ascii="Arial" w:hAnsi="Arial"/>
        </w:rPr>
        <w:t>:</w:t>
      </w:r>
      <w:r>
        <w:rPr>
          <w:rFonts w:ascii="Arial" w:hAnsi="Arial"/>
        </w:rPr>
        <w:t xml:space="preserve"> </w:t>
      </w:r>
      <w:r w:rsidR="004B243C">
        <w:rPr>
          <w:rFonts w:ascii="Arial" w:hAnsi="Arial"/>
          <w:u w:val="single"/>
        </w:rPr>
        <w:t>5</w:t>
      </w:r>
      <w:r w:rsidR="005C4FB6">
        <w:rPr>
          <w:rFonts w:ascii="Arial" w:hAnsi="Arial"/>
          <w:u w:val="single"/>
        </w:rPr>
        <w:t>00,000</w:t>
      </w:r>
    </w:p>
    <w:p w14:paraId="4C39153F" w14:textId="52E8BF30"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Price per security</w:t>
      </w:r>
      <w:r w:rsidR="00EA1621">
        <w:rPr>
          <w:rFonts w:ascii="Arial" w:hAnsi="Arial"/>
        </w:rPr>
        <w:t>:</w:t>
      </w:r>
      <w:r>
        <w:rPr>
          <w:rFonts w:ascii="Arial" w:hAnsi="Arial"/>
        </w:rPr>
        <w:t xml:space="preserve"> </w:t>
      </w:r>
      <w:r w:rsidR="004B243C">
        <w:rPr>
          <w:rFonts w:ascii="Arial" w:hAnsi="Arial"/>
          <w:u w:val="single"/>
        </w:rPr>
        <w:t>$</w:t>
      </w:r>
      <w:r w:rsidR="00302541">
        <w:rPr>
          <w:rFonts w:ascii="Arial" w:hAnsi="Arial"/>
          <w:u w:val="single"/>
        </w:rPr>
        <w:t>1.05</w:t>
      </w:r>
    </w:p>
    <w:p w14:paraId="44F0EA74" w14:textId="30851473"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Voting rights</w:t>
      </w:r>
      <w:r w:rsidR="00542083">
        <w:rPr>
          <w:rFonts w:ascii="Arial" w:hAnsi="Arial"/>
        </w:rPr>
        <w:t>:</w:t>
      </w:r>
      <w:r>
        <w:rPr>
          <w:rFonts w:ascii="Arial" w:hAnsi="Arial"/>
        </w:rPr>
        <w:t xml:space="preserve"> </w:t>
      </w:r>
      <w:r w:rsidR="007C1DDB">
        <w:rPr>
          <w:rFonts w:ascii="Arial" w:hAnsi="Arial"/>
          <w:u w:val="single"/>
        </w:rPr>
        <w:t>Y</w:t>
      </w:r>
      <w:r w:rsidR="00542083" w:rsidRPr="00EA1621">
        <w:rPr>
          <w:rFonts w:ascii="Arial" w:hAnsi="Arial"/>
          <w:u w:val="single"/>
        </w:rPr>
        <w:t>es</w:t>
      </w:r>
      <w:r w:rsidR="00EA1621">
        <w:rPr>
          <w:rFonts w:ascii="Arial" w:hAnsi="Arial"/>
        </w:rPr>
        <w:t>.</w:t>
      </w:r>
    </w:p>
    <w:p w14:paraId="695F3270" w14:textId="4587955C"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r w:rsidR="00B713E2">
        <w:rPr>
          <w:rFonts w:ascii="Arial" w:hAnsi="Arial"/>
        </w:rPr>
        <w:t xml:space="preserve"> </w:t>
      </w:r>
      <w:r w:rsidR="00B713E2" w:rsidRPr="00EA1621">
        <w:rPr>
          <w:rFonts w:ascii="Arial" w:hAnsi="Arial"/>
          <w:b/>
          <w:bCs/>
          <w:u w:val="single"/>
        </w:rPr>
        <w:t>N/A</w:t>
      </w:r>
    </w:p>
    <w:p w14:paraId="041EEBC7"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14:paraId="3147D2CA" w14:textId="77777777"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14:paraId="2B6E4A47"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412456CA" w14:textId="77777777"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rPr>
        <w:t xml:space="preserve"> .</w:t>
      </w:r>
    </w:p>
    <w:p w14:paraId="2A226AC9" w14:textId="77777777"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05676DFA" w14:textId="462B5054" w:rsidR="00EA4133" w:rsidRPr="00EA1621" w:rsidRDefault="00EA4133">
      <w:pPr>
        <w:pStyle w:val="Heading2"/>
        <w:numPr>
          <w:ilvl w:val="0"/>
          <w:numId w:val="10"/>
        </w:numPr>
        <w:tabs>
          <w:tab w:val="left" w:pos="1440"/>
          <w:tab w:val="left" w:pos="2160"/>
        </w:tabs>
        <w:rPr>
          <w:b w:val="0"/>
          <w:sz w:val="24"/>
          <w:u w:val="single"/>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B713E2">
        <w:rPr>
          <w:b w:val="0"/>
          <w:sz w:val="24"/>
        </w:rPr>
        <w:t xml:space="preserve"> </w:t>
      </w:r>
      <w:r w:rsidR="00B713E2" w:rsidRPr="00EA1621">
        <w:rPr>
          <w:u w:val="single"/>
        </w:rPr>
        <w:t>N/A</w:t>
      </w:r>
    </w:p>
    <w:p w14:paraId="6BF2B1D6"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14:paraId="589D4A6A"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14:paraId="253C9F19"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14:paraId="21B04CB6"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14:paraId="3C67FD5E"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14:paraId="7C6FCE0B" w14:textId="3A50950D" w:rsidR="00EA4133" w:rsidRPr="00EA1621" w:rsidRDefault="00EA4133">
      <w:pPr>
        <w:pStyle w:val="List"/>
        <w:numPr>
          <w:ilvl w:val="0"/>
          <w:numId w:val="10"/>
        </w:numPr>
        <w:jc w:val="both"/>
        <w:rPr>
          <w:rFonts w:ascii="Arial" w:hAnsi="Arial"/>
          <w:u w:val="single"/>
        </w:rPr>
      </w:pPr>
      <w:r>
        <w:rPr>
          <w:rFonts w:ascii="Arial" w:hAnsi="Arial"/>
        </w:rPr>
        <w:t>Provide the following information for any agent’s fee, commission, bonus or finder’s fee, or other compensation paid or to be paid in connection with the placement (including warrants, options, etc.):</w:t>
      </w:r>
      <w:r w:rsidR="00B713E2">
        <w:rPr>
          <w:rFonts w:ascii="Arial" w:hAnsi="Arial"/>
        </w:rPr>
        <w:t xml:space="preserve"> </w:t>
      </w:r>
      <w:r w:rsidR="00B713E2" w:rsidRPr="00EA1621">
        <w:rPr>
          <w:rFonts w:ascii="Arial" w:hAnsi="Arial"/>
          <w:b/>
          <w:bCs/>
          <w:u w:val="single"/>
        </w:rPr>
        <w:t>N/A</w:t>
      </w:r>
    </w:p>
    <w:p w14:paraId="68408676" w14:textId="0C48F69F"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14:paraId="0E73507C"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78E362EF"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46576C60"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22E57AF7" w14:textId="77777777" w:rsidR="00EA4133" w:rsidRDefault="00EA4133">
      <w:pPr>
        <w:pStyle w:val="List"/>
        <w:tabs>
          <w:tab w:val="left" w:pos="2160"/>
          <w:tab w:val="left" w:pos="9180"/>
        </w:tabs>
        <w:ind w:left="2160"/>
        <w:rPr>
          <w:rFonts w:ascii="Arial" w:hAnsi="Arial"/>
        </w:rPr>
      </w:pPr>
      <w:r>
        <w:rPr>
          <w:rFonts w:ascii="Arial" w:hAnsi="Arial"/>
        </w:rPr>
        <w:lastRenderedPageBreak/>
        <w:t>(e)</w:t>
      </w:r>
      <w:r>
        <w:rPr>
          <w:rFonts w:ascii="Arial" w:hAnsi="Arial"/>
        </w:rPr>
        <w:tab/>
        <w:t xml:space="preserve">Expiry date of any options, warrants etc. </w:t>
      </w:r>
      <w:r>
        <w:rPr>
          <w:rFonts w:ascii="Arial" w:hAnsi="Arial"/>
          <w:u w:val="single"/>
        </w:rPr>
        <w:tab/>
      </w:r>
      <w:r>
        <w:rPr>
          <w:rFonts w:ascii="Arial" w:hAnsi="Arial"/>
        </w:rPr>
        <w:t xml:space="preserve"> .</w:t>
      </w:r>
    </w:p>
    <w:p w14:paraId="58AB1245"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14:paraId="77DBA315" w14:textId="36DED748" w:rsidR="00E6339D" w:rsidRPr="00E6339D" w:rsidRDefault="00EA4133" w:rsidP="00542083">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E6339D">
        <w:rPr>
          <w:rFonts w:ascii="Arial" w:hAnsi="Arial"/>
        </w:rPr>
        <w:t>.</w:t>
      </w:r>
    </w:p>
    <w:p w14:paraId="2FD0F19E" w14:textId="2D34EDC2" w:rsidR="00EA4133" w:rsidRPr="00EA1621" w:rsidRDefault="00EA4133">
      <w:pPr>
        <w:pStyle w:val="List"/>
        <w:numPr>
          <w:ilvl w:val="0"/>
          <w:numId w:val="10"/>
        </w:numPr>
        <w:rPr>
          <w:rFonts w:ascii="Arial" w:hAnsi="Arial"/>
          <w:u w:val="single"/>
        </w:rPr>
      </w:pPr>
      <w:r>
        <w:rPr>
          <w:rFonts w:ascii="Arial" w:hAnsi="Arial"/>
        </w:rPr>
        <w:t>Describe any unusual particulars of the transaction (i.e. tax “flow through” shares, etc.).</w:t>
      </w:r>
      <w:r w:rsidR="00542083">
        <w:rPr>
          <w:rFonts w:ascii="Arial" w:hAnsi="Arial"/>
        </w:rPr>
        <w:t xml:space="preserve"> </w:t>
      </w:r>
      <w:r w:rsidR="00542083" w:rsidRPr="00EA1621">
        <w:rPr>
          <w:rFonts w:ascii="Arial" w:hAnsi="Arial"/>
          <w:b/>
          <w:bCs/>
          <w:u w:val="single"/>
        </w:rPr>
        <w:t>N/A</w:t>
      </w:r>
    </w:p>
    <w:p w14:paraId="79B80598" w14:textId="1EECCBBF" w:rsidR="00EA4133" w:rsidRPr="00ED6459" w:rsidRDefault="00EA4133" w:rsidP="00ED6459">
      <w:pPr>
        <w:pStyle w:val="List"/>
        <w:numPr>
          <w:ilvl w:val="0"/>
          <w:numId w:val="10"/>
        </w:numPr>
        <w:tabs>
          <w:tab w:val="left" w:pos="9180"/>
        </w:tabs>
        <w:jc w:val="both"/>
        <w:rPr>
          <w:rFonts w:ascii="Arial" w:hAnsi="Arial"/>
        </w:rPr>
      </w:pPr>
      <w:r>
        <w:rPr>
          <w:rFonts w:ascii="Arial" w:hAnsi="Arial"/>
        </w:rPr>
        <w:t>State whether the private placement will result in a change of control.</w:t>
      </w:r>
      <w:r w:rsidR="00ED6459">
        <w:rPr>
          <w:rFonts w:ascii="Arial" w:hAnsi="Arial"/>
        </w:rPr>
        <w:t xml:space="preserve"> </w:t>
      </w:r>
      <w:r w:rsidR="00800158">
        <w:rPr>
          <w:rFonts w:ascii="Arial" w:hAnsi="Arial"/>
          <w:b/>
          <w:bCs/>
          <w:u w:val="single"/>
        </w:rPr>
        <w:t>The issuance</w:t>
      </w:r>
      <w:r w:rsidR="0003214B" w:rsidRPr="00EA1621">
        <w:rPr>
          <w:rFonts w:ascii="Arial" w:hAnsi="Arial"/>
          <w:b/>
          <w:bCs/>
          <w:u w:val="single"/>
        </w:rPr>
        <w:t xml:space="preserve"> </w:t>
      </w:r>
      <w:r w:rsidR="00302541">
        <w:rPr>
          <w:rFonts w:ascii="Arial" w:hAnsi="Arial"/>
          <w:b/>
          <w:bCs/>
          <w:u w:val="single"/>
        </w:rPr>
        <w:t>will not</w:t>
      </w:r>
      <w:r w:rsidR="0003214B" w:rsidRPr="00EA1621">
        <w:rPr>
          <w:rFonts w:ascii="Arial" w:hAnsi="Arial"/>
          <w:b/>
          <w:bCs/>
          <w:u w:val="single"/>
        </w:rPr>
        <w:t xml:space="preserve"> result in a change of control.</w:t>
      </w:r>
    </w:p>
    <w:p w14:paraId="23BBA41D" w14:textId="77777777" w:rsidR="00EA4133" w:rsidRDefault="00EA4133">
      <w:pPr>
        <w:pStyle w:val="List"/>
        <w:tabs>
          <w:tab w:val="left" w:pos="9180"/>
        </w:tabs>
        <w:spacing w:before="0"/>
        <w:jc w:val="both"/>
        <w:rPr>
          <w:rFonts w:ascii="Arial" w:hAnsi="Arial"/>
        </w:rPr>
      </w:pPr>
    </w:p>
    <w:p w14:paraId="39B6DF62" w14:textId="40D4E280" w:rsidR="00EA4133" w:rsidRDefault="00EA4133" w:rsidP="00542083">
      <w:pPr>
        <w:pStyle w:val="List"/>
        <w:numPr>
          <w:ilvl w:val="0"/>
          <w:numId w:val="10"/>
        </w:numPr>
        <w:tabs>
          <w:tab w:val="left" w:pos="9180"/>
        </w:tabs>
        <w:spacing w:before="0"/>
        <w:jc w:val="both"/>
        <w:rPr>
          <w:rFonts w:ascii="Arial" w:hAnsi="Arial"/>
        </w:rPr>
      </w:pPr>
      <w:r>
        <w:rPr>
          <w:rFonts w:ascii="Arial" w:hAnsi="Arial"/>
        </w:rPr>
        <w:t xml:space="preserve">Where there is a change in the control of the Issuer resulting from the issuance of the private placement shares, indicate the names of the new controlling shareholders.  </w:t>
      </w:r>
      <w:r w:rsidR="00542083" w:rsidRPr="00EA1621">
        <w:rPr>
          <w:rFonts w:ascii="Arial" w:hAnsi="Arial"/>
          <w:b/>
          <w:bCs/>
          <w:u w:val="single"/>
        </w:rPr>
        <w:t>N/A</w:t>
      </w:r>
      <w:r w:rsidRPr="00EA1621">
        <w:rPr>
          <w:rFonts w:ascii="Arial" w:hAnsi="Arial"/>
          <w:u w:val="single"/>
        </w:rPr>
        <w:t xml:space="preserve"> .</w:t>
      </w:r>
    </w:p>
    <w:p w14:paraId="37A48074"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3CE0B16A" w14:textId="5C21DAB5"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r w:rsidR="0003214B">
        <w:rPr>
          <w:rFonts w:ascii="Arial" w:hAnsi="Arial"/>
        </w:rPr>
        <w:t xml:space="preserve"> </w:t>
      </w:r>
    </w:p>
    <w:p w14:paraId="663B88D0" w14:textId="77777777" w:rsidR="0003214B" w:rsidRDefault="0003214B" w:rsidP="0003214B">
      <w:pPr>
        <w:pStyle w:val="ListParagraph"/>
        <w:rPr>
          <w:rFonts w:ascii="Arial" w:hAnsi="Arial"/>
        </w:rPr>
      </w:pPr>
    </w:p>
    <w:p w14:paraId="13031018" w14:textId="77777777" w:rsidR="003C6D7E" w:rsidRDefault="003C6D7E">
      <w:pPr>
        <w:rPr>
          <w:rFonts w:ascii="Arial" w:hAnsi="Arial"/>
          <w:b/>
          <w:color w:val="000000"/>
          <w:sz w:val="24"/>
          <w:lang w:val="en-GB"/>
        </w:rPr>
      </w:pPr>
      <w:r>
        <w:rPr>
          <w:rFonts w:ascii="Arial" w:hAnsi="Arial"/>
          <w:b/>
          <w:color w:val="000000"/>
        </w:rPr>
        <w:br w:type="page"/>
      </w:r>
    </w:p>
    <w:p w14:paraId="778D215D" w14:textId="57FCECE0"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r w:rsidR="007E07FA">
        <w:rPr>
          <w:rFonts w:ascii="Arial" w:hAnsi="Arial"/>
          <w:b/>
          <w:color w:val="000000"/>
        </w:rPr>
        <w:t>:</w:t>
      </w:r>
    </w:p>
    <w:p w14:paraId="7C45D2E9" w14:textId="77777777" w:rsidR="00EA4133" w:rsidRDefault="00EA4133">
      <w:pPr>
        <w:pStyle w:val="List"/>
        <w:tabs>
          <w:tab w:val="left" w:pos="9180"/>
        </w:tabs>
        <w:spacing w:before="0"/>
        <w:ind w:left="0" w:firstLine="0"/>
        <w:jc w:val="both"/>
        <w:rPr>
          <w:rFonts w:ascii="Arial" w:hAnsi="Arial"/>
          <w:color w:val="000000"/>
        </w:rPr>
      </w:pPr>
    </w:p>
    <w:p w14:paraId="62C05683" w14:textId="77317141" w:rsidR="00EA4133" w:rsidRDefault="00EA4133" w:rsidP="00A4076B">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F0674E">
        <w:rPr>
          <w:rFonts w:ascii="Arial" w:hAnsi="Arial"/>
          <w:color w:val="000000"/>
          <w:u w:val="single"/>
        </w:rPr>
        <w:t>The Issuer will acquire</w:t>
      </w:r>
      <w:r w:rsidR="00302541">
        <w:rPr>
          <w:rFonts w:ascii="Arial" w:hAnsi="Arial"/>
          <w:color w:val="000000"/>
          <w:u w:val="single"/>
        </w:rPr>
        <w:t xml:space="preserve"> </w:t>
      </w:r>
      <w:r w:rsidR="00F0674E">
        <w:rPr>
          <w:rFonts w:ascii="Arial" w:hAnsi="Arial"/>
          <w:color w:val="000000"/>
          <w:u w:val="single"/>
        </w:rPr>
        <w:t xml:space="preserve">all </w:t>
      </w:r>
      <w:r w:rsidR="00302541">
        <w:rPr>
          <w:rFonts w:ascii="Arial" w:hAnsi="Arial"/>
          <w:color w:val="000000"/>
          <w:u w:val="single"/>
        </w:rPr>
        <w:t xml:space="preserve">the issued and outstanding shares in the capital of </w:t>
      </w:r>
      <w:r w:rsidR="004B243C">
        <w:rPr>
          <w:rFonts w:ascii="Arial" w:hAnsi="Arial"/>
          <w:color w:val="000000"/>
          <w:u w:val="single"/>
        </w:rPr>
        <w:t xml:space="preserve">One Cannabis Market Inc., a privately held cannabis technology company. </w:t>
      </w:r>
    </w:p>
    <w:p w14:paraId="30AAEA0D" w14:textId="27E1C63F" w:rsidR="00A4076B" w:rsidRDefault="00A4076B" w:rsidP="00A4076B">
      <w:pPr>
        <w:pStyle w:val="List"/>
        <w:tabs>
          <w:tab w:val="left" w:pos="9180"/>
        </w:tabs>
        <w:spacing w:before="0"/>
        <w:jc w:val="both"/>
        <w:rPr>
          <w:rFonts w:ascii="Arial" w:hAnsi="Arial"/>
          <w:color w:val="000000"/>
        </w:rPr>
      </w:pPr>
    </w:p>
    <w:p w14:paraId="2EA5CD93" w14:textId="199F7519" w:rsidR="00A4076B" w:rsidRDefault="00A4076B" w:rsidP="004B243C">
      <w:pPr>
        <w:pStyle w:val="List"/>
        <w:tabs>
          <w:tab w:val="left" w:pos="9180"/>
        </w:tabs>
        <w:spacing w:before="0"/>
        <w:ind w:left="0" w:firstLine="0"/>
        <w:jc w:val="both"/>
        <w:rPr>
          <w:rFonts w:ascii="Arial" w:hAnsi="Arial"/>
          <w:color w:val="000000"/>
        </w:rPr>
      </w:pPr>
    </w:p>
    <w:p w14:paraId="497EAD3E" w14:textId="2F5410C2" w:rsidR="00A4076B" w:rsidRPr="008344B9" w:rsidRDefault="00EA4133" w:rsidP="008344B9">
      <w:pPr>
        <w:pStyle w:val="List"/>
        <w:numPr>
          <w:ilvl w:val="0"/>
          <w:numId w:val="14"/>
        </w:numPr>
        <w:tabs>
          <w:tab w:val="clear" w:pos="360"/>
          <w:tab w:val="left" w:pos="9180"/>
        </w:tabs>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00A4076B">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sidR="0040350E">
        <w:rPr>
          <w:rFonts w:ascii="Arial" w:hAnsi="Arial"/>
          <w:color w:val="000000"/>
          <w:u w:val="single"/>
        </w:rPr>
        <w:t>The Issuer has agreed to purchase from 9757805 Canada Inc., and Digital Dash Development Incorporated (the “</w:t>
      </w:r>
      <w:r w:rsidR="0040350E">
        <w:rPr>
          <w:rFonts w:ascii="Arial" w:hAnsi="Arial"/>
          <w:b/>
          <w:bCs/>
          <w:color w:val="000000"/>
          <w:u w:val="single"/>
        </w:rPr>
        <w:t>Vendors</w:t>
      </w:r>
      <w:r w:rsidR="0040350E">
        <w:rPr>
          <w:rFonts w:ascii="Arial" w:hAnsi="Arial"/>
          <w:color w:val="000000"/>
          <w:u w:val="single"/>
        </w:rPr>
        <w:t>”), and the Vendors have agreed to sell to the Issuer all of the issued and outstanding shares in the capital of One Cannabis Market Inc. (“</w:t>
      </w:r>
      <w:r w:rsidR="0040350E">
        <w:rPr>
          <w:rFonts w:ascii="Arial" w:hAnsi="Arial"/>
          <w:b/>
          <w:bCs/>
          <w:color w:val="000000"/>
          <w:u w:val="single"/>
        </w:rPr>
        <w:t>OCM</w:t>
      </w:r>
      <w:r w:rsidR="0040350E">
        <w:rPr>
          <w:rFonts w:ascii="Arial" w:hAnsi="Arial"/>
          <w:color w:val="000000"/>
          <w:u w:val="single"/>
        </w:rPr>
        <w:t xml:space="preserve">”) pursuant to the terms of a </w:t>
      </w:r>
      <w:r w:rsidR="004B243C">
        <w:rPr>
          <w:rFonts w:ascii="Arial" w:hAnsi="Arial"/>
          <w:color w:val="000000"/>
          <w:u w:val="single"/>
        </w:rPr>
        <w:t>share purchase agreement dated June 9, 2022</w:t>
      </w:r>
      <w:r w:rsidR="0040350E">
        <w:rPr>
          <w:rFonts w:ascii="Arial" w:hAnsi="Arial"/>
          <w:color w:val="000000"/>
          <w:u w:val="single"/>
        </w:rPr>
        <w:t xml:space="preserve">. </w:t>
      </w:r>
      <w:r w:rsidR="00A4076B" w:rsidRPr="00A4076B">
        <w:rPr>
          <w:rFonts w:ascii="Arial" w:hAnsi="Arial"/>
          <w:color w:val="000000"/>
          <w:u w:val="single"/>
        </w:rPr>
        <w:t xml:space="preserve">In consideration, the Issuer will </w:t>
      </w:r>
      <w:r w:rsidR="008344B9">
        <w:rPr>
          <w:rFonts w:ascii="Arial" w:hAnsi="Arial"/>
          <w:color w:val="000000"/>
          <w:u w:val="single"/>
        </w:rPr>
        <w:t xml:space="preserve">issue from treasury 500,000 Common </w:t>
      </w:r>
      <w:r w:rsidR="009850A4">
        <w:rPr>
          <w:rFonts w:ascii="Arial" w:hAnsi="Arial"/>
          <w:color w:val="000000"/>
          <w:u w:val="single"/>
        </w:rPr>
        <w:t>S</w:t>
      </w:r>
      <w:r w:rsidR="008344B9">
        <w:rPr>
          <w:rFonts w:ascii="Arial" w:hAnsi="Arial"/>
          <w:color w:val="000000"/>
          <w:u w:val="single"/>
        </w:rPr>
        <w:t xml:space="preserve">hares of the Issuer to the </w:t>
      </w:r>
      <w:r w:rsidR="00DE4D03">
        <w:rPr>
          <w:rFonts w:ascii="Arial" w:hAnsi="Arial"/>
          <w:color w:val="000000"/>
          <w:u w:val="single"/>
        </w:rPr>
        <w:t xml:space="preserve">Vendors. </w:t>
      </w:r>
    </w:p>
    <w:p w14:paraId="34025B5C" w14:textId="53CF0EFC" w:rsidR="00EA4133" w:rsidRDefault="00EA4133" w:rsidP="00A4076B">
      <w:pPr>
        <w:pStyle w:val="List"/>
        <w:numPr>
          <w:ilvl w:val="0"/>
          <w:numId w:val="14"/>
        </w:numPr>
        <w:tabs>
          <w:tab w:val="clear" w:pos="360"/>
          <w:tab w:val="left" w:pos="9180"/>
        </w:tabs>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5977A17A" w14:textId="3005E9E4"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302541">
        <w:rPr>
          <w:rFonts w:ascii="Arial" w:hAnsi="Arial"/>
          <w:color w:val="000000"/>
        </w:rPr>
        <w:t xml:space="preserve"> </w:t>
      </w:r>
      <w:r w:rsidR="00302541" w:rsidRPr="00302541">
        <w:rPr>
          <w:rFonts w:ascii="Arial" w:hAnsi="Arial"/>
          <w:color w:val="000000"/>
          <w:u w:val="single"/>
        </w:rPr>
        <w:t>$525,000</w:t>
      </w:r>
      <w:r w:rsidR="00A20698">
        <w:rPr>
          <w:rFonts w:ascii="Arial" w:hAnsi="Arial"/>
          <w:color w:val="000000"/>
          <w:u w:val="single"/>
        </w:rPr>
        <w:t xml:space="preserve"> (</w:t>
      </w:r>
      <w:r w:rsidR="009850A4">
        <w:rPr>
          <w:rFonts w:ascii="Arial" w:hAnsi="Arial"/>
          <w:color w:val="000000"/>
          <w:u w:val="single"/>
        </w:rPr>
        <w:t xml:space="preserve">arrived at by multiplying </w:t>
      </w:r>
      <w:r w:rsidR="00A20698">
        <w:rPr>
          <w:rFonts w:ascii="Arial" w:hAnsi="Arial"/>
          <w:color w:val="000000"/>
          <w:u w:val="single"/>
        </w:rPr>
        <w:t xml:space="preserve">500,000 Common </w:t>
      </w:r>
      <w:r w:rsidR="009850A4">
        <w:rPr>
          <w:rFonts w:ascii="Arial" w:hAnsi="Arial"/>
          <w:color w:val="000000"/>
          <w:u w:val="single"/>
        </w:rPr>
        <w:t>S</w:t>
      </w:r>
      <w:r w:rsidR="00A20698">
        <w:rPr>
          <w:rFonts w:ascii="Arial" w:hAnsi="Arial"/>
          <w:color w:val="000000"/>
          <w:u w:val="single"/>
        </w:rPr>
        <w:t>hares</w:t>
      </w:r>
      <w:r w:rsidR="00196FC8">
        <w:rPr>
          <w:rFonts w:ascii="Arial" w:hAnsi="Arial"/>
          <w:color w:val="000000"/>
          <w:u w:val="single"/>
        </w:rPr>
        <w:t xml:space="preserve"> of the Issuer</w:t>
      </w:r>
      <w:r w:rsidR="00A20698">
        <w:rPr>
          <w:rFonts w:ascii="Arial" w:hAnsi="Arial"/>
          <w:color w:val="000000"/>
          <w:u w:val="single"/>
        </w:rPr>
        <w:t xml:space="preserve"> </w:t>
      </w:r>
      <w:r w:rsidR="009850A4">
        <w:rPr>
          <w:rFonts w:ascii="Arial" w:hAnsi="Arial"/>
          <w:color w:val="000000"/>
          <w:u w:val="single"/>
        </w:rPr>
        <w:t xml:space="preserve">by the closing market price per Common Share on the Exchange on the Trading Day prior to the dissemination of the news release disclosing the Issuer’s acquisition of OCM, which was </w:t>
      </w:r>
      <w:r w:rsidR="00A20698">
        <w:rPr>
          <w:rFonts w:ascii="Arial" w:hAnsi="Arial"/>
          <w:color w:val="000000"/>
          <w:u w:val="single"/>
        </w:rPr>
        <w:t>$1.05 per share)</w:t>
      </w:r>
      <w:r>
        <w:rPr>
          <w:rFonts w:ascii="Arial" w:hAnsi="Arial"/>
          <w:color w:val="000000"/>
        </w:rPr>
        <w:t>.</w:t>
      </w:r>
    </w:p>
    <w:p w14:paraId="5D7AA2FB" w14:textId="4B4059C1"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Cash:</w:t>
      </w:r>
      <w:r w:rsidR="00302541">
        <w:rPr>
          <w:rFonts w:ascii="Arial" w:hAnsi="Arial"/>
          <w:color w:val="000000"/>
        </w:rPr>
        <w:t xml:space="preserve"> </w:t>
      </w:r>
      <w:r w:rsidR="00302541" w:rsidRPr="00302541">
        <w:rPr>
          <w:rFonts w:ascii="Arial" w:hAnsi="Arial"/>
          <w:color w:val="000000"/>
          <w:u w:val="single"/>
        </w:rPr>
        <w:t>N/A</w:t>
      </w:r>
    </w:p>
    <w:p w14:paraId="44CB52F9" w14:textId="38F8736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8344B9" w:rsidRPr="00A20698">
        <w:rPr>
          <w:rFonts w:ascii="Arial" w:hAnsi="Arial"/>
          <w:color w:val="000000"/>
          <w:u w:val="single"/>
          <w:lang w:val="en-US"/>
        </w:rPr>
        <w:t>5</w:t>
      </w:r>
      <w:r w:rsidR="00AA12B0" w:rsidRPr="00A20698">
        <w:rPr>
          <w:rFonts w:ascii="Arial" w:hAnsi="Arial"/>
          <w:color w:val="000000"/>
          <w:u w:val="single"/>
          <w:lang w:val="en-US"/>
        </w:rPr>
        <w:t>00</w:t>
      </w:r>
      <w:r w:rsidR="002506A4" w:rsidRPr="00A20698">
        <w:rPr>
          <w:rFonts w:ascii="Arial" w:hAnsi="Arial"/>
          <w:color w:val="000000"/>
          <w:u w:val="single"/>
          <w:lang w:val="en-US"/>
        </w:rPr>
        <w:t xml:space="preserve">,000 Common </w:t>
      </w:r>
      <w:r w:rsidR="009850A4">
        <w:rPr>
          <w:rFonts w:ascii="Arial" w:hAnsi="Arial"/>
          <w:color w:val="000000"/>
          <w:u w:val="single"/>
          <w:lang w:val="en-US"/>
        </w:rPr>
        <w:t>S</w:t>
      </w:r>
      <w:r w:rsidR="002506A4" w:rsidRPr="00A20698">
        <w:rPr>
          <w:rFonts w:ascii="Arial" w:hAnsi="Arial"/>
          <w:color w:val="000000"/>
          <w:u w:val="single"/>
          <w:lang w:val="en-US"/>
        </w:rPr>
        <w:t xml:space="preserve">hares valued at </w:t>
      </w:r>
      <w:r w:rsidR="00302541" w:rsidRPr="00A20698">
        <w:rPr>
          <w:rFonts w:ascii="Arial" w:hAnsi="Arial"/>
          <w:color w:val="000000"/>
          <w:u w:val="single"/>
          <w:lang w:val="en-US"/>
        </w:rPr>
        <w:t xml:space="preserve">$1.05 </w:t>
      </w:r>
      <w:r w:rsidR="002506A4" w:rsidRPr="00A20698">
        <w:rPr>
          <w:rFonts w:ascii="Arial" w:hAnsi="Arial"/>
          <w:color w:val="000000"/>
          <w:u w:val="single"/>
          <w:lang w:val="en-US"/>
        </w:rPr>
        <w:t>per Common Share.</w:t>
      </w:r>
    </w:p>
    <w:p w14:paraId="473AE17D" w14:textId="328EF9BC"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p>
    <w:p w14:paraId="38E959BE" w14:textId="3736B671"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302541">
        <w:rPr>
          <w:rFonts w:ascii="Arial" w:hAnsi="Arial"/>
          <w:color w:val="000000"/>
        </w:rPr>
        <w:t xml:space="preserve"> </w:t>
      </w:r>
      <w:r w:rsidR="00302541" w:rsidRPr="00302541">
        <w:rPr>
          <w:rFonts w:ascii="Arial" w:hAnsi="Arial"/>
          <w:color w:val="000000"/>
          <w:u w:val="single"/>
        </w:rPr>
        <w:t>N/A</w:t>
      </w:r>
      <w:r>
        <w:rPr>
          <w:rFonts w:ascii="Arial" w:hAnsi="Arial"/>
          <w:color w:val="000000"/>
        </w:rPr>
        <w:t xml:space="preserve"> .</w:t>
      </w:r>
    </w:p>
    <w:p w14:paraId="6B24A5FD" w14:textId="4901E863"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302541">
        <w:rPr>
          <w:rFonts w:ascii="Arial" w:hAnsi="Arial"/>
          <w:color w:val="000000"/>
        </w:rPr>
        <w:t xml:space="preserve"> </w:t>
      </w:r>
      <w:r w:rsidR="00302541" w:rsidRPr="00302541">
        <w:rPr>
          <w:rFonts w:ascii="Arial" w:hAnsi="Arial"/>
          <w:color w:val="000000"/>
          <w:u w:val="single"/>
        </w:rPr>
        <w:t>N/A</w:t>
      </w:r>
      <w:r>
        <w:rPr>
          <w:rFonts w:ascii="Arial" w:hAnsi="Arial"/>
          <w:color w:val="000000"/>
        </w:rPr>
        <w:t xml:space="preserve"> .</w:t>
      </w:r>
    </w:p>
    <w:p w14:paraId="7800BE30" w14:textId="54A36049"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302541" w:rsidRPr="00302541">
        <w:rPr>
          <w:rFonts w:ascii="Arial" w:hAnsi="Arial"/>
          <w:color w:val="000000"/>
          <w:u w:val="single"/>
        </w:rPr>
        <w:t>N/A</w:t>
      </w:r>
      <w:r>
        <w:rPr>
          <w:rFonts w:ascii="Arial" w:hAnsi="Arial"/>
          <w:color w:val="000000"/>
        </w:rPr>
        <w:t>.</w:t>
      </w:r>
    </w:p>
    <w:p w14:paraId="4F8D2B33" w14:textId="17CCC080"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Work commitments:</w:t>
      </w:r>
      <w:r w:rsidR="00302541">
        <w:rPr>
          <w:rFonts w:ascii="Arial" w:hAnsi="Arial"/>
          <w:color w:val="000000"/>
        </w:rPr>
        <w:t xml:space="preserve"> </w:t>
      </w:r>
      <w:r w:rsidR="00302541" w:rsidRPr="00302541">
        <w:rPr>
          <w:rFonts w:ascii="Arial" w:hAnsi="Arial"/>
          <w:color w:val="000000"/>
          <w:u w:val="single"/>
        </w:rPr>
        <w:t>N/A</w:t>
      </w:r>
      <w:r>
        <w:rPr>
          <w:rFonts w:ascii="Arial" w:hAnsi="Arial"/>
          <w:color w:val="000000"/>
        </w:rPr>
        <w:t xml:space="preserve"> .</w:t>
      </w:r>
    </w:p>
    <w:p w14:paraId="75BF35CA" w14:textId="5145811B" w:rsidR="00EA4133" w:rsidRDefault="00EA4133">
      <w:pPr>
        <w:pStyle w:val="List"/>
        <w:numPr>
          <w:ilvl w:val="0"/>
          <w:numId w:val="16"/>
        </w:numPr>
        <w:tabs>
          <w:tab w:val="left" w:pos="9180"/>
        </w:tabs>
        <w:rPr>
          <w:rFonts w:ascii="Arial" w:hAnsi="Arial"/>
          <w:color w:val="000000"/>
        </w:rPr>
      </w:pPr>
      <w:r>
        <w:rPr>
          <w:rFonts w:ascii="Arial" w:hAnsi="Arial"/>
          <w:color w:val="000000"/>
        </w:rPr>
        <w:lastRenderedPageBreak/>
        <w:t>State how the purchase or sale price was determined (e.g. arm’s-length negotiation, independent committee of the Board, third party valuation etc).</w:t>
      </w:r>
      <w:r w:rsidR="007D6DB5">
        <w:rPr>
          <w:rFonts w:ascii="Arial" w:hAnsi="Arial"/>
          <w:color w:val="000000"/>
        </w:rPr>
        <w:t xml:space="preserve"> </w:t>
      </w:r>
      <w:r w:rsidR="00196FC8">
        <w:rPr>
          <w:rFonts w:ascii="Arial" w:hAnsi="Arial"/>
          <w:color w:val="000000"/>
          <w:u w:val="single"/>
        </w:rPr>
        <w:t>Arm’s-length n</w:t>
      </w:r>
      <w:r w:rsidR="007D6DB5">
        <w:rPr>
          <w:rFonts w:ascii="Arial" w:hAnsi="Arial"/>
          <w:color w:val="000000"/>
          <w:u w:val="single"/>
        </w:rPr>
        <w:t>egotiatio</w:t>
      </w:r>
      <w:r w:rsidR="007422F1">
        <w:rPr>
          <w:rFonts w:ascii="Arial" w:hAnsi="Arial"/>
          <w:color w:val="000000"/>
          <w:u w:val="single"/>
        </w:rPr>
        <w:t>n.</w:t>
      </w:r>
    </w:p>
    <w:p w14:paraId="437F86A9" w14:textId="271171B9" w:rsidR="00EA4133" w:rsidRPr="007D6DB5" w:rsidRDefault="00EA4133">
      <w:pPr>
        <w:pStyle w:val="List"/>
        <w:numPr>
          <w:ilvl w:val="0"/>
          <w:numId w:val="16"/>
        </w:numPr>
        <w:tabs>
          <w:tab w:val="left" w:pos="9180"/>
        </w:tabs>
        <w:rPr>
          <w:rFonts w:ascii="Arial" w:hAnsi="Arial"/>
          <w:color w:val="000000"/>
          <w:u w:val="single"/>
        </w:rPr>
      </w:pPr>
      <w:r>
        <w:rPr>
          <w:rFonts w:ascii="Arial" w:hAnsi="Arial"/>
          <w:color w:val="000000"/>
        </w:rPr>
        <w:t>Provide details of any appraisal or valuation of the subject of the acquisition known to management of the Issuer:</w:t>
      </w:r>
      <w:r w:rsidR="002506A4">
        <w:rPr>
          <w:rFonts w:ascii="Arial" w:hAnsi="Arial"/>
          <w:color w:val="000000"/>
        </w:rPr>
        <w:t xml:space="preserve"> </w:t>
      </w:r>
      <w:r w:rsidR="002506A4" w:rsidRPr="007D6DB5">
        <w:rPr>
          <w:rFonts w:ascii="Arial" w:hAnsi="Arial"/>
          <w:color w:val="000000"/>
          <w:u w:val="single"/>
        </w:rPr>
        <w:t xml:space="preserve">Management and the board of directors of the Issuer completed due diligence on </w:t>
      </w:r>
      <w:r w:rsidR="007D6DB5" w:rsidRPr="007D6DB5">
        <w:rPr>
          <w:rFonts w:ascii="Arial" w:hAnsi="Arial"/>
          <w:color w:val="000000"/>
          <w:u w:val="single"/>
        </w:rPr>
        <w:t>One Cannabis Inc.</w:t>
      </w:r>
      <w:r w:rsidR="002506A4" w:rsidRPr="007D6DB5">
        <w:rPr>
          <w:rFonts w:ascii="Arial" w:hAnsi="Arial"/>
          <w:color w:val="000000"/>
          <w:u w:val="single"/>
        </w:rPr>
        <w:t xml:space="preserve"> in order to determine the purchase price.</w:t>
      </w:r>
    </w:p>
    <w:p w14:paraId="0E5DDA0A" w14:textId="0D6CA02B"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p>
    <w:p w14:paraId="4182608A"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3953DE28" w14:textId="77777777">
        <w:tc>
          <w:tcPr>
            <w:tcW w:w="1440" w:type="dxa"/>
          </w:tcPr>
          <w:p w14:paraId="41BE5CBC" w14:textId="77777777" w:rsidR="00EA4133" w:rsidRDefault="00EA4133">
            <w:pPr>
              <w:pStyle w:val="BodyText"/>
              <w:keepNext/>
              <w:keepLines/>
              <w:spacing w:before="0" w:line="280" w:lineRule="exact"/>
              <w:jc w:val="center"/>
              <w:rPr>
                <w:rFonts w:ascii="Arial" w:hAnsi="Arial"/>
                <w:b/>
                <w:sz w:val="20"/>
                <w:lang w:val="en-CA"/>
              </w:rPr>
            </w:pPr>
          </w:p>
          <w:p w14:paraId="3EF8608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599BF8C7" w14:textId="77777777" w:rsidR="00EA4133" w:rsidRDefault="00EA4133">
            <w:pPr>
              <w:pStyle w:val="BodyText"/>
              <w:keepNext/>
              <w:keepLines/>
              <w:spacing w:before="0" w:line="280" w:lineRule="exact"/>
              <w:jc w:val="center"/>
              <w:rPr>
                <w:rFonts w:ascii="Arial" w:hAnsi="Arial"/>
                <w:b/>
                <w:sz w:val="20"/>
                <w:lang w:val="en-CA"/>
              </w:rPr>
            </w:pPr>
          </w:p>
          <w:p w14:paraId="4FA3CD0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59FE2EA2" w14:textId="77777777" w:rsidR="00EA4133" w:rsidRDefault="00EA4133">
            <w:pPr>
              <w:pStyle w:val="BodyText"/>
              <w:keepNext/>
              <w:keepLines/>
              <w:spacing w:before="0" w:line="280" w:lineRule="exact"/>
              <w:jc w:val="center"/>
              <w:rPr>
                <w:rFonts w:ascii="Arial" w:hAnsi="Arial"/>
                <w:b/>
                <w:sz w:val="20"/>
                <w:lang w:val="en-CA"/>
              </w:rPr>
            </w:pPr>
          </w:p>
          <w:p w14:paraId="074FDE90"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1E19E865" w14:textId="77777777" w:rsidR="00EA4133" w:rsidRDefault="00EA4133">
            <w:pPr>
              <w:pStyle w:val="BodyText"/>
              <w:keepNext/>
              <w:keepLines/>
              <w:spacing w:before="0" w:line="280" w:lineRule="exact"/>
              <w:jc w:val="center"/>
              <w:rPr>
                <w:rFonts w:ascii="Arial" w:hAnsi="Arial"/>
                <w:b/>
                <w:sz w:val="20"/>
                <w:lang w:val="en-CA"/>
              </w:rPr>
            </w:pPr>
          </w:p>
          <w:p w14:paraId="62F5395D"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74A69A58" w14:textId="77777777" w:rsidR="00EA4133" w:rsidRDefault="00EA4133">
            <w:pPr>
              <w:pStyle w:val="BodyText"/>
              <w:keepNext/>
              <w:keepLines/>
              <w:spacing w:before="0" w:line="280" w:lineRule="exact"/>
              <w:jc w:val="center"/>
              <w:rPr>
                <w:rFonts w:ascii="Arial" w:hAnsi="Arial"/>
                <w:b/>
                <w:sz w:val="20"/>
                <w:lang w:val="en-CA"/>
              </w:rPr>
            </w:pPr>
          </w:p>
          <w:p w14:paraId="367C21F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532F240B" w14:textId="77777777" w:rsidR="00EA4133" w:rsidRDefault="00EA4133">
            <w:pPr>
              <w:pStyle w:val="BodyText"/>
              <w:keepNext/>
              <w:keepLines/>
              <w:spacing w:before="0" w:line="280" w:lineRule="exact"/>
              <w:jc w:val="center"/>
              <w:rPr>
                <w:rFonts w:ascii="Arial" w:hAnsi="Arial"/>
                <w:b/>
                <w:sz w:val="20"/>
              </w:rPr>
            </w:pPr>
          </w:p>
          <w:p w14:paraId="52869FBF"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11AB55DB" w14:textId="77777777" w:rsidR="00EA4133" w:rsidRDefault="00EA4133">
            <w:pPr>
              <w:pStyle w:val="BodyText"/>
              <w:keepNext/>
              <w:keepLines/>
              <w:spacing w:before="0" w:line="280" w:lineRule="exact"/>
              <w:jc w:val="center"/>
              <w:rPr>
                <w:rFonts w:ascii="Arial" w:hAnsi="Arial"/>
                <w:b/>
                <w:color w:val="000000"/>
                <w:sz w:val="20"/>
                <w:lang w:val="en-CA"/>
              </w:rPr>
            </w:pPr>
          </w:p>
          <w:p w14:paraId="75096283"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04151F06"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08281D" w14:paraId="709D246B" w14:textId="77777777" w:rsidTr="0008281D">
        <w:tc>
          <w:tcPr>
            <w:tcW w:w="1440" w:type="dxa"/>
            <w:tcBorders>
              <w:top w:val="single" w:sz="4" w:space="0" w:color="auto"/>
              <w:left w:val="double" w:sz="4" w:space="0" w:color="auto"/>
              <w:bottom w:val="single" w:sz="4" w:space="0" w:color="auto"/>
              <w:right w:val="single" w:sz="4" w:space="0" w:color="auto"/>
            </w:tcBorders>
          </w:tcPr>
          <w:p w14:paraId="0AD90AA7" w14:textId="3D4AAE79" w:rsidR="0008281D" w:rsidRPr="0008281D" w:rsidRDefault="008344B9" w:rsidP="0008281D">
            <w:pPr>
              <w:pStyle w:val="BodyText"/>
              <w:keepNext/>
              <w:keepLines/>
              <w:spacing w:line="280" w:lineRule="exact"/>
              <w:jc w:val="center"/>
              <w:rPr>
                <w:rFonts w:ascii="Arial" w:hAnsi="Arial"/>
                <w:bCs/>
                <w:sz w:val="20"/>
                <w:lang w:val="en-CA"/>
              </w:rPr>
            </w:pPr>
            <w:r>
              <w:rPr>
                <w:rFonts w:ascii="Arial" w:hAnsi="Arial"/>
                <w:bCs/>
                <w:sz w:val="20"/>
                <w:lang w:val="en-CA"/>
              </w:rPr>
              <w:t>9757805 Canada Inc</w:t>
            </w:r>
            <w:r w:rsidR="0008281D" w:rsidRPr="0008281D">
              <w:rPr>
                <w:rFonts w:ascii="Arial" w:hAnsi="Arial"/>
                <w:bCs/>
                <w:sz w:val="20"/>
                <w:lang w:val="en-CA"/>
              </w:rPr>
              <w:t xml:space="preserve"> </w:t>
            </w:r>
          </w:p>
        </w:tc>
        <w:tc>
          <w:tcPr>
            <w:tcW w:w="1260" w:type="dxa"/>
            <w:tcBorders>
              <w:top w:val="single" w:sz="4" w:space="0" w:color="auto"/>
              <w:left w:val="single" w:sz="4" w:space="0" w:color="auto"/>
              <w:bottom w:val="single" w:sz="4" w:space="0" w:color="auto"/>
              <w:right w:val="single" w:sz="4" w:space="0" w:color="auto"/>
            </w:tcBorders>
          </w:tcPr>
          <w:p w14:paraId="437A625D" w14:textId="2940183E" w:rsidR="0008281D" w:rsidRPr="0008281D" w:rsidRDefault="008344B9" w:rsidP="0008281D">
            <w:pPr>
              <w:pStyle w:val="BodyText"/>
              <w:keepNext/>
              <w:keepLines/>
              <w:spacing w:line="280" w:lineRule="exact"/>
              <w:jc w:val="center"/>
              <w:rPr>
                <w:rFonts w:ascii="Arial" w:hAnsi="Arial"/>
                <w:bCs/>
                <w:sz w:val="20"/>
                <w:lang w:val="en-CA"/>
              </w:rPr>
            </w:pPr>
            <w:r>
              <w:rPr>
                <w:rFonts w:ascii="Arial" w:hAnsi="Arial"/>
                <w:bCs/>
                <w:sz w:val="20"/>
                <w:lang w:val="en-CA"/>
              </w:rPr>
              <w:t>255</w:t>
            </w:r>
            <w:r w:rsidR="0008281D" w:rsidRPr="0008281D">
              <w:rPr>
                <w:rFonts w:ascii="Arial" w:hAnsi="Arial"/>
                <w:bCs/>
                <w:sz w:val="20"/>
                <w:lang w:val="en-CA"/>
              </w:rPr>
              <w:t xml:space="preserve">,000 Common Shares </w:t>
            </w:r>
          </w:p>
        </w:tc>
        <w:tc>
          <w:tcPr>
            <w:tcW w:w="1260" w:type="dxa"/>
            <w:tcBorders>
              <w:top w:val="single" w:sz="4" w:space="0" w:color="auto"/>
              <w:left w:val="single" w:sz="4" w:space="0" w:color="auto"/>
              <w:bottom w:val="single" w:sz="4" w:space="0" w:color="auto"/>
              <w:right w:val="single" w:sz="4" w:space="0" w:color="auto"/>
            </w:tcBorders>
          </w:tcPr>
          <w:p w14:paraId="491C5E61" w14:textId="728B9FC4" w:rsidR="0008281D" w:rsidRPr="0008281D" w:rsidRDefault="0008281D" w:rsidP="0008281D">
            <w:pPr>
              <w:pStyle w:val="BodyText"/>
              <w:keepNext/>
              <w:keepLines/>
              <w:spacing w:line="280" w:lineRule="exact"/>
              <w:jc w:val="center"/>
              <w:rPr>
                <w:rFonts w:ascii="Arial" w:hAnsi="Arial"/>
                <w:bCs/>
                <w:sz w:val="20"/>
                <w:lang w:val="en-CA"/>
              </w:rPr>
            </w:pPr>
            <w:r w:rsidRPr="0008281D">
              <w:rPr>
                <w:rFonts w:ascii="Arial" w:hAnsi="Arial"/>
                <w:bCs/>
                <w:sz w:val="20"/>
                <w:lang w:val="en-CA"/>
              </w:rPr>
              <w:t>$</w:t>
            </w:r>
            <w:r w:rsidR="007D6DB5">
              <w:rPr>
                <w:rFonts w:ascii="Arial" w:hAnsi="Arial"/>
                <w:bCs/>
                <w:sz w:val="20"/>
                <w:lang w:val="en-CA"/>
              </w:rPr>
              <w:t>1.05</w:t>
            </w:r>
            <w:r w:rsidRPr="0008281D">
              <w:rPr>
                <w:rFonts w:ascii="Arial" w:hAnsi="Arial"/>
                <w:bCs/>
                <w:sz w:val="20"/>
                <w:lang w:val="en-CA"/>
              </w:rPr>
              <w:t xml:space="preserve"> </w:t>
            </w:r>
          </w:p>
        </w:tc>
        <w:tc>
          <w:tcPr>
            <w:tcW w:w="1440" w:type="dxa"/>
            <w:tcBorders>
              <w:top w:val="single" w:sz="4" w:space="0" w:color="auto"/>
              <w:left w:val="single" w:sz="4" w:space="0" w:color="auto"/>
              <w:bottom w:val="single" w:sz="4" w:space="0" w:color="auto"/>
              <w:right w:val="single" w:sz="4" w:space="0" w:color="auto"/>
            </w:tcBorders>
          </w:tcPr>
          <w:p w14:paraId="605D8BD9" w14:textId="77777777" w:rsidR="0008281D" w:rsidRPr="0008281D" w:rsidRDefault="0008281D" w:rsidP="0008281D">
            <w:pPr>
              <w:pStyle w:val="BodyText"/>
              <w:keepNext/>
              <w:keepLines/>
              <w:spacing w:line="280" w:lineRule="exact"/>
              <w:jc w:val="center"/>
              <w:rPr>
                <w:rFonts w:ascii="Arial" w:hAnsi="Arial"/>
                <w:bCs/>
                <w:sz w:val="20"/>
                <w:lang w:val="en-CA"/>
              </w:rPr>
            </w:pPr>
            <w:r w:rsidRPr="0008281D">
              <w:rPr>
                <w:rFonts w:ascii="Arial" w:hAnsi="Arial"/>
                <w:bCs/>
                <w:sz w:val="20"/>
                <w:lang w:val="en-CA"/>
              </w:rPr>
              <w:t xml:space="preserve">N/A </w:t>
            </w:r>
          </w:p>
        </w:tc>
        <w:tc>
          <w:tcPr>
            <w:tcW w:w="1440" w:type="dxa"/>
            <w:tcBorders>
              <w:top w:val="single" w:sz="4" w:space="0" w:color="auto"/>
              <w:left w:val="single" w:sz="4" w:space="0" w:color="auto"/>
              <w:bottom w:val="single" w:sz="4" w:space="0" w:color="auto"/>
              <w:right w:val="single" w:sz="4" w:space="0" w:color="auto"/>
            </w:tcBorders>
          </w:tcPr>
          <w:p w14:paraId="7FCAF126" w14:textId="7A3D5876" w:rsidR="0008281D" w:rsidRPr="0008281D" w:rsidRDefault="0008281D" w:rsidP="0008281D">
            <w:pPr>
              <w:pStyle w:val="BodyText"/>
              <w:keepNext/>
              <w:keepLines/>
              <w:spacing w:line="280" w:lineRule="exact"/>
              <w:jc w:val="center"/>
              <w:rPr>
                <w:rFonts w:ascii="Arial" w:hAnsi="Arial"/>
                <w:bCs/>
                <w:sz w:val="20"/>
                <w:lang w:val="en-CA"/>
              </w:rPr>
            </w:pPr>
            <w:r w:rsidRPr="0008281D">
              <w:rPr>
                <w:rFonts w:ascii="Arial" w:hAnsi="Arial"/>
                <w:bCs/>
                <w:sz w:val="20"/>
                <w:lang w:val="en-CA"/>
              </w:rPr>
              <w:t>s. 2.1</w:t>
            </w:r>
            <w:r w:rsidR="008344B9">
              <w:rPr>
                <w:rFonts w:ascii="Arial" w:hAnsi="Arial"/>
                <w:bCs/>
                <w:sz w:val="20"/>
                <w:lang w:val="en-CA"/>
              </w:rPr>
              <w:t>2</w:t>
            </w:r>
            <w:r w:rsidRPr="0008281D">
              <w:rPr>
                <w:rFonts w:ascii="Arial" w:hAnsi="Arial"/>
                <w:bCs/>
                <w:sz w:val="20"/>
                <w:lang w:val="en-CA"/>
              </w:rPr>
              <w:t xml:space="preserve"> of NI 45-106 </w:t>
            </w:r>
          </w:p>
        </w:tc>
        <w:tc>
          <w:tcPr>
            <w:tcW w:w="1620" w:type="dxa"/>
            <w:tcBorders>
              <w:top w:val="single" w:sz="4" w:space="0" w:color="auto"/>
              <w:left w:val="single" w:sz="4" w:space="0" w:color="auto"/>
              <w:bottom w:val="single" w:sz="4" w:space="0" w:color="auto"/>
              <w:right w:val="single" w:sz="4" w:space="0" w:color="auto"/>
            </w:tcBorders>
          </w:tcPr>
          <w:p w14:paraId="27923F89" w14:textId="77777777" w:rsidR="0008281D" w:rsidRPr="0008281D" w:rsidRDefault="0008281D" w:rsidP="0008281D">
            <w:pPr>
              <w:pStyle w:val="BodyText"/>
              <w:keepNext/>
              <w:keepLines/>
              <w:spacing w:line="280" w:lineRule="exact"/>
              <w:jc w:val="center"/>
              <w:rPr>
                <w:rFonts w:ascii="Arial" w:hAnsi="Arial"/>
                <w:bCs/>
                <w:sz w:val="20"/>
              </w:rPr>
            </w:pPr>
            <w:r w:rsidRPr="0008281D">
              <w:rPr>
                <w:rFonts w:ascii="Arial" w:hAnsi="Arial"/>
                <w:bCs/>
                <w:sz w:val="20"/>
              </w:rPr>
              <w:t xml:space="preserve">Nil </w:t>
            </w:r>
          </w:p>
        </w:tc>
        <w:tc>
          <w:tcPr>
            <w:tcW w:w="1530" w:type="dxa"/>
            <w:tcBorders>
              <w:top w:val="single" w:sz="4" w:space="0" w:color="auto"/>
              <w:left w:val="single" w:sz="4" w:space="0" w:color="auto"/>
              <w:bottom w:val="single" w:sz="4" w:space="0" w:color="auto"/>
              <w:right w:val="double" w:sz="4" w:space="0" w:color="auto"/>
            </w:tcBorders>
          </w:tcPr>
          <w:p w14:paraId="309C20A5" w14:textId="77777777" w:rsidR="0008281D" w:rsidRPr="0008281D" w:rsidRDefault="0008281D" w:rsidP="0008281D">
            <w:pPr>
              <w:pStyle w:val="BodyText"/>
              <w:keepNext/>
              <w:keepLines/>
              <w:spacing w:line="280" w:lineRule="exact"/>
              <w:jc w:val="center"/>
              <w:rPr>
                <w:rFonts w:ascii="Arial" w:hAnsi="Arial"/>
                <w:bCs/>
                <w:color w:val="000000"/>
                <w:sz w:val="20"/>
                <w:lang w:val="en-CA"/>
              </w:rPr>
            </w:pPr>
            <w:r w:rsidRPr="0008281D">
              <w:rPr>
                <w:rFonts w:ascii="Arial" w:hAnsi="Arial"/>
                <w:bCs/>
                <w:color w:val="000000"/>
                <w:sz w:val="20"/>
                <w:lang w:val="en-CA"/>
              </w:rPr>
              <w:t xml:space="preserve">Arm’s Length </w:t>
            </w:r>
          </w:p>
        </w:tc>
      </w:tr>
      <w:tr w:rsidR="0008281D" w14:paraId="15D1D0CF" w14:textId="77777777" w:rsidTr="0008281D">
        <w:tc>
          <w:tcPr>
            <w:tcW w:w="1440" w:type="dxa"/>
            <w:tcBorders>
              <w:top w:val="single" w:sz="4" w:space="0" w:color="auto"/>
              <w:left w:val="double" w:sz="4" w:space="0" w:color="auto"/>
              <w:bottom w:val="single" w:sz="4" w:space="0" w:color="auto"/>
              <w:right w:val="single" w:sz="4" w:space="0" w:color="auto"/>
            </w:tcBorders>
          </w:tcPr>
          <w:p w14:paraId="578B0BD7" w14:textId="22ABBBB9" w:rsidR="0008281D" w:rsidRPr="0008281D" w:rsidRDefault="008344B9" w:rsidP="0008281D">
            <w:pPr>
              <w:pStyle w:val="BodyText"/>
              <w:keepNext/>
              <w:keepLines/>
              <w:spacing w:line="280" w:lineRule="exact"/>
              <w:jc w:val="center"/>
              <w:rPr>
                <w:rFonts w:ascii="Arial" w:hAnsi="Arial"/>
                <w:bCs/>
                <w:sz w:val="20"/>
                <w:lang w:val="en-CA"/>
              </w:rPr>
            </w:pPr>
            <w:r>
              <w:rPr>
                <w:rFonts w:ascii="Arial" w:hAnsi="Arial"/>
                <w:bCs/>
                <w:sz w:val="20"/>
                <w:lang w:val="en-CA"/>
              </w:rPr>
              <w:t>Digital Dash Development Incorporated</w:t>
            </w:r>
          </w:p>
        </w:tc>
        <w:tc>
          <w:tcPr>
            <w:tcW w:w="1260" w:type="dxa"/>
            <w:tcBorders>
              <w:top w:val="single" w:sz="4" w:space="0" w:color="auto"/>
              <w:left w:val="single" w:sz="4" w:space="0" w:color="auto"/>
              <w:bottom w:val="single" w:sz="4" w:space="0" w:color="auto"/>
              <w:right w:val="single" w:sz="4" w:space="0" w:color="auto"/>
            </w:tcBorders>
          </w:tcPr>
          <w:p w14:paraId="0C521166" w14:textId="75B542CE" w:rsidR="0008281D" w:rsidRPr="0008281D" w:rsidRDefault="008344B9" w:rsidP="0008281D">
            <w:pPr>
              <w:pStyle w:val="BodyText"/>
              <w:keepNext/>
              <w:keepLines/>
              <w:spacing w:line="280" w:lineRule="exact"/>
              <w:jc w:val="center"/>
              <w:rPr>
                <w:rFonts w:ascii="Arial" w:hAnsi="Arial"/>
                <w:bCs/>
                <w:sz w:val="20"/>
                <w:lang w:val="en-CA"/>
              </w:rPr>
            </w:pPr>
            <w:r>
              <w:rPr>
                <w:rFonts w:ascii="Arial" w:hAnsi="Arial"/>
                <w:bCs/>
                <w:sz w:val="20"/>
                <w:lang w:val="en-CA"/>
              </w:rPr>
              <w:t xml:space="preserve">245,000 </w:t>
            </w:r>
            <w:r w:rsidR="0008281D" w:rsidRPr="0008281D">
              <w:rPr>
                <w:rFonts w:ascii="Arial" w:hAnsi="Arial"/>
                <w:bCs/>
                <w:sz w:val="20"/>
                <w:lang w:val="en-CA"/>
              </w:rPr>
              <w:t xml:space="preserve">Common Shares </w:t>
            </w:r>
          </w:p>
        </w:tc>
        <w:tc>
          <w:tcPr>
            <w:tcW w:w="1260" w:type="dxa"/>
            <w:tcBorders>
              <w:top w:val="single" w:sz="4" w:space="0" w:color="auto"/>
              <w:left w:val="single" w:sz="4" w:space="0" w:color="auto"/>
              <w:bottom w:val="single" w:sz="4" w:space="0" w:color="auto"/>
              <w:right w:val="single" w:sz="4" w:space="0" w:color="auto"/>
            </w:tcBorders>
          </w:tcPr>
          <w:p w14:paraId="437224CF" w14:textId="6030EF7E" w:rsidR="0008281D" w:rsidRPr="0008281D" w:rsidRDefault="0008281D" w:rsidP="0008281D">
            <w:pPr>
              <w:pStyle w:val="BodyText"/>
              <w:keepNext/>
              <w:keepLines/>
              <w:spacing w:line="280" w:lineRule="exact"/>
              <w:jc w:val="center"/>
              <w:rPr>
                <w:rFonts w:ascii="Arial" w:hAnsi="Arial"/>
                <w:bCs/>
                <w:sz w:val="20"/>
                <w:lang w:val="en-CA"/>
              </w:rPr>
            </w:pPr>
            <w:r w:rsidRPr="0008281D">
              <w:rPr>
                <w:rFonts w:ascii="Arial" w:hAnsi="Arial"/>
                <w:bCs/>
                <w:sz w:val="20"/>
                <w:lang w:val="en-CA"/>
              </w:rPr>
              <w:t>$</w:t>
            </w:r>
            <w:r w:rsidR="007D6DB5">
              <w:rPr>
                <w:rFonts w:ascii="Arial" w:hAnsi="Arial"/>
                <w:bCs/>
                <w:sz w:val="20"/>
                <w:lang w:val="en-CA"/>
              </w:rPr>
              <w:t>1.05</w:t>
            </w:r>
            <w:r w:rsidRPr="0008281D">
              <w:rPr>
                <w:rFonts w:ascii="Arial" w:hAnsi="Arial"/>
                <w:bCs/>
                <w:sz w:val="20"/>
                <w:lang w:val="en-CA"/>
              </w:rPr>
              <w:t xml:space="preserve"> </w:t>
            </w:r>
          </w:p>
        </w:tc>
        <w:tc>
          <w:tcPr>
            <w:tcW w:w="1440" w:type="dxa"/>
            <w:tcBorders>
              <w:top w:val="single" w:sz="4" w:space="0" w:color="auto"/>
              <w:left w:val="single" w:sz="4" w:space="0" w:color="auto"/>
              <w:bottom w:val="single" w:sz="4" w:space="0" w:color="auto"/>
              <w:right w:val="single" w:sz="4" w:space="0" w:color="auto"/>
            </w:tcBorders>
          </w:tcPr>
          <w:p w14:paraId="0CFB003B" w14:textId="77777777" w:rsidR="0008281D" w:rsidRPr="0008281D" w:rsidRDefault="0008281D" w:rsidP="0008281D">
            <w:pPr>
              <w:pStyle w:val="BodyText"/>
              <w:keepNext/>
              <w:keepLines/>
              <w:spacing w:line="280" w:lineRule="exact"/>
              <w:jc w:val="center"/>
              <w:rPr>
                <w:rFonts w:ascii="Arial" w:hAnsi="Arial"/>
                <w:bCs/>
                <w:sz w:val="20"/>
                <w:lang w:val="en-CA"/>
              </w:rPr>
            </w:pPr>
            <w:r w:rsidRPr="0008281D">
              <w:rPr>
                <w:rFonts w:ascii="Arial" w:hAnsi="Arial"/>
                <w:bCs/>
                <w:sz w:val="20"/>
                <w:lang w:val="en-CA"/>
              </w:rPr>
              <w:t xml:space="preserve">N/A </w:t>
            </w:r>
          </w:p>
        </w:tc>
        <w:tc>
          <w:tcPr>
            <w:tcW w:w="1440" w:type="dxa"/>
            <w:tcBorders>
              <w:top w:val="single" w:sz="4" w:space="0" w:color="auto"/>
              <w:left w:val="single" w:sz="4" w:space="0" w:color="auto"/>
              <w:bottom w:val="single" w:sz="4" w:space="0" w:color="auto"/>
              <w:right w:val="single" w:sz="4" w:space="0" w:color="auto"/>
            </w:tcBorders>
          </w:tcPr>
          <w:p w14:paraId="1444818C" w14:textId="6D7CA44A" w:rsidR="0008281D" w:rsidRPr="0008281D" w:rsidRDefault="0008281D" w:rsidP="0008281D">
            <w:pPr>
              <w:pStyle w:val="BodyText"/>
              <w:keepNext/>
              <w:keepLines/>
              <w:spacing w:line="280" w:lineRule="exact"/>
              <w:jc w:val="center"/>
              <w:rPr>
                <w:rFonts w:ascii="Arial" w:hAnsi="Arial"/>
                <w:bCs/>
                <w:sz w:val="20"/>
                <w:lang w:val="en-CA"/>
              </w:rPr>
            </w:pPr>
            <w:r w:rsidRPr="0008281D">
              <w:rPr>
                <w:rFonts w:ascii="Arial" w:hAnsi="Arial"/>
                <w:bCs/>
                <w:sz w:val="20"/>
                <w:lang w:val="en-CA"/>
              </w:rPr>
              <w:t>s. 2.1</w:t>
            </w:r>
            <w:r w:rsidR="008344B9">
              <w:rPr>
                <w:rFonts w:ascii="Arial" w:hAnsi="Arial"/>
                <w:bCs/>
                <w:sz w:val="20"/>
                <w:lang w:val="en-CA"/>
              </w:rPr>
              <w:t>2</w:t>
            </w:r>
            <w:r w:rsidRPr="0008281D">
              <w:rPr>
                <w:rFonts w:ascii="Arial" w:hAnsi="Arial"/>
                <w:bCs/>
                <w:sz w:val="20"/>
                <w:lang w:val="en-CA"/>
              </w:rPr>
              <w:t xml:space="preserve"> of NI 45-106 </w:t>
            </w:r>
          </w:p>
        </w:tc>
        <w:tc>
          <w:tcPr>
            <w:tcW w:w="1620" w:type="dxa"/>
            <w:tcBorders>
              <w:top w:val="single" w:sz="4" w:space="0" w:color="auto"/>
              <w:left w:val="single" w:sz="4" w:space="0" w:color="auto"/>
              <w:bottom w:val="single" w:sz="4" w:space="0" w:color="auto"/>
              <w:right w:val="single" w:sz="4" w:space="0" w:color="auto"/>
            </w:tcBorders>
          </w:tcPr>
          <w:p w14:paraId="232A8E7C" w14:textId="77777777" w:rsidR="0008281D" w:rsidRPr="0008281D" w:rsidRDefault="0008281D" w:rsidP="0008281D">
            <w:pPr>
              <w:pStyle w:val="BodyText"/>
              <w:keepNext/>
              <w:keepLines/>
              <w:spacing w:line="280" w:lineRule="exact"/>
              <w:jc w:val="center"/>
              <w:rPr>
                <w:rFonts w:ascii="Arial" w:hAnsi="Arial"/>
                <w:bCs/>
                <w:sz w:val="20"/>
              </w:rPr>
            </w:pPr>
            <w:r w:rsidRPr="0008281D">
              <w:rPr>
                <w:rFonts w:ascii="Arial" w:hAnsi="Arial"/>
                <w:bCs/>
                <w:sz w:val="20"/>
              </w:rPr>
              <w:t xml:space="preserve">Nil </w:t>
            </w:r>
          </w:p>
        </w:tc>
        <w:tc>
          <w:tcPr>
            <w:tcW w:w="1530" w:type="dxa"/>
            <w:tcBorders>
              <w:top w:val="single" w:sz="4" w:space="0" w:color="auto"/>
              <w:left w:val="single" w:sz="4" w:space="0" w:color="auto"/>
              <w:bottom w:val="single" w:sz="4" w:space="0" w:color="auto"/>
              <w:right w:val="double" w:sz="4" w:space="0" w:color="auto"/>
            </w:tcBorders>
          </w:tcPr>
          <w:p w14:paraId="32A8EE7C" w14:textId="77777777" w:rsidR="0008281D" w:rsidRPr="0008281D" w:rsidRDefault="0008281D" w:rsidP="0008281D">
            <w:pPr>
              <w:pStyle w:val="BodyText"/>
              <w:keepNext/>
              <w:keepLines/>
              <w:spacing w:line="280" w:lineRule="exact"/>
              <w:jc w:val="center"/>
              <w:rPr>
                <w:rFonts w:ascii="Arial" w:hAnsi="Arial"/>
                <w:bCs/>
                <w:color w:val="000000"/>
                <w:sz w:val="20"/>
                <w:lang w:val="en-CA"/>
              </w:rPr>
            </w:pPr>
            <w:r w:rsidRPr="0008281D">
              <w:rPr>
                <w:rFonts w:ascii="Arial" w:hAnsi="Arial"/>
                <w:bCs/>
                <w:color w:val="000000"/>
                <w:sz w:val="20"/>
                <w:lang w:val="en-CA"/>
              </w:rPr>
              <w:t xml:space="preserve">Arm’s Length </w:t>
            </w:r>
          </w:p>
        </w:tc>
      </w:tr>
    </w:tbl>
    <w:p w14:paraId="46E1D147"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60267BB7" w14:textId="24CAF275" w:rsidR="00EA4133" w:rsidRPr="009D61B1"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711D7C" w:rsidRPr="009D61B1">
        <w:rPr>
          <w:rFonts w:ascii="Arial" w:hAnsi="Arial"/>
          <w:color w:val="000000"/>
          <w:u w:val="single"/>
        </w:rPr>
        <w:t xml:space="preserve">The Issuer </w:t>
      </w:r>
      <w:r w:rsidR="007D6DB5" w:rsidRPr="009D61B1">
        <w:rPr>
          <w:rFonts w:ascii="Arial" w:hAnsi="Arial"/>
          <w:color w:val="000000"/>
          <w:u w:val="single"/>
        </w:rPr>
        <w:t>relies</w:t>
      </w:r>
      <w:r w:rsidR="00711D7C" w:rsidRPr="009D61B1">
        <w:rPr>
          <w:rFonts w:ascii="Arial" w:hAnsi="Arial"/>
          <w:color w:val="000000"/>
          <w:u w:val="single"/>
        </w:rPr>
        <w:t xml:space="preserve"> on: (a) the representations and warranties in the share </w:t>
      </w:r>
      <w:r w:rsidR="008344B9" w:rsidRPr="009D61B1">
        <w:rPr>
          <w:rFonts w:ascii="Arial" w:hAnsi="Arial"/>
          <w:color w:val="000000"/>
          <w:u w:val="single"/>
        </w:rPr>
        <w:t>purchase</w:t>
      </w:r>
      <w:r w:rsidR="00711D7C" w:rsidRPr="009D61B1">
        <w:rPr>
          <w:rFonts w:ascii="Arial" w:hAnsi="Arial"/>
          <w:color w:val="000000"/>
          <w:u w:val="single"/>
        </w:rPr>
        <w:t xml:space="preserve"> agreement; </w:t>
      </w:r>
      <w:r w:rsidR="007D6DB5" w:rsidRPr="009D61B1">
        <w:rPr>
          <w:rFonts w:ascii="Arial" w:hAnsi="Arial"/>
          <w:color w:val="000000"/>
          <w:u w:val="single"/>
        </w:rPr>
        <w:t xml:space="preserve">and </w:t>
      </w:r>
      <w:r w:rsidR="00711D7C" w:rsidRPr="009D61B1">
        <w:rPr>
          <w:rFonts w:ascii="Arial" w:hAnsi="Arial"/>
          <w:color w:val="000000"/>
          <w:u w:val="single"/>
        </w:rPr>
        <w:t>(b) investigation of books, records and other documentation provided</w:t>
      </w:r>
      <w:r w:rsidR="000E5C23">
        <w:rPr>
          <w:rFonts w:ascii="Arial" w:hAnsi="Arial"/>
          <w:color w:val="000000"/>
          <w:u w:val="single"/>
        </w:rPr>
        <w:t xml:space="preserve"> to the Issuer</w:t>
      </w:r>
      <w:r w:rsidR="00711D7C" w:rsidRPr="009D61B1">
        <w:rPr>
          <w:rFonts w:ascii="Arial" w:hAnsi="Arial"/>
          <w:color w:val="000000"/>
          <w:u w:val="single"/>
        </w:rPr>
        <w:t xml:space="preserve"> by </w:t>
      </w:r>
      <w:r w:rsidR="009D61B1" w:rsidRPr="009D61B1">
        <w:rPr>
          <w:rFonts w:ascii="Arial" w:hAnsi="Arial"/>
          <w:color w:val="000000"/>
          <w:u w:val="single"/>
        </w:rPr>
        <w:t>One Cannabis Market Inc.</w:t>
      </w:r>
    </w:p>
    <w:p w14:paraId="3F64FD0A" w14:textId="727AB53E" w:rsidR="00EA4133" w:rsidRDefault="00EA4133">
      <w:pPr>
        <w:pStyle w:val="List"/>
        <w:tabs>
          <w:tab w:val="left" w:pos="1080"/>
          <w:tab w:val="left" w:pos="9180"/>
        </w:tabs>
        <w:spacing w:before="0"/>
        <w:ind w:left="0" w:firstLine="0"/>
        <w:jc w:val="both"/>
        <w:rPr>
          <w:rFonts w:ascii="Arial" w:hAnsi="Arial"/>
          <w:color w:val="000000"/>
        </w:rPr>
      </w:pPr>
    </w:p>
    <w:p w14:paraId="204C2F25" w14:textId="3D43FF8E"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r w:rsidR="009D61B1">
        <w:rPr>
          <w:rFonts w:ascii="Arial" w:hAnsi="Arial"/>
        </w:rPr>
        <w:t xml:space="preserve"> </w:t>
      </w:r>
      <w:r w:rsidR="009D61B1">
        <w:rPr>
          <w:rFonts w:ascii="Arial" w:hAnsi="Arial"/>
          <w:b/>
          <w:bCs/>
          <w:u w:val="single"/>
        </w:rPr>
        <w:t>N/A</w:t>
      </w:r>
    </w:p>
    <w:p w14:paraId="25B94EFF" w14:textId="3F96D5F8"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683632">
        <w:rPr>
          <w:rFonts w:ascii="Arial" w:hAnsi="Arial"/>
        </w:rPr>
        <w:t xml:space="preserve"> </w:t>
      </w:r>
      <w:r w:rsidR="007C4F86">
        <w:rPr>
          <w:rFonts w:ascii="Arial" w:hAnsi="Arial"/>
        </w:rPr>
        <w:t>i</w:t>
      </w:r>
      <w:r>
        <w:rPr>
          <w:rFonts w:ascii="Arial" w:hAnsi="Arial"/>
        </w:rPr>
        <w:t xml:space="preserve">f a corporation, identify persons owning or exercising voting control over </w:t>
      </w:r>
      <w:r>
        <w:rPr>
          <w:rFonts w:ascii="Arial" w:hAnsi="Arial"/>
        </w:rPr>
        <w:lastRenderedPageBreak/>
        <w:t xml:space="preserve">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51185B16"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2E6B3BA7"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62DC3548"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34F4ED2A"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333B2E37"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0068B22D" w14:textId="77777777" w:rsidR="00CF2A90" w:rsidRDefault="00CF2A90" w:rsidP="00CF2A90">
      <w:pPr>
        <w:pStyle w:val="List"/>
        <w:tabs>
          <w:tab w:val="left" w:pos="9180"/>
        </w:tabs>
        <w:ind w:left="0" w:firstLine="0"/>
        <w:rPr>
          <w:rFonts w:ascii="Arial" w:hAnsi="Arial"/>
          <w:color w:val="000000"/>
        </w:rPr>
      </w:pPr>
    </w:p>
    <w:p w14:paraId="4B8812AF" w14:textId="339965CB"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0E5C23">
        <w:rPr>
          <w:rFonts w:ascii="Arial" w:hAnsi="Arial"/>
          <w:b/>
          <w:bCs/>
          <w:color w:val="000000"/>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3E418F1B" w14:textId="3E936B13"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0E5C23">
        <w:rPr>
          <w:rFonts w:ascii="Arial" w:hAnsi="Arial"/>
          <w:b/>
          <w:bCs/>
          <w:color w:val="000000"/>
          <w:u w:val="single"/>
        </w:rPr>
        <w:t>N/A</w:t>
      </w:r>
      <w:r>
        <w:rPr>
          <w:rFonts w:ascii="Arial" w:hAnsi="Arial"/>
          <w:color w:val="000000"/>
          <w:u w:val="single"/>
        </w:rPr>
        <w:tab/>
      </w:r>
    </w:p>
    <w:p w14:paraId="741BC444"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68454D27"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45ADB319" w14:textId="77777777" w:rsidR="00EA4133" w:rsidRDefault="00EA4133">
      <w:pPr>
        <w:pStyle w:val="List"/>
        <w:tabs>
          <w:tab w:val="left" w:pos="1080"/>
        </w:tabs>
        <w:ind w:left="0" w:firstLine="0"/>
        <w:rPr>
          <w:rFonts w:ascii="Arial" w:hAnsi="Arial"/>
        </w:rPr>
      </w:pPr>
      <w:r>
        <w:rPr>
          <w:rFonts w:ascii="Arial" w:hAnsi="Arial"/>
          <w:b/>
        </w:rPr>
        <w:t>Certificate Of Compliance</w:t>
      </w:r>
    </w:p>
    <w:p w14:paraId="33BCAF6F" w14:textId="77777777" w:rsidR="00EA4133" w:rsidRDefault="00EA4133">
      <w:pPr>
        <w:pStyle w:val="BodyText"/>
        <w:rPr>
          <w:rFonts w:ascii="Arial" w:hAnsi="Arial"/>
        </w:rPr>
      </w:pPr>
      <w:r>
        <w:rPr>
          <w:rFonts w:ascii="Arial" w:hAnsi="Arial"/>
        </w:rPr>
        <w:t>The undersigned hereby certifies that:</w:t>
      </w:r>
    </w:p>
    <w:p w14:paraId="68A2F7A2"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4F02F88A"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4005952F" w14:textId="77777777" w:rsidR="00C500F0" w:rsidRDefault="00C500F0" w:rsidP="00C500F0">
      <w:pPr>
        <w:pStyle w:val="List"/>
        <w:ind w:firstLine="0"/>
        <w:jc w:val="both"/>
        <w:rPr>
          <w:rFonts w:ascii="Arial" w:hAnsi="Arial"/>
        </w:rPr>
      </w:pPr>
    </w:p>
    <w:p w14:paraId="3138F7C1"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71856C1F" w14:textId="77777777" w:rsidR="00C500F0" w:rsidRPr="00C500F0" w:rsidRDefault="00C500F0" w:rsidP="00C500F0">
      <w:pPr>
        <w:pStyle w:val="ListParagraph"/>
        <w:rPr>
          <w:rFonts w:ascii="Arial" w:hAnsi="Arial" w:cs="Arial"/>
          <w:sz w:val="24"/>
          <w:szCs w:val="24"/>
        </w:rPr>
      </w:pPr>
    </w:p>
    <w:p w14:paraId="2691C644"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416FF2D9"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7EC447FE" w14:textId="77777777" w:rsidR="00EA4133" w:rsidRDefault="00EA4133">
      <w:pPr>
        <w:pStyle w:val="List"/>
        <w:numPr>
          <w:ilvl w:val="0"/>
          <w:numId w:val="7"/>
        </w:numPr>
        <w:jc w:val="both"/>
        <w:rPr>
          <w:rFonts w:ascii="Arial" w:hAnsi="Arial"/>
        </w:rPr>
      </w:pPr>
      <w:r>
        <w:rPr>
          <w:rFonts w:ascii="Arial" w:hAnsi="Arial"/>
        </w:rPr>
        <w:lastRenderedPageBreak/>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4B0AE152"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7B72DEFA" w14:textId="5C0F39AD"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683632">
        <w:rPr>
          <w:rFonts w:ascii="Arial" w:hAnsi="Arial"/>
          <w:u w:val="single"/>
        </w:rPr>
        <w:t xml:space="preserve">June </w:t>
      </w:r>
      <w:r w:rsidR="009D61B1">
        <w:rPr>
          <w:rFonts w:ascii="Arial" w:hAnsi="Arial"/>
          <w:u w:val="single"/>
        </w:rPr>
        <w:t>14</w:t>
      </w:r>
      <w:r w:rsidR="007E07FA">
        <w:rPr>
          <w:rFonts w:ascii="Arial" w:hAnsi="Arial"/>
          <w:u w:val="single"/>
        </w:rPr>
        <w:t>, 2022</w:t>
      </w:r>
      <w:r>
        <w:rPr>
          <w:rFonts w:ascii="Arial" w:hAnsi="Arial"/>
        </w:rPr>
        <w:t>.</w:t>
      </w:r>
    </w:p>
    <w:p w14:paraId="00E11502" w14:textId="0A4E4214" w:rsidR="00EA4133" w:rsidRDefault="00EA4133">
      <w:pPr>
        <w:pStyle w:val="List"/>
        <w:tabs>
          <w:tab w:val="left" w:pos="9180"/>
        </w:tabs>
        <w:ind w:left="5760" w:hanging="5760"/>
        <w:rPr>
          <w:rFonts w:ascii="Arial" w:hAnsi="Arial"/>
        </w:rPr>
      </w:pPr>
      <w:r>
        <w:rPr>
          <w:rFonts w:ascii="Arial" w:hAnsi="Arial"/>
        </w:rPr>
        <w:tab/>
      </w:r>
      <w:r w:rsidR="007E07FA">
        <w:rPr>
          <w:rFonts w:ascii="Arial" w:hAnsi="Arial"/>
          <w:u w:val="single"/>
        </w:rPr>
        <w:t>Lucas Leone</w:t>
      </w:r>
      <w:r>
        <w:rPr>
          <w:rFonts w:ascii="Arial" w:hAnsi="Arial"/>
          <w:u w:val="single"/>
        </w:rPr>
        <w:br/>
      </w:r>
      <w:r>
        <w:rPr>
          <w:rFonts w:ascii="Arial" w:hAnsi="Arial"/>
        </w:rPr>
        <w:t>Name of Director or Senior Officer</w:t>
      </w:r>
    </w:p>
    <w:p w14:paraId="55EFAEB0" w14:textId="1FD9EFD1" w:rsidR="00EA4133" w:rsidRDefault="00EA4133">
      <w:pPr>
        <w:pStyle w:val="List"/>
        <w:tabs>
          <w:tab w:val="left" w:pos="9180"/>
          <w:tab w:val="left" w:pos="9360"/>
        </w:tabs>
        <w:ind w:left="5760" w:hanging="5760"/>
        <w:rPr>
          <w:rFonts w:ascii="Arial" w:hAnsi="Arial"/>
        </w:rPr>
      </w:pPr>
      <w:r>
        <w:rPr>
          <w:rFonts w:ascii="Arial" w:hAnsi="Arial"/>
        </w:rPr>
        <w:tab/>
      </w:r>
      <w:r w:rsidR="007E07FA">
        <w:rPr>
          <w:rFonts w:ascii="Arial" w:hAnsi="Arial"/>
          <w:i/>
          <w:iCs/>
          <w:u w:val="single"/>
        </w:rPr>
        <w:t>/s/ Lucas Leone</w:t>
      </w:r>
      <w:r>
        <w:rPr>
          <w:rFonts w:ascii="Arial" w:hAnsi="Arial"/>
        </w:rPr>
        <w:br/>
        <w:t>Signature</w:t>
      </w:r>
    </w:p>
    <w:p w14:paraId="670D8248" w14:textId="3DB395DC" w:rsidR="00EA4133" w:rsidRDefault="00EA4133">
      <w:pPr>
        <w:pStyle w:val="List"/>
        <w:tabs>
          <w:tab w:val="left" w:pos="9180"/>
          <w:tab w:val="left" w:pos="9360"/>
        </w:tabs>
        <w:ind w:left="5760" w:hanging="5760"/>
        <w:rPr>
          <w:rFonts w:ascii="Arial" w:hAnsi="Arial"/>
        </w:rPr>
      </w:pPr>
      <w:r>
        <w:rPr>
          <w:rFonts w:ascii="Arial" w:hAnsi="Arial"/>
        </w:rPr>
        <w:tab/>
      </w:r>
      <w:r w:rsidR="007E07FA">
        <w:rPr>
          <w:rFonts w:ascii="Arial" w:hAnsi="Arial"/>
          <w:u w:val="single"/>
        </w:rPr>
        <w:t>Director</w:t>
      </w:r>
      <w:r>
        <w:rPr>
          <w:rFonts w:ascii="Arial" w:hAnsi="Arial"/>
        </w:rPr>
        <w:br/>
        <w:t>Official Capacity</w:t>
      </w:r>
    </w:p>
    <w:p w14:paraId="0C4C027D" w14:textId="77777777" w:rsidR="00C500F0" w:rsidRDefault="00C500F0">
      <w:pPr>
        <w:pStyle w:val="List"/>
        <w:tabs>
          <w:tab w:val="left" w:pos="9180"/>
          <w:tab w:val="left" w:pos="9360"/>
        </w:tabs>
        <w:ind w:left="5760" w:hanging="5760"/>
        <w:rPr>
          <w:rFonts w:ascii="Arial" w:hAnsi="Arial"/>
        </w:rPr>
      </w:pPr>
    </w:p>
    <w:p w14:paraId="5B083253" w14:textId="77777777" w:rsidR="00C500F0" w:rsidRDefault="00C500F0">
      <w:pPr>
        <w:pStyle w:val="List"/>
        <w:tabs>
          <w:tab w:val="left" w:pos="9180"/>
          <w:tab w:val="left" w:pos="9360"/>
        </w:tabs>
        <w:ind w:left="5760" w:hanging="5760"/>
        <w:rPr>
          <w:rFonts w:ascii="Arial" w:hAnsi="Arial"/>
        </w:rPr>
      </w:pPr>
    </w:p>
    <w:p w14:paraId="647F8DD7"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0C715C55"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73EFD994"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537B0584"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318F717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66FFE9BE"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02B71B3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459C6DE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1D318EC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113FB1A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538E239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CSE also collects information, including personal information, from other sources, including but not limited to securities regulatory authorities, law enforcement and self-regulatory authorities, regulation service providers and their </w:t>
      </w:r>
      <w:r w:rsidRPr="00C500F0">
        <w:rPr>
          <w:rFonts w:ascii="Arial" w:eastAsia="Calibri" w:hAnsi="Arial" w:cs="Arial"/>
          <w:sz w:val="24"/>
          <w:szCs w:val="24"/>
        </w:rPr>
        <w:lastRenderedPageBreak/>
        <w:t>subsidiaries, affiliates, regulators and agents. The Exchange may disclose personal information to these entities or otherwise as provided by law and they may use it for their own investigations.</w:t>
      </w:r>
    </w:p>
    <w:p w14:paraId="0EF810E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5DAC43FB"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34B8CF8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30FE0B44"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1D030367"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D0106" w14:textId="77777777" w:rsidR="00720E6E" w:rsidRDefault="00720E6E">
      <w:r>
        <w:separator/>
      </w:r>
    </w:p>
  </w:endnote>
  <w:endnote w:type="continuationSeparator" w:id="0">
    <w:p w14:paraId="42B67AE0" w14:textId="77777777" w:rsidR="00720E6E" w:rsidRDefault="0072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0691" w14:textId="2B8C5808" w:rsidR="00EA4133" w:rsidRDefault="007B2214"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59ACB597" wp14:editId="73AC141B">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5A076"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E06A359"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7FB5496C"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68CEA7FF"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1ED6" w14:textId="77777777" w:rsidR="00EA4133" w:rsidRDefault="007422F1">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D71DD" w14:textId="77777777" w:rsidR="00720E6E" w:rsidRDefault="00720E6E">
      <w:r>
        <w:separator/>
      </w:r>
    </w:p>
  </w:footnote>
  <w:footnote w:type="continuationSeparator" w:id="0">
    <w:p w14:paraId="7FCFFB3A" w14:textId="77777777" w:rsidR="00720E6E" w:rsidRDefault="00720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16cid:durableId="848370603">
    <w:abstractNumId w:val="2"/>
  </w:num>
  <w:num w:numId="2" w16cid:durableId="473644733">
    <w:abstractNumId w:val="12"/>
  </w:num>
  <w:num w:numId="3" w16cid:durableId="769160964">
    <w:abstractNumId w:val="9"/>
  </w:num>
  <w:num w:numId="4" w16cid:durableId="111049595">
    <w:abstractNumId w:val="13"/>
  </w:num>
  <w:num w:numId="5" w16cid:durableId="1076131791">
    <w:abstractNumId w:val="11"/>
  </w:num>
  <w:num w:numId="6" w16cid:durableId="1357538919">
    <w:abstractNumId w:val="0"/>
  </w:num>
  <w:num w:numId="7" w16cid:durableId="159778440">
    <w:abstractNumId w:val="10"/>
  </w:num>
  <w:num w:numId="8" w16cid:durableId="1571622571">
    <w:abstractNumId w:val="5"/>
  </w:num>
  <w:num w:numId="9" w16cid:durableId="2080209052">
    <w:abstractNumId w:val="7"/>
  </w:num>
  <w:num w:numId="10" w16cid:durableId="423115237">
    <w:abstractNumId w:val="4"/>
  </w:num>
  <w:num w:numId="11" w16cid:durableId="1931884705">
    <w:abstractNumId w:val="14"/>
  </w:num>
  <w:num w:numId="12" w16cid:durableId="1700429750">
    <w:abstractNumId w:val="17"/>
  </w:num>
  <w:num w:numId="13" w16cid:durableId="1839346157">
    <w:abstractNumId w:val="3"/>
  </w:num>
  <w:num w:numId="14" w16cid:durableId="774178759">
    <w:abstractNumId w:val="8"/>
  </w:num>
  <w:num w:numId="15" w16cid:durableId="665715628">
    <w:abstractNumId w:val="1"/>
  </w:num>
  <w:num w:numId="16" w16cid:durableId="1869752748">
    <w:abstractNumId w:val="15"/>
  </w:num>
  <w:num w:numId="17" w16cid:durableId="396056801">
    <w:abstractNumId w:val="6"/>
  </w:num>
  <w:num w:numId="18" w16cid:durableId="741027589">
    <w:abstractNumId w:val="16"/>
  </w:num>
  <w:num w:numId="19" w16cid:durableId="1504008860">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24F05"/>
    <w:rsid w:val="0003214B"/>
    <w:rsid w:val="0008281D"/>
    <w:rsid w:val="000B64EF"/>
    <w:rsid w:val="000C7CEC"/>
    <w:rsid w:val="000D2CA0"/>
    <w:rsid w:val="000D2D54"/>
    <w:rsid w:val="000E5C23"/>
    <w:rsid w:val="00116314"/>
    <w:rsid w:val="00122D6D"/>
    <w:rsid w:val="00173F0B"/>
    <w:rsid w:val="00186DA5"/>
    <w:rsid w:val="00196FC8"/>
    <w:rsid w:val="001D58D6"/>
    <w:rsid w:val="002506A4"/>
    <w:rsid w:val="002557FD"/>
    <w:rsid w:val="002560F1"/>
    <w:rsid w:val="002F0416"/>
    <w:rsid w:val="002F0BCE"/>
    <w:rsid w:val="00302541"/>
    <w:rsid w:val="00305EB6"/>
    <w:rsid w:val="003065A9"/>
    <w:rsid w:val="00312664"/>
    <w:rsid w:val="00326D55"/>
    <w:rsid w:val="003431FD"/>
    <w:rsid w:val="0035331C"/>
    <w:rsid w:val="003B7EBA"/>
    <w:rsid w:val="003C3E54"/>
    <w:rsid w:val="003C61D2"/>
    <w:rsid w:val="003C6D7E"/>
    <w:rsid w:val="0040350E"/>
    <w:rsid w:val="00456624"/>
    <w:rsid w:val="004A1403"/>
    <w:rsid w:val="004B1B35"/>
    <w:rsid w:val="004B214D"/>
    <w:rsid w:val="004B243C"/>
    <w:rsid w:val="004F59B2"/>
    <w:rsid w:val="00542083"/>
    <w:rsid w:val="00543F0A"/>
    <w:rsid w:val="00544BCF"/>
    <w:rsid w:val="005C4FB6"/>
    <w:rsid w:val="00617A0E"/>
    <w:rsid w:val="0062717F"/>
    <w:rsid w:val="00683632"/>
    <w:rsid w:val="00711D7C"/>
    <w:rsid w:val="00720E6E"/>
    <w:rsid w:val="007422F1"/>
    <w:rsid w:val="007568B3"/>
    <w:rsid w:val="007835EE"/>
    <w:rsid w:val="00786271"/>
    <w:rsid w:val="007B0425"/>
    <w:rsid w:val="007B2214"/>
    <w:rsid w:val="007C1DDB"/>
    <w:rsid w:val="007C4F86"/>
    <w:rsid w:val="007D6DB5"/>
    <w:rsid w:val="007E07FA"/>
    <w:rsid w:val="00800158"/>
    <w:rsid w:val="008003B9"/>
    <w:rsid w:val="008171FB"/>
    <w:rsid w:val="008344B9"/>
    <w:rsid w:val="00840B45"/>
    <w:rsid w:val="008A4400"/>
    <w:rsid w:val="008F27FF"/>
    <w:rsid w:val="009136E7"/>
    <w:rsid w:val="009466F0"/>
    <w:rsid w:val="0097763E"/>
    <w:rsid w:val="009850A4"/>
    <w:rsid w:val="009C1EC2"/>
    <w:rsid w:val="009D61B1"/>
    <w:rsid w:val="00A00C54"/>
    <w:rsid w:val="00A10285"/>
    <w:rsid w:val="00A20698"/>
    <w:rsid w:val="00A4076B"/>
    <w:rsid w:val="00A90670"/>
    <w:rsid w:val="00A93530"/>
    <w:rsid w:val="00A9392C"/>
    <w:rsid w:val="00A95CEE"/>
    <w:rsid w:val="00AA12B0"/>
    <w:rsid w:val="00AE55D7"/>
    <w:rsid w:val="00B50A6F"/>
    <w:rsid w:val="00B516F7"/>
    <w:rsid w:val="00B713E2"/>
    <w:rsid w:val="00B923F6"/>
    <w:rsid w:val="00BC47E0"/>
    <w:rsid w:val="00BE2894"/>
    <w:rsid w:val="00C10A32"/>
    <w:rsid w:val="00C500F0"/>
    <w:rsid w:val="00C536D3"/>
    <w:rsid w:val="00CC2519"/>
    <w:rsid w:val="00CF076A"/>
    <w:rsid w:val="00CF2A90"/>
    <w:rsid w:val="00CF5580"/>
    <w:rsid w:val="00CF72A4"/>
    <w:rsid w:val="00DA6830"/>
    <w:rsid w:val="00DB640C"/>
    <w:rsid w:val="00DC505D"/>
    <w:rsid w:val="00DE4D03"/>
    <w:rsid w:val="00E35690"/>
    <w:rsid w:val="00E55E58"/>
    <w:rsid w:val="00E6339D"/>
    <w:rsid w:val="00E83A64"/>
    <w:rsid w:val="00E97C13"/>
    <w:rsid w:val="00EA1621"/>
    <w:rsid w:val="00EA4133"/>
    <w:rsid w:val="00ED6459"/>
    <w:rsid w:val="00F0674E"/>
    <w:rsid w:val="00F33BBE"/>
    <w:rsid w:val="00F97D98"/>
    <w:rsid w:val="00FE47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7E2984"/>
  <w15:docId w15:val="{B7D163D2-27FB-4B55-B961-46F6C5B7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customStyle="1" w:styleId="Default">
    <w:name w:val="Default"/>
    <w:rsid w:val="0008281D"/>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2103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Victor Wong</cp:lastModifiedBy>
  <cp:revision>8</cp:revision>
  <cp:lastPrinted>2004-05-20T20:47:00Z</cp:lastPrinted>
  <dcterms:created xsi:type="dcterms:W3CDTF">2022-06-14T15:20:00Z</dcterms:created>
  <dcterms:modified xsi:type="dcterms:W3CDTF">2022-06-14T19:05:00Z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