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before="0"/>
        <w:rPr>
          <w:sz w:val="28"/>
          <w:lang w:val="en-CA"/>
        </w:rPr>
      </w:pPr>
      <w:bookmarkStart w:id="0" w:name="_GoBack"/>
      <w:bookmarkEnd w:id="0"/>
      <w:r>
        <w:rPr>
          <w:sz w:val="28"/>
          <w:lang w:val="en-CA"/>
        </w:rPr>
        <w:t>FORM 8</w:t>
      </w:r>
    </w:p>
    <w:p>
      <w:pPr>
        <w:pStyle w:val="Title"/>
        <w:spacing w:before="0" w:after="0"/>
        <w:rPr>
          <w:sz w:val="28"/>
          <w:u w:val="single"/>
          <w:lang w:val="en-CA"/>
        </w:rPr>
      </w:pPr>
      <w:r>
        <w:rPr>
          <w:sz w:val="28"/>
          <w:u w:val="single"/>
          <w:lang w:val="en-CA"/>
        </w:rPr>
        <w:t>NOTICE OF PROPOSED PROSPECTUS OFFERING</w:t>
      </w:r>
    </w:p>
    <w:p>
      <w:pPr>
        <w:pStyle w:val="BodyText"/>
        <w:rPr>
          <w:rFonts w:ascii="Arial" w:hAnsi="Arial"/>
          <w:lang w:val="en-CA"/>
        </w:rPr>
      </w:pPr>
      <w:r>
        <w:rPr>
          <w:rFonts w:ascii="Arial" w:hAnsi="Arial"/>
          <w:lang w:val="en-CA"/>
        </w:rPr>
        <w:t>Please complete the following:</w:t>
      </w:r>
    </w:p>
    <w:p>
      <w:pPr>
        <w:pStyle w:val="BodyText"/>
        <w:rPr>
          <w:rFonts w:ascii="Arial" w:hAnsi="Arial"/>
          <w:lang w:val="en-CA"/>
        </w:rPr>
      </w:pPr>
      <w:r>
        <w:rPr>
          <w:rFonts w:ascii="Arial" w:hAnsi="Arial"/>
          <w:lang w:val="en-CA"/>
        </w:rPr>
        <w:t xml:space="preserve">Name of Listed Issuer:  </w:t>
      </w:r>
      <w:r>
        <w:rPr>
          <w:rFonts w:ascii="Arial" w:hAnsi="Arial"/>
          <w:u w:val="single"/>
          <w:lang w:val="en-CA"/>
        </w:rPr>
        <w:t>Trulieve Cannabis Corp.</w:t>
      </w:r>
      <w:r>
        <w:rPr>
          <w:rFonts w:ascii="Arial" w:hAnsi="Arial"/>
          <w:u w:val="single"/>
          <w:lang w:val="en-CA"/>
        </w:rPr>
        <w:tab/>
      </w:r>
      <w:r>
        <w:rPr>
          <w:rFonts w:ascii="Arial" w:hAnsi="Arial"/>
          <w:u w:val="single"/>
          <w:lang w:val="en-CA"/>
        </w:rPr>
        <w:tab/>
      </w:r>
      <w:r>
        <w:rPr>
          <w:rFonts w:ascii="Arial" w:hAnsi="Arial"/>
          <w:lang w:val="en-CA"/>
        </w:rPr>
        <w:t xml:space="preserve">(the “Issuer”).  </w:t>
      </w:r>
    </w:p>
    <w:p>
      <w:pPr>
        <w:pStyle w:val="BodyText"/>
        <w:rPr>
          <w:rFonts w:ascii="Arial" w:hAnsi="Arial"/>
          <w:lang w:val="en-CA"/>
        </w:rPr>
      </w:pPr>
      <w:r>
        <w:rPr>
          <w:rFonts w:ascii="Arial" w:hAnsi="Arial"/>
          <w:lang w:val="en-CA"/>
        </w:rPr>
        <w:t xml:space="preserve">Trading Symbol:  </w:t>
      </w:r>
      <w:r>
        <w:rPr>
          <w:rFonts w:ascii="Arial" w:hAnsi="Arial"/>
          <w:u w:val="single"/>
          <w:lang w:val="en-CA"/>
        </w:rPr>
        <w:t>TRUL (subordinate voting shares)</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pPr>
        <w:pStyle w:val="BodyText"/>
        <w:spacing w:after="240"/>
        <w:rPr>
          <w:rFonts w:ascii="Arial" w:hAnsi="Arial"/>
          <w:lang w:val="en-CA"/>
        </w:rPr>
      </w:pPr>
      <w:r>
        <w:rPr>
          <w:rFonts w:ascii="Arial" w:hAnsi="Arial"/>
          <w:lang w:val="en-CA"/>
        </w:rPr>
        <w:t xml:space="preserve">Date:  </w:t>
      </w:r>
      <w:r>
        <w:rPr>
          <w:rFonts w:ascii="Arial" w:hAnsi="Arial"/>
          <w:u w:val="single"/>
          <w:lang w:val="en-CA"/>
        </w:rPr>
        <w:t>September 17, 2020</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 xml:space="preserve"> Yes</w:t>
      </w:r>
      <w:r>
        <w:rPr>
          <w:rFonts w:ascii="Arial" w:hAnsi="Arial"/>
          <w:lang w:val="en-CA"/>
        </w:rPr>
        <w:tab/>
      </w:r>
      <w:r>
        <w:rPr>
          <w:rFonts w:ascii="Arial" w:hAnsi="Arial"/>
          <w:lang w:val="en-CA"/>
        </w:rPr>
        <w:tab/>
        <w:t>X No</w:t>
      </w:r>
      <w:r>
        <w:rPr>
          <w:rFonts w:ascii="Arial" w:hAnsi="Arial"/>
          <w:sz w:val="32"/>
          <w:lang w:val="en-CA"/>
        </w:rPr>
        <w:tab/>
      </w:r>
    </w:p>
    <w:p>
      <w:pPr>
        <w:pStyle w:val="BodyText"/>
        <w:tabs>
          <w:tab w:val="left" w:pos="9180"/>
        </w:tabs>
        <w:spacing w:before="0" w:after="240"/>
        <w:rPr>
          <w:rFonts w:ascii="Arial" w:hAnsi="Arial"/>
          <w:lang w:val="en-CA"/>
        </w:rPr>
      </w:pPr>
      <w:r>
        <w:rPr>
          <w:rFonts w:ascii="Arial" w:hAnsi="Arial"/>
          <w:lang w:val="en-CA"/>
        </w:rPr>
        <w:t>If yes provide date(s) of prior Notices:</w:t>
      </w:r>
      <w:r>
        <w:rPr>
          <w:rFonts w:ascii="Arial" w:hAnsi="Arial"/>
          <w:u w:val="single"/>
          <w:lang w:val="en-CA"/>
        </w:rPr>
        <w:tab/>
      </w:r>
      <w:r>
        <w:rPr>
          <w:rFonts w:ascii="Arial" w:hAnsi="Arial"/>
          <w:lang w:val="en-CA"/>
        </w:rPr>
        <w:t>.</w:t>
      </w:r>
    </w:p>
    <w:p>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Proposed Prospectus Offering:  </w:t>
      </w:r>
      <w:r>
        <w:rPr>
          <w:rFonts w:ascii="Arial" w:hAnsi="Arial"/>
          <w:u w:val="single"/>
          <w:lang w:val="en-US"/>
        </w:rPr>
        <w:t>53,401,630</w:t>
      </w:r>
      <w:r>
        <w:rPr>
          <w:rFonts w:ascii="Arial" w:hAnsi="Arial"/>
          <w:u w:val="single"/>
          <w:lang w:val="en-CA"/>
        </w:rPr>
        <w:t xml:space="preserve"> Subordinate Voting Shares</w:t>
      </w:r>
      <w:r>
        <w:rPr>
          <w:rFonts w:ascii="Arial" w:hAnsi="Arial"/>
          <w:lang w:val="en-CA"/>
        </w:rPr>
        <w:t>.</w:t>
      </w:r>
    </w:p>
    <w:p>
      <w:pPr>
        <w:pStyle w:val="BodyText"/>
        <w:tabs>
          <w:tab w:val="left" w:pos="9180"/>
        </w:tabs>
        <w:spacing w:before="0"/>
        <w:rPr>
          <w:rFonts w:ascii="Arial" w:hAnsi="Arial"/>
          <w:lang w:val="en-CA"/>
        </w:rPr>
      </w:pPr>
      <w:r>
        <w:rPr>
          <w:rFonts w:ascii="Arial" w:hAnsi="Arial"/>
          <w:lang w:val="en-CA"/>
        </w:rPr>
        <w:t xml:space="preserve">Date of News Release Announcing Proposed Prospectus Offering:  </w:t>
      </w:r>
      <w:r>
        <w:rPr>
          <w:rFonts w:ascii="Arial" w:hAnsi="Arial"/>
          <w:u w:val="single"/>
          <w:lang w:val="en-CA"/>
        </w:rPr>
        <w:t>September 16, 2020 (announcing the Proposed Prospectus Offering and the concurrent private placement offering (the “</w:t>
      </w:r>
      <w:r>
        <w:rPr>
          <w:rFonts w:ascii="Arial" w:hAnsi="Arial"/>
          <w:b/>
          <w:u w:val="single"/>
          <w:lang w:val="en-CA"/>
        </w:rPr>
        <w:t>Concurrent Private Offering</w:t>
      </w:r>
      <w:r>
        <w:rPr>
          <w:rFonts w:ascii="Arial" w:hAnsi="Arial"/>
          <w:u w:val="single"/>
          <w:lang w:val="en-CA"/>
        </w:rPr>
        <w:t>”)</w:t>
      </w:r>
      <w:r>
        <w:rPr>
          <w:rFonts w:ascii="Arial" w:hAnsi="Arial"/>
          <w:lang w:val="en-CA"/>
        </w:rPr>
        <w:t>.</w:t>
      </w:r>
    </w:p>
    <w:p>
      <w:pPr>
        <w:pStyle w:val="BodyText"/>
        <w:tabs>
          <w:tab w:val="left" w:pos="9180"/>
        </w:tabs>
        <w:spacing w:before="0" w:after="240"/>
        <w:jc w:val="both"/>
        <w:rPr>
          <w:rFonts w:ascii="Arial" w:hAnsi="Arial"/>
          <w:lang w:val="en-CA"/>
        </w:rPr>
      </w:pPr>
      <w:r>
        <w:rPr>
          <w:rFonts w:ascii="Arial" w:hAnsi="Arial"/>
          <w:lang w:val="en-CA"/>
        </w:rPr>
        <w:t>(or provide explanation if news release not disseminated yet and expected date or circumstances that are expected to trigger news release dissemination)</w:t>
      </w:r>
    </w:p>
    <w:p>
      <w:pPr>
        <w:pStyle w:val="BodyText"/>
        <w:tabs>
          <w:tab w:val="left" w:pos="720"/>
        </w:tabs>
        <w:spacing w:before="0" w:after="240"/>
        <w:rPr>
          <w:rFonts w:ascii="Arial" w:hAnsi="Arial"/>
          <w:b/>
          <w:lang w:val="en-CA"/>
        </w:rPr>
      </w:pPr>
      <w:r>
        <w:rPr>
          <w:rFonts w:ascii="Arial" w:hAnsi="Arial"/>
          <w:b/>
          <w:lang w:val="en-CA"/>
        </w:rPr>
        <w:t>1.</w:t>
      </w:r>
      <w:r>
        <w:rPr>
          <w:rFonts w:ascii="Arial" w:hAnsi="Arial"/>
          <w:b/>
          <w:lang w:val="en-CA"/>
        </w:rPr>
        <w:tab/>
        <w:t>Prospectus Offering</w:t>
      </w:r>
    </w:p>
    <w:p>
      <w:pPr>
        <w:pStyle w:val="List"/>
        <w:tabs>
          <w:tab w:val="left" w:pos="9162"/>
        </w:tabs>
        <w:rPr>
          <w:rFonts w:ascii="Arial" w:hAnsi="Arial"/>
        </w:rPr>
      </w:pPr>
      <w:r>
        <w:rPr>
          <w:rFonts w:ascii="Arial" w:hAnsi="Arial"/>
        </w:rPr>
        <w:t>1.</w:t>
      </w:r>
      <w:r>
        <w:rPr>
          <w:rFonts w:ascii="Arial" w:hAnsi="Arial"/>
        </w:rPr>
        <w:tab/>
        <w:t>Description of securities to be issued:</w:t>
      </w:r>
    </w:p>
    <w:p>
      <w:pPr>
        <w:pStyle w:val="BodyText"/>
        <w:tabs>
          <w:tab w:val="left" w:pos="1080"/>
          <w:tab w:val="left" w:pos="1440"/>
          <w:tab w:val="left" w:pos="2160"/>
          <w:tab w:val="left" w:pos="9180"/>
        </w:tabs>
        <w:ind w:left="2127" w:hanging="1134"/>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Subordinate</w:t>
      </w:r>
      <w:r>
        <w:rPr>
          <w:rFonts w:ascii="Arial" w:hAnsi="Arial"/>
          <w:u w:val="single"/>
          <w:lang w:val="en-US"/>
        </w:rPr>
        <w:t xml:space="preserve"> Voting Shares</w:t>
      </w:r>
      <w:r>
        <w:rPr>
          <w:rFonts w:ascii="Arial" w:hAnsi="Arial"/>
          <w:u w:val="single"/>
        </w:rPr>
        <w:t xml:space="preserve">.  </w:t>
      </w:r>
    </w:p>
    <w:p>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4,100,000 Subordinate Voting Shares, plus an additional 615,000 Subordinate Voting Shares pursuant to an over-allotment option, for a total of 4,715,000 Subordinate Voting Shares to be issued under the Proposed Prospectus Offering and the Concurrent Private Offering</w:t>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C$24.50 per Subordinate Voting Share</w:t>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Subordinate Voting Share</w:t>
      </w:r>
      <w:r>
        <w:rPr>
          <w:rFonts w:ascii="Arial" w:hAnsi="Arial"/>
          <w:u w:val="single"/>
        </w:rPr>
        <w:tab/>
      </w:r>
      <w:r>
        <w:rPr>
          <w:rFonts w:ascii="Arial" w:hAnsi="Arial"/>
        </w:rPr>
        <w:t xml:space="preserve"> .</w:t>
      </w:r>
    </w:p>
    <w:p>
      <w:pPr>
        <w:pStyle w:val="BodyText"/>
        <w:numPr>
          <w:ilvl w:val="0"/>
          <w:numId w:val="11"/>
        </w:numPr>
        <w:tabs>
          <w:tab w:val="left" w:pos="1440"/>
          <w:tab w:val="left" w:pos="2160"/>
          <w:tab w:val="left" w:pos="9180"/>
        </w:tabs>
        <w:rPr>
          <w:rFonts w:ascii="Arial" w:hAnsi="Arial"/>
        </w:rPr>
      </w:pPr>
      <w:r>
        <w:rPr>
          <w:rFonts w:ascii="Arial" w:hAnsi="Arial"/>
        </w:rPr>
        <w:t>Provide details of the net proceeds to the Issuer as follows:</w:t>
      </w:r>
    </w:p>
    <w:p>
      <w:pPr>
        <w:pStyle w:val="BodyText"/>
        <w:tabs>
          <w:tab w:val="left" w:pos="1440"/>
          <w:tab w:val="left" w:pos="2160"/>
          <w:tab w:val="left" w:pos="9180"/>
        </w:tabs>
        <w:ind w:left="1985" w:hanging="851"/>
        <w:rPr>
          <w:rFonts w:ascii="Arial" w:hAnsi="Arial"/>
        </w:rPr>
      </w:pPr>
      <w:r>
        <w:rPr>
          <w:rFonts w:ascii="Arial" w:hAnsi="Arial"/>
        </w:rPr>
        <w:t xml:space="preserve">(a) </w:t>
      </w:r>
      <w:r>
        <w:rPr>
          <w:rFonts w:ascii="Arial" w:hAnsi="Arial"/>
        </w:rPr>
        <w:tab/>
        <w:t xml:space="preserve">Per security: </w:t>
      </w:r>
      <w:r>
        <w:rPr>
          <w:rFonts w:ascii="Arial" w:hAnsi="Arial"/>
          <w:u w:val="single"/>
          <w:lang w:val="en-US"/>
        </w:rPr>
        <w:t xml:space="preserve">C$23.3975 per Subordinate Voting Share </w:t>
      </w:r>
      <w:r>
        <w:rPr>
          <w:rFonts w:ascii="Arial" w:hAnsi="Arial"/>
          <w:u w:val="single"/>
        </w:rPr>
        <w:t>(after deduction of 4.5% underwriters’ fee)</w:t>
      </w:r>
      <w:r>
        <w:rPr>
          <w:rFonts w:ascii="Arial" w:hAnsi="Arial"/>
        </w:rPr>
        <w:t>.</w:t>
      </w:r>
    </w:p>
    <w:p>
      <w:pPr>
        <w:pStyle w:val="BodyText"/>
        <w:tabs>
          <w:tab w:val="left" w:pos="1080"/>
          <w:tab w:val="left" w:pos="1440"/>
          <w:tab w:val="left" w:pos="2160"/>
          <w:tab w:val="left" w:pos="9180"/>
        </w:tabs>
        <w:ind w:left="2160" w:hanging="1080"/>
        <w:rPr>
          <w:rFonts w:ascii="Arial" w:hAnsi="Arial"/>
        </w:rPr>
      </w:pPr>
      <w:r>
        <w:rPr>
          <w:rFonts w:ascii="Arial" w:hAnsi="Arial"/>
        </w:rPr>
        <w:lastRenderedPageBreak/>
        <w:t>(b)</w:t>
      </w:r>
      <w:r>
        <w:rPr>
          <w:rFonts w:ascii="Arial" w:hAnsi="Arial"/>
        </w:rPr>
        <w:tab/>
      </w:r>
      <w:r>
        <w:rPr>
          <w:rFonts w:ascii="Arial" w:hAnsi="Arial"/>
        </w:rPr>
        <w:tab/>
        <w:t xml:space="preserve">Aggregate proceeds: </w:t>
      </w:r>
      <w:r>
        <w:rPr>
          <w:rFonts w:ascii="Arial" w:hAnsi="Arial"/>
          <w:u w:val="single"/>
        </w:rPr>
        <w:t>C$110,319,212 (after deduction of 4.5% underwriters’ fee)</w:t>
      </w:r>
      <w:r>
        <w:rPr>
          <w:rFonts w:ascii="Arial" w:hAnsi="Arial"/>
        </w:rPr>
        <w:t>.</w:t>
      </w:r>
    </w:p>
    <w:p>
      <w:pPr>
        <w:pStyle w:val="BodyText"/>
        <w:keepNext/>
        <w:keepLines/>
        <w:tabs>
          <w:tab w:val="left" w:pos="1080"/>
          <w:tab w:val="left" w:pos="1440"/>
          <w:tab w:val="left" w:pos="2160"/>
          <w:tab w:val="left" w:pos="9180"/>
        </w:tabs>
        <w:ind w:left="1080" w:hanging="1080"/>
        <w:rPr>
          <w:rFonts w:ascii="Arial" w:hAnsi="Arial"/>
        </w:rPr>
      </w:pPr>
      <w:r>
        <w:rPr>
          <w:rFonts w:ascii="Arial" w:hAnsi="Arial"/>
        </w:rPr>
        <w:t>3.</w:t>
      </w:r>
      <w:r>
        <w:rPr>
          <w:rFonts w:ascii="Arial" w:hAnsi="Arial"/>
        </w:rPr>
        <w:tab/>
        <w:t>Provide description of any Warrants (or options) including: N/A</w:t>
      </w:r>
    </w:p>
    <w:p>
      <w:pPr>
        <w:pStyle w:val="List"/>
        <w:keepNext/>
        <w:keepLines/>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pPr>
        <w:pStyle w:val="List"/>
        <w:keepNext/>
        <w:keepLines/>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Number of securities eligible to be purchased on exercise of Warrants (or options)</w:t>
      </w:r>
      <w:r>
        <w:rPr>
          <w:rFonts w:ascii="Arial" w:hAnsi="Arial"/>
          <w:u w:val="single"/>
        </w:rPr>
        <w:tab/>
      </w:r>
      <w:r>
        <w:rPr>
          <w:rFonts w:ascii="Arial" w:hAnsi="Arial"/>
        </w:rPr>
        <w:t xml:space="preserve"> .</w:t>
      </w:r>
    </w:p>
    <w:p>
      <w:pPr>
        <w:pStyle w:val="List"/>
        <w:keepNext/>
        <w:keepLines/>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Pr>
          <w:rFonts w:ascii="Arial" w:hAnsi="Arial"/>
          <w:u w:val="single"/>
        </w:rPr>
        <w:tab/>
      </w:r>
      <w:r>
        <w:rPr>
          <w:rFonts w:ascii="Arial" w:hAnsi="Arial"/>
        </w:rPr>
        <w:t xml:space="preserve"> .</w:t>
      </w:r>
    </w:p>
    <w:p>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pPr>
        <w:pStyle w:val="List"/>
        <w:tabs>
          <w:tab w:val="left" w:pos="1440"/>
          <w:tab w:val="left" w:pos="2160"/>
          <w:tab w:val="left" w:pos="3600"/>
          <w:tab w:val="left" w:pos="5040"/>
          <w:tab w:val="left" w:pos="7560"/>
          <w:tab w:val="left" w:pos="9180"/>
        </w:tabs>
        <w:rPr>
          <w:rFonts w:ascii="Arial" w:hAnsi="Arial"/>
        </w:rPr>
      </w:pPr>
      <w:r>
        <w:rPr>
          <w:rFonts w:ascii="Arial" w:hAnsi="Arial"/>
        </w:rPr>
        <w:tab/>
        <w:t>(e)</w:t>
      </w:r>
      <w:r>
        <w:rPr>
          <w:rFonts w:ascii="Arial" w:hAnsi="Arial"/>
        </w:rPr>
        <w:tab/>
      </w:r>
      <w:r>
        <w:rPr>
          <w:rFonts w:ascii="Arial" w:hAnsi="Arial"/>
        </w:rPr>
        <w:tab/>
        <w:t xml:space="preserve">Other significant terms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pPr>
        <w:pStyle w:val="Heading2"/>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4.</w:t>
      </w:r>
      <w:r>
        <w:rPr>
          <w:b w:val="0"/>
          <w:sz w:val="24"/>
        </w:rPr>
        <w:tab/>
        <w:t>Provide the following information if debt securities are to be issued:</w:t>
      </w:r>
      <w:bookmarkEnd w:id="1"/>
      <w:bookmarkEnd w:id="2"/>
      <w:bookmarkEnd w:id="3"/>
      <w:bookmarkEnd w:id="4"/>
      <w:r>
        <w:rPr>
          <w:b w:val="0"/>
          <w:sz w:val="24"/>
        </w:rPr>
        <w:t xml:space="preserve"> N/A</w:t>
      </w:r>
    </w:p>
    <w:p>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 xml:space="preserve">Conversion terms </w:t>
      </w:r>
      <w:r>
        <w:rPr>
          <w:rFonts w:ascii="Arial" w:hAnsi="Arial"/>
          <w:u w:val="single"/>
        </w:rPr>
        <w:t xml:space="preserve"> </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 xml:space="preserve"> </w:t>
      </w:r>
      <w:r>
        <w:rPr>
          <w:rFonts w:ascii="Arial" w:hAnsi="Arial"/>
          <w:u w:val="single"/>
        </w:rPr>
        <w:tab/>
      </w:r>
      <w:r>
        <w:rPr>
          <w:rFonts w:ascii="Arial" w:hAnsi="Arial"/>
        </w:rPr>
        <w:t>.</w:t>
      </w:r>
    </w:p>
    <w:p>
      <w:pPr>
        <w:pStyle w:val="List"/>
        <w:numPr>
          <w:ilvl w:val="0"/>
          <w:numId w:val="2"/>
        </w:numPr>
        <w:tabs>
          <w:tab w:val="clear" w:pos="360"/>
          <w:tab w:val="num" w:pos="1080"/>
          <w:tab w:val="left" w:pos="9180"/>
        </w:tabs>
        <w:ind w:left="1080" w:hanging="1080"/>
        <w:rPr>
          <w:rFonts w:ascii="Arial" w:hAnsi="Arial"/>
        </w:rPr>
      </w:pPr>
      <w:r>
        <w:rPr>
          <w:rFonts w:ascii="Arial" w:hAnsi="Arial"/>
        </w:rPr>
        <w:t xml:space="preserve">Details of currently issued and outstanding shares of each class of shares of the Issuer: </w:t>
      </w:r>
      <w:r>
        <w:rPr>
          <w:rFonts w:ascii="Arial" w:hAnsi="Arial"/>
          <w:u w:val="single"/>
          <w:lang w:val="en-US"/>
        </w:rPr>
        <w:t xml:space="preserve">53,401,630 </w:t>
      </w:r>
      <w:r>
        <w:rPr>
          <w:rFonts w:ascii="Arial" w:hAnsi="Arial"/>
          <w:u w:val="single"/>
          <w:lang w:val="en-CA"/>
        </w:rPr>
        <w:t>Subordinate Voting Shares, 581,825 Super Voting Shares and 14,852.2700 Multiple Voting Shares</w:t>
      </w:r>
      <w:r>
        <w:rPr>
          <w:rFonts w:ascii="Arial" w:hAnsi="Arial"/>
        </w:rPr>
        <w:t>.</w:t>
      </w:r>
    </w:p>
    <w:p>
      <w:pPr>
        <w:pStyle w:val="List"/>
        <w:numPr>
          <w:ilvl w:val="0"/>
          <w:numId w:val="2"/>
        </w:numPr>
        <w:tabs>
          <w:tab w:val="clear" w:pos="360"/>
          <w:tab w:val="num" w:pos="1080"/>
        </w:tabs>
        <w:ind w:left="1080" w:hanging="1080"/>
        <w:rPr>
          <w:rFonts w:ascii="Arial" w:hAnsi="Arial"/>
        </w:rPr>
      </w:pPr>
      <w:r>
        <w:rPr>
          <w:rFonts w:ascii="Arial" w:hAnsi="Arial"/>
        </w:rPr>
        <w:t xml:space="preserve">Describe any unusual particulars of the offering (i.e. tax “flow through” shares, special warrants, etc.). </w:t>
      </w:r>
      <w:r>
        <w:rPr>
          <w:rFonts w:ascii="Arial" w:hAnsi="Arial"/>
          <w:u w:val="single"/>
        </w:rPr>
        <w:t>N/A</w:t>
      </w:r>
      <w:r>
        <w:rPr>
          <w:rFonts w:ascii="Arial" w:hAnsi="Arial"/>
          <w:u w:val="single"/>
        </w:rPr>
        <w:tab/>
      </w:r>
      <w:r>
        <w:rPr>
          <w:rFonts w:ascii="Arial" w:hAnsi="Arial"/>
        </w:rPr>
        <w:t xml:space="preserve"> .</w:t>
      </w:r>
    </w:p>
    <w:p>
      <w:pPr>
        <w:pStyle w:val="List"/>
        <w:numPr>
          <w:ilvl w:val="0"/>
          <w:numId w:val="2"/>
        </w:numPr>
        <w:tabs>
          <w:tab w:val="clear" w:pos="360"/>
          <w:tab w:val="num" w:pos="567"/>
          <w:tab w:val="left" w:pos="1080"/>
          <w:tab w:val="left" w:pos="9180"/>
        </w:tabs>
        <w:ind w:left="993" w:hanging="993"/>
        <w:rPr>
          <w:rFonts w:ascii="Arial" w:hAnsi="Arial"/>
          <w:u w:val="single"/>
        </w:rPr>
      </w:pPr>
      <w:r>
        <w:rPr>
          <w:rFonts w:ascii="Arial" w:hAnsi="Arial"/>
        </w:rPr>
        <w:tab/>
        <w:t xml:space="preserve">Provide details of the use of the proceeds: </w:t>
      </w:r>
      <w:r>
        <w:rPr>
          <w:rFonts w:ascii="Arial" w:hAnsi="Arial"/>
          <w:u w:val="single"/>
          <w:lang w:val="en-US"/>
        </w:rPr>
        <w:t>The Issuer intends to use the net proceeds from the Prospectus Offering and the Concurrent Private Offering for capital expenditures, business development and for general corporate purposes.</w:t>
      </w:r>
      <w:r>
        <w:rPr>
          <w:rFonts w:ascii="Arial" w:hAnsi="Arial"/>
          <w:u w:val="single"/>
        </w:rPr>
        <w:tab/>
      </w:r>
    </w:p>
    <w:p>
      <w:pPr>
        <w:pStyle w:val="List"/>
        <w:tabs>
          <w:tab w:val="left" w:pos="1080"/>
          <w:tab w:val="left" w:pos="9180"/>
        </w:tabs>
        <w:ind w:left="0" w:firstLine="0"/>
        <w:rPr>
          <w:rFonts w:ascii="Arial" w:hAnsi="Arial"/>
        </w:rPr>
      </w:pPr>
    </w:p>
    <w:p>
      <w:pPr>
        <w:pStyle w:val="List"/>
        <w:keepNext/>
        <w:keepLines/>
        <w:numPr>
          <w:ilvl w:val="0"/>
          <w:numId w:val="2"/>
        </w:numPr>
        <w:tabs>
          <w:tab w:val="clear" w:pos="360"/>
          <w:tab w:val="left" w:pos="1080"/>
          <w:tab w:val="left" w:pos="9180"/>
        </w:tabs>
        <w:spacing w:before="0"/>
        <w:ind w:left="1080" w:hanging="1080"/>
        <w:jc w:val="both"/>
        <w:rPr>
          <w:rFonts w:ascii="Arial" w:hAnsi="Arial"/>
        </w:rPr>
      </w:pPr>
      <w:r>
        <w:rPr>
          <w:rFonts w:ascii="Arial" w:hAnsi="Arial"/>
        </w:rPr>
        <w:lastRenderedPageBreak/>
        <w:t xml:space="preserve">Provide particulars of any proceeds of the offering which are to be paid to Related Persons of the Issuer: </w:t>
      </w:r>
      <w:r>
        <w:rPr>
          <w:rFonts w:ascii="Arial" w:hAnsi="Arial"/>
          <w:u w:val="single"/>
        </w:rPr>
        <w:t>N/A</w:t>
      </w:r>
      <w:r>
        <w:rPr>
          <w:rFonts w:ascii="Arial" w:hAnsi="Arial"/>
          <w:u w:val="single"/>
        </w:rPr>
        <w:tab/>
      </w:r>
    </w:p>
    <w:p>
      <w:pPr>
        <w:pStyle w:val="List"/>
        <w:keepNext/>
        <w:keepLines/>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keepNext/>
        <w:keepLines/>
        <w:numPr>
          <w:ilvl w:val="0"/>
          <w:numId w:val="13"/>
        </w:numPr>
        <w:tabs>
          <w:tab w:val="left" w:pos="9180"/>
        </w:tabs>
        <w:rPr>
          <w:rFonts w:ascii="Arial" w:hAnsi="Arial"/>
        </w:rPr>
      </w:pPr>
      <w:r>
        <w:rPr>
          <w:rFonts w:ascii="Arial" w:hAnsi="Arial"/>
        </w:rPr>
        <w:t xml:space="preserve">Provide details of the amounts and sources of any other funds that will be available to the Issuer prior to or concurrently with the completion of the offering: </w:t>
      </w:r>
      <w:r>
        <w:rPr>
          <w:rFonts w:ascii="Arial" w:hAnsi="Arial"/>
          <w:u w:val="single"/>
        </w:rPr>
        <w:t>The Issuer is conducting the Concurrent Private Offering. Please refer to the Prospectus Supplement, attached hereto, for full details of the proposed Concurrent Private Offering</w:t>
      </w:r>
      <w:r>
        <w:rPr>
          <w:rFonts w:ascii="Arial" w:hAnsi="Arial"/>
        </w:rPr>
        <w:t>.</w:t>
      </w:r>
    </w:p>
    <w:p>
      <w:pPr>
        <w:pStyle w:val="List"/>
        <w:numPr>
          <w:ilvl w:val="0"/>
          <w:numId w:val="13"/>
        </w:numPr>
        <w:jc w:val="both"/>
        <w:rPr>
          <w:rFonts w:ascii="Arial" w:hAnsi="Arial"/>
        </w:rPr>
      </w:pPr>
      <w:r>
        <w:rPr>
          <w:rFonts w:ascii="Arial" w:hAnsi="Arial"/>
        </w:rPr>
        <w:t>Provide the following information for any agent’s fee, commission, bonus or finder’s fee, or other compensation paid or to be paid in connection with the offering (including warrants, options, etc.):</w:t>
      </w:r>
    </w:p>
    <w:p>
      <w:pPr>
        <w:pStyle w:val="List"/>
        <w:tabs>
          <w:tab w:val="left" w:pos="2160"/>
          <w:tab w:val="left" w:pos="9180"/>
        </w:tabs>
        <w:ind w:left="2160"/>
        <w:rPr>
          <w:rFonts w:ascii="Arial" w:hAnsi="Arial"/>
        </w:rPr>
      </w:pPr>
      <w:r>
        <w:rPr>
          <w:rFonts w:ascii="Arial" w:hAnsi="Arial"/>
        </w:rPr>
        <w:t>(a)</w:t>
      </w:r>
      <w:r>
        <w:rPr>
          <w:rFonts w:ascii="Arial" w:hAnsi="Arial"/>
        </w:rPr>
        <w:tab/>
        <w:t xml:space="preserve">Details of any dealer, agent, broker, finder or other person receiving compensation in connection with the offering (name, address, beneficial ownership where applicable) </w:t>
      </w:r>
    </w:p>
    <w:p>
      <w:pPr>
        <w:pStyle w:val="List"/>
        <w:tabs>
          <w:tab w:val="left" w:pos="2160"/>
          <w:tab w:val="left" w:pos="9180"/>
        </w:tabs>
        <w:ind w:left="2160" w:hanging="33"/>
        <w:jc w:val="both"/>
        <w:rPr>
          <w:rFonts w:ascii="Arial" w:hAnsi="Arial"/>
          <w:u w:val="single"/>
        </w:rPr>
      </w:pPr>
      <w:r>
        <w:rPr>
          <w:rFonts w:ascii="Arial" w:hAnsi="Arial"/>
          <w:u w:val="single"/>
        </w:rPr>
        <w:t>Canaccord Genuity Corp. 161 Bay Street, Suite 3000, Toronto, ‎Ontario, M5J 2S1</w:t>
      </w:r>
    </w:p>
    <w:p>
      <w:pPr>
        <w:pStyle w:val="List"/>
        <w:tabs>
          <w:tab w:val="left" w:pos="2160"/>
          <w:tab w:val="left" w:pos="9180"/>
        </w:tabs>
        <w:ind w:left="2160"/>
        <w:jc w:val="both"/>
        <w:rPr>
          <w:rFonts w:ascii="Arial" w:hAnsi="Arial"/>
          <w:u w:val="single"/>
          <w:lang w:val="en-US"/>
        </w:rPr>
      </w:pPr>
      <w:r>
        <w:rPr>
          <w:rFonts w:ascii="Arial" w:hAnsi="Arial"/>
        </w:rPr>
        <w:tab/>
      </w:r>
      <w:r>
        <w:rPr>
          <w:rFonts w:ascii="Arial" w:hAnsi="Arial"/>
          <w:u w:val="single"/>
        </w:rPr>
        <w:t xml:space="preserve">‎Beacon Securities Limited, 66 Wellington Street West, Suite 4050, Toronto, Ontario </w:t>
      </w:r>
      <w:r>
        <w:rPr>
          <w:rFonts w:ascii="Arial" w:hAnsi="Arial"/>
          <w:u w:val="single"/>
          <w:lang w:val="en-CA"/>
        </w:rPr>
        <w:t>M5K 1H1</w:t>
      </w:r>
    </w:p>
    <w:p>
      <w:pPr>
        <w:pStyle w:val="List"/>
        <w:tabs>
          <w:tab w:val="left" w:pos="2160"/>
          <w:tab w:val="left" w:pos="9180"/>
        </w:tabs>
        <w:ind w:left="2160"/>
        <w:jc w:val="both"/>
        <w:rPr>
          <w:rFonts w:ascii="Arial" w:hAnsi="Arial"/>
          <w:u w:val="single"/>
          <w:lang w:val="en-US"/>
        </w:rPr>
      </w:pPr>
      <w:r>
        <w:rPr>
          <w:rFonts w:ascii="Arial" w:hAnsi="Arial"/>
          <w:lang w:val="en-US"/>
        </w:rPr>
        <w:tab/>
      </w:r>
      <w:r>
        <w:rPr>
          <w:rFonts w:ascii="Arial" w:hAnsi="Arial"/>
          <w:u w:val="single"/>
          <w:lang w:val="en-US"/>
        </w:rPr>
        <w:t xml:space="preserve">Cormark Securities Inc. </w:t>
      </w:r>
      <w:r>
        <w:rPr>
          <w:rFonts w:ascii="Arial" w:hAnsi="Arial"/>
          <w:u w:val="single"/>
        </w:rPr>
        <w:t xml:space="preserve">Royal Bank Plaza, North Tower, 200 Bay Street, Suite 1800, Toronto, Ontario </w:t>
      </w:r>
      <w:r>
        <w:rPr>
          <w:rFonts w:ascii="Arial" w:hAnsi="Arial"/>
          <w:u w:val="single"/>
          <w:lang w:val="en-CA"/>
        </w:rPr>
        <w:t>M5J 2J2</w:t>
      </w:r>
    </w:p>
    <w:p>
      <w:pPr>
        <w:pStyle w:val="List"/>
        <w:tabs>
          <w:tab w:val="left" w:pos="2160"/>
          <w:tab w:val="left" w:pos="9180"/>
        </w:tabs>
        <w:ind w:left="2160" w:hanging="33"/>
        <w:jc w:val="both"/>
        <w:rPr>
          <w:rFonts w:ascii="Arial" w:hAnsi="Arial"/>
          <w:u w:val="single"/>
          <w:lang w:val="en-US"/>
        </w:rPr>
      </w:pPr>
      <w:r>
        <w:rPr>
          <w:rFonts w:ascii="Arial" w:hAnsi="Arial"/>
          <w:u w:val="single"/>
          <w:lang w:val="en-US"/>
        </w:rPr>
        <w:t xml:space="preserve">Echelon Wealth Partners Inc. </w:t>
      </w:r>
      <w:r>
        <w:rPr>
          <w:rFonts w:ascii="Arial" w:hAnsi="Arial"/>
          <w:u w:val="single"/>
        </w:rPr>
        <w:t xml:space="preserve">1 Adelaide Street East, Suite 2100, Toronto, Ontario </w:t>
      </w:r>
      <w:r>
        <w:rPr>
          <w:rFonts w:ascii="Arial" w:hAnsi="Arial"/>
          <w:u w:val="single"/>
          <w:lang w:val="en-CA"/>
        </w:rPr>
        <w:t>M5C 2V9</w:t>
      </w:r>
    </w:p>
    <w:p>
      <w:pPr>
        <w:pStyle w:val="List"/>
        <w:tabs>
          <w:tab w:val="left" w:pos="2160"/>
          <w:tab w:val="left" w:pos="9180"/>
        </w:tabs>
        <w:ind w:left="2160" w:hanging="33"/>
        <w:jc w:val="both"/>
        <w:rPr>
          <w:rFonts w:ascii="Arial" w:hAnsi="Arial"/>
          <w:u w:val="single"/>
        </w:rPr>
      </w:pPr>
      <w:r>
        <w:rPr>
          <w:rFonts w:ascii="Arial" w:hAnsi="Arial"/>
          <w:u w:val="single"/>
          <w:lang w:val="en-US"/>
        </w:rPr>
        <w:t>PI Financial Corp</w:t>
      </w:r>
      <w:r>
        <w:rPr>
          <w:rFonts w:ascii="Arial" w:hAnsi="Arial"/>
          <w:u w:val="single"/>
        </w:rPr>
        <w:t xml:space="preserve">. </w:t>
      </w:r>
      <w:r>
        <w:rPr>
          <w:rFonts w:ascii="Arial" w:hAnsi="Arial"/>
          <w:u w:val="single"/>
          <w:lang w:val="en-US"/>
        </w:rPr>
        <w:t xml:space="preserve">40 King Street West, Suite 3401, Toronto, Ontario </w:t>
      </w:r>
      <w:r>
        <w:rPr>
          <w:rFonts w:ascii="Arial" w:hAnsi="Arial"/>
          <w:u w:val="single"/>
          <w:lang w:val="en-CA"/>
        </w:rPr>
        <w:t>M5H 3Y2</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4.5% of the gross proceeds from the Prospectus Offering and the Concurrent Private Offering</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 xml:space="preserve">N/A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reimbursement of the Underwriters’ expenses</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N/A</w:t>
      </w:r>
      <w:r>
        <w:rPr>
          <w:rFonts w:ascii="Arial" w:hAnsi="Arial"/>
        </w:rPr>
        <w:t xml:space="preserve"> .</w:t>
      </w:r>
    </w:p>
    <w:p>
      <w:pPr>
        <w:pStyle w:val="List"/>
        <w:tabs>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N/A</w:t>
      </w:r>
      <w:r>
        <w:rPr>
          <w:rFonts w:ascii="Arial" w:hAnsi="Arial"/>
          <w:u w:val="single"/>
        </w:rPr>
        <w:tab/>
      </w:r>
      <w:r>
        <w:rPr>
          <w:rFonts w:ascii="Arial" w:hAnsi="Arial"/>
        </w:rPr>
        <w:t xml:space="preserve"> .</w:t>
      </w:r>
    </w:p>
    <w:p>
      <w:pPr>
        <w:pStyle w:val="List"/>
        <w:tabs>
          <w:tab w:val="left" w:pos="2160"/>
          <w:tab w:val="left" w:pos="9180"/>
        </w:tabs>
        <w:spacing w:before="0"/>
        <w:ind w:left="0" w:firstLine="0"/>
        <w:jc w:val="both"/>
        <w:rPr>
          <w:rFonts w:ascii="Arial" w:hAnsi="Arial"/>
        </w:rPr>
      </w:pPr>
    </w:p>
    <w:p>
      <w:pPr>
        <w:pStyle w:val="List"/>
        <w:numPr>
          <w:ilvl w:val="0"/>
          <w:numId w:val="13"/>
        </w:numPr>
        <w:tabs>
          <w:tab w:val="left" w:pos="2160"/>
          <w:tab w:val="left" w:pos="9180"/>
        </w:tabs>
        <w:spacing w:before="0"/>
        <w:jc w:val="both"/>
        <w:rPr>
          <w:rFonts w:ascii="Arial" w:hAnsi="Arial"/>
        </w:rPr>
      </w:pPr>
      <w:r>
        <w:rPr>
          <w:rFonts w:ascii="Arial" w:hAnsi="Arial"/>
        </w:rPr>
        <w:lastRenderedPageBreak/>
        <w:t xml:space="preserve">State whether the sales agent, broker, dealer, finder, or other person receiving compensation in connection with the offering is a Related Person of the Issuer with details of the relationship: </w:t>
      </w:r>
      <w:r>
        <w:rPr>
          <w:rFonts w:ascii="Arial" w:hAnsi="Arial"/>
          <w:u w:val="single"/>
        </w:rPr>
        <w:t>N/A</w:t>
      </w:r>
      <w:r>
        <w:rPr>
          <w:rFonts w:ascii="Arial" w:hAnsi="Arial"/>
          <w:u w:val="single"/>
        </w:rPr>
        <w:tab/>
      </w:r>
      <w:r>
        <w:rPr>
          <w:rFonts w:ascii="Arial" w:hAnsi="Arial"/>
        </w:rPr>
        <w:t xml:space="preserve"> .</w:t>
      </w:r>
    </w:p>
    <w:p>
      <w:pPr>
        <w:pStyle w:val="List"/>
        <w:tabs>
          <w:tab w:val="left" w:pos="9180"/>
        </w:tabs>
        <w:spacing w:before="0"/>
        <w:ind w:left="0" w:firstLine="0"/>
        <w:jc w:val="both"/>
        <w:rPr>
          <w:rFonts w:ascii="Arial" w:hAnsi="Arial"/>
        </w:rPr>
      </w:pPr>
    </w:p>
    <w:p>
      <w:pPr>
        <w:pStyle w:val="List"/>
        <w:numPr>
          <w:ilvl w:val="0"/>
          <w:numId w:val="13"/>
        </w:numPr>
        <w:tabs>
          <w:tab w:val="left" w:pos="9180"/>
        </w:tabs>
        <w:spacing w:before="0"/>
        <w:jc w:val="both"/>
        <w:rPr>
          <w:rFonts w:ascii="Arial" w:hAnsi="Arial"/>
        </w:rPr>
      </w:pPr>
      <w:r>
        <w:rPr>
          <w:rFonts w:ascii="Arial" w:hAnsi="Arial"/>
        </w:rPr>
        <w:t xml:space="preserve">Provide details of the manner in which the securities being offered are to be distributed.  Include details of agency agreements and sub-agency agreements outstanding or proposed to be made including any assignments or proposed assignments of any such agreements and any rights of first refusal on future offerings: </w:t>
      </w:r>
      <w:r>
        <w:rPr>
          <w:rFonts w:ascii="Arial" w:hAnsi="Arial"/>
          <w:u w:val="single"/>
        </w:rPr>
        <w:t>The Subordinate Voting Shares to be issued under the Offering and the Concurrent Private Offering will be issued pursuant to the terms of the amended and restated underwriting agreement between the Issuer and the Underwriters dated September 17, 2020. Please refer to the “</w:t>
      </w:r>
      <w:r>
        <w:rPr>
          <w:rFonts w:ascii="Arial" w:hAnsi="Arial"/>
          <w:i/>
          <w:u w:val="single"/>
        </w:rPr>
        <w:t>Plan of Distribution</w:t>
      </w:r>
      <w:r>
        <w:rPr>
          <w:rFonts w:ascii="Arial" w:hAnsi="Arial"/>
          <w:u w:val="single"/>
        </w:rPr>
        <w:t xml:space="preserve">” heading in the Prospectus Supplement, attached hereto, for full details. </w:t>
      </w:r>
    </w:p>
    <w:p>
      <w:pPr>
        <w:pStyle w:val="List"/>
        <w:numPr>
          <w:ilvl w:val="0"/>
          <w:numId w:val="13"/>
        </w:numPr>
        <w:tabs>
          <w:tab w:val="left" w:pos="1080"/>
        </w:tabs>
        <w:ind w:left="1134" w:hanging="1134"/>
        <w:rPr>
          <w:rFonts w:ascii="Arial" w:hAnsi="Arial"/>
        </w:rPr>
      </w:pPr>
      <w:r>
        <w:rPr>
          <w:rFonts w:ascii="Arial" w:hAnsi="Arial"/>
        </w:rPr>
        <w:t xml:space="preserve">Attach any term sheet, engagement letter or other document setting out terms, conditions or features of the proposed offering. </w:t>
      </w:r>
      <w:r>
        <w:rPr>
          <w:rFonts w:ascii="Arial" w:hAnsi="Arial"/>
          <w:u w:val="single"/>
        </w:rPr>
        <w:t>Please refer to the Prospectus Supplement, attached hereto, for full details of the proposed Offering.</w:t>
      </w:r>
    </w:p>
    <w:p>
      <w:pPr>
        <w:pStyle w:val="List"/>
        <w:tabs>
          <w:tab w:val="left" w:pos="1080"/>
        </w:tabs>
        <w:ind w:left="0" w:firstLine="0"/>
        <w:rPr>
          <w:rFonts w:ascii="Arial" w:hAnsi="Arial"/>
          <w:b/>
        </w:rPr>
      </w:pPr>
      <w:r>
        <w:rPr>
          <w:rFonts w:ascii="Arial" w:hAnsi="Arial"/>
          <w:b/>
        </w:rPr>
        <w:br w:type="page"/>
      </w:r>
    </w:p>
    <w:p>
      <w:pPr>
        <w:pStyle w:val="List"/>
        <w:tabs>
          <w:tab w:val="left" w:pos="1080"/>
        </w:tabs>
        <w:ind w:left="0" w:firstLine="0"/>
        <w:rPr>
          <w:rFonts w:ascii="Arial" w:hAnsi="Arial"/>
        </w:rPr>
      </w:pPr>
      <w:r>
        <w:rPr>
          <w:rFonts w:ascii="Arial" w:hAnsi="Arial"/>
          <w:b/>
        </w:rPr>
        <w:lastRenderedPageBreak/>
        <w:t>Certificate Of Compliance</w:t>
      </w:r>
    </w:p>
    <w:p>
      <w:pPr>
        <w:pStyle w:val="BodyText"/>
        <w:jc w:val="both"/>
        <w:rPr>
          <w:rFonts w:ascii="Arial" w:hAnsi="Arial"/>
        </w:rPr>
      </w:pPr>
      <w:r>
        <w:rPr>
          <w:rFonts w:ascii="Arial" w:hAnsi="Arial"/>
        </w:rPr>
        <w:t>The undersigned hereby certifies that:</w:t>
      </w:r>
    </w:p>
    <w:p>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pPr>
        <w:pStyle w:val="List"/>
        <w:numPr>
          <w:ilvl w:val="0"/>
          <w:numId w:val="7"/>
        </w:numPr>
        <w:jc w:val="both"/>
        <w:rPr>
          <w:rFonts w:ascii="Arial" w:hAnsi="Arial"/>
        </w:rPr>
      </w:pPr>
      <w:r>
        <w:rPr>
          <w:rFonts w:ascii="Arial" w:hAnsi="Arial"/>
        </w:rPr>
        <w:t>As of the date hereof there is no material information concerning the Issuer which has not been publicly disclosed.</w:t>
      </w:r>
    </w:p>
    <w:p>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pPr>
        <w:pStyle w:val="List"/>
        <w:numPr>
          <w:ilvl w:val="0"/>
          <w:numId w:val="7"/>
        </w:numPr>
        <w:jc w:val="both"/>
        <w:rPr>
          <w:rFonts w:ascii="Arial" w:hAnsi="Arial"/>
        </w:rPr>
      </w:pPr>
      <w:r>
        <w:rPr>
          <w:rFonts w:ascii="Arial" w:hAnsi="Arial"/>
        </w:rPr>
        <w:t>All of the information in this Form 8 Notice of Proposed Prospectus Offering is true.</w:t>
      </w:r>
    </w:p>
    <w:p>
      <w:pPr>
        <w:pStyle w:val="BodyText"/>
        <w:tabs>
          <w:tab w:val="left" w:pos="4680"/>
          <w:tab w:val="left" w:pos="7200"/>
        </w:tabs>
        <w:spacing w:before="480"/>
        <w:rPr>
          <w:rFonts w:ascii="Arial" w:hAnsi="Arial"/>
        </w:rPr>
      </w:pPr>
      <w:r>
        <w:rPr>
          <w:rFonts w:ascii="Arial" w:hAnsi="Arial"/>
        </w:rPr>
        <w:t xml:space="preserve">Dated </w:t>
      </w:r>
      <w:r>
        <w:rPr>
          <w:rFonts w:ascii="Arial" w:hAnsi="Arial"/>
          <w:u w:val="single"/>
        </w:rPr>
        <w:t>September 17, 2020</w:t>
      </w:r>
      <w:r>
        <w:rPr>
          <w:rFonts w:ascii="Arial" w:hAnsi="Arial"/>
        </w:rPr>
        <w:t>.</w:t>
      </w:r>
    </w:p>
    <w:p>
      <w:pPr>
        <w:pStyle w:val="List"/>
        <w:tabs>
          <w:tab w:val="left" w:pos="9180"/>
        </w:tabs>
        <w:ind w:left="5760" w:hanging="5760"/>
        <w:rPr>
          <w:rFonts w:ascii="Arial" w:hAnsi="Arial"/>
        </w:rPr>
      </w:pPr>
      <w:r>
        <w:rPr>
          <w:rFonts w:ascii="Arial" w:hAnsi="Arial"/>
        </w:rPr>
        <w:tab/>
      </w:r>
      <w:r>
        <w:rPr>
          <w:rFonts w:ascii="Arial" w:hAnsi="Arial"/>
          <w:u w:val="single"/>
        </w:rPr>
        <w:t>Eric Powers</w:t>
      </w:r>
      <w:r>
        <w:rPr>
          <w:rFonts w:ascii="Arial" w:hAnsi="Arial"/>
          <w:u w:val="single"/>
        </w:rPr>
        <w:tab/>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rPr>
      </w:pPr>
      <w:r>
        <w:rPr>
          <w:rFonts w:ascii="Arial" w:hAnsi="Arial"/>
        </w:rPr>
        <w:tab/>
      </w:r>
      <w:r>
        <w:rPr>
          <w:rFonts w:ascii="Arial" w:hAnsi="Arial"/>
          <w:u w:val="single"/>
          <w:lang w:val="en-US"/>
        </w:rPr>
        <w:t>‎(s) “</w:t>
      </w:r>
      <w:r>
        <w:rPr>
          <w:rFonts w:ascii="Arial" w:hAnsi="Arial"/>
          <w:i/>
          <w:u w:val="single"/>
          <w:lang w:val="en-US"/>
        </w:rPr>
        <w:t>Eric Powers</w:t>
      </w:r>
      <w:r>
        <w:rPr>
          <w:rFonts w:ascii="Arial" w:hAnsi="Arial"/>
          <w:u w:val="single"/>
          <w:lang w:val="en-US"/>
        </w:rPr>
        <w:t>”‎</w:t>
      </w:r>
      <w:r>
        <w:rPr>
          <w:rFonts w:ascii="Arial" w:hAnsi="Arial"/>
          <w:u w:val="single"/>
          <w:lang w:val="en-US"/>
        </w:rPr>
        <w:tab/>
      </w:r>
      <w:r>
        <w:rPr>
          <w:rFonts w:ascii="Arial" w:hAnsi="Arial"/>
        </w:rPr>
        <w:br/>
        <w:t>Signature</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Corporate Secretary</w:t>
      </w:r>
      <w:r>
        <w:rPr>
          <w:rFonts w:ascii="Arial" w:hAnsi="Arial"/>
          <w:u w:val="single"/>
        </w:rPr>
        <w:tab/>
      </w:r>
      <w:r>
        <w:rPr>
          <w:rFonts w:ascii="Arial" w:hAnsi="Arial"/>
        </w:rPr>
        <w:br/>
        <w:t>Official Capacity</w:t>
      </w:r>
    </w:p>
    <w:p>
      <w:pPr>
        <w:pStyle w:val="List"/>
        <w:tabs>
          <w:tab w:val="left" w:pos="9180"/>
          <w:tab w:val="left" w:pos="9360"/>
        </w:tabs>
        <w:ind w:left="5760" w:hanging="5760"/>
        <w:rPr>
          <w:rFonts w:ascii="Arial" w:hAnsi="Arial"/>
          <w:sz w:val="16"/>
        </w:rPr>
      </w:pPr>
    </w:p>
    <w:p>
      <w:pPr>
        <w:pStyle w:val="List"/>
        <w:tabs>
          <w:tab w:val="left" w:pos="9360"/>
        </w:tabs>
        <w:ind w:left="5760" w:hanging="5760"/>
        <w:rPr>
          <w:rFonts w:ascii="Arial" w:hAnsi="Arial"/>
          <w:sz w:val="16"/>
        </w:rPr>
      </w:pPr>
    </w:p>
    <w:p>
      <w:pPr>
        <w:pStyle w:val="List"/>
        <w:tabs>
          <w:tab w:val="left" w:pos="9360"/>
        </w:tabs>
        <w:ind w:left="5760" w:hanging="5760"/>
        <w:rPr>
          <w:rFonts w:ascii="Arial" w:hAnsi="Arial"/>
          <w:sz w:val="16"/>
        </w:rPr>
      </w:pPr>
    </w:p>
    <w:p>
      <w:pPr>
        <w:pStyle w:val="List"/>
        <w:tabs>
          <w:tab w:val="left" w:pos="9360"/>
        </w:tabs>
        <w:ind w:left="5760" w:hanging="5760"/>
        <w:rPr>
          <w:rFonts w:ascii="Arial" w:hAnsi="Arial"/>
          <w:sz w:val="16"/>
        </w:rPr>
      </w:pPr>
    </w:p>
    <w:p>
      <w:pPr>
        <w:pStyle w:val="List"/>
        <w:tabs>
          <w:tab w:val="left" w:pos="9360"/>
        </w:tabs>
        <w:ind w:left="5760" w:hanging="5760"/>
        <w:rPr>
          <w:rFonts w:ascii="Arial" w:hAnsi="Arial"/>
          <w:sz w:val="16"/>
        </w:rPr>
      </w:pPr>
    </w:p>
    <w:p>
      <w:pPr>
        <w:pStyle w:val="List"/>
        <w:tabs>
          <w:tab w:val="left" w:pos="9360"/>
        </w:tabs>
        <w:ind w:left="5760" w:hanging="5760"/>
        <w:rPr>
          <w:rFonts w:ascii="Arial" w:hAnsi="Arial"/>
          <w:sz w:val="16"/>
        </w:rPr>
      </w:pPr>
    </w:p>
    <w:sectPr>
      <w:footerReference w:type="default" r:id="rId8"/>
      <w:footerReference w:type="first" r:id="rId9"/>
      <w:pgSz w:w="12240" w:h="15840" w:code="1"/>
      <w:pgMar w:top="1440" w:right="1440" w:bottom="1440"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center" w:pos="4680"/>
        <w:tab w:val="right" w:pos="9360"/>
      </w:tabs>
    </w:pPr>
  </w:p>
  <w:p>
    <w:pPr>
      <w:pStyle w:val="Footer"/>
      <w:tabs>
        <w:tab w:val="clear" w:pos="4320"/>
        <w:tab w:val="clear" w:pos="8640"/>
        <w:tab w:val="center" w:pos="4860"/>
        <w:tab w:val="right" w:pos="9360"/>
      </w:tabs>
      <w:jc w:val="center"/>
      <w:rP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vQxpxkCAAAyBAAADgAAAAAAAAAAAAAAAAAuAgAAZHJzL2Uyb0RvYy54bWxQSwECLQAUAAYA&#10;CAAAACEAHzC4KdwAAAAKAQAADwAAAAAAAAAAAAAAAABzBAAAZHJzL2Rvd25yZXYueG1sUEsFBgAA&#10;AAAEAAQA8wAAAHwFAAAAAA==&#10;"/>
          </w:pict>
        </mc:Fallback>
      </mc:AlternateContent>
    </w:r>
    <w:r>
      <w:rPr>
        <w:rFonts w:ascii="Arial" w:hAnsi="Arial" w:cs="Arial"/>
        <w:b/>
      </w:rPr>
      <w:t>FORM 8</w:t>
    </w:r>
  </w:p>
  <w:p>
    <w:pPr>
      <w:pStyle w:val="Title"/>
      <w:spacing w:before="0" w:after="0"/>
      <w:rPr>
        <w:sz w:val="16"/>
        <w:szCs w:val="16"/>
        <w:lang w:val="en-CA"/>
      </w:rPr>
    </w:pPr>
    <w:r>
      <w:rPr>
        <w:sz w:val="16"/>
        <w:szCs w:val="16"/>
        <w:lang w:val="en-CA"/>
      </w:rPr>
      <w:t>NOTICE OF PROPOSED PROSPECTUS OFFERING</w:t>
    </w:r>
  </w:p>
  <w:p>
    <w:pPr>
      <w:pStyle w:val="Footer"/>
      <w:tabs>
        <w:tab w:val="clear" w:pos="4320"/>
        <w:tab w:val="clear" w:pos="8640"/>
        <w:tab w:val="center" w:pos="4860"/>
        <w:tab w:val="right" w:pos="9360"/>
      </w:tabs>
      <w:jc w:val="center"/>
      <w:rPr>
        <w:rStyle w:val="PageNumber"/>
        <w:rFonts w:ascii="Arial" w:hAnsi="Arial" w:cs="Arial"/>
        <w:sz w:val="16"/>
        <w:szCs w:val="16"/>
      </w:rPr>
    </w:pPr>
    <w:r>
      <w:rPr>
        <w:rFonts w:ascii="Arial" w:hAnsi="Arial" w:cs="Arial"/>
        <w:sz w:val="16"/>
        <w:szCs w:val="16"/>
      </w:rPr>
      <w:t>January 2015</w:t>
    </w:r>
  </w:p>
  <w:p>
    <w:pPr>
      <w:pStyle w:val="Footer"/>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t>CAN: 34305678.1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11D55EE2"/>
    <w:multiLevelType w:val="singleLevel"/>
    <w:tmpl w:val="AA1EF104"/>
    <w:lvl w:ilvl="0">
      <w:start w:val="2"/>
      <w:numFmt w:val="decimal"/>
      <w:lvlText w:val="%1."/>
      <w:lvlJc w:val="left"/>
      <w:pPr>
        <w:tabs>
          <w:tab w:val="num" w:pos="1080"/>
        </w:tabs>
        <w:ind w:left="108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13D525A"/>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230001BB"/>
    <w:multiLevelType w:val="singleLevel"/>
    <w:tmpl w:val="1A2A27E4"/>
    <w:lvl w:ilvl="0">
      <w:start w:val="6"/>
      <w:numFmt w:val="lowerLetter"/>
      <w:lvlText w:val="(%1)"/>
      <w:lvlJc w:val="left"/>
      <w:pPr>
        <w:tabs>
          <w:tab w:val="num" w:pos="1440"/>
        </w:tabs>
        <w:ind w:left="1440" w:hanging="360"/>
      </w:pPr>
      <w:rPr>
        <w:rFonts w:hint="default"/>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5793221"/>
    <w:multiLevelType w:val="singleLevel"/>
    <w:tmpl w:val="9B42C09A"/>
    <w:lvl w:ilvl="0">
      <w:start w:val="5"/>
      <w:numFmt w:val="lowerLetter"/>
      <w:lvlText w:val="(%1)"/>
      <w:lvlJc w:val="left"/>
      <w:pPr>
        <w:tabs>
          <w:tab w:val="num" w:pos="2160"/>
        </w:tabs>
        <w:ind w:left="2160" w:hanging="1080"/>
      </w:pPr>
      <w:rPr>
        <w:rFonts w:hint="default"/>
      </w:rPr>
    </w:lvl>
  </w:abstractNum>
  <w:abstractNum w:abstractNumId="7" w15:restartNumberingAfterBreak="0">
    <w:nsid w:val="38585222"/>
    <w:multiLevelType w:val="singleLevel"/>
    <w:tmpl w:val="5A0E605C"/>
    <w:lvl w:ilvl="0">
      <w:start w:val="2"/>
      <w:numFmt w:val="decimal"/>
      <w:lvlText w:val="%1."/>
      <w:lvlJc w:val="left"/>
      <w:pPr>
        <w:tabs>
          <w:tab w:val="num" w:pos="360"/>
        </w:tabs>
        <w:ind w:left="360" w:hanging="360"/>
      </w:pPr>
      <w:rPr>
        <w:rFonts w:ascii="Century Gothic" w:hAnsi="Century Gothic" w:hint="default"/>
        <w:b/>
      </w:rPr>
    </w:lvl>
  </w:abstractNum>
  <w:abstractNum w:abstractNumId="8" w15:restartNumberingAfterBreak="0">
    <w:nsid w:val="3D145C89"/>
    <w:multiLevelType w:val="singleLevel"/>
    <w:tmpl w:val="0DEA0E42"/>
    <w:lvl w:ilvl="0">
      <w:start w:val="9"/>
      <w:numFmt w:val="decimal"/>
      <w:lvlText w:val="%1."/>
      <w:lvlJc w:val="left"/>
      <w:pPr>
        <w:tabs>
          <w:tab w:val="num" w:pos="1080"/>
        </w:tabs>
        <w:ind w:left="1080" w:hanging="1080"/>
      </w:pPr>
      <w:rPr>
        <w:rFonts w:hint="default"/>
      </w:rPr>
    </w:lvl>
  </w:abstractNum>
  <w:abstractNum w:abstractNumId="9" w15:restartNumberingAfterBreak="0">
    <w:nsid w:val="42631143"/>
    <w:multiLevelType w:val="singleLevel"/>
    <w:tmpl w:val="0409000F"/>
    <w:lvl w:ilvl="0">
      <w:start w:val="11"/>
      <w:numFmt w:val="decimal"/>
      <w:lvlText w:val="%1."/>
      <w:lvlJc w:val="left"/>
      <w:pPr>
        <w:tabs>
          <w:tab w:val="num" w:pos="360"/>
        </w:tabs>
        <w:ind w:left="360" w:hanging="360"/>
      </w:pPr>
      <w:rPr>
        <w:rFonts w:hint="default"/>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6CE60174"/>
    <w:multiLevelType w:val="singleLevel"/>
    <w:tmpl w:val="BF78D492"/>
    <w:lvl w:ilvl="0">
      <w:start w:val="10"/>
      <w:numFmt w:val="decimal"/>
      <w:lvlText w:val="%1"/>
      <w:lvlJc w:val="left"/>
      <w:pPr>
        <w:tabs>
          <w:tab w:val="num" w:pos="360"/>
        </w:tabs>
        <w:ind w:left="360" w:hanging="360"/>
      </w:pPr>
      <w:rPr>
        <w:rFonts w:hint="default"/>
      </w:rPr>
    </w:lvl>
  </w:abstractNum>
  <w:abstractNum w:abstractNumId="14" w15:restartNumberingAfterBreak="0">
    <w:nsid w:val="71290289"/>
    <w:multiLevelType w:val="singleLevel"/>
    <w:tmpl w:val="80CC7CAA"/>
    <w:lvl w:ilvl="0">
      <w:start w:val="5"/>
      <w:numFmt w:val="decimal"/>
      <w:lvlText w:val="%1."/>
      <w:lvlJc w:val="left"/>
      <w:pPr>
        <w:tabs>
          <w:tab w:val="num" w:pos="360"/>
        </w:tabs>
        <w:ind w:left="360" w:hanging="360"/>
      </w:pPr>
      <w:rPr>
        <w:u w:val="none"/>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num w:numId="1">
    <w:abstractNumId w:val="2"/>
  </w:num>
  <w:num w:numId="2">
    <w:abstractNumId w:val="14"/>
  </w:num>
  <w:num w:numId="3">
    <w:abstractNumId w:val="10"/>
  </w:num>
  <w:num w:numId="4">
    <w:abstractNumId w:val="15"/>
  </w:num>
  <w:num w:numId="5">
    <w:abstractNumId w:val="12"/>
  </w:num>
  <w:num w:numId="6">
    <w:abstractNumId w:val="0"/>
  </w:num>
  <w:num w:numId="7">
    <w:abstractNumId w:val="11"/>
  </w:num>
  <w:num w:numId="8">
    <w:abstractNumId w:val="5"/>
  </w:num>
  <w:num w:numId="9">
    <w:abstractNumId w:val="9"/>
  </w:num>
  <w:num w:numId="10">
    <w:abstractNumId w:val="3"/>
  </w:num>
  <w:num w:numId="11">
    <w:abstractNumId w:val="1"/>
  </w:num>
  <w:num w:numId="12">
    <w:abstractNumId w:val="13"/>
  </w:num>
  <w:num w:numId="13">
    <w:abstractNumId w:val="8"/>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453DD8-8A85-4C0B-B841-32E35707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character" w:customStyle="1" w:styleId="DocID">
    <w:name w:val="DocID"/>
    <w:basedOn w:val="DefaultParagraphFont"/>
    <w:rPr>
      <w:rFonts w:ascii="Arial" w:hAnsi="Arial" w:cs="Arial"/>
      <w:b w:val="0"/>
      <w:i w:val="0"/>
      <w:caps w:val="0"/>
      <w:vanish w:val="0"/>
      <w:color w:val="000000"/>
      <w:sz w:val="14"/>
      <w:u w:val="non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A173-BE6E-4716-8FE9-EB9A6AF0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5</Pages>
  <Words>944</Words>
  <Characters>5179</Characters>
  <Application>Microsoft Office Word</Application>
  <DocSecurity>0</DocSecurity>
  <Lines>129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