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340A4" w14:textId="77777777" w:rsidR="00640E94" w:rsidRPr="005F1B91" w:rsidRDefault="00640E94">
      <w:pPr>
        <w:pStyle w:val="Title"/>
        <w:spacing w:before="0" w:after="0"/>
        <w:rPr>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sidRPr="005F1B91">
        <w:rPr>
          <w:sz w:val="28"/>
        </w:rPr>
        <w:t>FORM 7</w:t>
      </w:r>
      <w:r w:rsidRPr="005F1B91">
        <w:rPr>
          <w:sz w:val="28"/>
        </w:rPr>
        <w:br/>
      </w:r>
      <w:r w:rsidRPr="005F1B91">
        <w:rPr>
          <w:sz w:val="28"/>
        </w:rPr>
        <w:br/>
      </w:r>
      <w:r w:rsidRPr="005F1B91">
        <w:rPr>
          <w:sz w:val="28"/>
          <w:u w:val="single"/>
        </w:rPr>
        <w:t>MONTHLY PROGRESS REPORT</w:t>
      </w:r>
      <w:bookmarkEnd w:id="0"/>
      <w:bookmarkEnd w:id="1"/>
      <w:bookmarkEnd w:id="2"/>
      <w:bookmarkEnd w:id="3"/>
    </w:p>
    <w:p w14:paraId="1F73C685" w14:textId="34E22C4B" w:rsidR="00640E94" w:rsidRPr="005F1B91" w:rsidRDefault="00640E94">
      <w:pPr>
        <w:pStyle w:val="BodyText"/>
        <w:tabs>
          <w:tab w:val="left" w:pos="0"/>
        </w:tabs>
        <w:rPr>
          <w:rFonts w:ascii="Arial" w:hAnsi="Arial"/>
          <w:szCs w:val="24"/>
        </w:rPr>
      </w:pPr>
      <w:r w:rsidRPr="005F1B91">
        <w:rPr>
          <w:rFonts w:ascii="Arial" w:hAnsi="Arial"/>
          <w:szCs w:val="24"/>
        </w:rPr>
        <w:t xml:space="preserve">Name of </w:t>
      </w:r>
      <w:r w:rsidR="008B7E92" w:rsidRPr="005F1B91">
        <w:rPr>
          <w:rFonts w:ascii="Arial" w:hAnsi="Arial"/>
          <w:szCs w:val="24"/>
        </w:rPr>
        <w:t>Listed</w:t>
      </w:r>
      <w:r w:rsidRPr="005F1B91">
        <w:rPr>
          <w:rFonts w:ascii="Arial" w:hAnsi="Arial"/>
          <w:szCs w:val="24"/>
        </w:rPr>
        <w:t xml:space="preserve"> Issuer: </w:t>
      </w:r>
      <w:r w:rsidR="00CE69AB" w:rsidRPr="005F1B91">
        <w:rPr>
          <w:rFonts w:ascii="Arial" w:hAnsi="Arial"/>
          <w:szCs w:val="24"/>
        </w:rPr>
        <w:t xml:space="preserve">Green Thumb Industries Inc. </w:t>
      </w:r>
      <w:r w:rsidRPr="005F1B91">
        <w:rPr>
          <w:rFonts w:ascii="Arial" w:hAnsi="Arial"/>
          <w:szCs w:val="24"/>
        </w:rPr>
        <w:t>(the “Issuer”</w:t>
      </w:r>
      <w:r w:rsidR="00EC77D8">
        <w:rPr>
          <w:rFonts w:ascii="Arial" w:hAnsi="Arial"/>
          <w:szCs w:val="24"/>
        </w:rPr>
        <w:t xml:space="preserve"> or “GTI”</w:t>
      </w:r>
      <w:r w:rsidRPr="005F1B91">
        <w:rPr>
          <w:rFonts w:ascii="Arial" w:hAnsi="Arial"/>
          <w:szCs w:val="24"/>
        </w:rPr>
        <w:t>).</w:t>
      </w:r>
    </w:p>
    <w:p w14:paraId="3793A85F" w14:textId="77777777" w:rsidR="00640E94" w:rsidRPr="005F1B91" w:rsidRDefault="00640E94" w:rsidP="00CE69AB">
      <w:pPr>
        <w:pStyle w:val="BodyText"/>
        <w:tabs>
          <w:tab w:val="left" w:pos="3408"/>
          <w:tab w:val="left" w:pos="7920"/>
          <w:tab w:val="left" w:pos="9180"/>
        </w:tabs>
        <w:rPr>
          <w:rFonts w:ascii="Arial" w:hAnsi="Arial"/>
          <w:szCs w:val="24"/>
        </w:rPr>
      </w:pPr>
      <w:r w:rsidRPr="005F1B91">
        <w:rPr>
          <w:rFonts w:ascii="Arial" w:hAnsi="Arial"/>
          <w:szCs w:val="24"/>
        </w:rPr>
        <w:t xml:space="preserve">Trading Symbol: </w:t>
      </w:r>
      <w:r w:rsidR="00CE69AB" w:rsidRPr="005F1B91">
        <w:rPr>
          <w:rFonts w:ascii="Arial" w:hAnsi="Arial"/>
          <w:szCs w:val="24"/>
        </w:rPr>
        <w:t>GTII</w:t>
      </w:r>
    </w:p>
    <w:p w14:paraId="36AF0600" w14:textId="6DDF6EB0" w:rsidR="00640E94" w:rsidRPr="005F1B91" w:rsidRDefault="00640E94">
      <w:pPr>
        <w:pStyle w:val="BodyText"/>
        <w:tabs>
          <w:tab w:val="left" w:pos="7920"/>
          <w:tab w:val="left" w:pos="9180"/>
        </w:tabs>
        <w:rPr>
          <w:rFonts w:ascii="Arial" w:hAnsi="Arial"/>
          <w:szCs w:val="24"/>
        </w:rPr>
      </w:pPr>
      <w:r w:rsidRPr="005F1B91">
        <w:rPr>
          <w:rFonts w:ascii="Arial" w:hAnsi="Arial"/>
          <w:szCs w:val="24"/>
        </w:rPr>
        <w:t xml:space="preserve">Number of Outstanding </w:t>
      </w:r>
      <w:r w:rsidR="00C27A18" w:rsidRPr="005F1B91">
        <w:rPr>
          <w:rFonts w:ascii="Arial" w:hAnsi="Arial"/>
          <w:szCs w:val="24"/>
        </w:rPr>
        <w:t>Listed</w:t>
      </w:r>
      <w:r w:rsidRPr="005F1B91">
        <w:rPr>
          <w:rFonts w:ascii="Arial" w:hAnsi="Arial"/>
          <w:szCs w:val="24"/>
        </w:rPr>
        <w:t xml:space="preserve"> Securities: </w:t>
      </w:r>
      <w:r w:rsidR="007F45E6" w:rsidRPr="007F45E6">
        <w:rPr>
          <w:rFonts w:ascii="Arial" w:hAnsi="Arial"/>
          <w:szCs w:val="24"/>
        </w:rPr>
        <w:t>24,170,184</w:t>
      </w:r>
    </w:p>
    <w:p w14:paraId="7385FE65" w14:textId="3357B7FA" w:rsidR="00640E94" w:rsidRPr="005F1B91" w:rsidRDefault="00640E94">
      <w:pPr>
        <w:pStyle w:val="BodyText"/>
        <w:tabs>
          <w:tab w:val="left" w:pos="7920"/>
          <w:tab w:val="left" w:pos="9180"/>
        </w:tabs>
        <w:rPr>
          <w:rFonts w:ascii="Arial" w:hAnsi="Arial"/>
          <w:szCs w:val="24"/>
        </w:rPr>
      </w:pPr>
      <w:r w:rsidRPr="005F1B91">
        <w:rPr>
          <w:rFonts w:ascii="Arial" w:hAnsi="Arial"/>
          <w:szCs w:val="24"/>
        </w:rPr>
        <w:t xml:space="preserve">Date: </w:t>
      </w:r>
      <w:r w:rsidR="007F45E6">
        <w:rPr>
          <w:rFonts w:ascii="Arial" w:hAnsi="Arial"/>
          <w:szCs w:val="24"/>
        </w:rPr>
        <w:t>November 6</w:t>
      </w:r>
      <w:r w:rsidR="00CE69AB" w:rsidRPr="005F1B91">
        <w:rPr>
          <w:rFonts w:ascii="Arial" w:hAnsi="Arial"/>
          <w:szCs w:val="24"/>
        </w:rPr>
        <w:t>, 2018</w:t>
      </w:r>
    </w:p>
    <w:p w14:paraId="767D6512" w14:textId="77777777" w:rsidR="00640E94" w:rsidRPr="005F1B91" w:rsidRDefault="00640E94" w:rsidP="0041570A">
      <w:pPr>
        <w:pStyle w:val="BodyText"/>
        <w:tabs>
          <w:tab w:val="left" w:pos="7920"/>
          <w:tab w:val="left" w:pos="9180"/>
        </w:tabs>
        <w:jc w:val="both"/>
        <w:rPr>
          <w:rFonts w:ascii="Arial" w:hAnsi="Arial"/>
          <w:szCs w:val="24"/>
        </w:rPr>
      </w:pPr>
      <w:r w:rsidRPr="005F1B91">
        <w:rPr>
          <w:rFonts w:ascii="Arial" w:hAnsi="Arial"/>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5F1B91">
        <w:rPr>
          <w:rFonts w:ascii="Arial" w:hAnsi="Arial"/>
          <w:szCs w:val="24"/>
        </w:rPr>
        <w:t>Exchange</w:t>
      </w:r>
      <w:r w:rsidRPr="005F1B91">
        <w:rPr>
          <w:rFonts w:ascii="Arial" w:hAnsi="Arial"/>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5F1B91">
        <w:rPr>
          <w:rFonts w:ascii="Arial" w:hAnsi="Arial"/>
          <w:szCs w:val="24"/>
        </w:rPr>
        <w:t>Exchange</w:t>
      </w:r>
      <w:r w:rsidRPr="005F1B91">
        <w:rPr>
          <w:rFonts w:ascii="Arial" w:hAnsi="Arial"/>
          <w:szCs w:val="24"/>
        </w:rPr>
        <w:t xml:space="preserve"> website.</w:t>
      </w:r>
    </w:p>
    <w:p w14:paraId="439B5175" w14:textId="77777777" w:rsidR="00640E94" w:rsidRPr="005F1B91" w:rsidRDefault="00640E94" w:rsidP="0041570A">
      <w:pPr>
        <w:pStyle w:val="BodyText"/>
        <w:tabs>
          <w:tab w:val="left" w:pos="7920"/>
          <w:tab w:val="left" w:pos="9180"/>
        </w:tabs>
        <w:jc w:val="both"/>
        <w:rPr>
          <w:rFonts w:ascii="Arial" w:hAnsi="Arial"/>
          <w:szCs w:val="24"/>
        </w:rPr>
      </w:pPr>
      <w:r w:rsidRPr="005F1B91">
        <w:rPr>
          <w:rFonts w:ascii="Arial" w:hAnsi="Arial"/>
          <w:szCs w:val="24"/>
        </w:rPr>
        <w:t xml:space="preserve">This report is intended to keep investors and the market informed of the Issuer’s ongoing business and management activities that occurred during the preceding month.  Do not discuss goals or </w:t>
      </w:r>
      <w:proofErr w:type="gramStart"/>
      <w:r w:rsidRPr="005F1B91">
        <w:rPr>
          <w:rFonts w:ascii="Arial" w:hAnsi="Arial"/>
          <w:szCs w:val="24"/>
        </w:rPr>
        <w:t>future plans</w:t>
      </w:r>
      <w:proofErr w:type="gramEnd"/>
      <w:r w:rsidRPr="005F1B91">
        <w:rPr>
          <w:rFonts w:ascii="Arial" w:hAnsi="Arial"/>
          <w:szCs w:val="24"/>
        </w:rPr>
        <w:t xml:space="preserve"> unless they have crystallized to the point that they are "material information" as defined in the Policies. The discussion in this report must be factual, balanced and non-promotional.</w:t>
      </w:r>
    </w:p>
    <w:p w14:paraId="3890E154" w14:textId="77777777" w:rsidR="00640E94" w:rsidRPr="005F1B91" w:rsidRDefault="00640E94" w:rsidP="0041570A">
      <w:pPr>
        <w:pStyle w:val="BodyText"/>
        <w:tabs>
          <w:tab w:val="left" w:pos="7920"/>
          <w:tab w:val="left" w:pos="9180"/>
        </w:tabs>
        <w:jc w:val="both"/>
        <w:rPr>
          <w:rFonts w:ascii="Arial" w:hAnsi="Arial"/>
          <w:szCs w:val="24"/>
        </w:rPr>
      </w:pPr>
      <w:r w:rsidRPr="005F1B91">
        <w:rPr>
          <w:rFonts w:ascii="Arial" w:hAnsi="Arial"/>
          <w:b/>
          <w:szCs w:val="24"/>
        </w:rPr>
        <w:t>General Instructions</w:t>
      </w:r>
    </w:p>
    <w:p w14:paraId="2921159B" w14:textId="77777777" w:rsidR="00640E94" w:rsidRPr="005F1B91" w:rsidRDefault="00640E94" w:rsidP="0041570A">
      <w:pPr>
        <w:pStyle w:val="BodyText"/>
        <w:numPr>
          <w:ilvl w:val="0"/>
          <w:numId w:val="26"/>
        </w:numPr>
        <w:tabs>
          <w:tab w:val="left" w:pos="1440"/>
          <w:tab w:val="left" w:pos="7920"/>
          <w:tab w:val="left" w:pos="9180"/>
        </w:tabs>
        <w:jc w:val="both"/>
        <w:rPr>
          <w:rFonts w:ascii="Arial" w:hAnsi="Arial"/>
          <w:szCs w:val="24"/>
        </w:rPr>
      </w:pPr>
      <w:r w:rsidRPr="005F1B91">
        <w:rPr>
          <w:rFonts w:ascii="Arial" w:hAnsi="Arial"/>
          <w:szCs w:val="24"/>
        </w:rPr>
        <w:t xml:space="preserve">Prepare this Monthly Progress Report using the format set out below.  The sequence of questions must not be </w:t>
      </w:r>
      <w:proofErr w:type="gramStart"/>
      <w:r w:rsidRPr="005F1B91">
        <w:rPr>
          <w:rFonts w:ascii="Arial" w:hAnsi="Arial"/>
          <w:szCs w:val="24"/>
        </w:rPr>
        <w:t>altered</w:t>
      </w:r>
      <w:proofErr w:type="gramEnd"/>
      <w:r w:rsidRPr="005F1B91">
        <w:rPr>
          <w:rFonts w:ascii="Arial" w:hAnsi="Arial"/>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754696B9" w14:textId="77777777" w:rsidR="00640E94" w:rsidRPr="005F1B91" w:rsidRDefault="00640E94" w:rsidP="0041570A">
      <w:pPr>
        <w:pStyle w:val="BodyText"/>
        <w:numPr>
          <w:ilvl w:val="0"/>
          <w:numId w:val="26"/>
        </w:numPr>
        <w:tabs>
          <w:tab w:val="left" w:pos="1440"/>
          <w:tab w:val="left" w:pos="7920"/>
          <w:tab w:val="left" w:pos="9180"/>
        </w:tabs>
        <w:jc w:val="both"/>
        <w:rPr>
          <w:rFonts w:ascii="Arial" w:hAnsi="Arial"/>
          <w:szCs w:val="24"/>
        </w:rPr>
      </w:pPr>
      <w:r w:rsidRPr="005F1B91">
        <w:rPr>
          <w:rFonts w:ascii="Arial" w:hAnsi="Arial"/>
          <w:szCs w:val="24"/>
        </w:rPr>
        <w:t>The term “Issuer” includes the Issuer and any of its subsidiaries.</w:t>
      </w:r>
    </w:p>
    <w:p w14:paraId="301138FC" w14:textId="77777777" w:rsidR="00640E94" w:rsidRPr="005F1B91" w:rsidRDefault="00640E94" w:rsidP="0041570A">
      <w:pPr>
        <w:pStyle w:val="BodyText"/>
        <w:numPr>
          <w:ilvl w:val="0"/>
          <w:numId w:val="26"/>
        </w:numPr>
        <w:tabs>
          <w:tab w:val="left" w:pos="1440"/>
          <w:tab w:val="left" w:pos="7920"/>
          <w:tab w:val="left" w:pos="9180"/>
        </w:tabs>
        <w:jc w:val="both"/>
        <w:rPr>
          <w:rFonts w:ascii="Arial" w:hAnsi="Arial"/>
          <w:szCs w:val="24"/>
        </w:rPr>
      </w:pPr>
      <w:r w:rsidRPr="005F1B91">
        <w:rPr>
          <w:rFonts w:ascii="Arial" w:hAnsi="Arial"/>
          <w:szCs w:val="24"/>
        </w:rPr>
        <w:t>Terms used and not defined in this form are defined or interpreted in Policy 1 – Interpretation and General Provisions.</w:t>
      </w:r>
    </w:p>
    <w:p w14:paraId="1FC3E61A" w14:textId="77777777" w:rsidR="00640E94" w:rsidRPr="005F1B91" w:rsidRDefault="00640E94" w:rsidP="0041570A">
      <w:pPr>
        <w:pStyle w:val="List"/>
        <w:keepLines/>
        <w:spacing w:before="120"/>
        <w:ind w:left="0" w:firstLine="0"/>
        <w:jc w:val="both"/>
        <w:rPr>
          <w:rFonts w:ascii="Arial" w:hAnsi="Arial"/>
          <w:b/>
          <w:szCs w:val="24"/>
        </w:rPr>
      </w:pPr>
      <w:r w:rsidRPr="005F1B91">
        <w:rPr>
          <w:rFonts w:ascii="Arial" w:hAnsi="Arial"/>
          <w:b/>
          <w:szCs w:val="24"/>
        </w:rPr>
        <w:t>Report on Business</w:t>
      </w:r>
    </w:p>
    <w:p w14:paraId="395F4305" w14:textId="614E2FCD" w:rsidR="00640E94" w:rsidRPr="005F1B91" w:rsidRDefault="00640E94" w:rsidP="0041570A">
      <w:pPr>
        <w:pStyle w:val="List"/>
        <w:numPr>
          <w:ilvl w:val="0"/>
          <w:numId w:val="28"/>
        </w:numPr>
        <w:spacing w:before="120"/>
        <w:jc w:val="both"/>
        <w:rPr>
          <w:rFonts w:ascii="Arial" w:hAnsi="Arial"/>
          <w:szCs w:val="24"/>
        </w:rPr>
      </w:pPr>
      <w:r w:rsidRPr="005F1B91">
        <w:rPr>
          <w:rFonts w:ascii="Arial" w:hAnsi="Arial"/>
          <w:szCs w:val="24"/>
        </w:rPr>
        <w:t>Provide a general overview and discussion of the development of the Issuer’s business and operations over the previous month.  Where the Issuer was inactive disclose this fact.</w:t>
      </w:r>
    </w:p>
    <w:p w14:paraId="38E97E04" w14:textId="4739C391" w:rsidR="00584EF6" w:rsidRPr="005F1B91" w:rsidRDefault="001724C0" w:rsidP="00196767">
      <w:pPr>
        <w:pStyle w:val="NormalWeb"/>
        <w:shd w:val="clear" w:color="auto" w:fill="FFFFFF"/>
        <w:ind w:left="720"/>
        <w:jc w:val="both"/>
        <w:rPr>
          <w:rFonts w:ascii="Arial" w:hAnsi="Arial" w:cs="Arial"/>
        </w:rPr>
      </w:pPr>
      <w:r w:rsidRPr="001724C0">
        <w:rPr>
          <w:rFonts w:ascii="Arial" w:hAnsi="Arial" w:cs="Arial"/>
        </w:rPr>
        <w:t>Green Thumb Industries</w:t>
      </w:r>
      <w:r w:rsidR="00C942B3">
        <w:rPr>
          <w:rFonts w:ascii="Arial" w:hAnsi="Arial" w:cs="Arial"/>
        </w:rPr>
        <w:t xml:space="preserve"> Inc.</w:t>
      </w:r>
      <w:r w:rsidRPr="001724C0">
        <w:rPr>
          <w:rFonts w:ascii="Arial" w:hAnsi="Arial" w:cs="Arial"/>
        </w:rPr>
        <w:t xml:space="preserve"> (</w:t>
      </w:r>
      <w:r w:rsidR="00C942B3">
        <w:rPr>
          <w:rFonts w:ascii="Arial" w:hAnsi="Arial" w:cs="Arial"/>
        </w:rPr>
        <w:t>“</w:t>
      </w:r>
      <w:r w:rsidRPr="001724C0">
        <w:rPr>
          <w:rFonts w:ascii="Arial" w:hAnsi="Arial" w:cs="Arial"/>
        </w:rPr>
        <w:t>GTI</w:t>
      </w:r>
      <w:r w:rsidR="00C942B3">
        <w:rPr>
          <w:rFonts w:ascii="Arial" w:hAnsi="Arial" w:cs="Arial"/>
        </w:rPr>
        <w:t>”</w:t>
      </w:r>
      <w:r w:rsidRPr="001724C0">
        <w:rPr>
          <w:rFonts w:ascii="Arial" w:hAnsi="Arial" w:cs="Arial"/>
        </w:rPr>
        <w:t xml:space="preserve">), a national cannabis cultivator, processor and dispensary operator, </w:t>
      </w:r>
      <w:proofErr w:type="gramStart"/>
      <w:r w:rsidRPr="001724C0">
        <w:rPr>
          <w:rFonts w:ascii="Arial" w:hAnsi="Arial" w:cs="Arial"/>
        </w:rPr>
        <w:t>is dedicated to providing</w:t>
      </w:r>
      <w:proofErr w:type="gramEnd"/>
      <w:r w:rsidRPr="001724C0">
        <w:rPr>
          <w:rFonts w:ascii="Arial" w:hAnsi="Arial" w:cs="Arial"/>
        </w:rPr>
        <w:t xml:space="preserve"> dignified access to safe and effective cannabis nationwide while giving back to the communities in which it serves. As a vertically integrated company, GTI manufactures and sells a well-</w:t>
      </w:r>
      <w:r w:rsidRPr="001724C0">
        <w:rPr>
          <w:rFonts w:ascii="Arial" w:hAnsi="Arial" w:cs="Arial"/>
        </w:rPr>
        <w:lastRenderedPageBreak/>
        <w:t xml:space="preserve">rounded suite of branded cannabis products including flower, concentrates, edibles, and topicals. </w:t>
      </w:r>
      <w:r w:rsidR="00C942B3">
        <w:rPr>
          <w:rFonts w:ascii="Arial" w:hAnsi="Arial" w:cs="Arial"/>
        </w:rPr>
        <w:t>GTI</w:t>
      </w:r>
      <w:r w:rsidRPr="001724C0">
        <w:rPr>
          <w:rFonts w:ascii="Arial" w:hAnsi="Arial" w:cs="Arial"/>
        </w:rPr>
        <w:t xml:space="preserve"> also owns and operates a rapidly growing national chain of retail cannabis stores called RISE™ dispensaries. Headquartered in Chicago, Illinois, GTI has eight manufacturing facilities and licenses for 59 retail locations across eight highly regulated U.S. markets. Established in 2014, GTI employs </w:t>
      </w:r>
      <w:r w:rsidR="00FB1712">
        <w:rPr>
          <w:rFonts w:ascii="Arial" w:hAnsi="Arial" w:cs="Arial"/>
        </w:rPr>
        <w:t>over</w:t>
      </w:r>
      <w:r w:rsidR="00FB1712" w:rsidRPr="001724C0">
        <w:rPr>
          <w:rFonts w:ascii="Arial" w:hAnsi="Arial" w:cs="Arial"/>
        </w:rPr>
        <w:t xml:space="preserve"> </w:t>
      </w:r>
      <w:r w:rsidRPr="001724C0">
        <w:rPr>
          <w:rFonts w:ascii="Arial" w:hAnsi="Arial" w:cs="Arial"/>
        </w:rPr>
        <w:t>400 people and serves hundreds of thousands of patients and customers each year. GTI was named a Best Workplace 2018 by Crain’s Chicago Business.</w:t>
      </w:r>
      <w:r w:rsidR="00CC70A3" w:rsidRPr="005F1B91">
        <w:rPr>
          <w:rFonts w:ascii="Arial" w:hAnsi="Arial" w:cs="Arial"/>
        </w:rPr>
        <w:t xml:space="preserve"> </w:t>
      </w:r>
    </w:p>
    <w:p w14:paraId="6E5214D2" w14:textId="10379E2A" w:rsidR="003449E1" w:rsidRPr="00285AFE" w:rsidRDefault="00640E94" w:rsidP="0041570A">
      <w:pPr>
        <w:pStyle w:val="List"/>
        <w:numPr>
          <w:ilvl w:val="0"/>
          <w:numId w:val="28"/>
        </w:numPr>
        <w:spacing w:before="120"/>
        <w:jc w:val="both"/>
        <w:rPr>
          <w:rFonts w:ascii="Arial" w:hAnsi="Arial" w:cs="Arial"/>
          <w:szCs w:val="24"/>
        </w:rPr>
      </w:pPr>
      <w:r w:rsidRPr="005F1B91">
        <w:rPr>
          <w:rFonts w:ascii="Arial" w:hAnsi="Arial"/>
          <w:szCs w:val="24"/>
        </w:rPr>
        <w:t xml:space="preserve">Provide a general </w:t>
      </w:r>
      <w:r w:rsidRPr="00285AFE">
        <w:rPr>
          <w:rFonts w:ascii="Arial" w:hAnsi="Arial" w:cs="Arial"/>
          <w:szCs w:val="24"/>
        </w:rPr>
        <w:t>overview and discussion of the activities of management.</w:t>
      </w:r>
      <w:r w:rsidR="00CC70A3" w:rsidRPr="00285AFE">
        <w:rPr>
          <w:rFonts w:ascii="Arial" w:hAnsi="Arial" w:cs="Arial"/>
          <w:szCs w:val="24"/>
        </w:rPr>
        <w:t xml:space="preserve"> </w:t>
      </w:r>
    </w:p>
    <w:p w14:paraId="39B33F0C" w14:textId="0D9B1956" w:rsidR="001724C0" w:rsidRPr="007F0BF2" w:rsidRDefault="00CB166B" w:rsidP="007F0BF2">
      <w:pPr>
        <w:pStyle w:val="NormalWeb"/>
        <w:numPr>
          <w:ilvl w:val="0"/>
          <w:numId w:val="37"/>
        </w:numPr>
        <w:shd w:val="clear" w:color="auto" w:fill="FFFFFF"/>
        <w:spacing w:before="120" w:after="120"/>
        <w:jc w:val="both"/>
        <w:rPr>
          <w:rFonts w:ascii="Arial" w:hAnsi="Arial" w:cs="Arial"/>
        </w:rPr>
      </w:pPr>
      <w:r w:rsidRPr="00285AFE">
        <w:rPr>
          <w:rFonts w:ascii="Arial" w:hAnsi="Arial" w:cs="Arial"/>
        </w:rPr>
        <w:t xml:space="preserve">On </w:t>
      </w:r>
      <w:r w:rsidR="00D01710">
        <w:rPr>
          <w:rFonts w:ascii="Arial" w:hAnsi="Arial" w:cs="Arial"/>
        </w:rPr>
        <w:t>October 17</w:t>
      </w:r>
      <w:r w:rsidRPr="00285AFE">
        <w:rPr>
          <w:rFonts w:ascii="Arial" w:hAnsi="Arial" w:cs="Arial"/>
        </w:rPr>
        <w:t xml:space="preserve">, 2018, </w:t>
      </w:r>
      <w:r w:rsidR="000946E5">
        <w:rPr>
          <w:rFonts w:ascii="Arial" w:hAnsi="Arial" w:cs="Arial"/>
        </w:rPr>
        <w:t>the Issuer</w:t>
      </w:r>
      <w:r w:rsidR="00EF3409">
        <w:rPr>
          <w:rFonts w:ascii="Arial" w:hAnsi="Arial" w:cs="Arial"/>
        </w:rPr>
        <w:t xml:space="preserve"> announced the closing of</w:t>
      </w:r>
      <w:r w:rsidR="000946E5">
        <w:rPr>
          <w:rFonts w:ascii="Arial" w:hAnsi="Arial" w:cs="Arial"/>
        </w:rPr>
        <w:t xml:space="preserve"> the previously announced short form prospectus offering whereby the Issuer </w:t>
      </w:r>
      <w:r w:rsidRPr="00285AFE">
        <w:rPr>
          <w:rFonts w:ascii="Arial" w:hAnsi="Arial" w:cs="Arial"/>
        </w:rPr>
        <w:t>entered into an agreement with a syndicate of underwriters led by GMP Securities L.P. (the “Lead Underwriter” and, collectively with the syndicate, the "Underwriters"), pursuant to which the Underwriters purchase</w:t>
      </w:r>
      <w:r w:rsidR="000946E5">
        <w:rPr>
          <w:rFonts w:ascii="Arial" w:hAnsi="Arial" w:cs="Arial"/>
        </w:rPr>
        <w:t>d</w:t>
      </w:r>
      <w:r w:rsidRPr="00285AFE">
        <w:rPr>
          <w:rFonts w:ascii="Arial" w:hAnsi="Arial" w:cs="Arial"/>
        </w:rPr>
        <w:t xml:space="preserve">, on a bought deal basis pursuant to the filing of a short form prospectus, an aggregate of </w:t>
      </w:r>
      <w:r w:rsidR="000946E5" w:rsidRPr="000946E5">
        <w:rPr>
          <w:rFonts w:ascii="Arial" w:hAnsi="Arial" w:cs="Arial"/>
        </w:rPr>
        <w:t>5</w:t>
      </w:r>
      <w:r w:rsidR="000946E5">
        <w:rPr>
          <w:rFonts w:ascii="Arial" w:hAnsi="Arial" w:cs="Arial"/>
        </w:rPr>
        <w:t>,</w:t>
      </w:r>
      <w:r w:rsidR="000946E5" w:rsidRPr="000946E5">
        <w:rPr>
          <w:rFonts w:ascii="Arial" w:hAnsi="Arial" w:cs="Arial"/>
        </w:rPr>
        <w:t>083</w:t>
      </w:r>
      <w:r w:rsidR="000946E5">
        <w:rPr>
          <w:rFonts w:ascii="Arial" w:hAnsi="Arial" w:cs="Arial"/>
        </w:rPr>
        <w:t>,</w:t>
      </w:r>
      <w:r w:rsidR="000946E5" w:rsidRPr="000946E5">
        <w:rPr>
          <w:rFonts w:ascii="Arial" w:hAnsi="Arial" w:cs="Arial"/>
        </w:rPr>
        <w:t>000</w:t>
      </w:r>
      <w:r w:rsidR="000946E5">
        <w:rPr>
          <w:rFonts w:ascii="Arial" w:hAnsi="Arial" w:cs="Arial"/>
        </w:rPr>
        <w:t xml:space="preserve"> </w:t>
      </w:r>
      <w:r w:rsidR="002E50D6" w:rsidRPr="002E50D6">
        <w:rPr>
          <w:rFonts w:ascii="Arial" w:hAnsi="Arial" w:cs="Arial"/>
        </w:rPr>
        <w:t xml:space="preserve">subordinate voting shares of </w:t>
      </w:r>
      <w:r w:rsidR="00851875">
        <w:rPr>
          <w:rFonts w:ascii="Arial" w:hAnsi="Arial" w:cs="Arial"/>
        </w:rPr>
        <w:t xml:space="preserve">GTI </w:t>
      </w:r>
      <w:r w:rsidR="002E50D6" w:rsidRPr="002E50D6">
        <w:rPr>
          <w:rFonts w:ascii="Arial" w:hAnsi="Arial" w:cs="Arial"/>
        </w:rPr>
        <w:t xml:space="preserve">at a price of </w:t>
      </w:r>
      <w:r w:rsidR="00196767">
        <w:rPr>
          <w:rFonts w:ascii="Arial" w:hAnsi="Arial" w:cs="Arial"/>
        </w:rPr>
        <w:t xml:space="preserve">CAD </w:t>
      </w:r>
      <w:r w:rsidR="002E50D6" w:rsidRPr="002E50D6">
        <w:rPr>
          <w:rFonts w:ascii="Arial" w:hAnsi="Arial" w:cs="Arial"/>
        </w:rPr>
        <w:t xml:space="preserve">$20.00 per </w:t>
      </w:r>
      <w:r w:rsidR="00196767">
        <w:rPr>
          <w:rFonts w:ascii="Arial" w:hAnsi="Arial" w:cs="Arial"/>
        </w:rPr>
        <w:t>subordinate voting share</w:t>
      </w:r>
      <w:r w:rsidR="002E50D6" w:rsidRPr="002E50D6">
        <w:rPr>
          <w:rFonts w:ascii="Arial" w:hAnsi="Arial" w:cs="Arial"/>
        </w:rPr>
        <w:t xml:space="preserve"> (the “Offering Price”) for aggregate gross proceeds to GTI </w:t>
      </w:r>
      <w:r w:rsidR="002E50D6" w:rsidRPr="000946E5">
        <w:rPr>
          <w:rFonts w:ascii="Arial" w:hAnsi="Arial" w:cs="Arial"/>
        </w:rPr>
        <w:t>of $</w:t>
      </w:r>
      <w:r w:rsidR="000946E5">
        <w:rPr>
          <w:rFonts w:ascii="Arial" w:hAnsi="Arial" w:cs="Arial"/>
        </w:rPr>
        <w:t>101,660,000</w:t>
      </w:r>
      <w:r w:rsidR="00196767">
        <w:rPr>
          <w:rFonts w:ascii="Arial" w:hAnsi="Arial" w:cs="Arial"/>
        </w:rPr>
        <w:t xml:space="preserve"> (the “Offering”)</w:t>
      </w:r>
      <w:r w:rsidR="002E50D6" w:rsidRPr="002E50D6">
        <w:rPr>
          <w:rFonts w:ascii="Arial" w:hAnsi="Arial" w:cs="Arial"/>
        </w:rPr>
        <w:t xml:space="preserve">. </w:t>
      </w:r>
      <w:r w:rsidR="000946E5" w:rsidRPr="000946E5">
        <w:rPr>
          <w:rFonts w:ascii="Arial" w:hAnsi="Arial" w:cs="Arial"/>
        </w:rPr>
        <w:t>The final Offering includes proceeds from the sale of Subordinate Voting Shares</w:t>
      </w:r>
      <w:r w:rsidR="000946E5">
        <w:rPr>
          <w:rFonts w:ascii="Arial" w:hAnsi="Arial" w:cs="Arial"/>
        </w:rPr>
        <w:t xml:space="preserve"> </w:t>
      </w:r>
      <w:r w:rsidR="000946E5" w:rsidRPr="000946E5">
        <w:rPr>
          <w:rFonts w:ascii="Arial" w:hAnsi="Arial" w:cs="Arial"/>
        </w:rPr>
        <w:t>following the full exercise by the Underwriters of their over</w:t>
      </w:r>
      <w:r w:rsidR="000946E5" w:rsidRPr="000946E5">
        <w:rPr>
          <w:rFonts w:ascii="Cambria Math" w:hAnsi="Cambria Math" w:cs="Cambria Math"/>
        </w:rPr>
        <w:t>‐</w:t>
      </w:r>
      <w:r w:rsidR="000946E5" w:rsidRPr="000946E5">
        <w:rPr>
          <w:rFonts w:ascii="Arial" w:hAnsi="Arial" w:cs="Arial"/>
        </w:rPr>
        <w:t>allotment option.</w:t>
      </w:r>
    </w:p>
    <w:p w14:paraId="7113790B" w14:textId="2CEAC5B5" w:rsidR="006E3CFC" w:rsidRPr="00AC3747" w:rsidRDefault="00AC3747" w:rsidP="001724C0">
      <w:pPr>
        <w:pStyle w:val="List"/>
        <w:numPr>
          <w:ilvl w:val="0"/>
          <w:numId w:val="37"/>
        </w:numPr>
        <w:spacing w:before="120"/>
        <w:jc w:val="both"/>
        <w:rPr>
          <w:rFonts w:ascii="Arial" w:hAnsi="Arial" w:cs="Arial"/>
          <w:szCs w:val="24"/>
        </w:rPr>
      </w:pPr>
      <w:r>
        <w:rPr>
          <w:rFonts w:ascii="Arial" w:hAnsi="Arial" w:cs="Arial"/>
        </w:rPr>
        <w:t xml:space="preserve">On October 18, 2018, the Issuer </w:t>
      </w:r>
      <w:r w:rsidR="006E3CFC" w:rsidRPr="006E3CFC">
        <w:rPr>
          <w:rFonts w:ascii="Arial" w:hAnsi="Arial" w:cs="Arial"/>
        </w:rPr>
        <w:t xml:space="preserve">announced that it divested </w:t>
      </w:r>
      <w:proofErr w:type="gramStart"/>
      <w:r w:rsidR="006E3CFC" w:rsidRPr="006E3CFC">
        <w:rPr>
          <w:rFonts w:ascii="Arial" w:hAnsi="Arial" w:cs="Arial"/>
        </w:rPr>
        <w:t xml:space="preserve">all </w:t>
      </w:r>
      <w:r>
        <w:rPr>
          <w:rFonts w:ascii="Arial" w:hAnsi="Arial" w:cs="Arial"/>
        </w:rPr>
        <w:t>of</w:t>
      </w:r>
      <w:proofErr w:type="gramEnd"/>
      <w:r>
        <w:rPr>
          <w:rFonts w:ascii="Arial" w:hAnsi="Arial" w:cs="Arial"/>
        </w:rPr>
        <w:t xml:space="preserve"> </w:t>
      </w:r>
      <w:r w:rsidR="006E3CFC" w:rsidRPr="006E3CFC">
        <w:rPr>
          <w:rFonts w:ascii="Arial" w:hAnsi="Arial" w:cs="Arial"/>
        </w:rPr>
        <w:t xml:space="preserve">its membership interest in VCP Bridge, LLC, which holds warrants issued by </w:t>
      </w:r>
      <w:proofErr w:type="spellStart"/>
      <w:r w:rsidR="006E3CFC" w:rsidRPr="006E3CFC">
        <w:rPr>
          <w:rFonts w:ascii="Arial" w:hAnsi="Arial" w:cs="Arial"/>
        </w:rPr>
        <w:t>iAnthus</w:t>
      </w:r>
      <w:proofErr w:type="spellEnd"/>
      <w:r w:rsidR="006E3CFC" w:rsidRPr="006E3CFC">
        <w:rPr>
          <w:rFonts w:ascii="Arial" w:hAnsi="Arial" w:cs="Arial"/>
        </w:rPr>
        <w:t xml:space="preserve"> Capital Holdings Inc. (“</w:t>
      </w:r>
      <w:proofErr w:type="spellStart"/>
      <w:r w:rsidR="006E3CFC" w:rsidRPr="006E3CFC">
        <w:rPr>
          <w:rFonts w:ascii="Arial" w:hAnsi="Arial" w:cs="Arial"/>
        </w:rPr>
        <w:t>iAnthus</w:t>
      </w:r>
      <w:proofErr w:type="spellEnd"/>
      <w:r w:rsidR="006E3CFC" w:rsidRPr="006E3CFC">
        <w:rPr>
          <w:rFonts w:ascii="Arial" w:hAnsi="Arial" w:cs="Arial"/>
        </w:rPr>
        <w:t xml:space="preserve">”) to an unaffiliated third party. The closed transaction reflects GTI’s disposition of all direct and indirect interest in warrants issued by </w:t>
      </w:r>
      <w:proofErr w:type="spellStart"/>
      <w:r w:rsidR="006E3CFC" w:rsidRPr="006E3CFC">
        <w:rPr>
          <w:rFonts w:ascii="Arial" w:hAnsi="Arial" w:cs="Arial"/>
        </w:rPr>
        <w:t>iAnthus</w:t>
      </w:r>
      <w:proofErr w:type="spellEnd"/>
      <w:r w:rsidR="006E3CFC" w:rsidRPr="006E3CFC">
        <w:rPr>
          <w:rFonts w:ascii="Arial" w:hAnsi="Arial" w:cs="Arial"/>
        </w:rPr>
        <w:t>.</w:t>
      </w:r>
    </w:p>
    <w:p w14:paraId="45AF783C" w14:textId="73E2955C" w:rsidR="00AC3747" w:rsidRPr="00AC3747" w:rsidRDefault="00AC3747" w:rsidP="00AC3747">
      <w:pPr>
        <w:pStyle w:val="List"/>
        <w:numPr>
          <w:ilvl w:val="0"/>
          <w:numId w:val="37"/>
        </w:numPr>
        <w:spacing w:before="120"/>
        <w:jc w:val="both"/>
        <w:rPr>
          <w:rFonts w:ascii="Arial" w:hAnsi="Arial" w:cs="Arial"/>
          <w:lang w:val="en-US"/>
        </w:rPr>
      </w:pPr>
      <w:r w:rsidRPr="00AC3747">
        <w:rPr>
          <w:rFonts w:ascii="Arial" w:hAnsi="Arial" w:cs="Arial"/>
        </w:rPr>
        <w:t>On October 30, 2018, the Issuer announced that</w:t>
      </w:r>
      <w:r w:rsidRPr="00AC3747">
        <w:rPr>
          <w:rFonts w:ascii="Arial" w:hAnsi="Arial" w:cs="Arial"/>
          <w:lang w:val="en-US"/>
        </w:rPr>
        <w:t xml:space="preserve"> it will hold a conference call on Tuesday, November 27, 2018, at 5:00 pm ET following the release of its third quarter 2018 financial results after market close. The earnings conference call may be accessed by dialing 877</w:t>
      </w:r>
      <w:r w:rsidRPr="00AC3747">
        <w:rPr>
          <w:rFonts w:ascii="Cambria Math" w:hAnsi="Cambria Math" w:cs="Cambria Math"/>
          <w:lang w:val="en-US"/>
        </w:rPr>
        <w:t>‐</w:t>
      </w:r>
      <w:r w:rsidRPr="00AC3747">
        <w:rPr>
          <w:rFonts w:ascii="Arial" w:hAnsi="Arial" w:cs="Arial"/>
          <w:lang w:val="en-US"/>
        </w:rPr>
        <w:t>273</w:t>
      </w:r>
      <w:r w:rsidRPr="00AC3747">
        <w:rPr>
          <w:rFonts w:ascii="Cambria Math" w:hAnsi="Cambria Math" w:cs="Cambria Math"/>
          <w:lang w:val="en-US"/>
        </w:rPr>
        <w:t>‐</w:t>
      </w:r>
      <w:r w:rsidRPr="00AC3747">
        <w:rPr>
          <w:rFonts w:ascii="Arial" w:hAnsi="Arial" w:cs="Arial"/>
          <w:lang w:val="en-US"/>
        </w:rPr>
        <w:t>8145 (Toll</w:t>
      </w:r>
      <w:r w:rsidRPr="00AC3747">
        <w:rPr>
          <w:rFonts w:ascii="Cambria Math" w:hAnsi="Cambria Math" w:cs="Cambria Math"/>
          <w:lang w:val="en-US"/>
        </w:rPr>
        <w:t>‐</w:t>
      </w:r>
      <w:r w:rsidRPr="00AC3747">
        <w:rPr>
          <w:rFonts w:ascii="Arial" w:hAnsi="Arial" w:cs="Arial"/>
          <w:lang w:val="en-US"/>
        </w:rPr>
        <w:t>Free) or 647</w:t>
      </w:r>
      <w:r w:rsidRPr="00AC3747">
        <w:rPr>
          <w:rFonts w:ascii="Cambria Math" w:hAnsi="Cambria Math" w:cs="Cambria Math"/>
          <w:lang w:val="en-US"/>
        </w:rPr>
        <w:t>‐</w:t>
      </w:r>
      <w:r w:rsidRPr="00AC3747">
        <w:rPr>
          <w:rFonts w:ascii="Arial" w:hAnsi="Arial" w:cs="Arial"/>
          <w:lang w:val="en-US"/>
        </w:rPr>
        <w:t>689</w:t>
      </w:r>
      <w:r w:rsidRPr="00AC3747">
        <w:rPr>
          <w:rFonts w:ascii="Cambria Math" w:hAnsi="Cambria Math" w:cs="Cambria Math"/>
          <w:lang w:val="en-US"/>
        </w:rPr>
        <w:t xml:space="preserve">‐ </w:t>
      </w:r>
      <w:r w:rsidRPr="00AC3747">
        <w:rPr>
          <w:rFonts w:ascii="Arial" w:hAnsi="Arial" w:cs="Arial"/>
          <w:lang w:val="en-US"/>
        </w:rPr>
        <w:t>5400 (International) with conference ID: 4065179</w:t>
      </w:r>
      <w:r>
        <w:rPr>
          <w:rFonts w:ascii="Arial" w:hAnsi="Arial" w:cs="Arial"/>
          <w:lang w:val="en-US"/>
        </w:rPr>
        <w:t>.</w:t>
      </w:r>
      <w:r w:rsidRPr="00AC3747">
        <w:t xml:space="preserve"> </w:t>
      </w:r>
      <w:r w:rsidRPr="00AC3747">
        <w:rPr>
          <w:rFonts w:ascii="Arial" w:hAnsi="Arial" w:cs="Arial"/>
          <w:lang w:val="en-US"/>
        </w:rPr>
        <w:t>A live audio webcast of the call will also be</w:t>
      </w:r>
      <w:r>
        <w:rPr>
          <w:rFonts w:ascii="Arial" w:hAnsi="Arial" w:cs="Arial"/>
          <w:lang w:val="en-US"/>
        </w:rPr>
        <w:t xml:space="preserve"> </w:t>
      </w:r>
      <w:r w:rsidRPr="00AC3747">
        <w:rPr>
          <w:rFonts w:ascii="Arial" w:hAnsi="Arial" w:cs="Arial"/>
          <w:lang w:val="en-US"/>
        </w:rPr>
        <w:t>available on the Investor Relations section of GTI’s website at GTIgrows.com and will be</w:t>
      </w:r>
      <w:r>
        <w:rPr>
          <w:rFonts w:ascii="Arial" w:hAnsi="Arial" w:cs="Arial"/>
          <w:lang w:val="en-US"/>
        </w:rPr>
        <w:t xml:space="preserve"> </w:t>
      </w:r>
      <w:r w:rsidRPr="00AC3747">
        <w:rPr>
          <w:rFonts w:ascii="Arial" w:hAnsi="Arial" w:cs="Arial"/>
          <w:lang w:val="en-US"/>
        </w:rPr>
        <w:t>archived for replay.</w:t>
      </w:r>
    </w:p>
    <w:p w14:paraId="5D93B511" w14:textId="45D4585E" w:rsidR="003E1B33" w:rsidRPr="007F0BF2" w:rsidRDefault="00640E94" w:rsidP="007F0BF2">
      <w:pPr>
        <w:pStyle w:val="List"/>
        <w:numPr>
          <w:ilvl w:val="0"/>
          <w:numId w:val="28"/>
        </w:numPr>
        <w:spacing w:before="120"/>
        <w:jc w:val="both"/>
        <w:rPr>
          <w:rFonts w:ascii="Arial" w:hAnsi="Arial"/>
          <w:szCs w:val="24"/>
        </w:rPr>
      </w:pPr>
      <w:r w:rsidRPr="005F1B91">
        <w:rPr>
          <w:rFonts w:ascii="Arial" w:hAnsi="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EFE323B" w14:textId="3A223FFE" w:rsidR="008B094A" w:rsidRDefault="008B094A" w:rsidP="008B094A">
      <w:pPr>
        <w:pStyle w:val="List"/>
        <w:numPr>
          <w:ilvl w:val="0"/>
          <w:numId w:val="36"/>
        </w:numPr>
        <w:spacing w:before="120"/>
        <w:jc w:val="both"/>
        <w:rPr>
          <w:rFonts w:ascii="Arial" w:hAnsi="Arial"/>
          <w:szCs w:val="24"/>
        </w:rPr>
      </w:pPr>
      <w:r>
        <w:rPr>
          <w:rFonts w:ascii="Arial" w:hAnsi="Arial"/>
          <w:szCs w:val="24"/>
        </w:rPr>
        <w:t xml:space="preserve">On </w:t>
      </w:r>
      <w:r w:rsidR="00720036">
        <w:rPr>
          <w:rFonts w:ascii="Arial" w:hAnsi="Arial"/>
          <w:szCs w:val="24"/>
        </w:rPr>
        <w:t xml:space="preserve">October </w:t>
      </w:r>
      <w:r w:rsidR="00AE1E19">
        <w:rPr>
          <w:rFonts w:ascii="Arial" w:hAnsi="Arial"/>
          <w:szCs w:val="24"/>
        </w:rPr>
        <w:t>5</w:t>
      </w:r>
      <w:r w:rsidR="00720036">
        <w:rPr>
          <w:rFonts w:ascii="Arial" w:hAnsi="Arial"/>
          <w:szCs w:val="24"/>
        </w:rPr>
        <w:t xml:space="preserve">, 2018, GTI opened </w:t>
      </w:r>
      <w:r w:rsidR="008C7ACB">
        <w:rPr>
          <w:rFonts w:ascii="Arial" w:hAnsi="Arial"/>
          <w:szCs w:val="24"/>
        </w:rPr>
        <w:t xml:space="preserve">the </w:t>
      </w:r>
      <w:r w:rsidR="00AE1E19">
        <w:rPr>
          <w:rFonts w:ascii="Arial" w:hAnsi="Arial"/>
          <w:szCs w:val="24"/>
        </w:rPr>
        <w:t xml:space="preserve">RISE York medical marijuana dispensary located at 4395 W. Market St., York, PA 17408. </w:t>
      </w:r>
    </w:p>
    <w:p w14:paraId="44BEDA3F" w14:textId="36F22286" w:rsidR="00640E94" w:rsidRPr="005F1B91" w:rsidRDefault="00640E94" w:rsidP="0041570A">
      <w:pPr>
        <w:pStyle w:val="List"/>
        <w:numPr>
          <w:ilvl w:val="0"/>
          <w:numId w:val="28"/>
        </w:numPr>
        <w:spacing w:before="120"/>
        <w:jc w:val="both"/>
        <w:rPr>
          <w:rFonts w:ascii="Arial" w:hAnsi="Arial"/>
          <w:szCs w:val="24"/>
        </w:rPr>
      </w:pPr>
      <w:r w:rsidRPr="005F1B91">
        <w:rPr>
          <w:rFonts w:ascii="Arial" w:hAnsi="Arial"/>
          <w:szCs w:val="24"/>
        </w:rPr>
        <w:t>Describe and provide details of any products or services that were discontinued. For resource companies, provide details of any drilling, exploration or production programs that have been amended or abandoned.</w:t>
      </w:r>
    </w:p>
    <w:p w14:paraId="022331D2" w14:textId="2A02E007" w:rsidR="003E1B33" w:rsidRPr="005F1B91" w:rsidRDefault="003E1B33" w:rsidP="0041570A">
      <w:pPr>
        <w:pStyle w:val="List"/>
        <w:spacing w:before="120"/>
        <w:ind w:left="720" w:firstLine="0"/>
        <w:jc w:val="both"/>
        <w:rPr>
          <w:rFonts w:ascii="Arial" w:hAnsi="Arial"/>
          <w:szCs w:val="24"/>
        </w:rPr>
      </w:pPr>
      <w:r w:rsidRPr="005F1B91">
        <w:rPr>
          <w:rFonts w:ascii="Arial" w:hAnsi="Arial"/>
          <w:szCs w:val="24"/>
        </w:rPr>
        <w:t>N/A</w:t>
      </w:r>
    </w:p>
    <w:p w14:paraId="68C784BE" w14:textId="71A8F072" w:rsidR="00640E94" w:rsidRDefault="00640E94" w:rsidP="0041570A">
      <w:pPr>
        <w:pStyle w:val="List"/>
        <w:numPr>
          <w:ilvl w:val="0"/>
          <w:numId w:val="28"/>
        </w:numPr>
        <w:spacing w:before="120"/>
        <w:jc w:val="both"/>
        <w:rPr>
          <w:rFonts w:ascii="Arial" w:hAnsi="Arial"/>
          <w:szCs w:val="24"/>
        </w:rPr>
      </w:pPr>
      <w:r w:rsidRPr="005F1B91">
        <w:rPr>
          <w:rFonts w:ascii="Arial" w:hAnsi="Arial"/>
          <w:szCs w:val="24"/>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91D337B" w14:textId="2B828074" w:rsidR="008C7ACB" w:rsidRDefault="008C7ACB" w:rsidP="00B5437B">
      <w:pPr>
        <w:pStyle w:val="List"/>
        <w:spacing w:before="120"/>
        <w:ind w:left="720" w:firstLine="0"/>
        <w:jc w:val="both"/>
        <w:rPr>
          <w:rFonts w:ascii="Arial" w:hAnsi="Arial"/>
          <w:szCs w:val="24"/>
        </w:rPr>
      </w:pPr>
      <w:r>
        <w:rPr>
          <w:rFonts w:ascii="Arial" w:hAnsi="Arial"/>
          <w:szCs w:val="24"/>
        </w:rPr>
        <w:t>N/A</w:t>
      </w:r>
    </w:p>
    <w:p w14:paraId="493C4F67" w14:textId="28562245" w:rsidR="00640E94" w:rsidRPr="005F1B91" w:rsidRDefault="00640E94" w:rsidP="0041570A">
      <w:pPr>
        <w:pStyle w:val="List"/>
        <w:numPr>
          <w:ilvl w:val="0"/>
          <w:numId w:val="28"/>
        </w:numPr>
        <w:spacing w:before="120"/>
        <w:jc w:val="both"/>
        <w:rPr>
          <w:rFonts w:ascii="Arial" w:hAnsi="Arial"/>
          <w:szCs w:val="24"/>
        </w:rPr>
      </w:pPr>
      <w:r w:rsidRPr="005F1B91">
        <w:rPr>
          <w:rFonts w:ascii="Arial" w:hAnsi="Arial"/>
          <w:szCs w:val="24"/>
        </w:rPr>
        <w:t>Describe the expiry or termination of any contracts or agreements between the Issuer, the Issuer’s affiliates or third parties or cancellation of any financing arrangements that have been previously announced.</w:t>
      </w:r>
    </w:p>
    <w:p w14:paraId="0B6D8B5C" w14:textId="15D4A304" w:rsidR="00895A55" w:rsidRPr="005F1B91" w:rsidRDefault="00895A55" w:rsidP="0041570A">
      <w:pPr>
        <w:pStyle w:val="List"/>
        <w:spacing w:before="120"/>
        <w:ind w:left="720" w:firstLine="0"/>
        <w:jc w:val="both"/>
        <w:rPr>
          <w:rFonts w:ascii="Arial" w:hAnsi="Arial"/>
          <w:szCs w:val="24"/>
        </w:rPr>
      </w:pPr>
      <w:r w:rsidRPr="005F1B91">
        <w:rPr>
          <w:rFonts w:ascii="Arial" w:hAnsi="Arial"/>
          <w:szCs w:val="24"/>
        </w:rPr>
        <w:t>N/A</w:t>
      </w:r>
    </w:p>
    <w:p w14:paraId="29BF0F37" w14:textId="68E41BCC" w:rsidR="00640E94" w:rsidRPr="005F1B91" w:rsidRDefault="00640E94" w:rsidP="0041570A">
      <w:pPr>
        <w:pStyle w:val="List"/>
        <w:numPr>
          <w:ilvl w:val="0"/>
          <w:numId w:val="28"/>
        </w:numPr>
        <w:spacing w:before="120"/>
        <w:jc w:val="both"/>
        <w:rPr>
          <w:rFonts w:ascii="Arial" w:hAnsi="Arial"/>
          <w:szCs w:val="24"/>
        </w:rPr>
      </w:pPr>
      <w:r w:rsidRPr="005F1B91">
        <w:rPr>
          <w:rFonts w:ascii="Arial" w:hAnsi="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w:t>
      </w:r>
      <w:r w:rsidRPr="00554283">
        <w:rPr>
          <w:rFonts w:ascii="Arial" w:hAnsi="Arial"/>
          <w:szCs w:val="24"/>
        </w:rPr>
        <w:t>. State how the consideration was determined and whether the acquisition was from or the</w:t>
      </w:r>
      <w:r w:rsidRPr="005F1B91">
        <w:rPr>
          <w:rFonts w:ascii="Arial" w:hAnsi="Arial"/>
          <w:szCs w:val="24"/>
        </w:rPr>
        <w:t xml:space="preserve"> disposition was to a Related Person of the Issuer and provide detail</w:t>
      </w:r>
      <w:r w:rsidR="00235954" w:rsidRPr="005F1B91">
        <w:rPr>
          <w:rFonts w:ascii="Arial" w:hAnsi="Arial"/>
          <w:szCs w:val="24"/>
        </w:rPr>
        <w:t>s of the relationship.</w:t>
      </w:r>
    </w:p>
    <w:p w14:paraId="5095BC2E" w14:textId="4EFDBC8D" w:rsidR="008F2A0A" w:rsidRPr="008F2A0A" w:rsidRDefault="00B96EBA" w:rsidP="008F2A0A">
      <w:pPr>
        <w:pStyle w:val="List"/>
        <w:numPr>
          <w:ilvl w:val="0"/>
          <w:numId w:val="38"/>
        </w:numPr>
        <w:spacing w:before="120"/>
        <w:jc w:val="both"/>
        <w:rPr>
          <w:rFonts w:ascii="Arial" w:hAnsi="Arial"/>
          <w:szCs w:val="24"/>
        </w:rPr>
      </w:pPr>
      <w:r>
        <w:rPr>
          <w:rFonts w:ascii="Arial" w:hAnsi="Arial"/>
          <w:szCs w:val="24"/>
        </w:rPr>
        <w:t xml:space="preserve">On October 30, 2018, </w:t>
      </w:r>
      <w:r w:rsidR="005D0F80">
        <w:rPr>
          <w:rFonts w:ascii="Arial" w:hAnsi="Arial"/>
          <w:szCs w:val="24"/>
        </w:rPr>
        <w:t xml:space="preserve">the Issuer closed on </w:t>
      </w:r>
      <w:r w:rsidR="00573B48">
        <w:rPr>
          <w:rFonts w:ascii="Arial" w:hAnsi="Arial"/>
          <w:szCs w:val="24"/>
        </w:rPr>
        <w:t xml:space="preserve">the </w:t>
      </w:r>
      <w:r w:rsidR="005D0F80">
        <w:rPr>
          <w:rFonts w:ascii="Arial" w:hAnsi="Arial"/>
          <w:szCs w:val="24"/>
        </w:rPr>
        <w:t xml:space="preserve">purchase </w:t>
      </w:r>
      <w:r w:rsidRPr="00E3503A">
        <w:rPr>
          <w:rFonts w:ascii="Arial" w:hAnsi="Arial"/>
          <w:szCs w:val="24"/>
        </w:rPr>
        <w:t xml:space="preserve">of </w:t>
      </w:r>
      <w:r w:rsidR="00573B48">
        <w:rPr>
          <w:rFonts w:ascii="Arial" w:hAnsi="Arial"/>
          <w:szCs w:val="24"/>
        </w:rPr>
        <w:t>twenty-five</w:t>
      </w:r>
      <w:r w:rsidRPr="00E3503A">
        <w:rPr>
          <w:rFonts w:ascii="Arial" w:hAnsi="Arial"/>
          <w:szCs w:val="24"/>
        </w:rPr>
        <w:t xml:space="preserve"> percent (</w:t>
      </w:r>
      <w:r w:rsidR="00573B48">
        <w:rPr>
          <w:rFonts w:ascii="Arial" w:hAnsi="Arial"/>
          <w:szCs w:val="24"/>
        </w:rPr>
        <w:t>25</w:t>
      </w:r>
      <w:r w:rsidRPr="00E3503A">
        <w:rPr>
          <w:rFonts w:ascii="Arial" w:hAnsi="Arial"/>
          <w:szCs w:val="24"/>
        </w:rPr>
        <w:t xml:space="preserve">%) </w:t>
      </w:r>
      <w:r w:rsidR="005D0F80">
        <w:rPr>
          <w:rFonts w:ascii="Arial" w:hAnsi="Arial"/>
          <w:szCs w:val="24"/>
        </w:rPr>
        <w:t xml:space="preserve">of the </w:t>
      </w:r>
      <w:r w:rsidRPr="00E3503A">
        <w:rPr>
          <w:rFonts w:ascii="Arial" w:hAnsi="Arial"/>
          <w:szCs w:val="24"/>
        </w:rPr>
        <w:t xml:space="preserve">membership interest in Illinois-based NH Medicinal Dispensaries, LLC </w:t>
      </w:r>
      <w:r w:rsidR="005D0F80">
        <w:rPr>
          <w:rFonts w:ascii="Arial" w:hAnsi="Arial"/>
          <w:szCs w:val="24"/>
        </w:rPr>
        <w:t>from Nutritional High International In</w:t>
      </w:r>
      <w:r w:rsidR="00573B48">
        <w:rPr>
          <w:rFonts w:ascii="Arial" w:hAnsi="Arial"/>
          <w:szCs w:val="24"/>
        </w:rPr>
        <w:t>c</w:t>
      </w:r>
      <w:r w:rsidR="006424AF">
        <w:rPr>
          <w:rFonts w:ascii="Arial" w:hAnsi="Arial"/>
          <w:szCs w:val="24"/>
        </w:rPr>
        <w:t xml:space="preserve">, increasing its ownership in the dispensary to </w:t>
      </w:r>
      <w:r w:rsidR="008C7ACB">
        <w:rPr>
          <w:rFonts w:ascii="Arial" w:hAnsi="Arial"/>
          <w:szCs w:val="24"/>
        </w:rPr>
        <w:t>50</w:t>
      </w:r>
      <w:r w:rsidR="006424AF">
        <w:rPr>
          <w:rFonts w:ascii="Arial" w:hAnsi="Arial"/>
          <w:szCs w:val="24"/>
        </w:rPr>
        <w:t>%</w:t>
      </w:r>
      <w:r w:rsidRPr="00E3503A">
        <w:rPr>
          <w:rFonts w:ascii="Arial" w:hAnsi="Arial"/>
          <w:szCs w:val="24"/>
        </w:rPr>
        <w:t>.</w:t>
      </w:r>
      <w:r w:rsidR="00CB6F26">
        <w:rPr>
          <w:rFonts w:ascii="Arial" w:hAnsi="Arial"/>
          <w:szCs w:val="24"/>
        </w:rPr>
        <w:t xml:space="preserve"> </w:t>
      </w:r>
      <w:r w:rsidR="00CB6F26" w:rsidRPr="00CB6F26">
        <w:rPr>
          <w:rFonts w:ascii="Arial" w:hAnsi="Arial"/>
          <w:szCs w:val="24"/>
        </w:rPr>
        <w:t>Nutritional High International Inc</w:t>
      </w:r>
      <w:r w:rsidR="00CB6F26">
        <w:rPr>
          <w:rFonts w:ascii="Arial" w:hAnsi="Arial"/>
          <w:szCs w:val="24"/>
        </w:rPr>
        <w:t xml:space="preserve">. is not a Related Person of the Issuer. </w:t>
      </w:r>
    </w:p>
    <w:p w14:paraId="34F09D0B" w14:textId="77375FC9" w:rsidR="00E33A88" w:rsidRPr="00E33A88" w:rsidRDefault="00E33A88" w:rsidP="008F2A0A">
      <w:pPr>
        <w:pStyle w:val="ListParagraph"/>
        <w:numPr>
          <w:ilvl w:val="0"/>
          <w:numId w:val="38"/>
        </w:numPr>
        <w:spacing w:before="120"/>
        <w:rPr>
          <w:rFonts w:ascii="Arial" w:hAnsi="Arial"/>
          <w:sz w:val="24"/>
          <w:szCs w:val="24"/>
          <w:lang w:val="en-GB"/>
        </w:rPr>
      </w:pPr>
      <w:r w:rsidRPr="00E33A88">
        <w:rPr>
          <w:rFonts w:ascii="Arial" w:hAnsi="Arial"/>
          <w:sz w:val="24"/>
          <w:szCs w:val="24"/>
          <w:lang w:val="en-GB"/>
        </w:rPr>
        <w:t>On November 1, 2018, GTI completed the strategic acquisition of Compassionate Organics, LLC, allowing the two companies to move forward to</w:t>
      </w:r>
      <w:r w:rsidR="008F2A0A">
        <w:rPr>
          <w:rFonts w:ascii="Arial" w:hAnsi="Arial"/>
          <w:sz w:val="24"/>
          <w:szCs w:val="24"/>
          <w:lang w:val="en-GB"/>
        </w:rPr>
        <w:t>ward operationalizing</w:t>
      </w:r>
      <w:r w:rsidRPr="00E33A88">
        <w:rPr>
          <w:rFonts w:ascii="Arial" w:hAnsi="Arial"/>
          <w:sz w:val="24"/>
          <w:szCs w:val="24"/>
          <w:lang w:val="en-GB"/>
        </w:rPr>
        <w:t xml:space="preserve"> a Boston-based medical marijuana dispensary on historic Newbury Street. </w:t>
      </w:r>
      <w:r w:rsidR="008F2A0A">
        <w:rPr>
          <w:rFonts w:ascii="Arial" w:hAnsi="Arial"/>
          <w:sz w:val="24"/>
          <w:szCs w:val="24"/>
          <w:lang w:val="en-GB"/>
        </w:rPr>
        <w:t>Prior to the completion of the</w:t>
      </w:r>
      <w:r w:rsidRPr="00E33A88">
        <w:rPr>
          <w:rFonts w:ascii="Arial" w:hAnsi="Arial"/>
          <w:sz w:val="24"/>
          <w:szCs w:val="24"/>
          <w:lang w:val="en-GB"/>
        </w:rPr>
        <w:t xml:space="preserve"> acquisition, Compassionate Organics, LLC was not a Related Person of the Issuer. </w:t>
      </w:r>
    </w:p>
    <w:p w14:paraId="21B780EE" w14:textId="5781D9BE" w:rsidR="00640E94" w:rsidRPr="005F1B91" w:rsidRDefault="00640E94" w:rsidP="0041570A">
      <w:pPr>
        <w:pStyle w:val="List"/>
        <w:numPr>
          <w:ilvl w:val="0"/>
          <w:numId w:val="28"/>
        </w:numPr>
        <w:spacing w:before="120"/>
        <w:jc w:val="both"/>
        <w:rPr>
          <w:rFonts w:ascii="Arial" w:hAnsi="Arial"/>
          <w:szCs w:val="24"/>
        </w:rPr>
      </w:pPr>
      <w:r w:rsidRPr="005F1B91">
        <w:rPr>
          <w:rFonts w:ascii="Arial" w:hAnsi="Arial"/>
          <w:szCs w:val="24"/>
        </w:rPr>
        <w:t>Describe the acquisition of new customers or loss of customers.</w:t>
      </w:r>
    </w:p>
    <w:p w14:paraId="2B8B31D4" w14:textId="131E364D" w:rsidR="009A0899" w:rsidRPr="005F1B91" w:rsidRDefault="007972CE" w:rsidP="0041570A">
      <w:pPr>
        <w:pStyle w:val="List"/>
        <w:spacing w:before="120"/>
        <w:ind w:left="720" w:firstLine="0"/>
        <w:jc w:val="both"/>
        <w:rPr>
          <w:rFonts w:ascii="Arial" w:hAnsi="Arial"/>
          <w:szCs w:val="24"/>
        </w:rPr>
      </w:pPr>
      <w:r w:rsidRPr="005F1B91">
        <w:rPr>
          <w:rFonts w:ascii="Arial" w:hAnsi="Arial"/>
          <w:szCs w:val="24"/>
        </w:rPr>
        <w:t>N/A</w:t>
      </w:r>
    </w:p>
    <w:p w14:paraId="17D9FD09" w14:textId="16C9FDA0" w:rsidR="00640E94" w:rsidRPr="005F1B91" w:rsidRDefault="00640E94" w:rsidP="0041570A">
      <w:pPr>
        <w:pStyle w:val="List"/>
        <w:numPr>
          <w:ilvl w:val="0"/>
          <w:numId w:val="28"/>
        </w:numPr>
        <w:spacing w:before="120"/>
        <w:jc w:val="both"/>
        <w:rPr>
          <w:rFonts w:ascii="Arial" w:hAnsi="Arial"/>
          <w:szCs w:val="24"/>
        </w:rPr>
      </w:pPr>
      <w:r w:rsidRPr="005F1B91">
        <w:rPr>
          <w:rFonts w:ascii="Arial" w:hAnsi="Arial"/>
          <w:szCs w:val="24"/>
        </w:rPr>
        <w:t>Describe any new developments or effects on intangible products such as brand names, circulation lists, copyrights, franchises, licenses, patents, software, subscription lists and trade-marks.</w:t>
      </w:r>
    </w:p>
    <w:p w14:paraId="5E13A835" w14:textId="3C84FE0F" w:rsidR="009A0899" w:rsidRPr="005F1B91" w:rsidRDefault="007972CE" w:rsidP="0041570A">
      <w:pPr>
        <w:pStyle w:val="List"/>
        <w:spacing w:before="120"/>
        <w:ind w:left="720" w:firstLine="0"/>
        <w:jc w:val="both"/>
        <w:rPr>
          <w:rFonts w:ascii="Arial" w:hAnsi="Arial"/>
          <w:szCs w:val="24"/>
        </w:rPr>
      </w:pPr>
      <w:r w:rsidRPr="005F1B91">
        <w:rPr>
          <w:rFonts w:ascii="Arial" w:hAnsi="Arial"/>
          <w:szCs w:val="24"/>
        </w:rPr>
        <w:t>N/A</w:t>
      </w:r>
    </w:p>
    <w:p w14:paraId="20CCFC31" w14:textId="2BB8582F" w:rsidR="00640E94" w:rsidRPr="005F1B91" w:rsidRDefault="00640E94" w:rsidP="0041570A">
      <w:pPr>
        <w:pStyle w:val="List"/>
        <w:numPr>
          <w:ilvl w:val="0"/>
          <w:numId w:val="28"/>
        </w:numPr>
        <w:spacing w:before="120"/>
        <w:jc w:val="both"/>
        <w:rPr>
          <w:rFonts w:ascii="Arial" w:hAnsi="Arial"/>
          <w:szCs w:val="24"/>
        </w:rPr>
      </w:pPr>
      <w:r w:rsidRPr="005F1B91">
        <w:rPr>
          <w:rFonts w:ascii="Arial" w:hAnsi="Arial"/>
          <w:szCs w:val="24"/>
        </w:rPr>
        <w:t xml:space="preserve">Report on any employee </w:t>
      </w:r>
      <w:proofErr w:type="spellStart"/>
      <w:r w:rsidRPr="005F1B91">
        <w:rPr>
          <w:rFonts w:ascii="Arial" w:hAnsi="Arial"/>
          <w:szCs w:val="24"/>
        </w:rPr>
        <w:t>hirings</w:t>
      </w:r>
      <w:proofErr w:type="spellEnd"/>
      <w:r w:rsidRPr="005F1B91">
        <w:rPr>
          <w:rFonts w:ascii="Arial" w:hAnsi="Arial"/>
          <w:szCs w:val="24"/>
        </w:rPr>
        <w:t>, terminations or lay-offs with details of anticipated length of lay-offs.</w:t>
      </w:r>
    </w:p>
    <w:p w14:paraId="3D881235" w14:textId="28A2C8DC" w:rsidR="0039055E" w:rsidRPr="005F1B91" w:rsidRDefault="001A39B8" w:rsidP="008B094A">
      <w:pPr>
        <w:pStyle w:val="List"/>
        <w:spacing w:before="120"/>
        <w:ind w:left="720" w:firstLine="0"/>
        <w:jc w:val="both"/>
        <w:rPr>
          <w:rFonts w:ascii="Arial" w:hAnsi="Arial"/>
          <w:szCs w:val="24"/>
        </w:rPr>
      </w:pPr>
      <w:r w:rsidRPr="005F1B91">
        <w:rPr>
          <w:rFonts w:ascii="Arial" w:hAnsi="Arial"/>
          <w:szCs w:val="24"/>
        </w:rPr>
        <w:t>N/A</w:t>
      </w:r>
    </w:p>
    <w:p w14:paraId="72F3A6EF" w14:textId="753BC67F" w:rsidR="00640E94" w:rsidRPr="005F1B91" w:rsidRDefault="00640E94" w:rsidP="0041570A">
      <w:pPr>
        <w:pStyle w:val="List"/>
        <w:numPr>
          <w:ilvl w:val="0"/>
          <w:numId w:val="28"/>
        </w:numPr>
        <w:spacing w:before="120"/>
        <w:jc w:val="both"/>
        <w:rPr>
          <w:rFonts w:ascii="Arial" w:hAnsi="Arial"/>
          <w:szCs w:val="24"/>
        </w:rPr>
      </w:pPr>
      <w:r w:rsidRPr="005F1B91">
        <w:rPr>
          <w:rFonts w:ascii="Arial" w:hAnsi="Arial"/>
          <w:szCs w:val="24"/>
        </w:rPr>
        <w:t>Report on any labour disputes and resolutions of those disputes if applicable.</w:t>
      </w:r>
    </w:p>
    <w:p w14:paraId="113AE6FB" w14:textId="53A52EA8" w:rsidR="009A0899" w:rsidRPr="005F1B91" w:rsidRDefault="007972CE" w:rsidP="0041570A">
      <w:pPr>
        <w:pStyle w:val="List"/>
        <w:spacing w:before="120"/>
        <w:ind w:left="720" w:firstLine="0"/>
        <w:jc w:val="both"/>
        <w:rPr>
          <w:rFonts w:ascii="Arial" w:hAnsi="Arial"/>
          <w:szCs w:val="24"/>
        </w:rPr>
      </w:pPr>
      <w:r w:rsidRPr="005F1B91">
        <w:rPr>
          <w:rFonts w:ascii="Arial" w:hAnsi="Arial"/>
          <w:szCs w:val="24"/>
        </w:rPr>
        <w:t>N/A</w:t>
      </w:r>
    </w:p>
    <w:p w14:paraId="08581570" w14:textId="5237AF65" w:rsidR="00640E94" w:rsidRPr="005F1B91" w:rsidRDefault="00640E94" w:rsidP="0041570A">
      <w:pPr>
        <w:pStyle w:val="List"/>
        <w:numPr>
          <w:ilvl w:val="0"/>
          <w:numId w:val="28"/>
        </w:numPr>
        <w:spacing w:before="120"/>
        <w:jc w:val="both"/>
        <w:rPr>
          <w:rFonts w:ascii="Arial" w:hAnsi="Arial"/>
          <w:szCs w:val="24"/>
        </w:rPr>
      </w:pPr>
      <w:r w:rsidRPr="005F1B91">
        <w:rPr>
          <w:rFonts w:ascii="Arial" w:hAnsi="Arial"/>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50A124" w14:textId="0A9FB432" w:rsidR="009A0899" w:rsidRPr="005F1B91" w:rsidRDefault="007972CE" w:rsidP="0041570A">
      <w:pPr>
        <w:pStyle w:val="List"/>
        <w:spacing w:before="120"/>
        <w:ind w:left="720" w:firstLine="0"/>
        <w:jc w:val="both"/>
        <w:rPr>
          <w:rFonts w:ascii="Arial" w:hAnsi="Arial"/>
          <w:szCs w:val="24"/>
        </w:rPr>
      </w:pPr>
      <w:r w:rsidRPr="005F1B91">
        <w:rPr>
          <w:rFonts w:ascii="Arial" w:hAnsi="Arial"/>
          <w:szCs w:val="24"/>
        </w:rPr>
        <w:t>N/A</w:t>
      </w:r>
    </w:p>
    <w:p w14:paraId="363B31D8" w14:textId="3BB6BE02" w:rsidR="00640E94" w:rsidRPr="005F1B91" w:rsidRDefault="00640E94" w:rsidP="0041570A">
      <w:pPr>
        <w:pStyle w:val="List"/>
        <w:numPr>
          <w:ilvl w:val="0"/>
          <w:numId w:val="28"/>
        </w:numPr>
        <w:spacing w:before="120"/>
        <w:jc w:val="both"/>
        <w:rPr>
          <w:rFonts w:ascii="Arial" w:hAnsi="Arial"/>
          <w:szCs w:val="24"/>
        </w:rPr>
      </w:pPr>
      <w:r w:rsidRPr="005F1B91">
        <w:rPr>
          <w:rFonts w:ascii="Arial" w:hAnsi="Arial"/>
          <w:szCs w:val="24"/>
        </w:rPr>
        <w:t>Provide details of any indebtedness incurred or repaid by the Issuer together with the terms of such indebtedness.</w:t>
      </w:r>
    </w:p>
    <w:p w14:paraId="6CA432B5" w14:textId="3B127337" w:rsidR="009A0899" w:rsidRPr="005F1B91" w:rsidRDefault="007972CE" w:rsidP="0041570A">
      <w:pPr>
        <w:pStyle w:val="List"/>
        <w:spacing w:before="120"/>
        <w:ind w:left="720" w:firstLine="0"/>
        <w:jc w:val="both"/>
        <w:rPr>
          <w:rFonts w:ascii="Arial" w:hAnsi="Arial"/>
          <w:szCs w:val="24"/>
        </w:rPr>
      </w:pPr>
      <w:r w:rsidRPr="005F1B91">
        <w:rPr>
          <w:rFonts w:ascii="Arial" w:hAnsi="Arial"/>
          <w:szCs w:val="24"/>
        </w:rPr>
        <w:t>N/A</w:t>
      </w:r>
    </w:p>
    <w:p w14:paraId="17F4023D" w14:textId="77777777" w:rsidR="00640E94" w:rsidRPr="005F1B91" w:rsidRDefault="00640E94" w:rsidP="00B21BCA">
      <w:pPr>
        <w:pStyle w:val="List"/>
        <w:keepNext/>
        <w:numPr>
          <w:ilvl w:val="0"/>
          <w:numId w:val="28"/>
        </w:numPr>
        <w:spacing w:before="120"/>
        <w:jc w:val="both"/>
        <w:rPr>
          <w:rFonts w:ascii="Arial" w:hAnsi="Arial"/>
          <w:szCs w:val="24"/>
        </w:rPr>
      </w:pPr>
      <w:r w:rsidRPr="005F1B91">
        <w:rPr>
          <w:rFonts w:ascii="Arial" w:hAnsi="Arial"/>
          <w:szCs w:val="24"/>
        </w:rPr>
        <w:t>Provide details of any securities issued and options or warrants granted.</w:t>
      </w:r>
    </w:p>
    <w:p w14:paraId="2F6ED0FE" w14:textId="0D5B4360" w:rsidR="004D2C94" w:rsidRPr="005F1B91" w:rsidRDefault="00AE78CD" w:rsidP="007F0BF2">
      <w:pPr>
        <w:pStyle w:val="List"/>
        <w:keepNext/>
        <w:numPr>
          <w:ilvl w:val="0"/>
          <w:numId w:val="38"/>
        </w:numPr>
        <w:spacing w:before="120"/>
        <w:jc w:val="both"/>
        <w:rPr>
          <w:rFonts w:ascii="Arial" w:hAnsi="Arial"/>
          <w:i/>
          <w:szCs w:val="24"/>
        </w:rPr>
      </w:pPr>
      <w:r>
        <w:rPr>
          <w:rFonts w:ascii="Arial" w:hAnsi="Arial"/>
          <w:szCs w:val="24"/>
        </w:rPr>
        <w:t xml:space="preserve">See the Issuer’s previously filed CSE Form 9, Form 11 and </w:t>
      </w:r>
      <w:r w:rsidR="00E61273">
        <w:rPr>
          <w:rFonts w:ascii="Arial" w:hAnsi="Arial"/>
          <w:szCs w:val="24"/>
        </w:rPr>
        <w:t>b</w:t>
      </w:r>
      <w:r>
        <w:rPr>
          <w:rFonts w:ascii="Arial" w:hAnsi="Arial"/>
          <w:szCs w:val="24"/>
        </w:rPr>
        <w:t xml:space="preserve">ought </w:t>
      </w:r>
      <w:r w:rsidR="00E61273">
        <w:rPr>
          <w:rFonts w:ascii="Arial" w:hAnsi="Arial"/>
          <w:szCs w:val="24"/>
        </w:rPr>
        <w:t>d</w:t>
      </w:r>
      <w:r>
        <w:rPr>
          <w:rFonts w:ascii="Arial" w:hAnsi="Arial"/>
          <w:szCs w:val="24"/>
        </w:rPr>
        <w:t>eal</w:t>
      </w:r>
      <w:r w:rsidR="00E61273">
        <w:rPr>
          <w:rFonts w:ascii="Arial" w:hAnsi="Arial"/>
          <w:szCs w:val="24"/>
        </w:rPr>
        <w:t xml:space="preserve"> Offering</w:t>
      </w:r>
      <w:r>
        <w:rPr>
          <w:rFonts w:ascii="Arial" w:hAnsi="Arial"/>
          <w:szCs w:val="24"/>
        </w:rPr>
        <w:t xml:space="preserve"> filings, inclu</w:t>
      </w:r>
      <w:r w:rsidR="005B7D46">
        <w:rPr>
          <w:rFonts w:ascii="Arial" w:hAnsi="Arial"/>
          <w:szCs w:val="24"/>
        </w:rPr>
        <w:t xml:space="preserve">ding the Final Short Form </w:t>
      </w:r>
      <w:r>
        <w:rPr>
          <w:rFonts w:ascii="Arial" w:hAnsi="Arial"/>
          <w:szCs w:val="24"/>
        </w:rPr>
        <w:t xml:space="preserve">Prospectus dated October 10, 2018. </w:t>
      </w:r>
    </w:p>
    <w:p w14:paraId="6782F9D2" w14:textId="77777777" w:rsidR="00640E94" w:rsidRPr="005F1B91" w:rsidRDefault="00640E94" w:rsidP="0041570A">
      <w:pPr>
        <w:pStyle w:val="List"/>
        <w:keepNext/>
        <w:keepLines/>
        <w:numPr>
          <w:ilvl w:val="0"/>
          <w:numId w:val="28"/>
        </w:numPr>
        <w:spacing w:before="120"/>
        <w:jc w:val="both"/>
        <w:rPr>
          <w:rFonts w:ascii="Arial" w:hAnsi="Arial"/>
          <w:szCs w:val="24"/>
        </w:rPr>
      </w:pPr>
      <w:r w:rsidRPr="005F1B91">
        <w:rPr>
          <w:rFonts w:ascii="Arial" w:hAnsi="Arial"/>
          <w:szCs w:val="24"/>
        </w:rPr>
        <w:t>Provide details of any loans to or by Related Persons.</w:t>
      </w:r>
    </w:p>
    <w:p w14:paraId="26B6E1E1" w14:textId="7199B7DF" w:rsidR="0041491D" w:rsidRPr="005F1B91" w:rsidRDefault="00E8573C" w:rsidP="0041570A">
      <w:pPr>
        <w:pStyle w:val="List"/>
        <w:keepNext/>
        <w:keepLines/>
        <w:spacing w:before="120"/>
        <w:ind w:left="720" w:firstLine="0"/>
        <w:jc w:val="both"/>
        <w:rPr>
          <w:rFonts w:ascii="Arial" w:hAnsi="Arial"/>
          <w:szCs w:val="24"/>
        </w:rPr>
      </w:pPr>
      <w:r w:rsidRPr="005F1B91">
        <w:rPr>
          <w:rFonts w:ascii="Arial" w:hAnsi="Arial"/>
          <w:szCs w:val="24"/>
        </w:rPr>
        <w:t>N/A</w:t>
      </w:r>
    </w:p>
    <w:p w14:paraId="5104407D" w14:textId="1A1E3980" w:rsidR="00640E94" w:rsidRDefault="00640E94" w:rsidP="0041570A">
      <w:pPr>
        <w:pStyle w:val="List"/>
        <w:keepNext/>
        <w:keepLines/>
        <w:numPr>
          <w:ilvl w:val="0"/>
          <w:numId w:val="28"/>
        </w:numPr>
        <w:spacing w:before="120"/>
        <w:jc w:val="both"/>
        <w:rPr>
          <w:rFonts w:ascii="Arial" w:hAnsi="Arial"/>
          <w:szCs w:val="24"/>
        </w:rPr>
      </w:pPr>
      <w:r w:rsidRPr="005F1B91">
        <w:rPr>
          <w:rFonts w:ascii="Arial" w:hAnsi="Arial"/>
          <w:szCs w:val="24"/>
        </w:rPr>
        <w:t>Provide details of any changes in directors, officers or committee members.</w:t>
      </w:r>
    </w:p>
    <w:p w14:paraId="1490AF7B" w14:textId="117BF0CA" w:rsidR="008B094A" w:rsidRPr="005F1B91" w:rsidRDefault="008B094A" w:rsidP="008B094A">
      <w:pPr>
        <w:pStyle w:val="List"/>
        <w:keepNext/>
        <w:keepLines/>
        <w:spacing w:before="120"/>
        <w:ind w:left="720" w:firstLine="0"/>
        <w:jc w:val="both"/>
        <w:rPr>
          <w:rFonts w:ascii="Arial" w:hAnsi="Arial"/>
          <w:szCs w:val="24"/>
        </w:rPr>
      </w:pPr>
      <w:r>
        <w:rPr>
          <w:rFonts w:ascii="Arial" w:hAnsi="Arial"/>
          <w:szCs w:val="24"/>
        </w:rPr>
        <w:t>N/A</w:t>
      </w:r>
    </w:p>
    <w:p w14:paraId="39D26991" w14:textId="77777777" w:rsidR="00640E94" w:rsidRPr="005F1B91" w:rsidRDefault="00640E94" w:rsidP="0041570A">
      <w:pPr>
        <w:pStyle w:val="List"/>
        <w:numPr>
          <w:ilvl w:val="0"/>
          <w:numId w:val="28"/>
        </w:numPr>
        <w:spacing w:before="120"/>
        <w:jc w:val="both"/>
        <w:rPr>
          <w:rFonts w:ascii="Arial" w:hAnsi="Arial"/>
          <w:szCs w:val="24"/>
        </w:rPr>
      </w:pPr>
      <w:r w:rsidRPr="005F1B91">
        <w:rPr>
          <w:rFonts w:ascii="Arial" w:hAnsi="Arial"/>
          <w:szCs w:val="24"/>
        </w:rPr>
        <w:t>Discuss any trends which are likely to impact the Issuer including trends in the Issuer’s market(s) or political/regulatory trends.</w:t>
      </w:r>
    </w:p>
    <w:p w14:paraId="5828A462" w14:textId="34241F22" w:rsidR="0083080C" w:rsidRPr="005F1B91" w:rsidRDefault="00E8573C" w:rsidP="0041570A">
      <w:pPr>
        <w:pStyle w:val="List"/>
        <w:spacing w:before="120"/>
        <w:ind w:left="720" w:firstLine="0"/>
        <w:jc w:val="both"/>
        <w:rPr>
          <w:rFonts w:ascii="Arial" w:hAnsi="Arial"/>
          <w:szCs w:val="24"/>
        </w:rPr>
      </w:pPr>
      <w:r w:rsidRPr="005F1B91">
        <w:rPr>
          <w:rFonts w:ascii="Arial" w:hAnsi="Arial"/>
          <w:szCs w:val="24"/>
        </w:rPr>
        <w:t>N/A</w:t>
      </w:r>
    </w:p>
    <w:p w14:paraId="2A373319" w14:textId="77777777" w:rsidR="00640E94" w:rsidRPr="005F1B91" w:rsidRDefault="00640E94">
      <w:pPr>
        <w:pStyle w:val="List"/>
        <w:keepNext/>
        <w:spacing w:before="120"/>
        <w:ind w:left="0" w:firstLine="0"/>
        <w:rPr>
          <w:rFonts w:ascii="Arial" w:hAnsi="Arial"/>
          <w:b/>
          <w:szCs w:val="24"/>
        </w:rPr>
      </w:pPr>
      <w:r w:rsidRPr="005F1B91">
        <w:rPr>
          <w:rFonts w:ascii="Arial" w:hAnsi="Arial"/>
          <w:b/>
          <w:szCs w:val="24"/>
        </w:rPr>
        <w:br w:type="page"/>
      </w:r>
      <w:r w:rsidRPr="005F1B91">
        <w:rPr>
          <w:rFonts w:ascii="Arial" w:hAnsi="Arial"/>
          <w:b/>
          <w:szCs w:val="24"/>
        </w:rPr>
        <w:lastRenderedPageBreak/>
        <w:t xml:space="preserve">Certificate </w:t>
      </w:r>
      <w:proofErr w:type="gramStart"/>
      <w:r w:rsidRPr="005F1B91">
        <w:rPr>
          <w:rFonts w:ascii="Arial" w:hAnsi="Arial"/>
          <w:b/>
          <w:szCs w:val="24"/>
        </w:rPr>
        <w:t>Of</w:t>
      </w:r>
      <w:proofErr w:type="gramEnd"/>
      <w:r w:rsidRPr="005F1B91">
        <w:rPr>
          <w:rFonts w:ascii="Arial" w:hAnsi="Arial"/>
          <w:b/>
          <w:szCs w:val="24"/>
        </w:rPr>
        <w:t xml:space="preserve"> Compliance</w:t>
      </w:r>
    </w:p>
    <w:p w14:paraId="22B00459" w14:textId="77777777" w:rsidR="00640E94" w:rsidRPr="005F1B91" w:rsidRDefault="00640E94">
      <w:pPr>
        <w:pStyle w:val="BodyText"/>
        <w:keepNext/>
        <w:rPr>
          <w:rFonts w:ascii="Arial" w:hAnsi="Arial"/>
          <w:szCs w:val="24"/>
        </w:rPr>
      </w:pPr>
      <w:r w:rsidRPr="005F1B91">
        <w:rPr>
          <w:rFonts w:ascii="Arial" w:hAnsi="Arial"/>
          <w:szCs w:val="24"/>
        </w:rPr>
        <w:t>The undersigned hereby certifies that:</w:t>
      </w:r>
    </w:p>
    <w:p w14:paraId="55A3A1FF" w14:textId="77777777" w:rsidR="00640E94" w:rsidRPr="005F1B91" w:rsidRDefault="00640E94">
      <w:pPr>
        <w:pStyle w:val="List"/>
        <w:keepNext/>
        <w:numPr>
          <w:ilvl w:val="0"/>
          <w:numId w:val="23"/>
        </w:numPr>
        <w:jc w:val="both"/>
        <w:rPr>
          <w:rFonts w:ascii="Arial" w:hAnsi="Arial"/>
          <w:szCs w:val="24"/>
        </w:rPr>
      </w:pPr>
      <w:r w:rsidRPr="005F1B91">
        <w:rPr>
          <w:rFonts w:ascii="Arial" w:hAnsi="Arial"/>
          <w:szCs w:val="24"/>
        </w:rPr>
        <w:t>The undersigned is a director and/or senior officer of the Issuer and has been duly authorized by a resolution of the board of directors of the Issuer to sign this Certificate of Compliance.</w:t>
      </w:r>
    </w:p>
    <w:p w14:paraId="018AA169" w14:textId="77777777" w:rsidR="00640E94" w:rsidRPr="005F1B91" w:rsidRDefault="00640E94">
      <w:pPr>
        <w:pStyle w:val="List"/>
        <w:numPr>
          <w:ilvl w:val="0"/>
          <w:numId w:val="23"/>
        </w:numPr>
        <w:jc w:val="both"/>
        <w:rPr>
          <w:rFonts w:ascii="Arial" w:hAnsi="Arial"/>
          <w:szCs w:val="24"/>
        </w:rPr>
      </w:pPr>
      <w:r w:rsidRPr="005F1B91">
        <w:rPr>
          <w:rFonts w:ascii="Arial" w:hAnsi="Arial"/>
          <w:szCs w:val="24"/>
        </w:rPr>
        <w:t xml:space="preserve">As of the date hereof there </w:t>
      </w:r>
      <w:proofErr w:type="gramStart"/>
      <w:r w:rsidRPr="005F1B91">
        <w:rPr>
          <w:rFonts w:ascii="Arial" w:hAnsi="Arial"/>
          <w:szCs w:val="24"/>
        </w:rPr>
        <w:t>were</w:t>
      </w:r>
      <w:proofErr w:type="gramEnd"/>
      <w:r w:rsidRPr="005F1B91">
        <w:rPr>
          <w:rFonts w:ascii="Arial" w:hAnsi="Arial"/>
          <w:szCs w:val="24"/>
        </w:rPr>
        <w:t xml:space="preserve"> is no material information concerning the Issuer which has not been publicly disclosed.</w:t>
      </w:r>
    </w:p>
    <w:p w14:paraId="3E5EF098" w14:textId="77777777" w:rsidR="00640E94" w:rsidRPr="005F1B91" w:rsidRDefault="00640E94">
      <w:pPr>
        <w:pStyle w:val="List"/>
        <w:numPr>
          <w:ilvl w:val="0"/>
          <w:numId w:val="23"/>
        </w:numPr>
        <w:jc w:val="both"/>
        <w:rPr>
          <w:rFonts w:ascii="Arial" w:hAnsi="Arial"/>
          <w:szCs w:val="24"/>
        </w:rPr>
      </w:pPr>
      <w:r w:rsidRPr="005F1B91">
        <w:rPr>
          <w:rFonts w:ascii="Arial" w:hAnsi="Arial"/>
          <w:szCs w:val="24"/>
        </w:rPr>
        <w:t xml:space="preserve">The undersigned hereby certifies to </w:t>
      </w:r>
      <w:r w:rsidR="008B7E92" w:rsidRPr="005F1B91">
        <w:rPr>
          <w:rFonts w:ascii="Arial" w:hAnsi="Arial"/>
          <w:szCs w:val="24"/>
        </w:rPr>
        <w:t xml:space="preserve">the Exchange </w:t>
      </w:r>
      <w:r w:rsidRPr="005F1B91">
        <w:rPr>
          <w:rFonts w:ascii="Arial" w:hAnsi="Arial"/>
          <w:szCs w:val="24"/>
        </w:rPr>
        <w:t xml:space="preserve">that the Issuer </w:t>
      </w:r>
      <w:proofErr w:type="gramStart"/>
      <w:r w:rsidRPr="005F1B91">
        <w:rPr>
          <w:rFonts w:ascii="Arial" w:hAnsi="Arial"/>
          <w:szCs w:val="24"/>
        </w:rPr>
        <w:t>is in compliance with</w:t>
      </w:r>
      <w:proofErr w:type="gramEnd"/>
      <w:r w:rsidRPr="005F1B91">
        <w:rPr>
          <w:rFonts w:ascii="Arial" w:hAnsi="Arial"/>
          <w:szCs w:val="24"/>
        </w:rPr>
        <w:t xml:space="preserve"> the requirements of </w:t>
      </w:r>
      <w:r w:rsidR="00E36141" w:rsidRPr="005F1B91">
        <w:rPr>
          <w:rFonts w:ascii="Arial" w:hAnsi="Arial"/>
          <w:szCs w:val="24"/>
        </w:rPr>
        <w:t xml:space="preserve">applicable securities legislation (as such term is defined in National Instrument 14-101) </w:t>
      </w:r>
      <w:r w:rsidRPr="005F1B91">
        <w:rPr>
          <w:rFonts w:ascii="Arial" w:hAnsi="Arial"/>
          <w:szCs w:val="24"/>
        </w:rPr>
        <w:t xml:space="preserve">and all </w:t>
      </w:r>
      <w:r w:rsidR="008B7E92" w:rsidRPr="005F1B91">
        <w:rPr>
          <w:rFonts w:ascii="Arial" w:hAnsi="Arial"/>
          <w:szCs w:val="24"/>
        </w:rPr>
        <w:t xml:space="preserve">Exchange </w:t>
      </w:r>
      <w:r w:rsidRPr="005F1B91">
        <w:rPr>
          <w:rFonts w:ascii="Arial" w:hAnsi="Arial"/>
          <w:szCs w:val="24"/>
        </w:rPr>
        <w:t xml:space="preserve">Requirements (as defined in </w:t>
      </w:r>
      <w:r w:rsidR="003669A9" w:rsidRPr="005F1B91">
        <w:rPr>
          <w:rFonts w:ascii="Arial" w:hAnsi="Arial"/>
          <w:szCs w:val="24"/>
        </w:rPr>
        <w:t>CNSX</w:t>
      </w:r>
      <w:r w:rsidRPr="005F1B91">
        <w:rPr>
          <w:rFonts w:ascii="Arial" w:hAnsi="Arial"/>
          <w:szCs w:val="24"/>
        </w:rPr>
        <w:t xml:space="preserve"> Policy 1).</w:t>
      </w:r>
    </w:p>
    <w:p w14:paraId="5B40BA94" w14:textId="77777777" w:rsidR="00640E94" w:rsidRPr="005F1B91" w:rsidRDefault="00640E94">
      <w:pPr>
        <w:pStyle w:val="List"/>
        <w:numPr>
          <w:ilvl w:val="0"/>
          <w:numId w:val="23"/>
        </w:numPr>
        <w:jc w:val="both"/>
        <w:rPr>
          <w:rFonts w:ascii="Arial" w:hAnsi="Arial"/>
          <w:szCs w:val="24"/>
        </w:rPr>
      </w:pPr>
      <w:proofErr w:type="gramStart"/>
      <w:r w:rsidRPr="005F1B91">
        <w:rPr>
          <w:rFonts w:ascii="Arial" w:hAnsi="Arial"/>
          <w:szCs w:val="24"/>
        </w:rPr>
        <w:t>All of</w:t>
      </w:r>
      <w:proofErr w:type="gramEnd"/>
      <w:r w:rsidRPr="005F1B91">
        <w:rPr>
          <w:rFonts w:ascii="Arial" w:hAnsi="Arial"/>
          <w:szCs w:val="24"/>
        </w:rPr>
        <w:t xml:space="preserve"> the information in this Form 7 Monthly Progress Report is true.</w:t>
      </w:r>
    </w:p>
    <w:p w14:paraId="5D42B062" w14:textId="1195F2BE" w:rsidR="00640E94" w:rsidRPr="005F1B91" w:rsidRDefault="00640E94">
      <w:pPr>
        <w:pStyle w:val="BodyText"/>
        <w:tabs>
          <w:tab w:val="left" w:pos="4680"/>
          <w:tab w:val="left" w:pos="7200"/>
        </w:tabs>
        <w:spacing w:before="480"/>
        <w:jc w:val="both"/>
        <w:rPr>
          <w:rFonts w:ascii="Arial" w:hAnsi="Arial"/>
          <w:szCs w:val="24"/>
        </w:rPr>
      </w:pPr>
      <w:r w:rsidRPr="005F1B91">
        <w:rPr>
          <w:rFonts w:ascii="Arial" w:hAnsi="Arial"/>
          <w:szCs w:val="24"/>
        </w:rPr>
        <w:t xml:space="preserve">Dated </w:t>
      </w:r>
      <w:r w:rsidR="00F45419">
        <w:rPr>
          <w:rFonts w:ascii="Arial" w:hAnsi="Arial"/>
          <w:szCs w:val="24"/>
          <w:u w:val="single"/>
        </w:rPr>
        <w:t>November 6</w:t>
      </w:r>
      <w:r w:rsidR="007972CE" w:rsidRPr="005F1B91">
        <w:rPr>
          <w:rFonts w:ascii="Arial" w:hAnsi="Arial"/>
          <w:szCs w:val="24"/>
          <w:u w:val="single"/>
        </w:rPr>
        <w:t>, 2018</w:t>
      </w:r>
      <w:r w:rsidRPr="005F1B91">
        <w:rPr>
          <w:rFonts w:ascii="Arial" w:hAnsi="Arial"/>
          <w:szCs w:val="24"/>
        </w:rPr>
        <w:t>.</w:t>
      </w:r>
    </w:p>
    <w:p w14:paraId="627579AA" w14:textId="3DDBDF9E" w:rsidR="00640E94" w:rsidRPr="005F1B91" w:rsidRDefault="00640E94">
      <w:pPr>
        <w:pStyle w:val="List"/>
        <w:tabs>
          <w:tab w:val="left" w:pos="9180"/>
        </w:tabs>
        <w:ind w:left="5760" w:hanging="5760"/>
        <w:rPr>
          <w:rFonts w:ascii="Arial" w:hAnsi="Arial"/>
          <w:szCs w:val="24"/>
        </w:rPr>
      </w:pPr>
      <w:r w:rsidRPr="005F1B91">
        <w:rPr>
          <w:rFonts w:ascii="Arial" w:hAnsi="Arial"/>
          <w:szCs w:val="24"/>
        </w:rPr>
        <w:tab/>
      </w:r>
      <w:r w:rsidR="007972CE" w:rsidRPr="005F1B91">
        <w:rPr>
          <w:rFonts w:ascii="Arial" w:hAnsi="Arial"/>
          <w:szCs w:val="24"/>
          <w:u w:val="single"/>
        </w:rPr>
        <w:t>Anthony Georgiadis</w:t>
      </w:r>
      <w:r w:rsidRPr="005F1B91">
        <w:rPr>
          <w:rFonts w:ascii="Arial" w:hAnsi="Arial"/>
          <w:szCs w:val="24"/>
          <w:u w:val="single"/>
        </w:rPr>
        <w:br/>
      </w:r>
      <w:r w:rsidRPr="005F1B91">
        <w:rPr>
          <w:rFonts w:ascii="Arial" w:hAnsi="Arial"/>
          <w:szCs w:val="24"/>
        </w:rPr>
        <w:t>Name of Director or Senior Officer</w:t>
      </w:r>
    </w:p>
    <w:p w14:paraId="4FC95556" w14:textId="760994BF" w:rsidR="00640E94" w:rsidRPr="005F1B91" w:rsidRDefault="00640E94">
      <w:pPr>
        <w:pStyle w:val="List"/>
        <w:tabs>
          <w:tab w:val="left" w:pos="9180"/>
          <w:tab w:val="left" w:pos="9360"/>
        </w:tabs>
        <w:ind w:left="5760" w:hanging="5760"/>
        <w:rPr>
          <w:rFonts w:ascii="Arial" w:hAnsi="Arial"/>
          <w:szCs w:val="24"/>
        </w:rPr>
      </w:pPr>
      <w:r w:rsidRPr="005F1B91">
        <w:rPr>
          <w:rFonts w:ascii="Arial" w:hAnsi="Arial"/>
          <w:szCs w:val="24"/>
        </w:rPr>
        <w:tab/>
      </w:r>
      <w:r w:rsidR="002F79AB" w:rsidRPr="005F1B91">
        <w:rPr>
          <w:rFonts w:ascii="Arial" w:hAnsi="Arial"/>
          <w:szCs w:val="24"/>
        </w:rPr>
        <w:t>“</w:t>
      </w:r>
      <w:r w:rsidR="002F79AB" w:rsidRPr="005F1B91">
        <w:rPr>
          <w:rFonts w:ascii="Arial" w:hAnsi="Arial"/>
          <w:i/>
          <w:szCs w:val="24"/>
          <w:u w:val="single"/>
        </w:rPr>
        <w:t>Anthony Georgiadis</w:t>
      </w:r>
      <w:r w:rsidR="002F79AB" w:rsidRPr="002511A7">
        <w:rPr>
          <w:rFonts w:ascii="Arial" w:hAnsi="Arial"/>
          <w:szCs w:val="24"/>
          <w:u w:val="single"/>
        </w:rPr>
        <w:t>”</w:t>
      </w:r>
      <w:r w:rsidRPr="005F1B91">
        <w:rPr>
          <w:rFonts w:ascii="Arial" w:hAnsi="Arial"/>
          <w:szCs w:val="24"/>
          <w:u w:val="single"/>
        </w:rPr>
        <w:tab/>
      </w:r>
      <w:r w:rsidRPr="005F1B91">
        <w:rPr>
          <w:rFonts w:ascii="Arial" w:hAnsi="Arial"/>
          <w:szCs w:val="24"/>
        </w:rPr>
        <w:br/>
        <w:t>Signature</w:t>
      </w:r>
    </w:p>
    <w:p w14:paraId="79DB9144" w14:textId="2261389B" w:rsidR="00640E94" w:rsidRPr="005F1B91" w:rsidRDefault="007972CE">
      <w:pPr>
        <w:pStyle w:val="BodyText"/>
        <w:tabs>
          <w:tab w:val="left" w:pos="9180"/>
        </w:tabs>
        <w:spacing w:before="0"/>
        <w:ind w:left="5760"/>
        <w:rPr>
          <w:rFonts w:ascii="Arial" w:hAnsi="Arial"/>
          <w:szCs w:val="24"/>
        </w:rPr>
      </w:pPr>
      <w:r w:rsidRPr="005F1B91">
        <w:rPr>
          <w:rFonts w:ascii="Arial" w:hAnsi="Arial"/>
          <w:szCs w:val="24"/>
          <w:u w:val="single"/>
        </w:rPr>
        <w:t>CFO &amp; Director</w:t>
      </w:r>
      <w:r w:rsidR="00640E94" w:rsidRPr="005F1B91">
        <w:rPr>
          <w:rFonts w:ascii="Arial" w:hAnsi="Arial"/>
          <w:szCs w:val="24"/>
        </w:rPr>
        <w:br/>
        <w:t>Official Capacity</w:t>
      </w:r>
      <w:bookmarkEnd w:id="4"/>
    </w:p>
    <w:p w14:paraId="7760D36A" w14:textId="77777777" w:rsidR="00640E94" w:rsidRPr="005F1B91" w:rsidRDefault="00640E94">
      <w:pPr>
        <w:pStyle w:val="BodyText"/>
        <w:tabs>
          <w:tab w:val="left" w:pos="9180"/>
        </w:tabs>
        <w:spacing w:before="0"/>
        <w:ind w:left="5760"/>
        <w:rPr>
          <w:rFonts w:ascii="Arial" w:hAnsi="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5F1B91" w:rsidRPr="005F1B91" w14:paraId="5C456B43" w14:textId="77777777">
        <w:tc>
          <w:tcPr>
            <w:tcW w:w="4878" w:type="dxa"/>
            <w:tcBorders>
              <w:top w:val="single" w:sz="18" w:space="0" w:color="auto"/>
              <w:bottom w:val="nil"/>
              <w:right w:val="single" w:sz="18" w:space="0" w:color="auto"/>
            </w:tcBorders>
          </w:tcPr>
          <w:p w14:paraId="589B7122" w14:textId="77777777" w:rsidR="00640E94" w:rsidRPr="005F1B91" w:rsidRDefault="00640E94">
            <w:pPr>
              <w:pStyle w:val="BodyText"/>
              <w:spacing w:before="0"/>
              <w:rPr>
                <w:rFonts w:ascii="Arial" w:hAnsi="Arial"/>
                <w:b/>
                <w:i/>
                <w:szCs w:val="24"/>
              </w:rPr>
            </w:pPr>
            <w:r w:rsidRPr="005F1B91">
              <w:rPr>
                <w:rFonts w:ascii="Arial" w:hAnsi="Arial"/>
                <w:b/>
                <w:i/>
                <w:szCs w:val="24"/>
              </w:rPr>
              <w:t>Issuer Details</w:t>
            </w:r>
          </w:p>
          <w:p w14:paraId="7BD4F15D" w14:textId="77777777" w:rsidR="001E7993" w:rsidRPr="005F1B91" w:rsidRDefault="00640E94" w:rsidP="001E7993">
            <w:pPr>
              <w:pStyle w:val="BodyText"/>
              <w:spacing w:before="0"/>
              <w:rPr>
                <w:rFonts w:ascii="Arial" w:hAnsi="Arial"/>
                <w:szCs w:val="24"/>
              </w:rPr>
            </w:pPr>
            <w:r w:rsidRPr="005F1B91">
              <w:rPr>
                <w:rFonts w:ascii="Arial" w:hAnsi="Arial"/>
                <w:szCs w:val="24"/>
              </w:rPr>
              <w:t>Name of Issuer</w:t>
            </w:r>
          </w:p>
          <w:p w14:paraId="3F343E81" w14:textId="338476F9" w:rsidR="00640E94" w:rsidRPr="005F1B91" w:rsidRDefault="00E8573C" w:rsidP="001E7993">
            <w:pPr>
              <w:pStyle w:val="BodyText"/>
              <w:spacing w:before="0"/>
              <w:rPr>
                <w:rFonts w:ascii="Arial" w:hAnsi="Arial"/>
                <w:szCs w:val="24"/>
              </w:rPr>
            </w:pPr>
            <w:r w:rsidRPr="005F1B91">
              <w:rPr>
                <w:rFonts w:ascii="Arial" w:hAnsi="Arial"/>
                <w:szCs w:val="24"/>
              </w:rPr>
              <w:t>Green Thumb Industries Inc.</w:t>
            </w:r>
          </w:p>
        </w:tc>
        <w:tc>
          <w:tcPr>
            <w:tcW w:w="1800" w:type="dxa"/>
            <w:tcBorders>
              <w:top w:val="single" w:sz="18" w:space="0" w:color="auto"/>
              <w:left w:val="single" w:sz="18" w:space="0" w:color="auto"/>
              <w:bottom w:val="nil"/>
              <w:right w:val="single" w:sz="18" w:space="0" w:color="auto"/>
            </w:tcBorders>
          </w:tcPr>
          <w:p w14:paraId="51CDB726" w14:textId="77777777" w:rsidR="00640E94" w:rsidRPr="005F1B91" w:rsidRDefault="00640E94">
            <w:pPr>
              <w:pStyle w:val="BodyText"/>
              <w:spacing w:before="0"/>
              <w:rPr>
                <w:rFonts w:ascii="Arial" w:hAnsi="Arial"/>
                <w:szCs w:val="24"/>
              </w:rPr>
            </w:pPr>
            <w:proofErr w:type="gramStart"/>
            <w:r w:rsidRPr="005F1B91">
              <w:rPr>
                <w:rFonts w:ascii="Arial" w:hAnsi="Arial"/>
                <w:szCs w:val="24"/>
              </w:rPr>
              <w:t>For  Month</w:t>
            </w:r>
            <w:proofErr w:type="gramEnd"/>
            <w:r w:rsidRPr="005F1B91">
              <w:rPr>
                <w:rFonts w:ascii="Arial" w:hAnsi="Arial"/>
                <w:szCs w:val="24"/>
              </w:rPr>
              <w:t xml:space="preserve"> End</w:t>
            </w:r>
          </w:p>
          <w:p w14:paraId="524EC38A" w14:textId="1AD8FA0B" w:rsidR="00E8573C" w:rsidRPr="005F1B91" w:rsidRDefault="008428CA">
            <w:pPr>
              <w:pStyle w:val="BodyText"/>
              <w:spacing w:before="0"/>
              <w:rPr>
                <w:rFonts w:ascii="Arial" w:hAnsi="Arial"/>
                <w:szCs w:val="24"/>
              </w:rPr>
            </w:pPr>
            <w:r>
              <w:rPr>
                <w:rFonts w:ascii="Arial" w:hAnsi="Arial"/>
                <w:szCs w:val="24"/>
              </w:rPr>
              <w:t>October</w:t>
            </w:r>
            <w:r w:rsidR="007C6432">
              <w:rPr>
                <w:rFonts w:ascii="Arial" w:hAnsi="Arial"/>
                <w:szCs w:val="24"/>
              </w:rPr>
              <w:t xml:space="preserve"> </w:t>
            </w:r>
            <w:r w:rsidR="00E8573C" w:rsidRPr="005F1B91">
              <w:rPr>
                <w:rFonts w:ascii="Arial" w:hAnsi="Arial"/>
                <w:szCs w:val="24"/>
              </w:rPr>
              <w:t>2018</w:t>
            </w:r>
          </w:p>
        </w:tc>
        <w:tc>
          <w:tcPr>
            <w:tcW w:w="2898" w:type="dxa"/>
            <w:tcBorders>
              <w:top w:val="single" w:sz="18" w:space="0" w:color="auto"/>
              <w:left w:val="single" w:sz="18" w:space="0" w:color="auto"/>
              <w:bottom w:val="nil"/>
            </w:tcBorders>
          </w:tcPr>
          <w:p w14:paraId="32B05575" w14:textId="77777777" w:rsidR="00640E94" w:rsidRPr="005F1B91" w:rsidRDefault="00640E94">
            <w:pPr>
              <w:pStyle w:val="BodyText"/>
              <w:spacing w:before="0"/>
              <w:rPr>
                <w:rFonts w:ascii="Arial" w:hAnsi="Arial"/>
                <w:szCs w:val="24"/>
              </w:rPr>
            </w:pPr>
            <w:r w:rsidRPr="005F1B91">
              <w:rPr>
                <w:rFonts w:ascii="Arial" w:hAnsi="Arial"/>
                <w:szCs w:val="24"/>
              </w:rPr>
              <w:t>Date of Report</w:t>
            </w:r>
          </w:p>
          <w:p w14:paraId="304BACEF" w14:textId="77777777" w:rsidR="00640E94" w:rsidRPr="005F1B91" w:rsidRDefault="00640E94">
            <w:pPr>
              <w:pStyle w:val="BodyText"/>
              <w:spacing w:before="0"/>
              <w:rPr>
                <w:rFonts w:ascii="Arial" w:hAnsi="Arial"/>
                <w:szCs w:val="24"/>
              </w:rPr>
            </w:pPr>
            <w:r w:rsidRPr="005F1B91">
              <w:rPr>
                <w:rFonts w:ascii="Arial" w:hAnsi="Arial"/>
                <w:szCs w:val="24"/>
              </w:rPr>
              <w:t>YY/MM/D</w:t>
            </w:r>
          </w:p>
          <w:p w14:paraId="31CB388E" w14:textId="0C2F56E7" w:rsidR="00E8573C" w:rsidRPr="005F1B91" w:rsidRDefault="007C6432">
            <w:pPr>
              <w:pStyle w:val="BodyText"/>
              <w:spacing w:before="0"/>
              <w:rPr>
                <w:rFonts w:ascii="Arial" w:hAnsi="Arial"/>
                <w:szCs w:val="24"/>
              </w:rPr>
            </w:pPr>
            <w:r>
              <w:rPr>
                <w:rFonts w:ascii="Arial" w:hAnsi="Arial"/>
                <w:szCs w:val="24"/>
              </w:rPr>
              <w:t>2018/11/</w:t>
            </w:r>
            <w:r w:rsidR="00E254BE">
              <w:rPr>
                <w:rFonts w:ascii="Arial" w:hAnsi="Arial"/>
                <w:szCs w:val="24"/>
              </w:rPr>
              <w:t>6</w:t>
            </w:r>
          </w:p>
        </w:tc>
      </w:tr>
      <w:tr w:rsidR="005F1B91" w:rsidRPr="005F1B91" w14:paraId="20484AF3" w14:textId="77777777">
        <w:trPr>
          <w:cantSplit/>
        </w:trPr>
        <w:tc>
          <w:tcPr>
            <w:tcW w:w="9576" w:type="dxa"/>
            <w:gridSpan w:val="3"/>
            <w:tcBorders>
              <w:top w:val="single" w:sz="18" w:space="0" w:color="auto"/>
              <w:bottom w:val="single" w:sz="18" w:space="0" w:color="auto"/>
            </w:tcBorders>
          </w:tcPr>
          <w:p w14:paraId="1488AC66" w14:textId="77777777" w:rsidR="001E7993" w:rsidRPr="005F1B91" w:rsidRDefault="00640E94" w:rsidP="001E7993">
            <w:pPr>
              <w:pStyle w:val="BodyText"/>
              <w:spacing w:before="0"/>
              <w:rPr>
                <w:rFonts w:ascii="Arial" w:hAnsi="Arial"/>
                <w:szCs w:val="24"/>
              </w:rPr>
            </w:pPr>
            <w:r w:rsidRPr="005F1B91">
              <w:rPr>
                <w:rFonts w:ascii="Arial" w:hAnsi="Arial"/>
                <w:szCs w:val="24"/>
              </w:rPr>
              <w:t>Issuer Address</w:t>
            </w:r>
          </w:p>
          <w:p w14:paraId="641B8CB8" w14:textId="10FB5215" w:rsidR="00E8573C" w:rsidRPr="005F1B91" w:rsidRDefault="00E8573C" w:rsidP="001E7993">
            <w:pPr>
              <w:pStyle w:val="BodyText"/>
              <w:spacing w:before="0"/>
              <w:rPr>
                <w:rFonts w:ascii="Arial" w:hAnsi="Arial"/>
                <w:szCs w:val="24"/>
              </w:rPr>
            </w:pPr>
            <w:r w:rsidRPr="005F1B91">
              <w:rPr>
                <w:rFonts w:ascii="Arial" w:hAnsi="Arial"/>
                <w:szCs w:val="24"/>
              </w:rPr>
              <w:t>c/o Cassels Brock &amp; Blackwell LLP                                                                             Suite 2200, HSBC Building</w:t>
            </w:r>
          </w:p>
          <w:p w14:paraId="2BE58C68" w14:textId="45000CD8" w:rsidR="00640E94" w:rsidRPr="005F1B91" w:rsidRDefault="00E8573C">
            <w:pPr>
              <w:pStyle w:val="BodyText"/>
              <w:spacing w:before="0"/>
              <w:rPr>
                <w:rFonts w:ascii="Arial" w:hAnsi="Arial"/>
                <w:szCs w:val="24"/>
              </w:rPr>
            </w:pPr>
            <w:r w:rsidRPr="005F1B91">
              <w:rPr>
                <w:rFonts w:ascii="Arial" w:hAnsi="Arial"/>
                <w:szCs w:val="24"/>
              </w:rPr>
              <w:t>885 West Georgia Street</w:t>
            </w:r>
          </w:p>
        </w:tc>
      </w:tr>
      <w:tr w:rsidR="005F1B91" w:rsidRPr="005F1B91" w14:paraId="6D0CA36C" w14:textId="77777777">
        <w:tc>
          <w:tcPr>
            <w:tcW w:w="4878" w:type="dxa"/>
            <w:tcBorders>
              <w:top w:val="single" w:sz="18" w:space="0" w:color="auto"/>
              <w:bottom w:val="single" w:sz="18" w:space="0" w:color="auto"/>
              <w:right w:val="single" w:sz="18" w:space="0" w:color="auto"/>
            </w:tcBorders>
          </w:tcPr>
          <w:p w14:paraId="1070059A" w14:textId="77777777" w:rsidR="00640E94" w:rsidRPr="005F1B91" w:rsidRDefault="00640E94">
            <w:pPr>
              <w:pStyle w:val="BodyText"/>
              <w:spacing w:before="0"/>
              <w:rPr>
                <w:rFonts w:ascii="Arial" w:hAnsi="Arial"/>
                <w:szCs w:val="24"/>
              </w:rPr>
            </w:pPr>
            <w:r w:rsidRPr="005F1B91">
              <w:rPr>
                <w:rFonts w:ascii="Arial" w:hAnsi="Arial"/>
                <w:szCs w:val="24"/>
              </w:rPr>
              <w:t>City/Province/Postal Code</w:t>
            </w:r>
          </w:p>
          <w:p w14:paraId="349396B3" w14:textId="77777777" w:rsidR="00640E94" w:rsidRPr="005F1B91" w:rsidRDefault="00640E94">
            <w:pPr>
              <w:pStyle w:val="BodyText"/>
              <w:spacing w:before="0"/>
              <w:rPr>
                <w:rFonts w:ascii="Arial" w:hAnsi="Arial"/>
                <w:szCs w:val="24"/>
              </w:rPr>
            </w:pPr>
          </w:p>
          <w:p w14:paraId="1D091BE2" w14:textId="18D738E2" w:rsidR="00640E94" w:rsidRPr="005F1B91" w:rsidRDefault="008D2E03">
            <w:pPr>
              <w:pStyle w:val="BodyText"/>
              <w:spacing w:before="0"/>
              <w:rPr>
                <w:rFonts w:ascii="Arial" w:hAnsi="Arial"/>
                <w:szCs w:val="24"/>
              </w:rPr>
            </w:pPr>
            <w:r w:rsidRPr="005F1B91">
              <w:rPr>
                <w:rFonts w:ascii="Arial" w:hAnsi="Arial"/>
                <w:szCs w:val="24"/>
              </w:rPr>
              <w:t>Vancouver, B.C. V6C 3E8</w:t>
            </w:r>
          </w:p>
        </w:tc>
        <w:tc>
          <w:tcPr>
            <w:tcW w:w="1800" w:type="dxa"/>
            <w:tcBorders>
              <w:top w:val="single" w:sz="18" w:space="0" w:color="auto"/>
              <w:left w:val="single" w:sz="18" w:space="0" w:color="auto"/>
              <w:bottom w:val="single" w:sz="18" w:space="0" w:color="auto"/>
              <w:right w:val="single" w:sz="18" w:space="0" w:color="auto"/>
            </w:tcBorders>
          </w:tcPr>
          <w:p w14:paraId="017F7231" w14:textId="77777777" w:rsidR="00640E94" w:rsidRPr="005F1B91" w:rsidRDefault="00640E94">
            <w:pPr>
              <w:pStyle w:val="BodyText"/>
              <w:spacing w:before="0"/>
              <w:rPr>
                <w:rFonts w:ascii="Arial" w:hAnsi="Arial"/>
                <w:szCs w:val="24"/>
              </w:rPr>
            </w:pPr>
            <w:r w:rsidRPr="005F1B91">
              <w:rPr>
                <w:rFonts w:ascii="Arial" w:hAnsi="Arial"/>
                <w:szCs w:val="24"/>
              </w:rPr>
              <w:t>Issuer Fax No.</w:t>
            </w:r>
          </w:p>
          <w:p w14:paraId="114C610D" w14:textId="54DF9121" w:rsidR="00640E94" w:rsidRPr="005F1B91" w:rsidRDefault="00640E94">
            <w:pPr>
              <w:pStyle w:val="BodyText"/>
              <w:spacing w:before="0"/>
              <w:rPr>
                <w:rFonts w:ascii="Arial" w:hAnsi="Arial"/>
                <w:szCs w:val="24"/>
              </w:rPr>
            </w:pPr>
            <w:r w:rsidRPr="005F1B91">
              <w:rPr>
                <w:rFonts w:ascii="Arial" w:hAnsi="Arial"/>
                <w:szCs w:val="24"/>
              </w:rPr>
              <w:t>(</w:t>
            </w:r>
            <w:r w:rsidR="007B31E9" w:rsidRPr="005F1B91">
              <w:rPr>
                <w:rFonts w:ascii="Arial" w:hAnsi="Arial"/>
                <w:szCs w:val="24"/>
              </w:rPr>
              <w:t>604</w:t>
            </w:r>
            <w:r w:rsidRPr="005F1B91">
              <w:rPr>
                <w:rFonts w:ascii="Arial" w:hAnsi="Arial"/>
                <w:szCs w:val="24"/>
              </w:rPr>
              <w:t>)</w:t>
            </w:r>
            <w:r w:rsidR="007B31E9" w:rsidRPr="005F1B91">
              <w:rPr>
                <w:rFonts w:ascii="Arial" w:hAnsi="Arial"/>
                <w:szCs w:val="24"/>
              </w:rPr>
              <w:t xml:space="preserve"> 691-6120</w:t>
            </w:r>
          </w:p>
        </w:tc>
        <w:tc>
          <w:tcPr>
            <w:tcW w:w="2898" w:type="dxa"/>
            <w:tcBorders>
              <w:top w:val="single" w:sz="18" w:space="0" w:color="auto"/>
              <w:left w:val="single" w:sz="18" w:space="0" w:color="auto"/>
              <w:bottom w:val="single" w:sz="18" w:space="0" w:color="auto"/>
            </w:tcBorders>
          </w:tcPr>
          <w:p w14:paraId="3A33D962" w14:textId="77777777" w:rsidR="00640E94" w:rsidRPr="005F1B91" w:rsidRDefault="00640E94">
            <w:pPr>
              <w:pStyle w:val="BodyText"/>
              <w:spacing w:before="0"/>
              <w:rPr>
                <w:rFonts w:ascii="Arial" w:hAnsi="Arial"/>
                <w:szCs w:val="24"/>
              </w:rPr>
            </w:pPr>
            <w:r w:rsidRPr="005F1B91">
              <w:rPr>
                <w:rFonts w:ascii="Arial" w:hAnsi="Arial"/>
                <w:szCs w:val="24"/>
              </w:rPr>
              <w:t>Issuer Telephone No.</w:t>
            </w:r>
          </w:p>
          <w:p w14:paraId="722769A4" w14:textId="26DA139F" w:rsidR="00640E94" w:rsidRPr="005F1B91" w:rsidRDefault="00640E94">
            <w:pPr>
              <w:pStyle w:val="BodyText"/>
              <w:spacing w:before="0"/>
              <w:rPr>
                <w:rFonts w:ascii="Arial" w:hAnsi="Arial"/>
                <w:szCs w:val="24"/>
              </w:rPr>
            </w:pPr>
            <w:r w:rsidRPr="005F1B91">
              <w:rPr>
                <w:rFonts w:ascii="Arial" w:hAnsi="Arial"/>
                <w:szCs w:val="24"/>
              </w:rPr>
              <w:t>(</w:t>
            </w:r>
            <w:r w:rsidR="007B31E9" w:rsidRPr="005F1B91">
              <w:rPr>
                <w:rFonts w:ascii="Arial" w:hAnsi="Arial"/>
                <w:szCs w:val="24"/>
              </w:rPr>
              <w:t>604</w:t>
            </w:r>
            <w:r w:rsidRPr="005F1B91">
              <w:rPr>
                <w:rFonts w:ascii="Arial" w:hAnsi="Arial"/>
                <w:szCs w:val="24"/>
              </w:rPr>
              <w:t>)</w:t>
            </w:r>
            <w:r w:rsidR="007B31E9" w:rsidRPr="005F1B91">
              <w:rPr>
                <w:rFonts w:ascii="Arial" w:hAnsi="Arial"/>
                <w:szCs w:val="24"/>
              </w:rPr>
              <w:t xml:space="preserve"> 691-6100</w:t>
            </w:r>
          </w:p>
        </w:tc>
      </w:tr>
      <w:tr w:rsidR="005F1B91" w:rsidRPr="005F1B91" w14:paraId="196F04F1" w14:textId="77777777">
        <w:tc>
          <w:tcPr>
            <w:tcW w:w="4878" w:type="dxa"/>
            <w:tcBorders>
              <w:top w:val="single" w:sz="18" w:space="0" w:color="auto"/>
              <w:bottom w:val="single" w:sz="18" w:space="0" w:color="auto"/>
              <w:right w:val="single" w:sz="18" w:space="0" w:color="auto"/>
            </w:tcBorders>
          </w:tcPr>
          <w:p w14:paraId="18E66757" w14:textId="77777777" w:rsidR="00640E94" w:rsidRPr="005F1B91" w:rsidRDefault="00640E94">
            <w:pPr>
              <w:pStyle w:val="BodyText"/>
              <w:spacing w:before="0"/>
              <w:rPr>
                <w:rFonts w:ascii="Arial" w:hAnsi="Arial"/>
                <w:szCs w:val="24"/>
              </w:rPr>
            </w:pPr>
            <w:r w:rsidRPr="005F1B91">
              <w:rPr>
                <w:rFonts w:ascii="Arial" w:hAnsi="Arial"/>
                <w:szCs w:val="24"/>
              </w:rPr>
              <w:t>Contact Name</w:t>
            </w:r>
          </w:p>
          <w:p w14:paraId="5A1726E2" w14:textId="77777777" w:rsidR="00640E94" w:rsidRPr="005F1B91" w:rsidRDefault="00640E94">
            <w:pPr>
              <w:pStyle w:val="BodyText"/>
              <w:spacing w:before="0"/>
              <w:rPr>
                <w:rFonts w:ascii="Arial" w:hAnsi="Arial"/>
                <w:szCs w:val="24"/>
              </w:rPr>
            </w:pPr>
          </w:p>
          <w:p w14:paraId="453B815F" w14:textId="3CDA9913" w:rsidR="00640E94" w:rsidRPr="005F1B91" w:rsidRDefault="008D2E03">
            <w:pPr>
              <w:pStyle w:val="BodyText"/>
              <w:spacing w:before="0"/>
              <w:rPr>
                <w:rFonts w:ascii="Arial" w:hAnsi="Arial"/>
                <w:szCs w:val="24"/>
              </w:rPr>
            </w:pPr>
            <w:r w:rsidRPr="005F1B91">
              <w:rPr>
                <w:rFonts w:ascii="Arial" w:hAnsi="Arial"/>
                <w:szCs w:val="24"/>
              </w:rPr>
              <w:t>Anthony Georgiadis</w:t>
            </w:r>
          </w:p>
        </w:tc>
        <w:tc>
          <w:tcPr>
            <w:tcW w:w="1800" w:type="dxa"/>
            <w:tcBorders>
              <w:top w:val="single" w:sz="18" w:space="0" w:color="auto"/>
              <w:left w:val="single" w:sz="18" w:space="0" w:color="auto"/>
              <w:bottom w:val="single" w:sz="18" w:space="0" w:color="auto"/>
              <w:right w:val="single" w:sz="18" w:space="0" w:color="auto"/>
            </w:tcBorders>
          </w:tcPr>
          <w:p w14:paraId="41A44A4F" w14:textId="77777777" w:rsidR="00640E94" w:rsidRPr="005F1B91" w:rsidRDefault="00640E94">
            <w:pPr>
              <w:pStyle w:val="BodyText"/>
              <w:spacing w:before="0"/>
              <w:rPr>
                <w:rFonts w:ascii="Arial" w:hAnsi="Arial"/>
                <w:szCs w:val="24"/>
              </w:rPr>
            </w:pPr>
            <w:r w:rsidRPr="005F1B91">
              <w:rPr>
                <w:rFonts w:ascii="Arial" w:hAnsi="Arial"/>
                <w:szCs w:val="24"/>
              </w:rPr>
              <w:t>Contact Position</w:t>
            </w:r>
          </w:p>
          <w:p w14:paraId="16DEE81D" w14:textId="35D803DE" w:rsidR="008D2E03" w:rsidRPr="005F1B91" w:rsidRDefault="008D2E03">
            <w:pPr>
              <w:pStyle w:val="BodyText"/>
              <w:spacing w:before="0"/>
              <w:rPr>
                <w:rFonts w:ascii="Arial" w:hAnsi="Arial"/>
                <w:szCs w:val="24"/>
              </w:rPr>
            </w:pPr>
            <w:r w:rsidRPr="005F1B91">
              <w:rPr>
                <w:rFonts w:ascii="Arial" w:hAnsi="Arial"/>
                <w:szCs w:val="24"/>
              </w:rPr>
              <w:t>CFO, Director</w:t>
            </w:r>
          </w:p>
        </w:tc>
        <w:tc>
          <w:tcPr>
            <w:tcW w:w="2898" w:type="dxa"/>
            <w:tcBorders>
              <w:top w:val="single" w:sz="18" w:space="0" w:color="auto"/>
              <w:left w:val="single" w:sz="18" w:space="0" w:color="auto"/>
              <w:bottom w:val="single" w:sz="18" w:space="0" w:color="auto"/>
            </w:tcBorders>
          </w:tcPr>
          <w:p w14:paraId="27A19D7A" w14:textId="77777777" w:rsidR="00640E94" w:rsidRPr="005F1B91" w:rsidRDefault="00640E94">
            <w:pPr>
              <w:pStyle w:val="BodyText"/>
              <w:spacing w:before="0"/>
              <w:rPr>
                <w:rFonts w:ascii="Arial" w:hAnsi="Arial"/>
                <w:szCs w:val="24"/>
              </w:rPr>
            </w:pPr>
            <w:r w:rsidRPr="005F1B91">
              <w:rPr>
                <w:rFonts w:ascii="Arial" w:hAnsi="Arial"/>
                <w:szCs w:val="24"/>
              </w:rPr>
              <w:t>Contact Telephone No.</w:t>
            </w:r>
          </w:p>
          <w:p w14:paraId="6735FE0A" w14:textId="77777777" w:rsidR="006E7488" w:rsidRPr="005F1B91" w:rsidRDefault="006E7488">
            <w:pPr>
              <w:pStyle w:val="BodyText"/>
              <w:spacing w:before="0"/>
              <w:rPr>
                <w:rFonts w:ascii="Arial" w:hAnsi="Arial"/>
                <w:szCs w:val="24"/>
              </w:rPr>
            </w:pPr>
          </w:p>
          <w:p w14:paraId="007B68C5" w14:textId="4300FA4A" w:rsidR="006E7488" w:rsidRPr="005F1B91" w:rsidRDefault="006E7488">
            <w:pPr>
              <w:pStyle w:val="BodyText"/>
              <w:spacing w:before="0"/>
              <w:rPr>
                <w:rFonts w:ascii="Arial" w:hAnsi="Arial"/>
                <w:szCs w:val="24"/>
              </w:rPr>
            </w:pPr>
            <w:r w:rsidRPr="005F1B91">
              <w:rPr>
                <w:rFonts w:ascii="Arial" w:hAnsi="Arial"/>
                <w:szCs w:val="24"/>
              </w:rPr>
              <w:t>(312) 471-6720</w:t>
            </w:r>
          </w:p>
        </w:tc>
      </w:tr>
      <w:tr w:rsidR="00640E94" w:rsidRPr="005F1B91" w14:paraId="1488E365" w14:textId="77777777">
        <w:trPr>
          <w:cantSplit/>
        </w:trPr>
        <w:tc>
          <w:tcPr>
            <w:tcW w:w="4878" w:type="dxa"/>
            <w:tcBorders>
              <w:top w:val="single" w:sz="18" w:space="0" w:color="auto"/>
              <w:bottom w:val="single" w:sz="18" w:space="0" w:color="auto"/>
              <w:right w:val="single" w:sz="18" w:space="0" w:color="auto"/>
            </w:tcBorders>
          </w:tcPr>
          <w:p w14:paraId="531D4DF1" w14:textId="77777777" w:rsidR="00640E94" w:rsidRPr="005F1B91" w:rsidRDefault="00640E94">
            <w:pPr>
              <w:pStyle w:val="BodyText"/>
              <w:spacing w:before="0"/>
              <w:rPr>
                <w:rFonts w:ascii="Arial" w:hAnsi="Arial"/>
                <w:szCs w:val="24"/>
              </w:rPr>
            </w:pPr>
            <w:r w:rsidRPr="005F1B91">
              <w:rPr>
                <w:rFonts w:ascii="Arial" w:hAnsi="Arial"/>
                <w:szCs w:val="24"/>
              </w:rPr>
              <w:t>Contact Email Address</w:t>
            </w:r>
          </w:p>
          <w:p w14:paraId="26440B54" w14:textId="5D6FEE7D" w:rsidR="00640E94" w:rsidRPr="005F1B91" w:rsidRDefault="008D2E03">
            <w:pPr>
              <w:pStyle w:val="BodyText"/>
              <w:spacing w:before="0"/>
              <w:rPr>
                <w:rFonts w:ascii="Arial" w:hAnsi="Arial"/>
                <w:szCs w:val="24"/>
              </w:rPr>
            </w:pPr>
            <w:r w:rsidRPr="005F1B91">
              <w:rPr>
                <w:rFonts w:ascii="Arial" w:hAnsi="Arial"/>
                <w:szCs w:val="24"/>
              </w:rPr>
              <w:t>ageorgiadis@gtigrows.com</w:t>
            </w:r>
          </w:p>
        </w:tc>
        <w:tc>
          <w:tcPr>
            <w:tcW w:w="4698" w:type="dxa"/>
            <w:gridSpan w:val="2"/>
            <w:tcBorders>
              <w:top w:val="single" w:sz="18" w:space="0" w:color="auto"/>
              <w:left w:val="single" w:sz="18" w:space="0" w:color="auto"/>
              <w:bottom w:val="single" w:sz="18" w:space="0" w:color="auto"/>
            </w:tcBorders>
          </w:tcPr>
          <w:p w14:paraId="1B735F8C" w14:textId="77777777" w:rsidR="00640E94" w:rsidRPr="005F1B91" w:rsidRDefault="00640E94">
            <w:pPr>
              <w:pStyle w:val="BodyText"/>
              <w:spacing w:before="0"/>
              <w:rPr>
                <w:rFonts w:ascii="Arial" w:hAnsi="Arial"/>
                <w:szCs w:val="24"/>
              </w:rPr>
            </w:pPr>
            <w:r w:rsidRPr="005F1B91">
              <w:rPr>
                <w:rFonts w:ascii="Arial" w:hAnsi="Arial"/>
                <w:szCs w:val="24"/>
              </w:rPr>
              <w:t>Web Site Address</w:t>
            </w:r>
          </w:p>
          <w:p w14:paraId="34254305" w14:textId="7E45037C" w:rsidR="00640E94" w:rsidRPr="005F1B91" w:rsidRDefault="006A0E08">
            <w:pPr>
              <w:pStyle w:val="BodyText"/>
              <w:spacing w:before="0"/>
              <w:rPr>
                <w:rFonts w:ascii="Arial" w:hAnsi="Arial"/>
                <w:szCs w:val="24"/>
              </w:rPr>
            </w:pPr>
            <w:hyperlink r:id="rId8" w:history="1">
              <w:r w:rsidR="008D2E03" w:rsidRPr="005F1B91">
                <w:rPr>
                  <w:rStyle w:val="Hyperlink"/>
                  <w:rFonts w:ascii="Arial" w:hAnsi="Arial"/>
                  <w:color w:val="auto"/>
                  <w:szCs w:val="24"/>
                </w:rPr>
                <w:t>www.gtigrows.com</w:t>
              </w:r>
            </w:hyperlink>
            <w:r w:rsidR="008D2E03" w:rsidRPr="005F1B91">
              <w:rPr>
                <w:rFonts w:ascii="Arial" w:hAnsi="Arial"/>
                <w:szCs w:val="24"/>
              </w:rPr>
              <w:t xml:space="preserve"> </w:t>
            </w:r>
          </w:p>
        </w:tc>
      </w:tr>
    </w:tbl>
    <w:p w14:paraId="62886598" w14:textId="77777777" w:rsidR="00640E94" w:rsidRPr="005F1B91" w:rsidRDefault="00640E94" w:rsidP="00192AE8">
      <w:pPr>
        <w:pStyle w:val="BodyText"/>
      </w:pPr>
    </w:p>
    <w:sectPr w:rsidR="00640E94" w:rsidRPr="005F1B91"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2F4C" w14:textId="77777777" w:rsidR="006A0E08" w:rsidRDefault="006A0E08">
      <w:r>
        <w:separator/>
      </w:r>
    </w:p>
  </w:endnote>
  <w:endnote w:type="continuationSeparator" w:id="0">
    <w:p w14:paraId="29D27275" w14:textId="77777777" w:rsidR="006A0E08" w:rsidRDefault="006A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CDFD" w14:textId="77777777" w:rsidR="00640E94" w:rsidRDefault="00640E94">
    <w:pPr>
      <w:pStyle w:val="Footer"/>
      <w:tabs>
        <w:tab w:val="clear" w:pos="4320"/>
        <w:tab w:val="clear" w:pos="8640"/>
        <w:tab w:val="center" w:pos="4680"/>
        <w:tab w:val="right" w:pos="9360"/>
      </w:tabs>
      <w:rPr>
        <w:b/>
      </w:rPr>
    </w:pPr>
  </w:p>
  <w:p w14:paraId="3F6657E0"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DB41E49" wp14:editId="11FAB0F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0E32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445F4AE" w14:textId="574DDD8E" w:rsidR="00640E94" w:rsidRPr="006D1A06" w:rsidRDefault="004C13C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AC89BEB" w14:textId="5246C73C"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C207A">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033A" w14:textId="77777777" w:rsidR="00640E94" w:rsidRDefault="00640E94">
    <w:pPr>
      <w:pStyle w:val="Footer"/>
      <w:tabs>
        <w:tab w:val="clear" w:pos="4320"/>
        <w:tab w:val="clear" w:pos="8640"/>
        <w:tab w:val="center" w:pos="4680"/>
        <w:tab w:val="right" w:pos="9360"/>
      </w:tabs>
      <w:rPr>
        <w:b/>
      </w:rPr>
    </w:pPr>
  </w:p>
  <w:p w14:paraId="155AA642"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9638A0F" wp14:editId="5AB4403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0341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51A8F1D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951AF79"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2443B" w14:textId="77777777" w:rsidR="006A0E08" w:rsidRDefault="006A0E08">
      <w:r>
        <w:separator/>
      </w:r>
    </w:p>
  </w:footnote>
  <w:footnote w:type="continuationSeparator" w:id="0">
    <w:p w14:paraId="5FF3F3E4" w14:textId="77777777" w:rsidR="006A0E08" w:rsidRDefault="006A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562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FDB77B"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327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A464CC7"/>
    <w:multiLevelType w:val="hybridMultilevel"/>
    <w:tmpl w:val="5DB8B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40132"/>
    <w:multiLevelType w:val="hybridMultilevel"/>
    <w:tmpl w:val="FC9A6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C712D92"/>
    <w:multiLevelType w:val="hybridMultilevel"/>
    <w:tmpl w:val="E8662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864201"/>
    <w:multiLevelType w:val="hybridMultilevel"/>
    <w:tmpl w:val="9C363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B1E1ADC"/>
    <w:multiLevelType w:val="hybridMultilevel"/>
    <w:tmpl w:val="5AB8B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346EEA"/>
    <w:multiLevelType w:val="hybridMultilevel"/>
    <w:tmpl w:val="9648A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3EF56E57"/>
    <w:multiLevelType w:val="hybridMultilevel"/>
    <w:tmpl w:val="B2784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36748D"/>
    <w:multiLevelType w:val="hybridMultilevel"/>
    <w:tmpl w:val="B6E4C5F2"/>
    <w:lvl w:ilvl="0" w:tplc="7A466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D3E2A"/>
    <w:multiLevelType w:val="hybridMultilevel"/>
    <w:tmpl w:val="326A9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2C94008"/>
    <w:multiLevelType w:val="hybridMultilevel"/>
    <w:tmpl w:val="83DE5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9" w15:restartNumberingAfterBreak="0">
    <w:nsid w:val="59427267"/>
    <w:multiLevelType w:val="hybridMultilevel"/>
    <w:tmpl w:val="5186E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5"/>
  </w:num>
  <w:num w:numId="2">
    <w:abstractNumId w:val="31"/>
  </w:num>
  <w:num w:numId="3">
    <w:abstractNumId w:val="24"/>
  </w:num>
  <w:num w:numId="4">
    <w:abstractNumId w:val="16"/>
  </w:num>
  <w:num w:numId="5">
    <w:abstractNumId w:val="5"/>
  </w:num>
  <w:num w:numId="6">
    <w:abstractNumId w:val="33"/>
  </w:num>
  <w:num w:numId="7">
    <w:abstractNumId w:val="10"/>
  </w:num>
  <w:num w:numId="8">
    <w:abstractNumId w:val="35"/>
  </w:num>
  <w:num w:numId="9">
    <w:abstractNumId w:val="30"/>
  </w:num>
  <w:num w:numId="10">
    <w:abstractNumId w:val="12"/>
  </w:num>
  <w:num w:numId="11">
    <w:abstractNumId w:val="17"/>
  </w:num>
  <w:num w:numId="12">
    <w:abstractNumId w:val="20"/>
  </w:num>
  <w:num w:numId="13">
    <w:abstractNumId w:val="37"/>
  </w:num>
  <w:num w:numId="14">
    <w:abstractNumId w:val="8"/>
  </w:num>
  <w:num w:numId="15">
    <w:abstractNumId w:val="11"/>
  </w:num>
  <w:num w:numId="16">
    <w:abstractNumId w:val="15"/>
  </w:num>
  <w:num w:numId="17">
    <w:abstractNumId w:val="27"/>
  </w:num>
  <w:num w:numId="18">
    <w:abstractNumId w:val="4"/>
  </w:num>
  <w:num w:numId="19">
    <w:abstractNumId w:val="9"/>
  </w:num>
  <w:num w:numId="20">
    <w:abstractNumId w:val="34"/>
  </w:num>
  <w:num w:numId="21">
    <w:abstractNumId w:val="1"/>
  </w:num>
  <w:num w:numId="22">
    <w:abstractNumId w:val="0"/>
  </w:num>
  <w:num w:numId="23">
    <w:abstractNumId w:val="32"/>
  </w:num>
  <w:num w:numId="24">
    <w:abstractNumId w:val="28"/>
  </w:num>
  <w:num w:numId="25">
    <w:abstractNumId w:val="6"/>
  </w:num>
  <w:num w:numId="26">
    <w:abstractNumId w:val="36"/>
  </w:num>
  <w:num w:numId="27">
    <w:abstractNumId w:val="38"/>
  </w:num>
  <w:num w:numId="28">
    <w:abstractNumId w:val="7"/>
  </w:num>
  <w:num w:numId="29">
    <w:abstractNumId w:val="18"/>
  </w:num>
  <w:num w:numId="30">
    <w:abstractNumId w:val="29"/>
  </w:num>
  <w:num w:numId="31">
    <w:abstractNumId w:val="13"/>
  </w:num>
  <w:num w:numId="32">
    <w:abstractNumId w:val="23"/>
  </w:num>
  <w:num w:numId="33">
    <w:abstractNumId w:val="2"/>
  </w:num>
  <w:num w:numId="34">
    <w:abstractNumId w:val="26"/>
  </w:num>
  <w:num w:numId="35">
    <w:abstractNumId w:val="22"/>
  </w:num>
  <w:num w:numId="36">
    <w:abstractNumId w:val="21"/>
  </w:num>
  <w:num w:numId="37">
    <w:abstractNumId w:val="14"/>
  </w:num>
  <w:num w:numId="38">
    <w:abstractNumId w:val="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00E8"/>
    <w:rsid w:val="000514B8"/>
    <w:rsid w:val="00073E50"/>
    <w:rsid w:val="000773E2"/>
    <w:rsid w:val="000946E5"/>
    <w:rsid w:val="000A1AB1"/>
    <w:rsid w:val="000B4625"/>
    <w:rsid w:val="000B554D"/>
    <w:rsid w:val="000D703E"/>
    <w:rsid w:val="000E2B85"/>
    <w:rsid w:val="000E2CC5"/>
    <w:rsid w:val="001051DC"/>
    <w:rsid w:val="00112F55"/>
    <w:rsid w:val="001253A7"/>
    <w:rsid w:val="001477D6"/>
    <w:rsid w:val="00151110"/>
    <w:rsid w:val="001724C0"/>
    <w:rsid w:val="0018268B"/>
    <w:rsid w:val="001860DF"/>
    <w:rsid w:val="00192AE8"/>
    <w:rsid w:val="00196767"/>
    <w:rsid w:val="001A39B8"/>
    <w:rsid w:val="001E7993"/>
    <w:rsid w:val="001F1E68"/>
    <w:rsid w:val="00207560"/>
    <w:rsid w:val="0021541B"/>
    <w:rsid w:val="002240EA"/>
    <w:rsid w:val="00235954"/>
    <w:rsid w:val="002472C6"/>
    <w:rsid w:val="002511A7"/>
    <w:rsid w:val="00285AFE"/>
    <w:rsid w:val="002C281E"/>
    <w:rsid w:val="002C6634"/>
    <w:rsid w:val="002E50D6"/>
    <w:rsid w:val="002F00EB"/>
    <w:rsid w:val="002F6261"/>
    <w:rsid w:val="002F79AB"/>
    <w:rsid w:val="0033007F"/>
    <w:rsid w:val="003449E1"/>
    <w:rsid w:val="00350BE7"/>
    <w:rsid w:val="003669A9"/>
    <w:rsid w:val="00371A64"/>
    <w:rsid w:val="00387FA8"/>
    <w:rsid w:val="0039055E"/>
    <w:rsid w:val="003A1910"/>
    <w:rsid w:val="003B1186"/>
    <w:rsid w:val="003B5ADB"/>
    <w:rsid w:val="003C5541"/>
    <w:rsid w:val="003D010B"/>
    <w:rsid w:val="003E03E5"/>
    <w:rsid w:val="003E1B33"/>
    <w:rsid w:val="003F54FF"/>
    <w:rsid w:val="0041491D"/>
    <w:rsid w:val="0041570A"/>
    <w:rsid w:val="00443E0B"/>
    <w:rsid w:val="0047014B"/>
    <w:rsid w:val="004750DC"/>
    <w:rsid w:val="00490A33"/>
    <w:rsid w:val="004C13C6"/>
    <w:rsid w:val="004C13E7"/>
    <w:rsid w:val="004C7C3E"/>
    <w:rsid w:val="004D2C94"/>
    <w:rsid w:val="004D5859"/>
    <w:rsid w:val="004F5600"/>
    <w:rsid w:val="00512910"/>
    <w:rsid w:val="0052734D"/>
    <w:rsid w:val="005453C8"/>
    <w:rsid w:val="00554283"/>
    <w:rsid w:val="00573B48"/>
    <w:rsid w:val="00584EF6"/>
    <w:rsid w:val="005B7D46"/>
    <w:rsid w:val="005C040F"/>
    <w:rsid w:val="005D0254"/>
    <w:rsid w:val="005D0F80"/>
    <w:rsid w:val="005F1B91"/>
    <w:rsid w:val="005F6D8F"/>
    <w:rsid w:val="00601BD7"/>
    <w:rsid w:val="00620E7F"/>
    <w:rsid w:val="00633ED3"/>
    <w:rsid w:val="00635E9A"/>
    <w:rsid w:val="00640E94"/>
    <w:rsid w:val="006424AF"/>
    <w:rsid w:val="006525DD"/>
    <w:rsid w:val="00671B7F"/>
    <w:rsid w:val="00691D95"/>
    <w:rsid w:val="006A0E08"/>
    <w:rsid w:val="006A14DD"/>
    <w:rsid w:val="006B00DD"/>
    <w:rsid w:val="006C1F6D"/>
    <w:rsid w:val="006C207A"/>
    <w:rsid w:val="006D1A06"/>
    <w:rsid w:val="006E3CFC"/>
    <w:rsid w:val="006E7488"/>
    <w:rsid w:val="007045BB"/>
    <w:rsid w:val="0070695A"/>
    <w:rsid w:val="007150C7"/>
    <w:rsid w:val="00716CCE"/>
    <w:rsid w:val="00720036"/>
    <w:rsid w:val="00720828"/>
    <w:rsid w:val="00730BB9"/>
    <w:rsid w:val="00732160"/>
    <w:rsid w:val="0073431D"/>
    <w:rsid w:val="00766B17"/>
    <w:rsid w:val="00793AAB"/>
    <w:rsid w:val="007972CE"/>
    <w:rsid w:val="007B31E9"/>
    <w:rsid w:val="007C0BEF"/>
    <w:rsid w:val="007C6432"/>
    <w:rsid w:val="007D22E8"/>
    <w:rsid w:val="007E008F"/>
    <w:rsid w:val="007F0BF2"/>
    <w:rsid w:val="007F45E6"/>
    <w:rsid w:val="00811145"/>
    <w:rsid w:val="008276DC"/>
    <w:rsid w:val="0082797A"/>
    <w:rsid w:val="0083080C"/>
    <w:rsid w:val="008428CA"/>
    <w:rsid w:val="00851875"/>
    <w:rsid w:val="00872BE3"/>
    <w:rsid w:val="00895A55"/>
    <w:rsid w:val="008B094A"/>
    <w:rsid w:val="008B7E92"/>
    <w:rsid w:val="008C7ACB"/>
    <w:rsid w:val="008D2E03"/>
    <w:rsid w:val="008E7A37"/>
    <w:rsid w:val="008F2A0A"/>
    <w:rsid w:val="008F5215"/>
    <w:rsid w:val="00922A46"/>
    <w:rsid w:val="00932CC2"/>
    <w:rsid w:val="00963D62"/>
    <w:rsid w:val="0098012B"/>
    <w:rsid w:val="009949B6"/>
    <w:rsid w:val="009A0899"/>
    <w:rsid w:val="009B64D9"/>
    <w:rsid w:val="009C6450"/>
    <w:rsid w:val="009E3C53"/>
    <w:rsid w:val="00A47914"/>
    <w:rsid w:val="00A83C29"/>
    <w:rsid w:val="00AC05F3"/>
    <w:rsid w:val="00AC3747"/>
    <w:rsid w:val="00AC377E"/>
    <w:rsid w:val="00AD336C"/>
    <w:rsid w:val="00AE1E19"/>
    <w:rsid w:val="00AE321C"/>
    <w:rsid w:val="00AE78CD"/>
    <w:rsid w:val="00AF48B7"/>
    <w:rsid w:val="00B000E2"/>
    <w:rsid w:val="00B165AF"/>
    <w:rsid w:val="00B16BFE"/>
    <w:rsid w:val="00B20230"/>
    <w:rsid w:val="00B21BCA"/>
    <w:rsid w:val="00B35673"/>
    <w:rsid w:val="00B51319"/>
    <w:rsid w:val="00B5437B"/>
    <w:rsid w:val="00B71FBC"/>
    <w:rsid w:val="00B85CCD"/>
    <w:rsid w:val="00B96EBA"/>
    <w:rsid w:val="00B97879"/>
    <w:rsid w:val="00BC635A"/>
    <w:rsid w:val="00BD3641"/>
    <w:rsid w:val="00BE0C0D"/>
    <w:rsid w:val="00BF7B3D"/>
    <w:rsid w:val="00C01193"/>
    <w:rsid w:val="00C0329B"/>
    <w:rsid w:val="00C053D2"/>
    <w:rsid w:val="00C170D0"/>
    <w:rsid w:val="00C27A18"/>
    <w:rsid w:val="00C33395"/>
    <w:rsid w:val="00C6383E"/>
    <w:rsid w:val="00C64397"/>
    <w:rsid w:val="00C643D0"/>
    <w:rsid w:val="00C71473"/>
    <w:rsid w:val="00C913F6"/>
    <w:rsid w:val="00C942B3"/>
    <w:rsid w:val="00CA7AD3"/>
    <w:rsid w:val="00CB166B"/>
    <w:rsid w:val="00CB6F26"/>
    <w:rsid w:val="00CC08B2"/>
    <w:rsid w:val="00CC70A3"/>
    <w:rsid w:val="00CE69AB"/>
    <w:rsid w:val="00D00CED"/>
    <w:rsid w:val="00D01710"/>
    <w:rsid w:val="00D416AB"/>
    <w:rsid w:val="00D4723C"/>
    <w:rsid w:val="00D56E9B"/>
    <w:rsid w:val="00D71FEE"/>
    <w:rsid w:val="00D73071"/>
    <w:rsid w:val="00DA4D2F"/>
    <w:rsid w:val="00DB45BB"/>
    <w:rsid w:val="00DD43ED"/>
    <w:rsid w:val="00DE0D1A"/>
    <w:rsid w:val="00E24DF1"/>
    <w:rsid w:val="00E254BE"/>
    <w:rsid w:val="00E33A88"/>
    <w:rsid w:val="00E3503A"/>
    <w:rsid w:val="00E36141"/>
    <w:rsid w:val="00E61273"/>
    <w:rsid w:val="00E62C9A"/>
    <w:rsid w:val="00E6480F"/>
    <w:rsid w:val="00E82159"/>
    <w:rsid w:val="00E821D4"/>
    <w:rsid w:val="00E83E58"/>
    <w:rsid w:val="00E8573C"/>
    <w:rsid w:val="00E9715F"/>
    <w:rsid w:val="00EB358A"/>
    <w:rsid w:val="00EC77D8"/>
    <w:rsid w:val="00EF3409"/>
    <w:rsid w:val="00F14455"/>
    <w:rsid w:val="00F25FE5"/>
    <w:rsid w:val="00F45419"/>
    <w:rsid w:val="00F4709E"/>
    <w:rsid w:val="00F81251"/>
    <w:rsid w:val="00F85575"/>
    <w:rsid w:val="00FB1712"/>
    <w:rsid w:val="00FD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B0277"/>
  <w15:docId w15:val="{11029F27-3A67-4916-8638-A2F75E5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83080C"/>
    <w:rPr>
      <w:sz w:val="16"/>
      <w:szCs w:val="16"/>
    </w:rPr>
  </w:style>
  <w:style w:type="paragraph" w:styleId="CommentText">
    <w:name w:val="annotation text"/>
    <w:basedOn w:val="Normal"/>
    <w:link w:val="CommentTextChar"/>
    <w:uiPriority w:val="99"/>
    <w:semiHidden/>
    <w:unhideWhenUsed/>
    <w:rsid w:val="0083080C"/>
  </w:style>
  <w:style w:type="character" w:customStyle="1" w:styleId="CommentTextChar">
    <w:name w:val="Comment Text Char"/>
    <w:basedOn w:val="DefaultParagraphFont"/>
    <w:link w:val="CommentText"/>
    <w:uiPriority w:val="99"/>
    <w:semiHidden/>
    <w:rsid w:val="0083080C"/>
  </w:style>
  <w:style w:type="paragraph" w:styleId="CommentSubject">
    <w:name w:val="annotation subject"/>
    <w:basedOn w:val="CommentText"/>
    <w:next w:val="CommentText"/>
    <w:link w:val="CommentSubjectChar"/>
    <w:uiPriority w:val="99"/>
    <w:semiHidden/>
    <w:unhideWhenUsed/>
    <w:rsid w:val="0083080C"/>
    <w:rPr>
      <w:b/>
      <w:bCs/>
    </w:rPr>
  </w:style>
  <w:style w:type="character" w:customStyle="1" w:styleId="CommentSubjectChar">
    <w:name w:val="Comment Subject Char"/>
    <w:basedOn w:val="CommentTextChar"/>
    <w:link w:val="CommentSubject"/>
    <w:uiPriority w:val="99"/>
    <w:semiHidden/>
    <w:rsid w:val="0083080C"/>
    <w:rPr>
      <w:b/>
      <w:bCs/>
    </w:rPr>
  </w:style>
  <w:style w:type="character" w:styleId="Hyperlink">
    <w:name w:val="Hyperlink"/>
    <w:basedOn w:val="DefaultParagraphFont"/>
    <w:uiPriority w:val="99"/>
    <w:unhideWhenUsed/>
    <w:rsid w:val="008D2E03"/>
    <w:rPr>
      <w:color w:val="0000FF" w:themeColor="hyperlink"/>
      <w:u w:val="single"/>
    </w:rPr>
  </w:style>
  <w:style w:type="character" w:styleId="UnresolvedMention">
    <w:name w:val="Unresolved Mention"/>
    <w:basedOn w:val="DefaultParagraphFont"/>
    <w:uiPriority w:val="99"/>
    <w:semiHidden/>
    <w:unhideWhenUsed/>
    <w:rsid w:val="008D2E03"/>
    <w:rPr>
      <w:color w:val="808080"/>
      <w:shd w:val="clear" w:color="auto" w:fill="E6E6E6"/>
    </w:rPr>
  </w:style>
  <w:style w:type="paragraph" w:styleId="NormalWeb">
    <w:name w:val="Normal (Web)"/>
    <w:basedOn w:val="Normal"/>
    <w:uiPriority w:val="99"/>
    <w:unhideWhenUsed/>
    <w:rsid w:val="004C13E7"/>
    <w:pPr>
      <w:spacing w:before="100" w:beforeAutospacing="1" w:after="100" w:afterAutospacing="1"/>
    </w:pPr>
    <w:rPr>
      <w:sz w:val="24"/>
      <w:szCs w:val="24"/>
    </w:rPr>
  </w:style>
  <w:style w:type="paragraph" w:styleId="ListParagraph">
    <w:name w:val="List Paragraph"/>
    <w:basedOn w:val="Normal"/>
    <w:uiPriority w:val="34"/>
    <w:qFormat/>
    <w:rsid w:val="001E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igrow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F2C5-3EF5-40BA-97D5-958DCCEF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GTI</cp:lastModifiedBy>
  <cp:revision>2</cp:revision>
  <cp:lastPrinted>2018-11-07T00:15:00Z</cp:lastPrinted>
  <dcterms:created xsi:type="dcterms:W3CDTF">2018-11-07T02:37:00Z</dcterms:created>
  <dcterms:modified xsi:type="dcterms:W3CDTF">2018-11-07T02:37:00Z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