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Default="00640E94" w:rsidP="007B067F">
      <w:pPr>
        <w:pStyle w:val="Title"/>
        <w:spacing w:before="0" w:after="0"/>
        <w:rPr>
          <w:color w:val="000000"/>
          <w:sz w:val="28"/>
          <w:szCs w:val="28"/>
          <w:u w:val="single"/>
        </w:rPr>
      </w:pPr>
      <w:bookmarkStart w:id="0" w:name="_Toc370788688"/>
      <w:bookmarkStart w:id="1" w:name="_Toc398005544"/>
      <w:bookmarkStart w:id="2" w:name="_Toc412279961"/>
      <w:bookmarkStart w:id="3" w:name="_Toc419096464"/>
      <w:bookmarkStart w:id="4" w:name="_Toc366558847"/>
      <w:r w:rsidRPr="39B978A4">
        <w:rPr>
          <w:color w:val="000000" w:themeColor="text1"/>
          <w:sz w:val="28"/>
          <w:szCs w:val="28"/>
        </w:rPr>
        <w:t>FORM 7</w:t>
      </w:r>
      <w:r>
        <w:br/>
      </w:r>
      <w:r>
        <w:br/>
      </w:r>
      <w:r w:rsidRPr="39B978A4">
        <w:rPr>
          <w:color w:val="000000" w:themeColor="text1"/>
          <w:sz w:val="28"/>
          <w:szCs w:val="28"/>
          <w:u w:val="single"/>
        </w:rPr>
        <w:t>MONTHLY PROGRESS REPORT</w:t>
      </w:r>
      <w:bookmarkEnd w:id="0"/>
      <w:bookmarkEnd w:id="1"/>
      <w:bookmarkEnd w:id="2"/>
      <w:bookmarkEnd w:id="3"/>
    </w:p>
    <w:p w14:paraId="7722FDA7" w14:textId="0BB5071C" w:rsidR="00640E94" w:rsidRDefault="00640E94" w:rsidP="003E18C7">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E18C7">
        <w:rPr>
          <w:rFonts w:ascii="Arial" w:hAnsi="Arial"/>
          <w:color w:val="000000"/>
        </w:rPr>
        <w:tab/>
      </w:r>
      <w:r w:rsidR="003E18C7">
        <w:rPr>
          <w:rFonts w:ascii="Arial" w:hAnsi="Arial"/>
          <w:color w:val="000000"/>
        </w:rPr>
        <w:tab/>
      </w:r>
      <w:r w:rsidR="003E18C7">
        <w:rPr>
          <w:rFonts w:ascii="Arial" w:hAnsi="Arial"/>
          <w:color w:val="000000"/>
        </w:rPr>
        <w:tab/>
      </w:r>
      <w:r w:rsidR="003E18C7">
        <w:rPr>
          <w:rFonts w:ascii="Arial" w:hAnsi="Arial"/>
          <w:color w:val="000000"/>
        </w:rPr>
        <w:tab/>
      </w:r>
      <w:r w:rsidR="00B74779" w:rsidRPr="007B067F">
        <w:rPr>
          <w:rFonts w:ascii="Arial" w:hAnsi="Arial"/>
          <w:color w:val="000000"/>
        </w:rPr>
        <w:t>Verano Holdings Corp</w:t>
      </w:r>
      <w:r w:rsidR="00BA1174">
        <w:rPr>
          <w:rFonts w:ascii="Arial" w:hAnsi="Arial"/>
          <w:color w:val="000000"/>
        </w:rPr>
        <w:t xml:space="preserve">. </w:t>
      </w:r>
      <w:r>
        <w:rPr>
          <w:rFonts w:ascii="Arial" w:hAnsi="Arial"/>
          <w:color w:val="000000"/>
        </w:rPr>
        <w:t>(the “</w:t>
      </w:r>
      <w:r w:rsidRPr="00BA1174">
        <w:rPr>
          <w:rFonts w:ascii="Arial" w:hAnsi="Arial"/>
          <w:b/>
          <w:bCs/>
          <w:color w:val="000000"/>
        </w:rPr>
        <w:t>Issuer</w:t>
      </w:r>
      <w:r>
        <w:rPr>
          <w:rFonts w:ascii="Arial" w:hAnsi="Arial"/>
          <w:color w:val="000000"/>
        </w:rPr>
        <w:t>”)</w:t>
      </w:r>
    </w:p>
    <w:p w14:paraId="1469D772" w14:textId="202BADE9" w:rsidR="00640E94" w:rsidRDefault="00640E94" w:rsidP="003E18C7">
      <w:pPr>
        <w:pStyle w:val="BodyText"/>
        <w:tabs>
          <w:tab w:val="left" w:pos="0"/>
        </w:tabs>
        <w:rPr>
          <w:rFonts w:ascii="Arial" w:hAnsi="Arial"/>
          <w:color w:val="000000"/>
        </w:rPr>
      </w:pPr>
      <w:r>
        <w:rPr>
          <w:rFonts w:ascii="Arial" w:hAnsi="Arial"/>
          <w:color w:val="000000"/>
        </w:rPr>
        <w:t xml:space="preserve">Trading Symbol: </w:t>
      </w:r>
      <w:r w:rsidR="003E18C7">
        <w:rPr>
          <w:rFonts w:ascii="Arial" w:hAnsi="Arial"/>
          <w:color w:val="000000"/>
        </w:rPr>
        <w:tab/>
      </w:r>
      <w:r w:rsidR="003E18C7">
        <w:rPr>
          <w:rFonts w:ascii="Arial" w:hAnsi="Arial"/>
          <w:color w:val="000000"/>
        </w:rPr>
        <w:tab/>
      </w:r>
      <w:r w:rsidR="003E18C7">
        <w:rPr>
          <w:rFonts w:ascii="Arial" w:hAnsi="Arial"/>
          <w:color w:val="000000"/>
        </w:rPr>
        <w:tab/>
      </w:r>
      <w:r w:rsidR="003E18C7">
        <w:rPr>
          <w:rFonts w:ascii="Arial" w:hAnsi="Arial"/>
          <w:color w:val="000000"/>
        </w:rPr>
        <w:tab/>
      </w:r>
      <w:r w:rsidR="003E18C7">
        <w:rPr>
          <w:rFonts w:ascii="Arial" w:hAnsi="Arial"/>
          <w:color w:val="000000"/>
        </w:rPr>
        <w:tab/>
      </w:r>
      <w:r w:rsidR="00B74779">
        <w:rPr>
          <w:rFonts w:ascii="Arial" w:hAnsi="Arial"/>
          <w:color w:val="000000"/>
        </w:rPr>
        <w:t>VRNO</w:t>
      </w:r>
    </w:p>
    <w:p w14:paraId="3B7AF9EB" w14:textId="1D19D552" w:rsidR="00640E94" w:rsidRPr="00B74779" w:rsidRDefault="00640E94" w:rsidP="003E18C7">
      <w:pPr>
        <w:pStyle w:val="BodyText"/>
        <w:tabs>
          <w:tab w:val="left" w:pos="0"/>
        </w:tabs>
        <w:ind w:left="5040" w:hanging="5040"/>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E18C7">
        <w:rPr>
          <w:rFonts w:ascii="Arial" w:hAnsi="Arial"/>
          <w:color w:val="000000"/>
        </w:rPr>
        <w:tab/>
      </w:r>
      <w:r w:rsidR="00AB15BE" w:rsidRPr="00AB15BE">
        <w:rPr>
          <w:rFonts w:ascii="Arial" w:hAnsi="Arial"/>
          <w:color w:val="000000"/>
        </w:rPr>
        <w:t>201,630,761.7538</w:t>
      </w:r>
      <w:r w:rsidR="003C5270">
        <w:rPr>
          <w:rFonts w:ascii="Arial" w:hAnsi="Arial"/>
          <w:color w:val="000000"/>
        </w:rPr>
        <w:t xml:space="preserve"> </w:t>
      </w:r>
      <w:r w:rsidR="00BA1174">
        <w:rPr>
          <w:rFonts w:ascii="Arial" w:hAnsi="Arial"/>
          <w:color w:val="000000"/>
        </w:rPr>
        <w:t>Class A subordinate voting shares</w:t>
      </w:r>
      <w:r w:rsidR="00577204">
        <w:rPr>
          <w:rFonts w:ascii="Arial" w:hAnsi="Arial"/>
          <w:color w:val="000000"/>
        </w:rPr>
        <w:t xml:space="preserve"> </w:t>
      </w:r>
    </w:p>
    <w:p w14:paraId="77D28D7A" w14:textId="11B29A49" w:rsidR="00640E94" w:rsidRPr="00477996" w:rsidRDefault="00640E94" w:rsidP="003E18C7">
      <w:pPr>
        <w:pStyle w:val="BodyText"/>
        <w:tabs>
          <w:tab w:val="left" w:pos="0"/>
        </w:tabs>
        <w:ind w:left="5040" w:hanging="5040"/>
        <w:rPr>
          <w:rFonts w:ascii="Arial" w:hAnsi="Arial"/>
          <w:b/>
          <w:bCs/>
          <w:i/>
          <w:iCs/>
          <w:color w:val="000000"/>
        </w:rPr>
      </w:pPr>
      <w:r>
        <w:rPr>
          <w:rFonts w:ascii="Arial" w:hAnsi="Arial"/>
          <w:color w:val="000000"/>
        </w:rPr>
        <w:t xml:space="preserve">Date: </w:t>
      </w:r>
      <w:r w:rsidR="003E18C7">
        <w:rPr>
          <w:rFonts w:ascii="Arial" w:hAnsi="Arial"/>
          <w:color w:val="000000"/>
        </w:rPr>
        <w:tab/>
      </w:r>
      <w:r w:rsidR="00477996">
        <w:rPr>
          <w:rFonts w:ascii="Arial" w:hAnsi="Arial"/>
          <w:color w:val="000000"/>
        </w:rPr>
        <w:t xml:space="preserve">October </w:t>
      </w:r>
      <w:r w:rsidR="00AB15BE">
        <w:rPr>
          <w:rFonts w:ascii="Arial" w:hAnsi="Arial"/>
          <w:color w:val="000000"/>
        </w:rPr>
        <w:t>4</w:t>
      </w:r>
      <w:r w:rsidR="00F76CF2">
        <w:rPr>
          <w:rFonts w:ascii="Arial" w:hAnsi="Arial"/>
          <w:color w:val="000000"/>
        </w:rPr>
        <w:t xml:space="preserve">, </w:t>
      </w:r>
      <w:r w:rsidR="00B74779">
        <w:rPr>
          <w:rFonts w:ascii="Arial" w:hAnsi="Arial"/>
          <w:color w:val="000000"/>
        </w:rPr>
        <w:t>2021</w:t>
      </w:r>
    </w:p>
    <w:p w14:paraId="638A6ABE" w14:textId="04E00FEC" w:rsidR="00640E94" w:rsidRDefault="00640E94" w:rsidP="0005475F">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w:t>
      </w:r>
      <w:r w:rsidR="005D1B1C">
        <w:rPr>
          <w:rFonts w:ascii="Arial" w:hAnsi="Arial"/>
          <w:color w:val="000000"/>
        </w:rPr>
        <w:t xml:space="preserve"> </w:t>
      </w:r>
      <w:r>
        <w:rPr>
          <w:rFonts w:ascii="Arial" w:hAnsi="Arial"/>
          <w:color w:val="000000"/>
        </w:rPr>
        <w:t xml:space="preserve">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w:t>
      </w:r>
      <w:r w:rsidR="005D1B1C">
        <w:rPr>
          <w:rFonts w:ascii="Arial" w:hAnsi="Arial"/>
          <w:color w:val="000000"/>
        </w:rPr>
        <w:t xml:space="preserve">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02DEABE" w14:textId="0E4F1A72" w:rsidR="00640E94" w:rsidRDefault="00640E94" w:rsidP="0005475F">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w:t>
      </w:r>
      <w:r w:rsidR="005D1B1C">
        <w:rPr>
          <w:rFonts w:ascii="Arial" w:hAnsi="Arial"/>
          <w:color w:val="000000"/>
        </w:rPr>
        <w:t xml:space="preserve"> </w:t>
      </w:r>
      <w:r>
        <w:rPr>
          <w:rFonts w:ascii="Arial" w:hAnsi="Arial"/>
          <w:color w:val="000000"/>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Default="00640E94" w:rsidP="0005475F">
      <w:pPr>
        <w:pStyle w:val="BodyText"/>
        <w:tabs>
          <w:tab w:val="left" w:pos="7920"/>
          <w:tab w:val="left" w:pos="9180"/>
        </w:tabs>
        <w:jc w:val="both"/>
        <w:rPr>
          <w:rFonts w:ascii="Arial" w:hAnsi="Arial"/>
          <w:color w:val="000000"/>
        </w:rPr>
      </w:pPr>
      <w:r>
        <w:rPr>
          <w:rFonts w:ascii="Arial" w:hAnsi="Arial"/>
          <w:b/>
          <w:color w:val="000000"/>
        </w:rPr>
        <w:t>General Instructions</w:t>
      </w:r>
    </w:p>
    <w:p w14:paraId="0A2B9F78" w14:textId="5C4B3CBE" w:rsidR="00640E94" w:rsidRDefault="00640E94" w:rsidP="0005475F">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w:t>
      </w:r>
      <w:r w:rsidR="005D1B1C">
        <w:rPr>
          <w:rFonts w:ascii="Arial" w:hAnsi="Arial"/>
          <w:color w:val="000000"/>
        </w:rPr>
        <w:t xml:space="preserve"> </w:t>
      </w:r>
      <w:r>
        <w:rPr>
          <w:rFonts w:ascii="Arial" w:hAnsi="Arial"/>
          <w:color w:val="000000"/>
        </w:rPr>
        <w:t>The sequence of questions must not be altered nor should questions be omitted or left unanswered.</w:t>
      </w:r>
      <w:r w:rsidR="005D1B1C">
        <w:rPr>
          <w:rFonts w:ascii="Arial" w:hAnsi="Arial"/>
          <w:color w:val="000000"/>
        </w:rPr>
        <w:t xml:space="preserve"> </w:t>
      </w:r>
      <w:r>
        <w:rPr>
          <w:rFonts w:ascii="Arial" w:hAnsi="Arial"/>
          <w:color w:val="000000"/>
        </w:rPr>
        <w:t>The answers to the items must be in narrative form.</w:t>
      </w:r>
      <w:r w:rsidR="005D1B1C">
        <w:rPr>
          <w:rFonts w:ascii="Arial" w:hAnsi="Arial"/>
          <w:color w:val="000000"/>
        </w:rPr>
        <w:t xml:space="preserve"> </w:t>
      </w:r>
      <w:r>
        <w:rPr>
          <w:rFonts w:ascii="Arial" w:hAnsi="Arial"/>
          <w:color w:val="000000"/>
        </w:rPr>
        <w:t>State when the answer to any item is negative or not applicable to the Issuer.</w:t>
      </w:r>
      <w:r w:rsidR="005D1B1C">
        <w:rPr>
          <w:rFonts w:ascii="Arial" w:hAnsi="Arial"/>
          <w:color w:val="000000"/>
        </w:rPr>
        <w:t xml:space="preserve"> </w:t>
      </w:r>
      <w:r>
        <w:rPr>
          <w:rFonts w:ascii="Arial" w:hAnsi="Arial"/>
          <w:color w:val="000000"/>
        </w:rPr>
        <w:t>The title to each item must precede the answer.</w:t>
      </w:r>
    </w:p>
    <w:p w14:paraId="46918720" w14:textId="77777777" w:rsidR="00640E94" w:rsidRDefault="00640E94" w:rsidP="0005475F">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7F9A9DF" w14:textId="77777777" w:rsidR="00640E94" w:rsidRDefault="00640E94" w:rsidP="0005475F">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FF6A249" w14:textId="77777777" w:rsidR="00640E94" w:rsidRDefault="00640E94" w:rsidP="0005475F">
      <w:pPr>
        <w:pStyle w:val="List"/>
        <w:keepLines/>
        <w:spacing w:before="120"/>
        <w:ind w:left="0" w:firstLine="0"/>
        <w:jc w:val="both"/>
        <w:rPr>
          <w:rFonts w:ascii="Arial" w:hAnsi="Arial"/>
          <w:b/>
        </w:rPr>
      </w:pPr>
      <w:r>
        <w:rPr>
          <w:rFonts w:ascii="Arial" w:hAnsi="Arial"/>
          <w:b/>
        </w:rPr>
        <w:t>Report on Business</w:t>
      </w:r>
    </w:p>
    <w:p w14:paraId="53BC8EEE" w14:textId="60FD1E7E" w:rsidR="00640E94" w:rsidRPr="005E70DE" w:rsidRDefault="00640E94" w:rsidP="005E70DE">
      <w:pPr>
        <w:pStyle w:val="List"/>
        <w:numPr>
          <w:ilvl w:val="0"/>
          <w:numId w:val="28"/>
        </w:numPr>
        <w:spacing w:before="120"/>
        <w:jc w:val="both"/>
        <w:rPr>
          <w:rFonts w:ascii="Arial" w:hAnsi="Arial"/>
          <w:lang w:val="en-US"/>
        </w:rPr>
      </w:pPr>
      <w:r w:rsidRPr="005E70DE">
        <w:rPr>
          <w:rFonts w:ascii="Arial" w:hAnsi="Arial"/>
          <w:lang w:val="en-US"/>
        </w:rPr>
        <w:t>Provide a general overview and discussion of the development of the Issuer’s business and operations over the previous month.</w:t>
      </w:r>
      <w:r w:rsidR="005D1B1C">
        <w:rPr>
          <w:rFonts w:ascii="Arial" w:hAnsi="Arial"/>
          <w:lang w:val="en-US"/>
        </w:rPr>
        <w:t xml:space="preserve"> </w:t>
      </w:r>
      <w:r w:rsidRPr="005E70DE">
        <w:rPr>
          <w:rFonts w:ascii="Arial" w:hAnsi="Arial"/>
          <w:lang w:val="en-US"/>
        </w:rPr>
        <w:t>Where the Issuer was inactive disclose this fact.</w:t>
      </w:r>
    </w:p>
    <w:p w14:paraId="178B6536" w14:textId="5FF2FE32" w:rsidR="005A646A" w:rsidRDefault="005A646A" w:rsidP="005A646A">
      <w:pPr>
        <w:pStyle w:val="List"/>
        <w:numPr>
          <w:ilvl w:val="0"/>
          <w:numId w:val="33"/>
        </w:numPr>
        <w:spacing w:before="120"/>
        <w:jc w:val="both"/>
        <w:rPr>
          <w:rFonts w:ascii="Arial" w:hAnsi="Arial" w:cs="Arial"/>
          <w:lang w:val="en-US"/>
        </w:rPr>
      </w:pPr>
      <w:r>
        <w:rPr>
          <w:rFonts w:ascii="Arial" w:hAnsi="Arial" w:cs="Arial"/>
          <w:lang w:val="en-US"/>
        </w:rPr>
        <w:t>On September 13, 2021, the Issuer</w:t>
      </w:r>
      <w:r w:rsidR="00CC1ABE">
        <w:rPr>
          <w:rFonts w:ascii="Arial" w:hAnsi="Arial" w:cs="Arial"/>
          <w:lang w:val="en-US"/>
        </w:rPr>
        <w:t xml:space="preserve">’s wholly-owned subsidiary, Verano Connecticut, LLC, entered into an Equity Purchase Agreement to acquire all of the issued and outstanding equity </w:t>
      </w:r>
      <w:r w:rsidR="00CC1ABE">
        <w:rPr>
          <w:rFonts w:ascii="Arial" w:hAnsi="Arial" w:cs="Arial"/>
          <w:lang w:val="en-US"/>
        </w:rPr>
        <w:lastRenderedPageBreak/>
        <w:t>interests of Willow Brook Wellness, LLC, a Connecticut limited liability company (“</w:t>
      </w:r>
      <w:r w:rsidR="00CC1ABE" w:rsidRPr="00CC1ABE">
        <w:rPr>
          <w:rFonts w:ascii="Arial" w:hAnsi="Arial" w:cs="Arial"/>
          <w:b/>
          <w:bCs/>
          <w:lang w:val="en-US"/>
        </w:rPr>
        <w:t>Willow</w:t>
      </w:r>
      <w:r w:rsidR="00CC1ABE">
        <w:rPr>
          <w:rFonts w:ascii="Arial" w:hAnsi="Arial" w:cs="Arial"/>
          <w:lang w:val="en-US"/>
        </w:rPr>
        <w:t xml:space="preserve">”).  Willow </w:t>
      </w:r>
      <w:r w:rsidR="002C300C">
        <w:rPr>
          <w:rFonts w:ascii="Arial" w:hAnsi="Arial" w:cs="Arial"/>
          <w:lang w:val="en-US"/>
        </w:rPr>
        <w:t xml:space="preserve">holds </w:t>
      </w:r>
      <w:r w:rsidR="00CC1ABE">
        <w:rPr>
          <w:rFonts w:ascii="Arial" w:hAnsi="Arial" w:cs="Arial"/>
          <w:lang w:val="en-US"/>
        </w:rPr>
        <w:t xml:space="preserve">a medical marijuana dispensary license issued by the State of Connecticut Department of Consumer Protection and operates a medical marijuana dispensary in Connecticut under </w:t>
      </w:r>
      <w:r w:rsidR="006B7034">
        <w:rPr>
          <w:rFonts w:ascii="Arial" w:hAnsi="Arial" w:cs="Arial"/>
          <w:lang w:val="en-US"/>
        </w:rPr>
        <w:t xml:space="preserve">the </w:t>
      </w:r>
      <w:r w:rsidR="00CC1ABE">
        <w:rPr>
          <w:rFonts w:ascii="Arial" w:hAnsi="Arial" w:cs="Arial"/>
          <w:lang w:val="en-US"/>
        </w:rPr>
        <w:t>license.  The aggregate consideration for the acquisition of US$22,000,000, subject to adjustment, consists of (i) US$</w:t>
      </w:r>
      <w:r w:rsidR="00621F98">
        <w:rPr>
          <w:rFonts w:ascii="Arial" w:hAnsi="Arial" w:cs="Arial"/>
          <w:lang w:val="en-US"/>
        </w:rPr>
        <w:t>7</w:t>
      </w:r>
      <w:r w:rsidR="00CC1ABE">
        <w:rPr>
          <w:rFonts w:ascii="Arial" w:hAnsi="Arial" w:cs="Arial"/>
          <w:lang w:val="en-US"/>
        </w:rPr>
        <w:t>,000,000 in cas</w:t>
      </w:r>
      <w:r w:rsidR="00621F98">
        <w:rPr>
          <w:rFonts w:ascii="Arial" w:hAnsi="Arial" w:cs="Arial"/>
          <w:lang w:val="en-US"/>
        </w:rPr>
        <w:t xml:space="preserve">h </w:t>
      </w:r>
      <w:r w:rsidR="00EA7A67">
        <w:rPr>
          <w:rFonts w:ascii="Arial" w:hAnsi="Arial" w:cs="Arial"/>
          <w:lang w:val="en-US"/>
        </w:rPr>
        <w:t xml:space="preserve">to be </w:t>
      </w:r>
      <w:r w:rsidR="00621F98">
        <w:rPr>
          <w:rFonts w:ascii="Arial" w:hAnsi="Arial" w:cs="Arial"/>
          <w:lang w:val="en-US"/>
        </w:rPr>
        <w:t xml:space="preserve">paid at the closing; (ii) US$7,000,000 </w:t>
      </w:r>
      <w:r w:rsidR="00E7231A">
        <w:rPr>
          <w:rFonts w:ascii="Arial" w:hAnsi="Arial" w:cs="Arial"/>
          <w:lang w:val="en-US"/>
        </w:rPr>
        <w:t xml:space="preserve">in cash pursuant to a 12 month </w:t>
      </w:r>
      <w:r w:rsidR="00621F98">
        <w:rPr>
          <w:rFonts w:ascii="Arial" w:hAnsi="Arial" w:cs="Arial"/>
          <w:lang w:val="en-US"/>
        </w:rPr>
        <w:t xml:space="preserve">promissory note; and </w:t>
      </w:r>
      <w:r w:rsidR="00CC1ABE">
        <w:rPr>
          <w:rFonts w:ascii="Arial" w:hAnsi="Arial" w:cs="Arial"/>
          <w:lang w:val="en-US"/>
        </w:rPr>
        <w:t>(ii</w:t>
      </w:r>
      <w:r w:rsidR="00621F98">
        <w:rPr>
          <w:rFonts w:ascii="Arial" w:hAnsi="Arial" w:cs="Arial"/>
          <w:lang w:val="en-US"/>
        </w:rPr>
        <w:t>i</w:t>
      </w:r>
      <w:r w:rsidR="00CC1ABE">
        <w:rPr>
          <w:rFonts w:ascii="Arial" w:hAnsi="Arial" w:cs="Arial"/>
          <w:lang w:val="en-US"/>
        </w:rPr>
        <w:t xml:space="preserve">) </w:t>
      </w:r>
      <w:r w:rsidR="00621F98">
        <w:rPr>
          <w:rFonts w:ascii="Arial" w:hAnsi="Arial" w:cs="Arial"/>
          <w:lang w:val="en-US"/>
        </w:rPr>
        <w:t xml:space="preserve">the issuance at closing of </w:t>
      </w:r>
      <w:r w:rsidR="00CC1ABE">
        <w:rPr>
          <w:rFonts w:ascii="Arial" w:hAnsi="Arial" w:cs="Arial"/>
          <w:lang w:val="en-US"/>
        </w:rPr>
        <w:t>US$8,000,000 in</w:t>
      </w:r>
      <w:r w:rsidR="006B7034">
        <w:rPr>
          <w:rFonts w:ascii="Arial" w:hAnsi="Arial" w:cs="Arial"/>
          <w:lang w:val="en-US"/>
        </w:rPr>
        <w:t xml:space="preserve"> </w:t>
      </w:r>
      <w:r w:rsidR="00621F98">
        <w:rPr>
          <w:rFonts w:ascii="Arial" w:hAnsi="Arial" w:cs="Arial"/>
          <w:lang w:val="en-US"/>
        </w:rPr>
        <w:t xml:space="preserve">Class A </w:t>
      </w:r>
      <w:r w:rsidR="006B7034">
        <w:rPr>
          <w:rFonts w:ascii="Arial" w:hAnsi="Arial" w:cs="Arial"/>
          <w:lang w:val="en-US"/>
        </w:rPr>
        <w:t>Subordinate Voting Shares of the Issuer (“</w:t>
      </w:r>
      <w:r w:rsidR="006B7034" w:rsidRPr="006B7034">
        <w:rPr>
          <w:rFonts w:ascii="Arial" w:hAnsi="Arial" w:cs="Arial"/>
          <w:b/>
          <w:bCs/>
          <w:lang w:val="en-US"/>
        </w:rPr>
        <w:t>SV Shares</w:t>
      </w:r>
      <w:r w:rsidR="006B7034">
        <w:rPr>
          <w:rFonts w:ascii="Arial" w:hAnsi="Arial" w:cs="Arial"/>
          <w:lang w:val="en-US"/>
        </w:rPr>
        <w:t>”) valued at the ten day volume weighted average trading price of the SV Shares for the ten consecutive trading days prior to the closing of the acquisition.</w:t>
      </w:r>
      <w:r w:rsidR="00CC1ABE">
        <w:rPr>
          <w:rFonts w:ascii="Arial" w:hAnsi="Arial" w:cs="Arial"/>
          <w:lang w:val="en-US"/>
        </w:rPr>
        <w:t xml:space="preserve"> </w:t>
      </w:r>
      <w:r w:rsidR="00EA7A67">
        <w:rPr>
          <w:rFonts w:ascii="Arial" w:hAnsi="Arial" w:cs="Arial"/>
          <w:lang w:val="en-US"/>
        </w:rPr>
        <w:t xml:space="preserve">The acquisition is subject to regulatory approval and </w:t>
      </w:r>
      <w:r w:rsidR="00E7231A">
        <w:rPr>
          <w:rFonts w:ascii="Arial" w:hAnsi="Arial" w:cs="Arial"/>
          <w:lang w:val="en-US"/>
        </w:rPr>
        <w:t xml:space="preserve">other </w:t>
      </w:r>
      <w:r w:rsidR="00EA7A67">
        <w:rPr>
          <w:rFonts w:ascii="Arial" w:hAnsi="Arial" w:cs="Arial"/>
          <w:lang w:val="en-US"/>
        </w:rPr>
        <w:t>customary</w:t>
      </w:r>
      <w:r w:rsidR="00E7231A">
        <w:rPr>
          <w:rFonts w:ascii="Arial" w:hAnsi="Arial" w:cs="Arial"/>
          <w:lang w:val="en-US"/>
        </w:rPr>
        <w:t xml:space="preserve"> closing</w:t>
      </w:r>
      <w:r w:rsidR="00EA7A67">
        <w:rPr>
          <w:rFonts w:ascii="Arial" w:hAnsi="Arial" w:cs="Arial"/>
          <w:lang w:val="en-US"/>
        </w:rPr>
        <w:t xml:space="preserve"> conditions.</w:t>
      </w:r>
    </w:p>
    <w:p w14:paraId="18A488FC" w14:textId="09FD103F" w:rsidR="006B7034" w:rsidRDefault="006B7034" w:rsidP="005A646A">
      <w:pPr>
        <w:pStyle w:val="List"/>
        <w:numPr>
          <w:ilvl w:val="0"/>
          <w:numId w:val="33"/>
        </w:numPr>
        <w:spacing w:before="120"/>
        <w:jc w:val="both"/>
        <w:rPr>
          <w:rFonts w:ascii="Arial" w:hAnsi="Arial" w:cs="Arial"/>
          <w:lang w:val="en-US"/>
        </w:rPr>
      </w:pPr>
      <w:r>
        <w:rPr>
          <w:rFonts w:ascii="Arial" w:hAnsi="Arial" w:cs="Arial"/>
          <w:lang w:val="en-US"/>
        </w:rPr>
        <w:t xml:space="preserve">On September 20, 2021, </w:t>
      </w:r>
      <w:r w:rsidR="002C300C">
        <w:rPr>
          <w:rFonts w:ascii="Arial" w:hAnsi="Arial" w:cs="Arial"/>
          <w:lang w:val="en-US"/>
        </w:rPr>
        <w:t xml:space="preserve">the Issuer’s wholly-owned subsidiary, VHMD Processor, LLC, entered into a Transaction Closing Agreement </w:t>
      </w:r>
      <w:r w:rsidR="00EA7A67">
        <w:rPr>
          <w:rFonts w:ascii="Arial" w:hAnsi="Arial" w:cs="Arial"/>
          <w:lang w:val="en-US"/>
        </w:rPr>
        <w:t>and</w:t>
      </w:r>
      <w:r w:rsidR="002C300C">
        <w:rPr>
          <w:rFonts w:ascii="Arial" w:hAnsi="Arial" w:cs="Arial"/>
          <w:lang w:val="en-US"/>
        </w:rPr>
        <w:t xml:space="preserve"> acquire</w:t>
      </w:r>
      <w:r w:rsidR="00EA7A67">
        <w:rPr>
          <w:rFonts w:ascii="Arial" w:hAnsi="Arial" w:cs="Arial"/>
          <w:lang w:val="en-US"/>
        </w:rPr>
        <w:t>d</w:t>
      </w:r>
      <w:r w:rsidR="002C300C">
        <w:rPr>
          <w:rFonts w:ascii="Arial" w:hAnsi="Arial" w:cs="Arial"/>
          <w:lang w:val="en-US"/>
        </w:rPr>
        <w:t xml:space="preserve"> all of the issued and outstanding equity interest</w:t>
      </w:r>
      <w:r w:rsidR="00EA7A67">
        <w:rPr>
          <w:rFonts w:ascii="Arial" w:hAnsi="Arial" w:cs="Arial"/>
          <w:lang w:val="en-US"/>
        </w:rPr>
        <w:t>s</w:t>
      </w:r>
      <w:r w:rsidR="002C300C">
        <w:rPr>
          <w:rFonts w:ascii="Arial" w:hAnsi="Arial" w:cs="Arial"/>
          <w:lang w:val="en-US"/>
        </w:rPr>
        <w:t xml:space="preserve"> of FGM Processing, LLC, a Maryland limited liability company (“</w:t>
      </w:r>
      <w:r w:rsidR="002C300C" w:rsidRPr="002C300C">
        <w:rPr>
          <w:rFonts w:ascii="Arial" w:hAnsi="Arial" w:cs="Arial"/>
          <w:b/>
          <w:bCs/>
          <w:lang w:val="en-US"/>
        </w:rPr>
        <w:t>FGM</w:t>
      </w:r>
      <w:r w:rsidR="002C300C">
        <w:rPr>
          <w:rFonts w:ascii="Arial" w:hAnsi="Arial" w:cs="Arial"/>
          <w:lang w:val="en-US"/>
        </w:rPr>
        <w:t>”), pursuant to a Membership Interest Purchase Option Agreement previously entered into on December 28, 2020.  FGM holds a medical cannabis processor license issued by the Maryland Department of Health, Maryland Cannabis Commission.  The aggregate consideration for the acquisition of US$6,900,000 consists of (i) US$6,000,000</w:t>
      </w:r>
      <w:r w:rsidR="00615B6E">
        <w:rPr>
          <w:rFonts w:ascii="Arial" w:hAnsi="Arial" w:cs="Arial"/>
          <w:lang w:val="en-US"/>
        </w:rPr>
        <w:t xml:space="preserve"> in cash</w:t>
      </w:r>
      <w:r w:rsidR="00621F98">
        <w:rPr>
          <w:rFonts w:ascii="Arial" w:hAnsi="Arial" w:cs="Arial"/>
          <w:lang w:val="en-US"/>
        </w:rPr>
        <w:t xml:space="preserve"> paid in installments</w:t>
      </w:r>
      <w:r w:rsidR="002C300C">
        <w:rPr>
          <w:rFonts w:ascii="Arial" w:hAnsi="Arial" w:cs="Arial"/>
          <w:lang w:val="en-US"/>
        </w:rPr>
        <w:t xml:space="preserve">, and (ii) </w:t>
      </w:r>
      <w:r w:rsidR="00621F98">
        <w:rPr>
          <w:rFonts w:ascii="Arial" w:hAnsi="Arial" w:cs="Arial"/>
          <w:lang w:val="en-US"/>
        </w:rPr>
        <w:t xml:space="preserve">the issuance </w:t>
      </w:r>
      <w:r w:rsidR="00061B46">
        <w:rPr>
          <w:rFonts w:ascii="Arial" w:hAnsi="Arial" w:cs="Arial"/>
          <w:lang w:val="en-US"/>
        </w:rPr>
        <w:t xml:space="preserve">at closing </w:t>
      </w:r>
      <w:r w:rsidR="00621F98">
        <w:rPr>
          <w:rFonts w:ascii="Arial" w:hAnsi="Arial" w:cs="Arial"/>
          <w:lang w:val="en-US"/>
        </w:rPr>
        <w:t xml:space="preserve">of </w:t>
      </w:r>
      <w:r w:rsidR="002C300C">
        <w:rPr>
          <w:rFonts w:ascii="Arial" w:hAnsi="Arial" w:cs="Arial"/>
          <w:lang w:val="en-US"/>
        </w:rPr>
        <w:t>37,657</w:t>
      </w:r>
      <w:r w:rsidR="00615B6E">
        <w:rPr>
          <w:rFonts w:ascii="Arial" w:hAnsi="Arial" w:cs="Arial"/>
          <w:lang w:val="en-US"/>
        </w:rPr>
        <w:t xml:space="preserve"> SV Shares and 376.56 </w:t>
      </w:r>
      <w:r w:rsidR="00621F98">
        <w:rPr>
          <w:rFonts w:ascii="Arial" w:hAnsi="Arial" w:cs="Arial"/>
          <w:lang w:val="en-US"/>
        </w:rPr>
        <w:t xml:space="preserve">Class B </w:t>
      </w:r>
      <w:r w:rsidR="00615B6E">
        <w:rPr>
          <w:rFonts w:ascii="Arial" w:hAnsi="Arial" w:cs="Arial"/>
          <w:lang w:val="en-US"/>
        </w:rPr>
        <w:t xml:space="preserve">Proportionate Voting Shares of the Issuer </w:t>
      </w:r>
      <w:r w:rsidR="00472B0B">
        <w:rPr>
          <w:rFonts w:ascii="Arial" w:hAnsi="Arial" w:cs="Arial"/>
          <w:lang w:val="en-US"/>
        </w:rPr>
        <w:t>(“</w:t>
      </w:r>
      <w:r w:rsidR="00472B0B" w:rsidRPr="00472B0B">
        <w:rPr>
          <w:rFonts w:ascii="Arial" w:hAnsi="Arial" w:cs="Arial"/>
          <w:b/>
          <w:bCs/>
          <w:lang w:val="en-US"/>
        </w:rPr>
        <w:t>PV Shares</w:t>
      </w:r>
      <w:r w:rsidR="00472B0B">
        <w:rPr>
          <w:rFonts w:ascii="Arial" w:hAnsi="Arial" w:cs="Arial"/>
          <w:lang w:val="en-US"/>
        </w:rPr>
        <w:t xml:space="preserve">”) </w:t>
      </w:r>
      <w:r w:rsidR="00615B6E">
        <w:rPr>
          <w:rFonts w:ascii="Arial" w:hAnsi="Arial" w:cs="Arial"/>
          <w:lang w:val="en-US"/>
        </w:rPr>
        <w:t>with a combined value of US$900,000.</w:t>
      </w:r>
      <w:r w:rsidR="002C300C">
        <w:rPr>
          <w:rFonts w:ascii="Arial" w:hAnsi="Arial" w:cs="Arial"/>
          <w:lang w:val="en-US"/>
        </w:rPr>
        <w:t xml:space="preserve"> </w:t>
      </w:r>
    </w:p>
    <w:p w14:paraId="5C43574B" w14:textId="0E56FDC7" w:rsidR="005A646A" w:rsidRDefault="0039490F" w:rsidP="005A646A">
      <w:pPr>
        <w:pStyle w:val="List"/>
        <w:numPr>
          <w:ilvl w:val="0"/>
          <w:numId w:val="33"/>
        </w:numPr>
        <w:spacing w:before="120"/>
        <w:jc w:val="both"/>
        <w:rPr>
          <w:rFonts w:ascii="Arial" w:hAnsi="Arial" w:cs="Arial"/>
          <w:lang w:val="en-US"/>
        </w:rPr>
      </w:pPr>
      <w:r w:rsidRPr="00E40B49">
        <w:rPr>
          <w:rFonts w:ascii="Arial" w:hAnsi="Arial" w:cs="Arial"/>
          <w:lang w:val="en-US"/>
        </w:rPr>
        <w:t xml:space="preserve">On </w:t>
      </w:r>
      <w:r w:rsidR="00477996" w:rsidRPr="00E40B49">
        <w:rPr>
          <w:rFonts w:ascii="Arial" w:hAnsi="Arial" w:cs="Arial"/>
          <w:lang w:val="en-US"/>
        </w:rPr>
        <w:t>September 29, 2021</w:t>
      </w:r>
      <w:r w:rsidRPr="00E40B49">
        <w:rPr>
          <w:rFonts w:ascii="Arial" w:hAnsi="Arial" w:cs="Arial"/>
          <w:lang w:val="en-US"/>
        </w:rPr>
        <w:t>, the Issuer announced the</w:t>
      </w:r>
      <w:r w:rsidR="00CD354D" w:rsidRPr="00E40B49">
        <w:rPr>
          <w:rFonts w:ascii="Arial" w:hAnsi="Arial" w:cs="Arial"/>
          <w:lang w:val="en-US"/>
        </w:rPr>
        <w:t xml:space="preserve"> </w:t>
      </w:r>
      <w:r w:rsidR="00E40B49" w:rsidRPr="00E40B49">
        <w:rPr>
          <w:rFonts w:ascii="Arial" w:hAnsi="Arial" w:cs="Arial"/>
          <w:lang w:val="en-US"/>
        </w:rPr>
        <w:t>October 1</w:t>
      </w:r>
      <w:r w:rsidR="00E40B49" w:rsidRPr="00E40B49">
        <w:rPr>
          <w:rFonts w:ascii="Arial" w:hAnsi="Arial" w:cs="Arial"/>
          <w:vertAlign w:val="superscript"/>
          <w:lang w:val="en-US"/>
        </w:rPr>
        <w:t>st</w:t>
      </w:r>
      <w:r w:rsidR="00E40B49" w:rsidRPr="00E40B49">
        <w:rPr>
          <w:rFonts w:ascii="Arial" w:hAnsi="Arial" w:cs="Arial"/>
          <w:lang w:val="en-US"/>
        </w:rPr>
        <w:t xml:space="preserve"> </w:t>
      </w:r>
      <w:r w:rsidRPr="00E40B49">
        <w:rPr>
          <w:rFonts w:ascii="Arial" w:hAnsi="Arial" w:cs="Arial"/>
          <w:lang w:val="en-US"/>
        </w:rPr>
        <w:t>opening of its 3</w:t>
      </w:r>
      <w:r w:rsidR="00477996" w:rsidRPr="00E40B49">
        <w:rPr>
          <w:rFonts w:ascii="Arial" w:hAnsi="Arial" w:cs="Arial"/>
          <w:lang w:val="en-US"/>
        </w:rPr>
        <w:t>8</w:t>
      </w:r>
      <w:r w:rsidRPr="00E40B49">
        <w:rPr>
          <w:rFonts w:ascii="Arial" w:hAnsi="Arial" w:cs="Arial"/>
          <w:vertAlign w:val="superscript"/>
          <w:lang w:val="en-US"/>
        </w:rPr>
        <w:t>th</w:t>
      </w:r>
      <w:r w:rsidRPr="00E40B49">
        <w:rPr>
          <w:rFonts w:ascii="Arial" w:hAnsi="Arial" w:cs="Arial"/>
          <w:lang w:val="en-US"/>
        </w:rPr>
        <w:t xml:space="preserve"> </w:t>
      </w:r>
      <w:r w:rsidR="006412A1" w:rsidRPr="00E40B49">
        <w:rPr>
          <w:rFonts w:ascii="Arial" w:hAnsi="Arial" w:cs="Arial"/>
        </w:rPr>
        <w:t>MÜV</w:t>
      </w:r>
      <w:r w:rsidRPr="00E40B49">
        <w:rPr>
          <w:rFonts w:ascii="Arial" w:hAnsi="Arial" w:cs="Arial"/>
          <w:lang w:val="en-US"/>
        </w:rPr>
        <w:t xml:space="preserve"> Florida dispensary</w:t>
      </w:r>
      <w:r w:rsidR="00E40B49" w:rsidRPr="00E40B49">
        <w:rPr>
          <w:rFonts w:ascii="Arial" w:hAnsi="Arial" w:cs="Arial"/>
          <w:lang w:val="en-US"/>
        </w:rPr>
        <w:t>, which is the Issuer’s 86</w:t>
      </w:r>
      <w:r w:rsidR="00E40B49" w:rsidRPr="00E40B49">
        <w:rPr>
          <w:rFonts w:ascii="Arial" w:hAnsi="Arial" w:cs="Arial"/>
          <w:vertAlign w:val="superscript"/>
          <w:lang w:val="en-US"/>
        </w:rPr>
        <w:t>th</w:t>
      </w:r>
      <w:r w:rsidR="00E40B49" w:rsidRPr="00E40B49">
        <w:rPr>
          <w:rFonts w:ascii="Arial" w:hAnsi="Arial" w:cs="Arial"/>
          <w:lang w:val="en-US"/>
        </w:rPr>
        <w:t xml:space="preserve"> dispensary nationwide.  The new dispensary is </w:t>
      </w:r>
      <w:r w:rsidR="00477996" w:rsidRPr="00E40B49">
        <w:rPr>
          <w:rFonts w:ascii="Arial" w:hAnsi="Arial" w:cs="Arial"/>
          <w:lang w:val="en-US"/>
        </w:rPr>
        <w:t xml:space="preserve">centrally located </w:t>
      </w:r>
      <w:r w:rsidR="006412A1" w:rsidRPr="00E40B49">
        <w:rPr>
          <w:rFonts w:ascii="Arial" w:hAnsi="Arial" w:cs="Arial"/>
          <w:lang w:val="en-US"/>
        </w:rPr>
        <w:t>in</w:t>
      </w:r>
      <w:r w:rsidRPr="00E40B49">
        <w:rPr>
          <w:rFonts w:ascii="Arial" w:hAnsi="Arial" w:cs="Arial"/>
          <w:lang w:val="en-US"/>
        </w:rPr>
        <w:t xml:space="preserve"> </w:t>
      </w:r>
      <w:r w:rsidR="00477996" w:rsidRPr="00E40B49">
        <w:rPr>
          <w:rFonts w:ascii="Arial" w:hAnsi="Arial" w:cs="Arial"/>
          <w:lang w:val="en-US"/>
        </w:rPr>
        <w:t xml:space="preserve">the Pinellas </w:t>
      </w:r>
      <w:r w:rsidR="00615B6E" w:rsidRPr="00E40B49">
        <w:rPr>
          <w:rFonts w:ascii="Arial" w:hAnsi="Arial" w:cs="Arial"/>
          <w:lang w:val="en-US"/>
        </w:rPr>
        <w:t>Peninsula</w:t>
      </w:r>
      <w:r w:rsidR="00E40B49" w:rsidRPr="00E40B49">
        <w:rPr>
          <w:rFonts w:ascii="Arial" w:hAnsi="Arial" w:cs="Arial"/>
          <w:lang w:val="en-US"/>
        </w:rPr>
        <w:t xml:space="preserve"> in one of the State’s most densely populated counties.  Patients </w:t>
      </w:r>
      <w:r w:rsidR="00615B6E">
        <w:rPr>
          <w:rFonts w:ascii="Arial" w:hAnsi="Arial" w:cs="Arial"/>
          <w:lang w:val="en-US"/>
        </w:rPr>
        <w:t xml:space="preserve">may </w:t>
      </w:r>
      <w:r w:rsidR="00E40B49" w:rsidRPr="00E40B49">
        <w:rPr>
          <w:rFonts w:ascii="Arial" w:hAnsi="Arial" w:cs="Arial"/>
          <w:lang w:val="en-US"/>
        </w:rPr>
        <w:t xml:space="preserve">order ahead for express in-store pickup or take advantage of home delivery service that is available within a 20-mile radius of </w:t>
      </w:r>
      <w:r w:rsidR="00615B6E">
        <w:rPr>
          <w:rFonts w:ascii="Arial" w:hAnsi="Arial" w:cs="Arial"/>
          <w:lang w:val="en-US"/>
        </w:rPr>
        <w:t>the</w:t>
      </w:r>
      <w:r w:rsidR="00E40B49" w:rsidRPr="00E40B49">
        <w:rPr>
          <w:rFonts w:ascii="Arial" w:hAnsi="Arial" w:cs="Arial"/>
          <w:lang w:val="en-US"/>
        </w:rPr>
        <w:t xml:space="preserve"> </w:t>
      </w:r>
      <w:r w:rsidR="00E40B49" w:rsidRPr="00E40B49">
        <w:rPr>
          <w:rFonts w:ascii="Arial" w:hAnsi="Arial" w:cs="Arial"/>
        </w:rPr>
        <w:t>MÜV storefront.</w:t>
      </w:r>
      <w:r w:rsidR="006412A1" w:rsidRPr="00E40B49">
        <w:rPr>
          <w:rFonts w:ascii="Arial" w:hAnsi="Arial" w:cs="Arial"/>
          <w:lang w:val="en-US"/>
        </w:rPr>
        <w:t xml:space="preserve"> </w:t>
      </w:r>
      <w:r w:rsidRPr="00E40B49">
        <w:rPr>
          <w:rFonts w:ascii="Arial" w:hAnsi="Arial" w:cs="Arial"/>
          <w:lang w:val="en-US"/>
        </w:rPr>
        <w:t xml:space="preserve">  </w:t>
      </w:r>
    </w:p>
    <w:p w14:paraId="2556E5D1" w14:textId="77777777" w:rsidR="00615B6E" w:rsidRDefault="00615B6E" w:rsidP="00615B6E">
      <w:pPr>
        <w:pStyle w:val="List"/>
        <w:spacing w:before="120"/>
        <w:ind w:left="2160" w:firstLine="0"/>
        <w:jc w:val="both"/>
        <w:rPr>
          <w:rFonts w:ascii="Arial" w:hAnsi="Arial" w:cs="Arial"/>
          <w:lang w:val="en-US"/>
        </w:rPr>
      </w:pPr>
    </w:p>
    <w:p w14:paraId="03C41416" w14:textId="137AF3AD" w:rsidR="00640E94" w:rsidRPr="007B067F" w:rsidRDefault="00640E94" w:rsidP="0005475F">
      <w:pPr>
        <w:pStyle w:val="List"/>
        <w:numPr>
          <w:ilvl w:val="0"/>
          <w:numId w:val="28"/>
        </w:numPr>
        <w:spacing w:before="120"/>
        <w:jc w:val="both"/>
        <w:rPr>
          <w:rFonts w:ascii="Arial" w:hAnsi="Arial"/>
        </w:rPr>
      </w:pPr>
      <w:r w:rsidRPr="007B067F">
        <w:rPr>
          <w:rFonts w:ascii="Arial" w:hAnsi="Arial"/>
        </w:rPr>
        <w:t>Provide a general overview and discussion of the activities of management.</w:t>
      </w:r>
    </w:p>
    <w:p w14:paraId="336A0B1B" w14:textId="72344369" w:rsidR="005E70DE" w:rsidRPr="00BA1174" w:rsidRDefault="6FAACB57" w:rsidP="007D5689">
      <w:pPr>
        <w:pStyle w:val="List"/>
        <w:spacing w:before="120"/>
        <w:ind w:left="1440" w:firstLine="0"/>
        <w:jc w:val="both"/>
        <w:rPr>
          <w:rFonts w:ascii="Arial" w:hAnsi="Arial"/>
          <w:lang w:val="en-US"/>
        </w:rPr>
      </w:pPr>
      <w:r w:rsidRPr="1C12196F">
        <w:rPr>
          <w:rFonts w:ascii="Arial" w:hAnsi="Arial"/>
          <w:lang w:val="en-US"/>
        </w:rPr>
        <w:t>The Issuer is a vertically-integrated, multi-state cannabis operator in the U.S. devoted to the ongoing improvement of communal wellness by providing responsible access to regulated cannabis products. With a mission to address vital health and wellness needs, the Issuer produces a suite of cannabis products sold under its portfolio of consumer brands: Verano</w:t>
      </w:r>
      <w:r w:rsidR="00E40B49">
        <w:t>™</w:t>
      </w:r>
      <w:r w:rsidRPr="1C12196F">
        <w:rPr>
          <w:rFonts w:ascii="Arial" w:hAnsi="Arial"/>
          <w:lang w:val="en-US"/>
        </w:rPr>
        <w:t>, Avexia</w:t>
      </w:r>
      <w:r w:rsidR="00E40B49">
        <w:t>™</w:t>
      </w:r>
      <w:r w:rsidRPr="1C12196F">
        <w:rPr>
          <w:rFonts w:ascii="Arial" w:hAnsi="Arial"/>
          <w:lang w:val="en-US"/>
        </w:rPr>
        <w:t>, Encore</w:t>
      </w:r>
      <w:r w:rsidR="00E40B49">
        <w:t>™</w:t>
      </w:r>
      <w:r w:rsidRPr="1C12196F">
        <w:rPr>
          <w:rFonts w:ascii="Arial" w:hAnsi="Arial"/>
          <w:lang w:val="en-US"/>
        </w:rPr>
        <w:t>, and MÜV</w:t>
      </w:r>
      <w:r w:rsidR="00E40B49">
        <w:t>™</w:t>
      </w:r>
      <w:r w:rsidRPr="1C12196F">
        <w:rPr>
          <w:rFonts w:ascii="Arial" w:hAnsi="Arial"/>
          <w:lang w:val="en-US"/>
        </w:rPr>
        <w:t xml:space="preserve">. The Issuer’s portfolio encompasses 14 U.S. States, with active operations in 11, which includes </w:t>
      </w:r>
      <w:r w:rsidR="00B61EBC">
        <w:rPr>
          <w:rFonts w:ascii="Arial" w:hAnsi="Arial"/>
          <w:lang w:val="en-US"/>
        </w:rPr>
        <w:t>ten</w:t>
      </w:r>
      <w:r w:rsidRPr="1C12196F">
        <w:rPr>
          <w:rFonts w:ascii="Arial" w:hAnsi="Arial"/>
          <w:lang w:val="en-US"/>
        </w:rPr>
        <w:t xml:space="preserve"> production facilities comprising approximately </w:t>
      </w:r>
      <w:r w:rsidR="00B61EBC">
        <w:rPr>
          <w:rFonts w:ascii="Arial" w:hAnsi="Arial"/>
          <w:lang w:val="en-US"/>
        </w:rPr>
        <w:t>832</w:t>
      </w:r>
      <w:r w:rsidRPr="1C12196F">
        <w:rPr>
          <w:rFonts w:ascii="Arial" w:hAnsi="Arial"/>
          <w:lang w:val="en-US"/>
        </w:rPr>
        <w:t xml:space="preserve">,000 square feet of </w:t>
      </w:r>
      <w:r w:rsidRPr="1C12196F">
        <w:rPr>
          <w:rFonts w:ascii="Arial" w:hAnsi="Arial"/>
          <w:lang w:val="en-US"/>
        </w:rPr>
        <w:lastRenderedPageBreak/>
        <w:t>cultivation</w:t>
      </w:r>
      <w:r w:rsidR="009D4DC0">
        <w:rPr>
          <w:rFonts w:ascii="Arial" w:hAnsi="Arial"/>
          <w:lang w:val="en-US"/>
        </w:rPr>
        <w:t xml:space="preserve"> </w:t>
      </w:r>
      <w:r w:rsidR="00B61EBC" w:rsidRPr="00B61EBC">
        <w:rPr>
          <w:rFonts w:ascii="Arial" w:hAnsi="Arial" w:cs="Arial"/>
        </w:rPr>
        <w:t>(including a 26,000 sq. ft. facility in Massachusetts nearing completion of construction).</w:t>
      </w:r>
      <w:r w:rsidR="00B61EBC">
        <w:rPr>
          <w:rFonts w:ascii="Arial" w:hAnsi="Arial" w:cs="Arial"/>
        </w:rPr>
        <w:t xml:space="preserve">  </w:t>
      </w:r>
      <w:r w:rsidRPr="1C12196F">
        <w:rPr>
          <w:rFonts w:ascii="Arial" w:hAnsi="Arial"/>
          <w:lang w:val="en-US"/>
        </w:rPr>
        <w:t>The Issuer designs, builds, and operates dispensaries under retail brands Zen Leaf™ and MÜV™,</w:t>
      </w:r>
      <w:r w:rsidR="6AC61AB5" w:rsidRPr="1C12196F">
        <w:rPr>
          <w:rFonts w:ascii="Arial" w:hAnsi="Arial"/>
          <w:lang w:val="en-US"/>
        </w:rPr>
        <w:t xml:space="preserve"> among others,</w:t>
      </w:r>
      <w:r w:rsidRPr="1C12196F">
        <w:rPr>
          <w:rFonts w:ascii="Arial" w:hAnsi="Arial"/>
          <w:lang w:val="en-US"/>
        </w:rPr>
        <w:t xml:space="preserve"> delivering a superior cannabis shopping experience in both medical and adult-use markets. </w:t>
      </w:r>
    </w:p>
    <w:p w14:paraId="14433862" w14:textId="4C0B04BF" w:rsidR="00640E94" w:rsidRDefault="00640E94" w:rsidP="0005475F">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3F54D0">
        <w:rPr>
          <w:rFonts w:ascii="Arial" w:hAnsi="Arial"/>
        </w:rPr>
        <w:t xml:space="preserve"> </w:t>
      </w:r>
    </w:p>
    <w:p w14:paraId="44B328A0" w14:textId="4C64E6BA" w:rsidR="007D5689" w:rsidRDefault="007D5689" w:rsidP="007D5689">
      <w:pPr>
        <w:pStyle w:val="List"/>
        <w:spacing w:before="120"/>
        <w:ind w:left="1440" w:firstLine="0"/>
        <w:jc w:val="both"/>
        <w:rPr>
          <w:rFonts w:ascii="Arial" w:hAnsi="Arial"/>
        </w:rPr>
      </w:pPr>
      <w:r>
        <w:rPr>
          <w:rFonts w:ascii="Arial" w:hAnsi="Arial"/>
        </w:rPr>
        <w:t xml:space="preserve">As </w:t>
      </w:r>
      <w:r w:rsidR="004E1DE0">
        <w:rPr>
          <w:rFonts w:ascii="Arial" w:hAnsi="Arial"/>
        </w:rPr>
        <w:t>set forth</w:t>
      </w:r>
      <w:r>
        <w:rPr>
          <w:rFonts w:ascii="Arial" w:hAnsi="Arial"/>
        </w:rPr>
        <w:t xml:space="preserve"> in Part 1 above,</w:t>
      </w:r>
      <w:r w:rsidR="004E1DE0">
        <w:rPr>
          <w:rFonts w:ascii="Arial" w:hAnsi="Arial"/>
          <w:lang w:val="en-US"/>
        </w:rPr>
        <w:t xml:space="preserve"> </w:t>
      </w:r>
      <w:r w:rsidR="00615B6E">
        <w:rPr>
          <w:rFonts w:ascii="Arial" w:hAnsi="Arial"/>
          <w:lang w:val="en-US"/>
        </w:rPr>
        <w:t xml:space="preserve">in September 2021 </w:t>
      </w:r>
      <w:r w:rsidR="004E1DE0">
        <w:rPr>
          <w:rFonts w:ascii="Arial" w:hAnsi="Arial"/>
          <w:lang w:val="en-US"/>
        </w:rPr>
        <w:t xml:space="preserve">the Issuer </w:t>
      </w:r>
      <w:r w:rsidR="00615B6E">
        <w:rPr>
          <w:rFonts w:ascii="Arial" w:hAnsi="Arial"/>
          <w:lang w:val="en-US"/>
        </w:rPr>
        <w:t xml:space="preserve">(i) </w:t>
      </w:r>
      <w:r w:rsidR="00472B0B">
        <w:rPr>
          <w:rFonts w:ascii="Arial" w:hAnsi="Arial"/>
          <w:lang w:val="en-US"/>
        </w:rPr>
        <w:t xml:space="preserve">acquired ownership of FGM, a </w:t>
      </w:r>
      <w:r w:rsidR="00472B0B">
        <w:rPr>
          <w:rFonts w:ascii="Arial" w:hAnsi="Arial" w:cs="Arial"/>
          <w:lang w:val="en-US"/>
        </w:rPr>
        <w:t xml:space="preserve">holder of a medical cannabis processor license in Maryland; and (iii) </w:t>
      </w:r>
      <w:r w:rsidR="004E1DE0">
        <w:rPr>
          <w:rFonts w:ascii="Arial" w:hAnsi="Arial"/>
          <w:lang w:val="en-US"/>
        </w:rPr>
        <w:t xml:space="preserve">opened </w:t>
      </w:r>
      <w:r w:rsidR="00472B0B">
        <w:rPr>
          <w:rFonts w:ascii="Arial" w:hAnsi="Arial"/>
          <w:lang w:val="en-US"/>
        </w:rPr>
        <w:t>its 38</w:t>
      </w:r>
      <w:r w:rsidR="00472B0B" w:rsidRPr="00472B0B">
        <w:rPr>
          <w:rFonts w:ascii="Arial" w:hAnsi="Arial"/>
          <w:vertAlign w:val="superscript"/>
          <w:lang w:val="en-US"/>
        </w:rPr>
        <w:t>th</w:t>
      </w:r>
      <w:r w:rsidR="00472B0B">
        <w:rPr>
          <w:rFonts w:ascii="Arial" w:hAnsi="Arial"/>
          <w:lang w:val="en-US"/>
        </w:rPr>
        <w:t xml:space="preserve"> </w:t>
      </w:r>
      <w:r w:rsidR="00472B0B" w:rsidRPr="1C12196F">
        <w:rPr>
          <w:rFonts w:ascii="Arial" w:hAnsi="Arial"/>
          <w:lang w:val="en-US"/>
        </w:rPr>
        <w:t>MÜV</w:t>
      </w:r>
      <w:r w:rsidR="00472B0B">
        <w:rPr>
          <w:rFonts w:ascii="Arial" w:hAnsi="Arial"/>
          <w:lang w:val="en-US"/>
        </w:rPr>
        <w:t xml:space="preserve"> </w:t>
      </w:r>
      <w:r w:rsidR="004E1DE0">
        <w:rPr>
          <w:rFonts w:ascii="Arial" w:hAnsi="Arial"/>
          <w:lang w:val="en-US"/>
        </w:rPr>
        <w:t>dispensar</w:t>
      </w:r>
      <w:r w:rsidR="00E40B49">
        <w:rPr>
          <w:rFonts w:ascii="Arial" w:hAnsi="Arial"/>
          <w:lang w:val="en-US"/>
        </w:rPr>
        <w:t>y</w:t>
      </w:r>
      <w:r w:rsidR="004E1DE0">
        <w:rPr>
          <w:rFonts w:ascii="Arial" w:hAnsi="Arial"/>
          <w:lang w:val="en-US"/>
        </w:rPr>
        <w:t xml:space="preserve"> in </w:t>
      </w:r>
      <w:r w:rsidR="00F833BD">
        <w:rPr>
          <w:rFonts w:ascii="Arial" w:hAnsi="Arial"/>
          <w:lang w:val="en-US"/>
        </w:rPr>
        <w:t>Florida</w:t>
      </w:r>
      <w:r w:rsidR="00472B0B">
        <w:rPr>
          <w:rFonts w:ascii="Arial" w:hAnsi="Arial"/>
          <w:lang w:val="en-US"/>
        </w:rPr>
        <w:t>.</w:t>
      </w:r>
      <w:r w:rsidR="00615B6E">
        <w:rPr>
          <w:rFonts w:ascii="Arial" w:hAnsi="Arial"/>
          <w:lang w:val="en-US"/>
        </w:rPr>
        <w:t xml:space="preserve"> </w:t>
      </w:r>
    </w:p>
    <w:p w14:paraId="71D6B767" w14:textId="56923C0D" w:rsidR="00640E94" w:rsidRDefault="00640E94" w:rsidP="0005475F">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3F54D0">
        <w:rPr>
          <w:rFonts w:ascii="Arial" w:hAnsi="Arial"/>
        </w:rPr>
        <w:t xml:space="preserve"> </w:t>
      </w:r>
    </w:p>
    <w:p w14:paraId="3A0C7085" w14:textId="4DA88D57" w:rsidR="00483FAD" w:rsidRDefault="004E1DE0" w:rsidP="007D5689">
      <w:pPr>
        <w:pStyle w:val="List"/>
        <w:spacing w:before="120"/>
        <w:ind w:left="360" w:firstLine="0"/>
        <w:jc w:val="both"/>
        <w:rPr>
          <w:rFonts w:ascii="Arial" w:hAnsi="Arial"/>
        </w:rPr>
      </w:pPr>
      <w:r>
        <w:rPr>
          <w:rFonts w:ascii="Arial" w:hAnsi="Arial"/>
        </w:rPr>
        <w:tab/>
      </w:r>
      <w:r>
        <w:rPr>
          <w:rFonts w:ascii="Arial" w:hAnsi="Arial"/>
        </w:rPr>
        <w:tab/>
        <w:t>Not applicable.</w:t>
      </w:r>
    </w:p>
    <w:p w14:paraId="034476BD" w14:textId="32103AFD" w:rsidR="00D047B9" w:rsidRDefault="00640E94" w:rsidP="0005475F">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AE49E7">
        <w:rPr>
          <w:rFonts w:ascii="Arial" w:hAnsi="Arial"/>
        </w:rPr>
        <w:t>relationship.</w:t>
      </w:r>
      <w:r w:rsidR="003F54D0" w:rsidRPr="00AE49E7">
        <w:rPr>
          <w:rFonts w:ascii="Arial" w:hAnsi="Arial"/>
        </w:rPr>
        <w:t xml:space="preserve"> </w:t>
      </w:r>
    </w:p>
    <w:p w14:paraId="33B3D141" w14:textId="641CD5E3" w:rsidR="004E1DE0" w:rsidRPr="00AE49E7" w:rsidRDefault="004E1DE0" w:rsidP="004E1DE0">
      <w:pPr>
        <w:pStyle w:val="List"/>
        <w:spacing w:before="120"/>
        <w:ind w:left="1440" w:hanging="720"/>
        <w:jc w:val="both"/>
        <w:rPr>
          <w:rFonts w:ascii="Arial" w:hAnsi="Arial"/>
        </w:rPr>
      </w:pPr>
      <w:r>
        <w:rPr>
          <w:rFonts w:ascii="Arial" w:hAnsi="Arial"/>
        </w:rPr>
        <w:tab/>
      </w:r>
      <w:r w:rsidR="00F833BD">
        <w:rPr>
          <w:rFonts w:ascii="Arial" w:hAnsi="Arial"/>
        </w:rPr>
        <w:t>Not applicable</w:t>
      </w:r>
      <w:r>
        <w:rPr>
          <w:rFonts w:ascii="Arial" w:hAnsi="Arial"/>
          <w:lang w:val="en-US"/>
        </w:rPr>
        <w:t>.</w:t>
      </w:r>
    </w:p>
    <w:p w14:paraId="1BFCEF03" w14:textId="4752B03A" w:rsidR="00640E94" w:rsidRDefault="00640E94" w:rsidP="0005475F">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3F54D0">
        <w:rPr>
          <w:rFonts w:ascii="Arial" w:hAnsi="Arial"/>
        </w:rPr>
        <w:t xml:space="preserve"> </w:t>
      </w:r>
    </w:p>
    <w:p w14:paraId="5AF2B3C4" w14:textId="2361F6FD" w:rsidR="002A5B20" w:rsidRDefault="002A5B20" w:rsidP="002A5B20">
      <w:pPr>
        <w:pStyle w:val="List"/>
        <w:spacing w:before="120"/>
        <w:ind w:left="360" w:firstLine="0"/>
        <w:jc w:val="both"/>
        <w:rPr>
          <w:rFonts w:ascii="Arial" w:hAnsi="Arial"/>
        </w:rPr>
      </w:pPr>
      <w:r>
        <w:rPr>
          <w:rFonts w:ascii="Arial" w:hAnsi="Arial"/>
        </w:rPr>
        <w:tab/>
      </w:r>
      <w:r>
        <w:rPr>
          <w:rFonts w:ascii="Arial" w:hAnsi="Arial"/>
        </w:rPr>
        <w:tab/>
        <w:t>Not applicable.</w:t>
      </w:r>
    </w:p>
    <w:p w14:paraId="5006693B" w14:textId="3DB9BDFF" w:rsidR="00DF0EFC" w:rsidRDefault="00640E94" w:rsidP="0005475F">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5D1B1C">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9BAB4FC" w14:textId="3F0EFCE5" w:rsidR="00472B0B" w:rsidRDefault="00472B0B" w:rsidP="00472B0B">
      <w:pPr>
        <w:pStyle w:val="List"/>
        <w:spacing w:before="120"/>
        <w:ind w:left="1440" w:firstLine="0"/>
        <w:jc w:val="both"/>
        <w:rPr>
          <w:rFonts w:ascii="Arial" w:hAnsi="Arial"/>
        </w:rPr>
      </w:pPr>
      <w:r>
        <w:rPr>
          <w:rFonts w:ascii="Arial" w:hAnsi="Arial"/>
        </w:rPr>
        <w:t>As set forth in Part 1 above,</w:t>
      </w:r>
      <w:r>
        <w:rPr>
          <w:rFonts w:ascii="Arial" w:hAnsi="Arial"/>
          <w:lang w:val="en-US"/>
        </w:rPr>
        <w:t xml:space="preserve"> in September 2021 the Issuer (i) </w:t>
      </w:r>
      <w:r w:rsidR="00EA7A67">
        <w:rPr>
          <w:rFonts w:ascii="Arial" w:hAnsi="Arial"/>
          <w:lang w:val="en-US"/>
        </w:rPr>
        <w:t xml:space="preserve">entered into an agreement to </w:t>
      </w:r>
      <w:r>
        <w:rPr>
          <w:rFonts w:ascii="Arial" w:hAnsi="Arial"/>
          <w:lang w:val="en-US"/>
        </w:rPr>
        <w:t>acquir</w:t>
      </w:r>
      <w:r w:rsidR="00EA7A67">
        <w:rPr>
          <w:rFonts w:ascii="Arial" w:hAnsi="Arial"/>
          <w:lang w:val="en-US"/>
        </w:rPr>
        <w:t>e</w:t>
      </w:r>
      <w:r>
        <w:rPr>
          <w:rFonts w:ascii="Arial" w:hAnsi="Arial"/>
          <w:lang w:val="en-US"/>
        </w:rPr>
        <w:t xml:space="preserve"> ownership of Willow, an operator of a medical marijuana dispensary in Connecticut for aggregate consideration of US$22,000,000 </w:t>
      </w:r>
      <w:r w:rsidR="00EA7A67">
        <w:rPr>
          <w:rFonts w:ascii="Arial" w:hAnsi="Arial"/>
          <w:lang w:val="en-US"/>
        </w:rPr>
        <w:t xml:space="preserve">to be </w:t>
      </w:r>
      <w:r>
        <w:rPr>
          <w:rFonts w:ascii="Arial" w:hAnsi="Arial"/>
          <w:lang w:val="en-US"/>
        </w:rPr>
        <w:t>comprised of cash</w:t>
      </w:r>
      <w:r w:rsidR="00061B46">
        <w:rPr>
          <w:rFonts w:ascii="Arial" w:hAnsi="Arial"/>
          <w:lang w:val="en-US"/>
        </w:rPr>
        <w:t>, a promissory note</w:t>
      </w:r>
      <w:r>
        <w:rPr>
          <w:rFonts w:ascii="Arial" w:hAnsi="Arial"/>
          <w:lang w:val="en-US"/>
        </w:rPr>
        <w:t xml:space="preserve"> and SV Shares; </w:t>
      </w:r>
      <w:r w:rsidR="00621F98">
        <w:rPr>
          <w:rFonts w:ascii="Arial" w:hAnsi="Arial"/>
          <w:lang w:val="en-US"/>
        </w:rPr>
        <w:t xml:space="preserve">and </w:t>
      </w:r>
      <w:r>
        <w:rPr>
          <w:rFonts w:ascii="Arial" w:hAnsi="Arial"/>
          <w:lang w:val="en-US"/>
        </w:rPr>
        <w:t xml:space="preserve">(ii) acquired ownership of FGM, a </w:t>
      </w:r>
      <w:r>
        <w:rPr>
          <w:rFonts w:ascii="Arial" w:hAnsi="Arial" w:cs="Arial"/>
          <w:lang w:val="en-US"/>
        </w:rPr>
        <w:t xml:space="preserve">holder of a medical cannabis processor license in Maryland for aggregate consideration of US$6,900,000 comprised of cash, SV Shares and PV Shares.  The acquisitions </w:t>
      </w:r>
      <w:r w:rsidR="00EA7A67">
        <w:rPr>
          <w:rFonts w:ascii="Arial" w:hAnsi="Arial" w:cs="Arial"/>
          <w:lang w:val="en-US"/>
        </w:rPr>
        <w:t>are</w:t>
      </w:r>
      <w:r>
        <w:rPr>
          <w:rFonts w:ascii="Arial" w:hAnsi="Arial" w:cs="Arial"/>
          <w:lang w:val="en-US"/>
        </w:rPr>
        <w:t xml:space="preserve"> not </w:t>
      </w:r>
      <w:r w:rsidR="00061B46">
        <w:rPr>
          <w:rFonts w:ascii="Arial" w:hAnsi="Arial" w:cs="Arial"/>
          <w:lang w:val="en-US"/>
        </w:rPr>
        <w:t>with</w:t>
      </w:r>
      <w:r w:rsidR="00621F98">
        <w:rPr>
          <w:rFonts w:ascii="Arial" w:hAnsi="Arial" w:cs="Arial"/>
          <w:lang w:val="en-US"/>
        </w:rPr>
        <w:t xml:space="preserve"> a Related Person.</w:t>
      </w:r>
    </w:p>
    <w:p w14:paraId="6BE546D5" w14:textId="142778EC" w:rsidR="00640E94" w:rsidRDefault="00640E94" w:rsidP="0005475F">
      <w:pPr>
        <w:pStyle w:val="List"/>
        <w:numPr>
          <w:ilvl w:val="0"/>
          <w:numId w:val="28"/>
        </w:numPr>
        <w:spacing w:before="120"/>
        <w:jc w:val="both"/>
        <w:rPr>
          <w:rFonts w:ascii="Arial" w:hAnsi="Arial"/>
        </w:rPr>
      </w:pPr>
      <w:r w:rsidRPr="00DF0EFC">
        <w:rPr>
          <w:rFonts w:ascii="Arial" w:hAnsi="Arial"/>
        </w:rPr>
        <w:t>Describe the acquisition of new customers or loss of customers.</w:t>
      </w:r>
      <w:r w:rsidR="003F54D0" w:rsidRPr="00DF0EFC">
        <w:rPr>
          <w:rFonts w:ascii="Arial" w:hAnsi="Arial"/>
        </w:rPr>
        <w:t xml:space="preserve"> </w:t>
      </w:r>
    </w:p>
    <w:p w14:paraId="4956A4F0" w14:textId="3D08B455" w:rsidR="002A5B20" w:rsidRPr="00DF0EFC" w:rsidRDefault="002A5B20" w:rsidP="002A5B20">
      <w:pPr>
        <w:pStyle w:val="List"/>
        <w:spacing w:before="120"/>
        <w:ind w:left="1440" w:firstLine="0"/>
        <w:jc w:val="both"/>
        <w:rPr>
          <w:rFonts w:ascii="Arial" w:hAnsi="Arial"/>
        </w:rPr>
      </w:pPr>
      <w:r>
        <w:rPr>
          <w:rFonts w:ascii="Arial" w:hAnsi="Arial"/>
        </w:rPr>
        <w:lastRenderedPageBreak/>
        <w:t xml:space="preserve">As set forth in Part 1 above, </w:t>
      </w:r>
      <w:r w:rsidR="00E83127">
        <w:rPr>
          <w:rFonts w:ascii="Arial" w:hAnsi="Arial"/>
        </w:rPr>
        <w:t xml:space="preserve">in </w:t>
      </w:r>
      <w:r w:rsidR="005A646A">
        <w:rPr>
          <w:rFonts w:ascii="Arial" w:hAnsi="Arial"/>
        </w:rPr>
        <w:t xml:space="preserve">September </w:t>
      </w:r>
      <w:r w:rsidR="00E83127">
        <w:rPr>
          <w:rFonts w:ascii="Arial" w:hAnsi="Arial"/>
        </w:rPr>
        <w:t xml:space="preserve">2021 </w:t>
      </w:r>
      <w:r w:rsidR="00621F98">
        <w:rPr>
          <w:rFonts w:ascii="Arial" w:hAnsi="Arial"/>
          <w:lang w:val="en-US"/>
        </w:rPr>
        <w:t xml:space="preserve">the Issuer (i) acquired ownership of FGM, a </w:t>
      </w:r>
      <w:r w:rsidR="00621F98">
        <w:rPr>
          <w:rFonts w:ascii="Arial" w:hAnsi="Arial" w:cs="Arial"/>
          <w:lang w:val="en-US"/>
        </w:rPr>
        <w:t xml:space="preserve">holder of a medical cannabis processor license in Maryland; and (iii) </w:t>
      </w:r>
      <w:r w:rsidR="005A646A">
        <w:rPr>
          <w:rFonts w:ascii="Arial" w:hAnsi="Arial"/>
        </w:rPr>
        <w:t xml:space="preserve">announced the opening of a </w:t>
      </w:r>
      <w:r w:rsidR="00E83127">
        <w:rPr>
          <w:rFonts w:ascii="Arial" w:hAnsi="Arial"/>
        </w:rPr>
        <w:t>new dispensar</w:t>
      </w:r>
      <w:r w:rsidR="005A646A">
        <w:rPr>
          <w:rFonts w:ascii="Arial" w:hAnsi="Arial"/>
        </w:rPr>
        <w:t>y</w:t>
      </w:r>
      <w:r w:rsidR="00E83127">
        <w:rPr>
          <w:rFonts w:ascii="Arial" w:hAnsi="Arial"/>
        </w:rPr>
        <w:t xml:space="preserve"> </w:t>
      </w:r>
      <w:r>
        <w:rPr>
          <w:rFonts w:ascii="Arial" w:hAnsi="Arial"/>
        </w:rPr>
        <w:t xml:space="preserve">in </w:t>
      </w:r>
      <w:r w:rsidR="00E83127">
        <w:rPr>
          <w:rFonts w:ascii="Arial" w:hAnsi="Arial"/>
        </w:rPr>
        <w:t>Florida.</w:t>
      </w:r>
      <w:r>
        <w:rPr>
          <w:rFonts w:ascii="Arial" w:hAnsi="Arial"/>
        </w:rPr>
        <w:t xml:space="preserve"> The Issuer expects</w:t>
      </w:r>
      <w:r w:rsidR="00E83127">
        <w:rPr>
          <w:rFonts w:ascii="Arial" w:hAnsi="Arial"/>
        </w:rPr>
        <w:t xml:space="preserve"> it will attract new customers</w:t>
      </w:r>
      <w:r w:rsidR="00C43025">
        <w:rPr>
          <w:rFonts w:ascii="Arial" w:hAnsi="Arial"/>
        </w:rPr>
        <w:t xml:space="preserve"> </w:t>
      </w:r>
      <w:r w:rsidR="00061B46">
        <w:rPr>
          <w:rFonts w:ascii="Arial" w:hAnsi="Arial"/>
        </w:rPr>
        <w:t>in these markets</w:t>
      </w:r>
      <w:r w:rsidR="00E83127">
        <w:rPr>
          <w:rFonts w:ascii="Arial" w:hAnsi="Arial"/>
        </w:rPr>
        <w:t>.</w:t>
      </w:r>
      <w:r>
        <w:rPr>
          <w:rFonts w:ascii="Arial" w:hAnsi="Arial"/>
        </w:rPr>
        <w:t xml:space="preserve"> </w:t>
      </w:r>
    </w:p>
    <w:p w14:paraId="00F96456" w14:textId="56AD251B" w:rsidR="00432A5E" w:rsidRDefault="00640E94" w:rsidP="002A5B20">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5D1B1C">
        <w:rPr>
          <w:rFonts w:ascii="Arial" w:hAnsi="Arial"/>
        </w:rPr>
        <w:t xml:space="preserve"> </w:t>
      </w:r>
    </w:p>
    <w:p w14:paraId="43D62650" w14:textId="59872AF6" w:rsidR="002A5B20" w:rsidRPr="002A5B20" w:rsidRDefault="002A5B20" w:rsidP="002A5B20">
      <w:pPr>
        <w:pStyle w:val="List"/>
        <w:spacing w:before="120"/>
        <w:ind w:left="720" w:firstLine="0"/>
        <w:jc w:val="both"/>
        <w:rPr>
          <w:rFonts w:ascii="Arial" w:hAnsi="Arial"/>
        </w:rPr>
      </w:pPr>
      <w:r>
        <w:rPr>
          <w:rFonts w:ascii="Arial" w:hAnsi="Arial"/>
        </w:rPr>
        <w:tab/>
        <w:t>Not applicable.</w:t>
      </w:r>
    </w:p>
    <w:p w14:paraId="5AD79D26" w14:textId="79295119" w:rsidR="00640E94" w:rsidRDefault="00640E94" w:rsidP="0005475F">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5D1B1C">
        <w:rPr>
          <w:rFonts w:ascii="Arial" w:hAnsi="Arial"/>
        </w:rPr>
        <w:t xml:space="preserve"> </w:t>
      </w:r>
    </w:p>
    <w:p w14:paraId="7B062CC8" w14:textId="7F1EE3C8" w:rsidR="00432A5E" w:rsidRDefault="00C91387" w:rsidP="00D17DB0">
      <w:pPr>
        <w:pStyle w:val="List"/>
        <w:spacing w:before="120"/>
        <w:ind w:left="1440" w:firstLine="0"/>
        <w:jc w:val="both"/>
        <w:rPr>
          <w:rFonts w:ascii="Arial" w:hAnsi="Arial"/>
        </w:rPr>
      </w:pPr>
      <w:bookmarkStart w:id="5" w:name="_Hlk68532297"/>
      <w:r>
        <w:rPr>
          <w:rFonts w:ascii="Arial" w:hAnsi="Arial"/>
        </w:rPr>
        <w:t>Not applicable</w:t>
      </w:r>
      <w:r w:rsidR="002A5B20">
        <w:rPr>
          <w:rFonts w:ascii="Arial" w:hAnsi="Arial"/>
        </w:rPr>
        <w:t>.</w:t>
      </w:r>
    </w:p>
    <w:bookmarkEnd w:id="5"/>
    <w:p w14:paraId="1CB49B77" w14:textId="29A47F7C" w:rsidR="00640E94" w:rsidRDefault="00640E94" w:rsidP="0005475F">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3F54D0">
        <w:rPr>
          <w:rFonts w:ascii="Arial" w:hAnsi="Arial"/>
        </w:rPr>
        <w:t xml:space="preserve"> </w:t>
      </w:r>
    </w:p>
    <w:p w14:paraId="13ED7AD8" w14:textId="3D824ECA" w:rsidR="00432A5E" w:rsidRDefault="002A5B20" w:rsidP="00D17DB0">
      <w:pPr>
        <w:pStyle w:val="List"/>
        <w:spacing w:before="120"/>
        <w:ind w:left="1440" w:firstLine="0"/>
        <w:jc w:val="both"/>
        <w:rPr>
          <w:rFonts w:ascii="Arial" w:hAnsi="Arial"/>
        </w:rPr>
      </w:pPr>
      <w:r>
        <w:rPr>
          <w:rFonts w:ascii="Arial" w:hAnsi="Arial"/>
        </w:rPr>
        <w:t>Not applicable.</w:t>
      </w:r>
    </w:p>
    <w:p w14:paraId="24531222" w14:textId="7AC820AA" w:rsidR="00BF1FF5" w:rsidRDefault="00640E94" w:rsidP="0005475F">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5D1B1C">
        <w:rPr>
          <w:rFonts w:ascii="Arial" w:hAnsi="Arial"/>
        </w:rPr>
        <w:t xml:space="preserve"> </w:t>
      </w:r>
    </w:p>
    <w:p w14:paraId="57BCE3D8" w14:textId="09B4874D" w:rsidR="00640E94" w:rsidRPr="00BC3419" w:rsidRDefault="002A5B20" w:rsidP="00D17DB0">
      <w:pPr>
        <w:pStyle w:val="List"/>
        <w:spacing w:before="120"/>
        <w:ind w:left="1440" w:firstLine="0"/>
        <w:jc w:val="both"/>
        <w:rPr>
          <w:rFonts w:ascii="Arial" w:hAnsi="Arial"/>
        </w:rPr>
      </w:pPr>
      <w:r>
        <w:rPr>
          <w:rFonts w:ascii="Arial" w:hAnsi="Arial"/>
        </w:rPr>
        <w:t>Not applicable.</w:t>
      </w:r>
    </w:p>
    <w:p w14:paraId="6CD56CCF" w14:textId="77777777" w:rsidR="00E83127" w:rsidRDefault="00640E94" w:rsidP="0005475F">
      <w:pPr>
        <w:pStyle w:val="List"/>
        <w:numPr>
          <w:ilvl w:val="0"/>
          <w:numId w:val="28"/>
        </w:numPr>
        <w:spacing w:before="120"/>
        <w:jc w:val="both"/>
        <w:rPr>
          <w:rFonts w:ascii="Arial" w:hAnsi="Arial"/>
        </w:rPr>
      </w:pPr>
      <w:r w:rsidRPr="00BC3419">
        <w:rPr>
          <w:rFonts w:ascii="Arial" w:hAnsi="Arial"/>
        </w:rPr>
        <w:t>Provide details of any indebtedness incurred or repaid by the Issuer together with the terms of such indebtedness.</w:t>
      </w:r>
    </w:p>
    <w:p w14:paraId="1A6266F6" w14:textId="33493FE6" w:rsidR="00E83127" w:rsidRPr="00BC3419" w:rsidRDefault="00E83127" w:rsidP="00E83127">
      <w:pPr>
        <w:pStyle w:val="List"/>
        <w:spacing w:before="120"/>
        <w:ind w:left="1440" w:firstLine="0"/>
        <w:jc w:val="both"/>
        <w:rPr>
          <w:rFonts w:ascii="Arial" w:hAnsi="Arial"/>
        </w:rPr>
      </w:pPr>
      <w:r>
        <w:rPr>
          <w:rFonts w:ascii="Arial" w:hAnsi="Arial"/>
        </w:rPr>
        <w:t>Not applicable.</w:t>
      </w:r>
    </w:p>
    <w:p w14:paraId="65F48D46" w14:textId="6FA5919F" w:rsidR="00640E94" w:rsidRDefault="00640E94" w:rsidP="0005475F">
      <w:pPr>
        <w:pStyle w:val="List"/>
        <w:numPr>
          <w:ilvl w:val="0"/>
          <w:numId w:val="28"/>
        </w:numPr>
        <w:spacing w:before="120"/>
        <w:jc w:val="both"/>
        <w:rPr>
          <w:rFonts w:ascii="Arial" w:hAnsi="Arial"/>
        </w:rPr>
      </w:pPr>
      <w:r w:rsidRPr="00BC3419">
        <w:rPr>
          <w:rFonts w:ascii="Arial" w:hAnsi="Arial"/>
        </w:rPr>
        <w:t>Provide details of any securities issued and options or warrants granted.</w:t>
      </w:r>
      <w:r w:rsidR="005D1B1C">
        <w:rPr>
          <w:rFonts w:ascii="Arial" w:hAnsi="Arial"/>
        </w:rPr>
        <w:t xml:space="preserve"> </w:t>
      </w:r>
    </w:p>
    <w:p w14:paraId="3DD06F6E" w14:textId="77777777" w:rsidR="00C43025" w:rsidRDefault="00C43025" w:rsidP="00C43025">
      <w:pPr>
        <w:pStyle w:val="List"/>
        <w:spacing w:before="120"/>
        <w:ind w:left="720" w:firstLine="0"/>
        <w:jc w:val="both"/>
        <w:rPr>
          <w:rFonts w:ascii="Arial" w:hAnsi="Arial"/>
        </w:rPr>
      </w:pP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AE3C65" w14:paraId="5073EEC4" w14:textId="77777777" w:rsidTr="00783937">
        <w:tc>
          <w:tcPr>
            <w:tcW w:w="1795" w:type="dxa"/>
          </w:tcPr>
          <w:p w14:paraId="6C127768" w14:textId="77777777" w:rsidR="002A5B20" w:rsidRPr="00DB0BEB" w:rsidRDefault="002A5B20" w:rsidP="00783937">
            <w:pPr>
              <w:pStyle w:val="List"/>
              <w:tabs>
                <w:tab w:val="left" w:pos="360"/>
              </w:tabs>
              <w:spacing w:before="0" w:line="280" w:lineRule="exact"/>
              <w:ind w:left="0" w:firstLine="0"/>
              <w:jc w:val="both"/>
              <w:rPr>
                <w:rFonts w:ascii="Arial" w:hAnsi="Arial"/>
                <w:b/>
                <w:sz w:val="20"/>
              </w:rPr>
            </w:pPr>
            <w:r w:rsidRPr="00DB0BEB">
              <w:rPr>
                <w:rFonts w:ascii="Arial" w:hAnsi="Arial"/>
                <w:b/>
                <w:sz w:val="20"/>
              </w:rPr>
              <w:t>Security</w:t>
            </w:r>
          </w:p>
        </w:tc>
        <w:tc>
          <w:tcPr>
            <w:tcW w:w="1980" w:type="dxa"/>
          </w:tcPr>
          <w:p w14:paraId="1B7BC0CD" w14:textId="77777777" w:rsidR="002A5B20" w:rsidRPr="00DB0BEB" w:rsidRDefault="002A5B20" w:rsidP="00783937">
            <w:pPr>
              <w:pStyle w:val="List"/>
              <w:tabs>
                <w:tab w:val="left" w:pos="360"/>
              </w:tabs>
              <w:spacing w:before="0" w:line="280" w:lineRule="exact"/>
              <w:ind w:left="0" w:firstLine="0"/>
              <w:jc w:val="both"/>
              <w:rPr>
                <w:rFonts w:ascii="Arial" w:hAnsi="Arial"/>
                <w:b/>
                <w:sz w:val="20"/>
              </w:rPr>
            </w:pPr>
            <w:r w:rsidRPr="00DB0BEB">
              <w:rPr>
                <w:rFonts w:ascii="Arial" w:hAnsi="Arial"/>
                <w:b/>
                <w:sz w:val="20"/>
              </w:rPr>
              <w:t>Number Issued</w:t>
            </w:r>
          </w:p>
        </w:tc>
        <w:tc>
          <w:tcPr>
            <w:tcW w:w="2520" w:type="dxa"/>
          </w:tcPr>
          <w:p w14:paraId="75A0413A" w14:textId="77777777" w:rsidR="002A5B20" w:rsidRPr="00DB0BEB" w:rsidRDefault="002A5B20" w:rsidP="00783937">
            <w:pPr>
              <w:pStyle w:val="List"/>
              <w:tabs>
                <w:tab w:val="left" w:pos="360"/>
              </w:tabs>
              <w:spacing w:before="0" w:line="280" w:lineRule="exact"/>
              <w:ind w:left="0" w:firstLine="0"/>
              <w:jc w:val="both"/>
              <w:rPr>
                <w:rFonts w:ascii="Arial" w:hAnsi="Arial"/>
                <w:b/>
                <w:sz w:val="20"/>
              </w:rPr>
            </w:pPr>
            <w:r w:rsidRPr="00DB0BEB">
              <w:rPr>
                <w:rFonts w:ascii="Arial" w:hAnsi="Arial"/>
                <w:b/>
                <w:sz w:val="20"/>
              </w:rPr>
              <w:t>Details of Issuance</w:t>
            </w:r>
          </w:p>
        </w:tc>
        <w:tc>
          <w:tcPr>
            <w:tcW w:w="2340" w:type="dxa"/>
          </w:tcPr>
          <w:p w14:paraId="1FF33639" w14:textId="77777777" w:rsidR="002A5B20" w:rsidRPr="00DB0BEB" w:rsidRDefault="002A5B20" w:rsidP="00783937">
            <w:pPr>
              <w:pStyle w:val="List"/>
              <w:tabs>
                <w:tab w:val="left" w:pos="360"/>
              </w:tabs>
              <w:spacing w:before="0" w:line="280" w:lineRule="exact"/>
              <w:ind w:left="0" w:firstLine="0"/>
              <w:jc w:val="both"/>
              <w:rPr>
                <w:rFonts w:ascii="Arial" w:hAnsi="Arial"/>
                <w:b/>
                <w:sz w:val="20"/>
              </w:rPr>
            </w:pPr>
            <w:r w:rsidRPr="00DB0BEB">
              <w:rPr>
                <w:rFonts w:ascii="Arial" w:hAnsi="Arial"/>
                <w:b/>
                <w:sz w:val="20"/>
              </w:rPr>
              <w:t>Use of Proceeds</w:t>
            </w:r>
            <w:r w:rsidRPr="00DB0BEB">
              <w:rPr>
                <w:rFonts w:ascii="Arial" w:hAnsi="Arial"/>
                <w:b/>
                <w:sz w:val="20"/>
                <w:vertAlign w:val="superscript"/>
              </w:rPr>
              <w:t>(1)</w:t>
            </w:r>
          </w:p>
        </w:tc>
      </w:tr>
      <w:tr w:rsidR="0039124D" w14:paraId="2594311E" w14:textId="77777777" w:rsidTr="00783937">
        <w:tc>
          <w:tcPr>
            <w:tcW w:w="1795" w:type="dxa"/>
          </w:tcPr>
          <w:p w14:paraId="31C60D92" w14:textId="77777777" w:rsidR="0039124D" w:rsidRDefault="0039124D" w:rsidP="00783937">
            <w:pPr>
              <w:pStyle w:val="List"/>
              <w:tabs>
                <w:tab w:val="left" w:pos="360"/>
              </w:tabs>
              <w:spacing w:before="0" w:line="280" w:lineRule="exact"/>
              <w:ind w:left="0" w:firstLine="0"/>
              <w:rPr>
                <w:rFonts w:ascii="Arial" w:hAnsi="Arial"/>
                <w:sz w:val="18"/>
                <w:szCs w:val="18"/>
              </w:rPr>
            </w:pPr>
          </w:p>
        </w:tc>
        <w:tc>
          <w:tcPr>
            <w:tcW w:w="1980" w:type="dxa"/>
          </w:tcPr>
          <w:p w14:paraId="160371B5" w14:textId="77777777" w:rsidR="0039124D" w:rsidRPr="004B7863" w:rsidRDefault="0039124D" w:rsidP="00783937">
            <w:pPr>
              <w:pStyle w:val="List"/>
              <w:tabs>
                <w:tab w:val="left" w:pos="360"/>
              </w:tabs>
              <w:spacing w:before="0" w:line="280" w:lineRule="exact"/>
              <w:ind w:left="0" w:firstLine="0"/>
              <w:rPr>
                <w:rFonts w:ascii="Arial" w:hAnsi="Arial"/>
                <w:sz w:val="18"/>
                <w:szCs w:val="18"/>
              </w:rPr>
            </w:pPr>
          </w:p>
        </w:tc>
        <w:tc>
          <w:tcPr>
            <w:tcW w:w="2520" w:type="dxa"/>
          </w:tcPr>
          <w:p w14:paraId="1D2DF42A" w14:textId="77777777" w:rsidR="0039124D" w:rsidRPr="004B7863" w:rsidRDefault="0039124D" w:rsidP="00783937">
            <w:pPr>
              <w:pStyle w:val="List"/>
              <w:tabs>
                <w:tab w:val="left" w:pos="360"/>
              </w:tabs>
              <w:spacing w:before="0" w:line="280" w:lineRule="exact"/>
              <w:ind w:left="0" w:firstLine="0"/>
              <w:rPr>
                <w:rFonts w:ascii="Arial" w:hAnsi="Arial"/>
                <w:sz w:val="18"/>
                <w:szCs w:val="18"/>
              </w:rPr>
            </w:pPr>
          </w:p>
        </w:tc>
        <w:tc>
          <w:tcPr>
            <w:tcW w:w="2340" w:type="dxa"/>
          </w:tcPr>
          <w:p w14:paraId="06FCA6B5" w14:textId="77777777" w:rsidR="0039124D" w:rsidRPr="004B7863" w:rsidRDefault="0039124D" w:rsidP="00783937">
            <w:pPr>
              <w:pStyle w:val="List"/>
              <w:tabs>
                <w:tab w:val="left" w:pos="360"/>
              </w:tabs>
              <w:spacing w:before="0" w:line="280" w:lineRule="exact"/>
              <w:ind w:left="0" w:firstLine="0"/>
              <w:rPr>
                <w:rFonts w:ascii="Arial" w:hAnsi="Arial"/>
                <w:sz w:val="18"/>
                <w:szCs w:val="18"/>
              </w:rPr>
            </w:pPr>
          </w:p>
        </w:tc>
      </w:tr>
      <w:tr w:rsidR="00C43025" w14:paraId="07522943" w14:textId="77777777" w:rsidTr="00783937">
        <w:tc>
          <w:tcPr>
            <w:tcW w:w="1795" w:type="dxa"/>
          </w:tcPr>
          <w:p w14:paraId="2C113463" w14:textId="0C6B88C7" w:rsidR="00C43025" w:rsidRDefault="00C43025" w:rsidP="00783937">
            <w:pPr>
              <w:pStyle w:val="List"/>
              <w:tabs>
                <w:tab w:val="left" w:pos="360"/>
              </w:tabs>
              <w:spacing w:before="0" w:line="280" w:lineRule="exact"/>
              <w:ind w:left="0" w:firstLine="0"/>
              <w:rPr>
                <w:rFonts w:ascii="Arial" w:hAnsi="Arial"/>
                <w:sz w:val="18"/>
                <w:szCs w:val="18"/>
              </w:rPr>
            </w:pPr>
            <w:r>
              <w:rPr>
                <w:rFonts w:ascii="Arial" w:hAnsi="Arial"/>
                <w:sz w:val="18"/>
                <w:szCs w:val="18"/>
              </w:rPr>
              <w:t xml:space="preserve">SV Shares </w:t>
            </w:r>
          </w:p>
        </w:tc>
        <w:tc>
          <w:tcPr>
            <w:tcW w:w="1980" w:type="dxa"/>
          </w:tcPr>
          <w:p w14:paraId="2B137443" w14:textId="7B99645A" w:rsidR="00C43025" w:rsidRDefault="00C43025" w:rsidP="00783937">
            <w:pPr>
              <w:pStyle w:val="List"/>
              <w:tabs>
                <w:tab w:val="left" w:pos="360"/>
              </w:tabs>
              <w:spacing w:before="0" w:line="280" w:lineRule="exact"/>
              <w:ind w:left="0" w:firstLine="0"/>
              <w:rPr>
                <w:rFonts w:ascii="Arial" w:hAnsi="Arial"/>
                <w:sz w:val="18"/>
                <w:szCs w:val="18"/>
              </w:rPr>
            </w:pPr>
            <w:r w:rsidRPr="00C43025">
              <w:rPr>
                <w:rFonts w:ascii="Arial" w:hAnsi="Arial" w:cs="Arial"/>
                <w:sz w:val="18"/>
                <w:szCs w:val="18"/>
                <w:lang w:val="en-US"/>
              </w:rPr>
              <w:t xml:space="preserve">37,657 </w:t>
            </w:r>
          </w:p>
        </w:tc>
        <w:tc>
          <w:tcPr>
            <w:tcW w:w="2520" w:type="dxa"/>
          </w:tcPr>
          <w:p w14:paraId="0343E99A" w14:textId="7925134E" w:rsidR="00C43025" w:rsidRDefault="00C43025" w:rsidP="00783937">
            <w:pPr>
              <w:pStyle w:val="List"/>
              <w:tabs>
                <w:tab w:val="left" w:pos="360"/>
              </w:tabs>
              <w:spacing w:before="0" w:line="280" w:lineRule="exact"/>
              <w:ind w:left="0" w:firstLine="0"/>
              <w:rPr>
                <w:rFonts w:ascii="Arial" w:hAnsi="Arial"/>
                <w:sz w:val="18"/>
                <w:szCs w:val="18"/>
              </w:rPr>
            </w:pPr>
            <w:r>
              <w:rPr>
                <w:rFonts w:ascii="Arial" w:hAnsi="Arial"/>
                <w:sz w:val="18"/>
                <w:szCs w:val="18"/>
              </w:rPr>
              <w:t xml:space="preserve">Issued </w:t>
            </w:r>
            <w:r w:rsidR="002005EB">
              <w:rPr>
                <w:rFonts w:ascii="Arial" w:hAnsi="Arial"/>
                <w:sz w:val="18"/>
                <w:szCs w:val="18"/>
              </w:rPr>
              <w:t>on September 20, 2021 to sellers as part of the consideration for the equity interests of FGM.  The aggregate value of the SV Shares was US$450,000</w:t>
            </w:r>
            <w:r w:rsidR="00EA7A67">
              <w:rPr>
                <w:rFonts w:ascii="Arial" w:hAnsi="Arial"/>
                <w:sz w:val="18"/>
                <w:szCs w:val="18"/>
              </w:rPr>
              <w:t xml:space="preserve"> (US$11.95 per SV Share)</w:t>
            </w:r>
            <w:r w:rsidR="002005EB">
              <w:rPr>
                <w:rFonts w:ascii="Arial" w:hAnsi="Arial"/>
                <w:sz w:val="18"/>
                <w:szCs w:val="18"/>
              </w:rPr>
              <w:t>.</w:t>
            </w:r>
          </w:p>
          <w:p w14:paraId="245FEDF5" w14:textId="496A04B8" w:rsidR="002005EB" w:rsidRDefault="002005EB" w:rsidP="00783937">
            <w:pPr>
              <w:pStyle w:val="List"/>
              <w:tabs>
                <w:tab w:val="left" w:pos="360"/>
              </w:tabs>
              <w:spacing w:before="0" w:line="280" w:lineRule="exact"/>
              <w:ind w:left="0" w:firstLine="0"/>
              <w:rPr>
                <w:rFonts w:ascii="Arial" w:hAnsi="Arial"/>
                <w:sz w:val="18"/>
                <w:szCs w:val="18"/>
              </w:rPr>
            </w:pPr>
          </w:p>
        </w:tc>
        <w:tc>
          <w:tcPr>
            <w:tcW w:w="2340" w:type="dxa"/>
          </w:tcPr>
          <w:p w14:paraId="0F388BA6" w14:textId="07306982" w:rsidR="00C43025" w:rsidRPr="004B7863" w:rsidRDefault="00C43025" w:rsidP="00783937">
            <w:pPr>
              <w:pStyle w:val="List"/>
              <w:tabs>
                <w:tab w:val="left" w:pos="360"/>
              </w:tabs>
              <w:spacing w:before="0" w:line="280" w:lineRule="exact"/>
              <w:ind w:left="0" w:firstLine="0"/>
              <w:rPr>
                <w:rFonts w:ascii="Arial" w:hAnsi="Arial"/>
                <w:sz w:val="18"/>
                <w:szCs w:val="18"/>
              </w:rPr>
            </w:pPr>
            <w:r>
              <w:rPr>
                <w:rFonts w:ascii="Arial" w:hAnsi="Arial"/>
                <w:sz w:val="18"/>
                <w:szCs w:val="18"/>
              </w:rPr>
              <w:t>Not applicable</w:t>
            </w:r>
          </w:p>
        </w:tc>
      </w:tr>
      <w:tr w:rsidR="00C43025" w14:paraId="22FFD61E" w14:textId="77777777" w:rsidTr="00783937">
        <w:tc>
          <w:tcPr>
            <w:tcW w:w="1795" w:type="dxa"/>
          </w:tcPr>
          <w:p w14:paraId="72BF2A92" w14:textId="079EE85E" w:rsidR="00C43025" w:rsidRDefault="00C43025" w:rsidP="00783937">
            <w:pPr>
              <w:pStyle w:val="List"/>
              <w:tabs>
                <w:tab w:val="left" w:pos="360"/>
              </w:tabs>
              <w:spacing w:before="0" w:line="280" w:lineRule="exact"/>
              <w:ind w:left="0" w:firstLine="0"/>
              <w:rPr>
                <w:rFonts w:ascii="Arial" w:hAnsi="Arial"/>
                <w:sz w:val="18"/>
                <w:szCs w:val="18"/>
              </w:rPr>
            </w:pPr>
            <w:r>
              <w:rPr>
                <w:rFonts w:ascii="Arial" w:hAnsi="Arial"/>
                <w:sz w:val="18"/>
                <w:szCs w:val="18"/>
              </w:rPr>
              <w:t>PV Shares</w:t>
            </w:r>
          </w:p>
        </w:tc>
        <w:tc>
          <w:tcPr>
            <w:tcW w:w="1980" w:type="dxa"/>
          </w:tcPr>
          <w:p w14:paraId="2AD11B3A" w14:textId="7DDBFD82" w:rsidR="00C43025" w:rsidRDefault="002005EB" w:rsidP="00783937">
            <w:pPr>
              <w:pStyle w:val="List"/>
              <w:tabs>
                <w:tab w:val="left" w:pos="360"/>
              </w:tabs>
              <w:spacing w:before="0" w:line="280" w:lineRule="exact"/>
              <w:ind w:left="0" w:firstLine="0"/>
              <w:rPr>
                <w:rFonts w:ascii="Arial" w:hAnsi="Arial"/>
                <w:sz w:val="18"/>
                <w:szCs w:val="18"/>
              </w:rPr>
            </w:pPr>
            <w:r w:rsidRPr="00C43025">
              <w:rPr>
                <w:rFonts w:ascii="Arial" w:hAnsi="Arial" w:cs="Arial"/>
                <w:sz w:val="18"/>
                <w:szCs w:val="18"/>
                <w:lang w:val="en-US"/>
              </w:rPr>
              <w:t>376.56</w:t>
            </w:r>
          </w:p>
        </w:tc>
        <w:tc>
          <w:tcPr>
            <w:tcW w:w="2520" w:type="dxa"/>
          </w:tcPr>
          <w:p w14:paraId="2921B14B" w14:textId="13A89B8E" w:rsidR="002005EB" w:rsidRDefault="002005EB" w:rsidP="002005EB">
            <w:pPr>
              <w:pStyle w:val="List"/>
              <w:tabs>
                <w:tab w:val="left" w:pos="360"/>
              </w:tabs>
              <w:spacing w:before="0" w:line="280" w:lineRule="exact"/>
              <w:ind w:left="0" w:firstLine="0"/>
              <w:rPr>
                <w:rFonts w:ascii="Arial" w:hAnsi="Arial"/>
                <w:sz w:val="18"/>
                <w:szCs w:val="18"/>
              </w:rPr>
            </w:pPr>
            <w:r>
              <w:rPr>
                <w:rFonts w:ascii="Arial" w:hAnsi="Arial"/>
                <w:sz w:val="18"/>
                <w:szCs w:val="18"/>
              </w:rPr>
              <w:t>Issued on September 20, 2021 to sellers as part of the consideration for the equity interests of FGM.  The aggregate value of the PV Shares was US$450,000</w:t>
            </w:r>
            <w:r w:rsidR="00EA7A67">
              <w:rPr>
                <w:rFonts w:ascii="Arial" w:hAnsi="Arial"/>
                <w:sz w:val="18"/>
                <w:szCs w:val="18"/>
              </w:rPr>
              <w:t xml:space="preserve"> </w:t>
            </w:r>
            <w:r w:rsidR="00EA7A67">
              <w:rPr>
                <w:rFonts w:ascii="Arial" w:hAnsi="Arial"/>
                <w:sz w:val="18"/>
                <w:szCs w:val="18"/>
              </w:rPr>
              <w:lastRenderedPageBreak/>
              <w:t>(US$1,195.00 per PV Share)</w:t>
            </w:r>
            <w:r>
              <w:rPr>
                <w:rFonts w:ascii="Arial" w:hAnsi="Arial"/>
                <w:sz w:val="18"/>
                <w:szCs w:val="18"/>
              </w:rPr>
              <w:t>.</w:t>
            </w:r>
          </w:p>
          <w:p w14:paraId="330E4109" w14:textId="004318F9" w:rsidR="00C43025" w:rsidRDefault="00C43025" w:rsidP="00783937">
            <w:pPr>
              <w:pStyle w:val="List"/>
              <w:tabs>
                <w:tab w:val="left" w:pos="360"/>
              </w:tabs>
              <w:spacing w:before="0" w:line="280" w:lineRule="exact"/>
              <w:ind w:left="0" w:firstLine="0"/>
              <w:rPr>
                <w:rFonts w:ascii="Arial" w:hAnsi="Arial"/>
                <w:sz w:val="18"/>
                <w:szCs w:val="18"/>
              </w:rPr>
            </w:pPr>
          </w:p>
        </w:tc>
        <w:tc>
          <w:tcPr>
            <w:tcW w:w="2340" w:type="dxa"/>
          </w:tcPr>
          <w:p w14:paraId="44E1BC41" w14:textId="03BBF62C" w:rsidR="00C43025" w:rsidRDefault="002005EB" w:rsidP="00783937">
            <w:pPr>
              <w:pStyle w:val="List"/>
              <w:tabs>
                <w:tab w:val="left" w:pos="360"/>
              </w:tabs>
              <w:spacing w:before="0" w:line="280" w:lineRule="exact"/>
              <w:ind w:left="0" w:firstLine="0"/>
              <w:rPr>
                <w:rFonts w:ascii="Arial" w:hAnsi="Arial"/>
                <w:sz w:val="18"/>
                <w:szCs w:val="18"/>
              </w:rPr>
            </w:pPr>
            <w:r>
              <w:rPr>
                <w:rFonts w:ascii="Arial" w:hAnsi="Arial"/>
                <w:sz w:val="18"/>
                <w:szCs w:val="18"/>
              </w:rPr>
              <w:lastRenderedPageBreak/>
              <w:t>Not applicable</w:t>
            </w:r>
          </w:p>
        </w:tc>
      </w:tr>
      <w:tr w:rsidR="00AE3C65" w14:paraId="4662FFE4" w14:textId="77777777" w:rsidTr="00783937">
        <w:tc>
          <w:tcPr>
            <w:tcW w:w="1795" w:type="dxa"/>
          </w:tcPr>
          <w:p w14:paraId="7EB749A0" w14:textId="15C8395A" w:rsidR="00DB0BEB" w:rsidRPr="004B7863" w:rsidRDefault="00DB0BEB" w:rsidP="00783937">
            <w:pPr>
              <w:pStyle w:val="List"/>
              <w:tabs>
                <w:tab w:val="left" w:pos="360"/>
              </w:tabs>
              <w:spacing w:before="0" w:line="280" w:lineRule="exact"/>
              <w:ind w:left="0" w:firstLine="0"/>
              <w:rPr>
                <w:rFonts w:ascii="Arial" w:hAnsi="Arial"/>
                <w:sz w:val="18"/>
                <w:szCs w:val="18"/>
              </w:rPr>
            </w:pPr>
          </w:p>
        </w:tc>
        <w:tc>
          <w:tcPr>
            <w:tcW w:w="1980" w:type="dxa"/>
          </w:tcPr>
          <w:p w14:paraId="5890706A" w14:textId="396CADB3" w:rsidR="00DB0BEB" w:rsidRPr="004B7863" w:rsidRDefault="00DB0BEB" w:rsidP="00783937">
            <w:pPr>
              <w:pStyle w:val="List"/>
              <w:tabs>
                <w:tab w:val="left" w:pos="360"/>
              </w:tabs>
              <w:spacing w:before="0" w:line="280" w:lineRule="exact"/>
              <w:ind w:left="0" w:firstLine="0"/>
              <w:rPr>
                <w:rFonts w:ascii="Arial" w:hAnsi="Arial"/>
                <w:sz w:val="18"/>
                <w:szCs w:val="18"/>
              </w:rPr>
            </w:pPr>
          </w:p>
        </w:tc>
        <w:tc>
          <w:tcPr>
            <w:tcW w:w="2520" w:type="dxa"/>
          </w:tcPr>
          <w:p w14:paraId="383584ED" w14:textId="6061882E" w:rsidR="00DB0160" w:rsidRPr="004B7863" w:rsidRDefault="00DB0160" w:rsidP="00783937">
            <w:pPr>
              <w:pStyle w:val="List"/>
              <w:tabs>
                <w:tab w:val="left" w:pos="360"/>
              </w:tabs>
              <w:spacing w:before="0" w:line="280" w:lineRule="exact"/>
              <w:ind w:left="0" w:firstLine="0"/>
              <w:rPr>
                <w:rFonts w:ascii="Arial" w:hAnsi="Arial"/>
                <w:sz w:val="18"/>
                <w:szCs w:val="18"/>
              </w:rPr>
            </w:pPr>
          </w:p>
        </w:tc>
        <w:tc>
          <w:tcPr>
            <w:tcW w:w="2340" w:type="dxa"/>
          </w:tcPr>
          <w:p w14:paraId="78393995" w14:textId="72000279" w:rsidR="00DB0BEB" w:rsidRPr="004B7863" w:rsidRDefault="00DB0BEB" w:rsidP="00783937">
            <w:pPr>
              <w:pStyle w:val="List"/>
              <w:tabs>
                <w:tab w:val="left" w:pos="360"/>
              </w:tabs>
              <w:spacing w:before="0" w:line="280" w:lineRule="exact"/>
              <w:ind w:left="0" w:firstLine="0"/>
              <w:rPr>
                <w:rFonts w:ascii="Arial" w:hAnsi="Arial"/>
                <w:sz w:val="18"/>
                <w:szCs w:val="18"/>
              </w:rPr>
            </w:pPr>
          </w:p>
        </w:tc>
      </w:tr>
    </w:tbl>
    <w:p w14:paraId="2D0CC7BD" w14:textId="0065C9D5" w:rsidR="00640E94" w:rsidRDefault="00D17DB0" w:rsidP="00D17DB0">
      <w:pPr>
        <w:pStyle w:val="List"/>
        <w:tabs>
          <w:tab w:val="left" w:pos="630"/>
        </w:tabs>
        <w:spacing w:before="120"/>
        <w:ind w:left="0" w:firstLine="0"/>
        <w:jc w:val="both"/>
        <w:rPr>
          <w:rFonts w:ascii="Arial" w:hAnsi="Arial"/>
          <w:i/>
          <w:sz w:val="20"/>
        </w:rPr>
      </w:pPr>
      <w:r>
        <w:rPr>
          <w:rFonts w:ascii="Arial" w:hAnsi="Arial"/>
          <w:i/>
        </w:rPr>
        <w:tab/>
      </w:r>
      <w:r>
        <w:rPr>
          <w:rFonts w:ascii="Arial" w:hAnsi="Arial"/>
          <w:i/>
        </w:rPr>
        <w:tab/>
      </w:r>
      <w:r w:rsidR="00640E94">
        <w:rPr>
          <w:rFonts w:ascii="Arial" w:hAnsi="Arial"/>
          <w:i/>
        </w:rPr>
        <w:tab/>
      </w:r>
      <w:r w:rsidRPr="00D17DB0">
        <w:rPr>
          <w:rFonts w:ascii="Arial" w:hAnsi="Arial"/>
          <w:i/>
          <w:sz w:val="20"/>
        </w:rPr>
        <w:t xml:space="preserve">(1)  </w:t>
      </w:r>
      <w:r w:rsidR="00640E94" w:rsidRPr="00D17DB0">
        <w:rPr>
          <w:rFonts w:ascii="Arial" w:hAnsi="Arial"/>
          <w:i/>
          <w:sz w:val="20"/>
        </w:rPr>
        <w:t>State aggregate proceeds and intended allocation of proceeds.</w:t>
      </w:r>
    </w:p>
    <w:p w14:paraId="5BFC95B1" w14:textId="77777777" w:rsidR="0039124D" w:rsidRPr="00D17DB0" w:rsidRDefault="0039124D" w:rsidP="00D17DB0">
      <w:pPr>
        <w:pStyle w:val="List"/>
        <w:tabs>
          <w:tab w:val="left" w:pos="630"/>
        </w:tabs>
        <w:spacing w:before="120"/>
        <w:ind w:left="0" w:firstLine="0"/>
        <w:jc w:val="both"/>
        <w:rPr>
          <w:rFonts w:ascii="Arial" w:hAnsi="Arial"/>
          <w:i/>
          <w:sz w:val="20"/>
        </w:rPr>
      </w:pPr>
    </w:p>
    <w:p w14:paraId="2EAB7C44" w14:textId="32EBDB1D" w:rsidR="001E3FEA" w:rsidRDefault="00640E94" w:rsidP="00DB0160">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3F54D0">
        <w:rPr>
          <w:rFonts w:ascii="Arial" w:hAnsi="Arial"/>
        </w:rPr>
        <w:t xml:space="preserve"> </w:t>
      </w:r>
    </w:p>
    <w:p w14:paraId="1D41B025" w14:textId="7A59E08A" w:rsidR="00DB0160" w:rsidRPr="00DB0160" w:rsidRDefault="00DB0160" w:rsidP="00DB0160">
      <w:pPr>
        <w:pStyle w:val="List"/>
        <w:keepNext/>
        <w:keepLines/>
        <w:spacing w:before="120"/>
        <w:ind w:left="1440" w:firstLine="0"/>
        <w:jc w:val="both"/>
        <w:rPr>
          <w:rFonts w:ascii="Arial" w:hAnsi="Arial"/>
        </w:rPr>
      </w:pPr>
      <w:r>
        <w:rPr>
          <w:rFonts w:ascii="Arial" w:hAnsi="Arial"/>
        </w:rPr>
        <w:t>Not applicable</w:t>
      </w:r>
    </w:p>
    <w:p w14:paraId="1427C583" w14:textId="02C2526B" w:rsidR="001E3FEA" w:rsidRDefault="00640E94" w:rsidP="00DB0160">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F54D0">
        <w:rPr>
          <w:rFonts w:ascii="Arial" w:hAnsi="Arial"/>
        </w:rPr>
        <w:t xml:space="preserve"> </w:t>
      </w:r>
    </w:p>
    <w:p w14:paraId="05D9E9AB" w14:textId="2D6481B6" w:rsidR="00DB0160" w:rsidRPr="00DB0160" w:rsidRDefault="00615FCC" w:rsidP="00DB0160">
      <w:pPr>
        <w:pStyle w:val="List"/>
        <w:keepNext/>
        <w:keepLines/>
        <w:spacing w:before="120"/>
        <w:ind w:left="1440" w:firstLine="0"/>
        <w:jc w:val="both"/>
        <w:rPr>
          <w:rFonts w:ascii="Arial" w:hAnsi="Arial"/>
        </w:rPr>
      </w:pPr>
      <w:r>
        <w:rPr>
          <w:rFonts w:ascii="Arial" w:hAnsi="Arial"/>
        </w:rPr>
        <w:t>Not applicable</w:t>
      </w:r>
      <w:r w:rsidR="00DB0160">
        <w:rPr>
          <w:rFonts w:ascii="Arial" w:hAnsi="Arial"/>
        </w:rPr>
        <w:t>.</w:t>
      </w:r>
    </w:p>
    <w:p w14:paraId="7B322511" w14:textId="298542AE" w:rsidR="00640E94" w:rsidRDefault="00640E94" w:rsidP="0005475F">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F54D0">
        <w:rPr>
          <w:rFonts w:ascii="Arial" w:hAnsi="Arial"/>
        </w:rPr>
        <w:t xml:space="preserve"> </w:t>
      </w:r>
    </w:p>
    <w:p w14:paraId="4B2474C4" w14:textId="624597AB" w:rsidR="001E3FEA" w:rsidRPr="00F31984" w:rsidRDefault="00F31984" w:rsidP="009D4DC0">
      <w:pPr>
        <w:pStyle w:val="List"/>
        <w:spacing w:before="120"/>
        <w:ind w:left="1440" w:firstLine="0"/>
        <w:jc w:val="both"/>
        <w:rPr>
          <w:rFonts w:ascii="Arial" w:hAnsi="Arial"/>
        </w:rPr>
      </w:pPr>
      <w:r w:rsidRPr="00F31984">
        <w:rPr>
          <w:rFonts w:ascii="Arial" w:hAnsi="Arial"/>
        </w:rPr>
        <w:t xml:space="preserve">The safety of </w:t>
      </w:r>
      <w:r w:rsidR="00E83127">
        <w:rPr>
          <w:rFonts w:ascii="Arial" w:hAnsi="Arial"/>
        </w:rPr>
        <w:t>the Issuers’</w:t>
      </w:r>
      <w:r w:rsidRPr="00F31984">
        <w:rPr>
          <w:rFonts w:ascii="Arial" w:hAnsi="Arial"/>
        </w:rPr>
        <w:t xml:space="preserve"> customers and employees is </w:t>
      </w:r>
      <w:r w:rsidR="00E83127">
        <w:rPr>
          <w:rFonts w:ascii="Arial" w:hAnsi="Arial"/>
        </w:rPr>
        <w:t>its</w:t>
      </w:r>
      <w:r w:rsidRPr="00F31984">
        <w:rPr>
          <w:rFonts w:ascii="Arial" w:hAnsi="Arial"/>
        </w:rPr>
        <w:t xml:space="preserve"> highest priority. </w:t>
      </w:r>
      <w:r w:rsidR="00E83127">
        <w:rPr>
          <w:rFonts w:ascii="Arial" w:hAnsi="Arial"/>
        </w:rPr>
        <w:t xml:space="preserve">The Issuer continues to </w:t>
      </w:r>
      <w:r w:rsidRPr="00F31984">
        <w:rPr>
          <w:rFonts w:ascii="Arial" w:hAnsi="Arial"/>
        </w:rPr>
        <w:t>monitor the COVID-19 situation in the U.S. and ha</w:t>
      </w:r>
      <w:r w:rsidR="00E83127">
        <w:rPr>
          <w:rFonts w:ascii="Arial" w:hAnsi="Arial"/>
        </w:rPr>
        <w:t>s</w:t>
      </w:r>
      <w:r w:rsidRPr="00F31984">
        <w:rPr>
          <w:rFonts w:ascii="Arial" w:hAnsi="Arial"/>
        </w:rPr>
        <w:t xml:space="preserve"> proactively </w:t>
      </w:r>
      <w:r w:rsidR="00E83127">
        <w:rPr>
          <w:rFonts w:ascii="Arial" w:hAnsi="Arial"/>
        </w:rPr>
        <w:t xml:space="preserve">modified and implemented </w:t>
      </w:r>
      <w:r w:rsidRPr="00F31984">
        <w:rPr>
          <w:rFonts w:ascii="Arial" w:hAnsi="Arial"/>
        </w:rPr>
        <w:t xml:space="preserve">precautions </w:t>
      </w:r>
      <w:r w:rsidR="00E83127">
        <w:rPr>
          <w:rFonts w:ascii="Arial" w:hAnsi="Arial"/>
        </w:rPr>
        <w:t xml:space="preserve">and mandates </w:t>
      </w:r>
      <w:r w:rsidRPr="00F31984">
        <w:rPr>
          <w:rFonts w:ascii="Arial" w:hAnsi="Arial"/>
        </w:rPr>
        <w:t>to adher</w:t>
      </w:r>
      <w:r w:rsidR="00E83127">
        <w:rPr>
          <w:rFonts w:ascii="Arial" w:hAnsi="Arial"/>
        </w:rPr>
        <w:t>e</w:t>
      </w:r>
      <w:r w:rsidRPr="00F31984">
        <w:rPr>
          <w:rFonts w:ascii="Arial" w:hAnsi="Arial"/>
        </w:rPr>
        <w:t xml:space="preserve"> to </w:t>
      </w:r>
      <w:r w:rsidR="00E83127">
        <w:rPr>
          <w:rFonts w:ascii="Arial" w:hAnsi="Arial"/>
        </w:rPr>
        <w:t xml:space="preserve">applicable laws and take into account </w:t>
      </w:r>
      <w:r w:rsidRPr="00F31984">
        <w:rPr>
          <w:rFonts w:ascii="Arial" w:hAnsi="Arial"/>
        </w:rPr>
        <w:t>public health guidance.</w:t>
      </w:r>
    </w:p>
    <w:p w14:paraId="4DC4FE6D" w14:textId="3AEE0FBC" w:rsidR="00640E94" w:rsidRDefault="00640E94" w:rsidP="00D500DE">
      <w:pPr>
        <w:pStyle w:val="List"/>
        <w:keepNext/>
        <w:spacing w:before="0"/>
        <w:ind w:left="0" w:firstLine="0"/>
        <w:jc w:val="both"/>
        <w:rPr>
          <w:rFonts w:ascii="Arial" w:hAnsi="Arial"/>
          <w:b/>
        </w:rPr>
      </w:pPr>
      <w:r>
        <w:rPr>
          <w:rFonts w:ascii="Arial" w:hAnsi="Arial"/>
          <w:b/>
        </w:rPr>
        <w:br w:type="page"/>
      </w:r>
      <w:r>
        <w:rPr>
          <w:rFonts w:ascii="Arial" w:hAnsi="Arial"/>
          <w:b/>
        </w:rPr>
        <w:lastRenderedPageBreak/>
        <w:t xml:space="preserve">Certificate </w:t>
      </w:r>
      <w:r w:rsidR="00D500DE">
        <w:rPr>
          <w:rFonts w:ascii="Arial" w:hAnsi="Arial"/>
          <w:b/>
        </w:rPr>
        <w:t>o</w:t>
      </w:r>
      <w:r>
        <w:rPr>
          <w:rFonts w:ascii="Arial" w:hAnsi="Arial"/>
          <w:b/>
        </w:rPr>
        <w:t>f Compliance</w:t>
      </w:r>
    </w:p>
    <w:p w14:paraId="59DE7FBA" w14:textId="77777777" w:rsidR="00D500DE" w:rsidRDefault="00D500DE" w:rsidP="00D500DE">
      <w:pPr>
        <w:pStyle w:val="List"/>
        <w:keepNext/>
        <w:spacing w:before="0"/>
        <w:ind w:left="0" w:firstLine="0"/>
        <w:jc w:val="both"/>
        <w:rPr>
          <w:rFonts w:ascii="Arial" w:hAnsi="Arial"/>
          <w:b/>
        </w:rPr>
      </w:pPr>
    </w:p>
    <w:p w14:paraId="1961822D" w14:textId="77777777" w:rsidR="00640E94" w:rsidRDefault="00640E94" w:rsidP="00D500DE">
      <w:pPr>
        <w:pStyle w:val="BodyText"/>
        <w:keepNext/>
        <w:spacing w:before="0"/>
        <w:jc w:val="both"/>
        <w:rPr>
          <w:rFonts w:ascii="Arial" w:hAnsi="Arial"/>
        </w:rPr>
      </w:pPr>
      <w:r>
        <w:rPr>
          <w:rFonts w:ascii="Arial" w:hAnsi="Arial"/>
        </w:rPr>
        <w:t>The undersigned hereby certifies that:</w:t>
      </w:r>
    </w:p>
    <w:p w14:paraId="1D41E6BC" w14:textId="77777777" w:rsidR="00D500DE" w:rsidRDefault="00D500DE" w:rsidP="00D500DE">
      <w:pPr>
        <w:pStyle w:val="List"/>
        <w:keepNext/>
        <w:spacing w:before="0"/>
        <w:ind w:left="720" w:firstLine="0"/>
        <w:jc w:val="both"/>
        <w:rPr>
          <w:rFonts w:ascii="Arial" w:hAnsi="Arial"/>
        </w:rPr>
      </w:pPr>
    </w:p>
    <w:p w14:paraId="4CCBC560" w14:textId="47D6FA01" w:rsidR="00640E94" w:rsidRDefault="00640E94" w:rsidP="00D500DE">
      <w:pPr>
        <w:pStyle w:val="List"/>
        <w:keepNext/>
        <w:numPr>
          <w:ilvl w:val="0"/>
          <w:numId w:val="23"/>
        </w:numPr>
        <w:spacing w:before="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DC51BE" w14:textId="77777777" w:rsidR="00D500DE" w:rsidRDefault="00D500DE" w:rsidP="00D500DE">
      <w:pPr>
        <w:pStyle w:val="List"/>
        <w:spacing w:before="0"/>
        <w:ind w:left="720" w:firstLine="0"/>
        <w:jc w:val="both"/>
        <w:rPr>
          <w:rFonts w:ascii="Arial" w:hAnsi="Arial"/>
        </w:rPr>
      </w:pPr>
    </w:p>
    <w:p w14:paraId="405FC339" w14:textId="043D8322" w:rsidR="00640E94" w:rsidRDefault="00640E94" w:rsidP="00D500DE">
      <w:pPr>
        <w:pStyle w:val="List"/>
        <w:numPr>
          <w:ilvl w:val="0"/>
          <w:numId w:val="23"/>
        </w:numPr>
        <w:spacing w:before="0"/>
        <w:jc w:val="both"/>
        <w:rPr>
          <w:rFonts w:ascii="Arial" w:hAnsi="Arial"/>
        </w:rPr>
      </w:pPr>
      <w:r>
        <w:rPr>
          <w:rFonts w:ascii="Arial" w:hAnsi="Arial"/>
        </w:rPr>
        <w:t>As of the date hereof there were is no material information concerning the Issuer which has not been publicly disclosed.</w:t>
      </w:r>
    </w:p>
    <w:p w14:paraId="574A5A41" w14:textId="77777777" w:rsidR="00D500DE" w:rsidRDefault="00D500DE" w:rsidP="00D500DE">
      <w:pPr>
        <w:pStyle w:val="List"/>
        <w:spacing w:before="0"/>
        <w:ind w:left="720" w:firstLine="0"/>
        <w:jc w:val="both"/>
        <w:rPr>
          <w:rFonts w:ascii="Arial" w:hAnsi="Arial"/>
        </w:rPr>
      </w:pPr>
    </w:p>
    <w:p w14:paraId="34D14942" w14:textId="0D38CE2D" w:rsidR="00640E94" w:rsidRDefault="00640E94" w:rsidP="00D500DE">
      <w:pPr>
        <w:pStyle w:val="List"/>
        <w:numPr>
          <w:ilvl w:val="0"/>
          <w:numId w:val="23"/>
        </w:numPr>
        <w:spacing w:before="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34479A5" w14:textId="77777777" w:rsidR="00D500DE" w:rsidRDefault="00D500DE" w:rsidP="00D500DE">
      <w:pPr>
        <w:pStyle w:val="List"/>
        <w:spacing w:before="0"/>
        <w:ind w:left="720" w:firstLine="0"/>
        <w:jc w:val="both"/>
        <w:rPr>
          <w:rFonts w:ascii="Arial" w:hAnsi="Arial"/>
        </w:rPr>
      </w:pPr>
    </w:p>
    <w:p w14:paraId="5BF443DD" w14:textId="5A755B82" w:rsidR="00640E94" w:rsidRDefault="00640E94" w:rsidP="00D500DE">
      <w:pPr>
        <w:pStyle w:val="List"/>
        <w:numPr>
          <w:ilvl w:val="0"/>
          <w:numId w:val="23"/>
        </w:numPr>
        <w:spacing w:before="0"/>
        <w:jc w:val="both"/>
        <w:rPr>
          <w:rFonts w:ascii="Arial" w:hAnsi="Arial"/>
        </w:rPr>
      </w:pPr>
      <w:r>
        <w:rPr>
          <w:rFonts w:ascii="Arial" w:hAnsi="Arial"/>
        </w:rPr>
        <w:t>All of the information in this Form 7 Monthly Progress Report is true.</w:t>
      </w:r>
    </w:p>
    <w:p w14:paraId="514DCBBB" w14:textId="77777777" w:rsidR="00D500DE" w:rsidRDefault="00D500DE" w:rsidP="00D500DE">
      <w:pPr>
        <w:pStyle w:val="BodyText"/>
        <w:tabs>
          <w:tab w:val="left" w:pos="4680"/>
          <w:tab w:val="left" w:pos="7200"/>
        </w:tabs>
        <w:spacing w:before="0"/>
        <w:jc w:val="both"/>
        <w:rPr>
          <w:rFonts w:ascii="Arial" w:hAnsi="Arial"/>
        </w:rPr>
      </w:pPr>
    </w:p>
    <w:p w14:paraId="44DC5BC9" w14:textId="36B03CEE" w:rsidR="00640E94" w:rsidRPr="00506755" w:rsidRDefault="00640E94" w:rsidP="00D500DE">
      <w:pPr>
        <w:pStyle w:val="BodyText"/>
        <w:tabs>
          <w:tab w:val="left" w:pos="4680"/>
          <w:tab w:val="left" w:pos="7200"/>
        </w:tabs>
        <w:spacing w:before="0"/>
        <w:jc w:val="both"/>
        <w:rPr>
          <w:rFonts w:ascii="Arial" w:hAnsi="Arial"/>
        </w:rPr>
      </w:pPr>
      <w:r w:rsidRPr="00506755">
        <w:rPr>
          <w:rFonts w:ascii="Arial" w:hAnsi="Arial"/>
        </w:rPr>
        <w:t xml:space="preserve">Dated </w:t>
      </w:r>
      <w:r w:rsidR="005A646A">
        <w:rPr>
          <w:rFonts w:ascii="Arial" w:hAnsi="Arial"/>
        </w:rPr>
        <w:t xml:space="preserve">October </w:t>
      </w:r>
      <w:r w:rsidR="00AB15BE">
        <w:rPr>
          <w:rFonts w:ascii="Arial" w:hAnsi="Arial"/>
        </w:rPr>
        <w:t>4</w:t>
      </w:r>
      <w:r w:rsidR="00AB15BE" w:rsidRPr="00506755">
        <w:rPr>
          <w:rFonts w:ascii="Arial" w:hAnsi="Arial"/>
        </w:rPr>
        <w:t xml:space="preserve">, </w:t>
      </w:r>
      <w:r w:rsidR="00DF0EFC" w:rsidRPr="00506755">
        <w:rPr>
          <w:rFonts w:ascii="Arial" w:hAnsi="Arial"/>
        </w:rPr>
        <w:t>2021</w:t>
      </w:r>
    </w:p>
    <w:p w14:paraId="4FE89E03" w14:textId="40B5CFCD" w:rsidR="00BC3419" w:rsidRPr="009D3294" w:rsidRDefault="009D3294" w:rsidP="000A3859">
      <w:pPr>
        <w:pStyle w:val="List"/>
        <w:tabs>
          <w:tab w:val="left" w:pos="9180"/>
        </w:tabs>
        <w:spacing w:before="0"/>
        <w:ind w:left="5760" w:hanging="5760"/>
        <w:rPr>
          <w:rFonts w:ascii="Arial" w:hAnsi="Arial"/>
          <w:u w:val="single"/>
        </w:rPr>
      </w:pPr>
      <w:r w:rsidRPr="009D3294">
        <w:rPr>
          <w:rFonts w:ascii="Arial" w:hAnsi="Arial"/>
        </w:rPr>
        <w:tab/>
      </w:r>
      <w:r>
        <w:rPr>
          <w:rFonts w:ascii="Arial" w:hAnsi="Arial"/>
          <w:u w:val="single"/>
        </w:rPr>
        <w:t>Darren Weiss         </w:t>
      </w:r>
    </w:p>
    <w:p w14:paraId="54BA1A71" w14:textId="404C2883" w:rsidR="00640E94" w:rsidRDefault="00BC3419" w:rsidP="000A3859">
      <w:pPr>
        <w:pStyle w:val="List"/>
        <w:tabs>
          <w:tab w:val="left" w:pos="9180"/>
        </w:tabs>
        <w:spacing w:before="0"/>
        <w:ind w:left="5760" w:hanging="5760"/>
        <w:jc w:val="both"/>
        <w:rPr>
          <w:rFonts w:ascii="Arial" w:hAnsi="Arial"/>
        </w:rPr>
      </w:pPr>
      <w:r>
        <w:rPr>
          <w:rFonts w:ascii="Arial" w:hAnsi="Arial"/>
        </w:rPr>
        <w:tab/>
        <w:t>N</w:t>
      </w:r>
      <w:r w:rsidR="00640E94">
        <w:rPr>
          <w:rFonts w:ascii="Arial" w:hAnsi="Arial"/>
        </w:rPr>
        <w:t>ame of Director or Senior Officer</w:t>
      </w:r>
    </w:p>
    <w:p w14:paraId="43845D5E" w14:textId="77777777" w:rsidR="009D3294" w:rsidRDefault="00640E94" w:rsidP="000A3859">
      <w:pPr>
        <w:pStyle w:val="List"/>
        <w:tabs>
          <w:tab w:val="left" w:pos="9180"/>
          <w:tab w:val="left" w:pos="9360"/>
        </w:tabs>
        <w:spacing w:before="0"/>
        <w:ind w:left="5760" w:hanging="5760"/>
        <w:rPr>
          <w:rFonts w:ascii="Arial" w:hAnsi="Arial"/>
        </w:rPr>
      </w:pPr>
      <w:r>
        <w:rPr>
          <w:rFonts w:ascii="Arial" w:hAnsi="Arial"/>
        </w:rPr>
        <w:tab/>
      </w:r>
    </w:p>
    <w:p w14:paraId="02953486" w14:textId="0162B5BA" w:rsidR="00640E94" w:rsidRDefault="009D3294" w:rsidP="000A3859">
      <w:pPr>
        <w:pStyle w:val="List"/>
        <w:tabs>
          <w:tab w:val="left" w:pos="9180"/>
          <w:tab w:val="left" w:pos="9360"/>
        </w:tabs>
        <w:spacing w:before="0"/>
        <w:ind w:left="5760" w:hanging="5760"/>
        <w:rPr>
          <w:rFonts w:ascii="Arial" w:hAnsi="Arial"/>
        </w:rPr>
      </w:pPr>
      <w:r>
        <w:rPr>
          <w:rFonts w:ascii="Arial" w:hAnsi="Arial"/>
        </w:rPr>
        <w:tab/>
      </w:r>
      <w:r w:rsidR="009D4DC0" w:rsidRPr="009D4DC0">
        <w:rPr>
          <w:rFonts w:ascii="Arial" w:hAnsi="Arial"/>
          <w:i/>
          <w:iCs/>
          <w:u w:val="single"/>
        </w:rPr>
        <w:t>/s/ Darren Weiss</w:t>
      </w:r>
      <w:r w:rsidR="009D4DC0" w:rsidRPr="009D4DC0">
        <w:rPr>
          <w:rFonts w:ascii="Arial" w:hAnsi="Arial"/>
          <w:i/>
          <w:iCs/>
        </w:rPr>
        <w:t xml:space="preserve">   </w:t>
      </w:r>
      <w:r w:rsidR="009408AC" w:rsidRPr="009D4DC0">
        <w:rPr>
          <w:rFonts w:ascii="Arial" w:hAnsi="Arial"/>
          <w:i/>
          <w:iCs/>
        </w:rPr>
        <w:br/>
      </w:r>
      <w:r w:rsidR="00640E94">
        <w:rPr>
          <w:rFonts w:ascii="Arial" w:hAnsi="Arial"/>
        </w:rPr>
        <w:t>Signature</w:t>
      </w:r>
    </w:p>
    <w:p w14:paraId="7C9E8600" w14:textId="77777777" w:rsidR="000A3859" w:rsidRDefault="00BC3419" w:rsidP="000A3859">
      <w:pPr>
        <w:pStyle w:val="List"/>
        <w:tabs>
          <w:tab w:val="left" w:pos="9180"/>
          <w:tab w:val="left" w:pos="9360"/>
        </w:tabs>
        <w:spacing w:before="0"/>
        <w:ind w:left="5760" w:hanging="5760"/>
        <w:jc w:val="both"/>
        <w:rPr>
          <w:rFonts w:ascii="Arial" w:hAnsi="Arial"/>
        </w:rPr>
      </w:pPr>
      <w:r>
        <w:rPr>
          <w:rFonts w:ascii="Arial" w:hAnsi="Arial"/>
        </w:rPr>
        <w:tab/>
      </w:r>
    </w:p>
    <w:p w14:paraId="26814584" w14:textId="35DB8AA7" w:rsidR="00BC3419" w:rsidRDefault="000A3859" w:rsidP="000A3859">
      <w:pPr>
        <w:pStyle w:val="List"/>
        <w:tabs>
          <w:tab w:val="left" w:pos="9180"/>
          <w:tab w:val="left" w:pos="9360"/>
        </w:tabs>
        <w:spacing w:before="0"/>
        <w:ind w:left="5760" w:hanging="5760"/>
        <w:jc w:val="both"/>
        <w:rPr>
          <w:rFonts w:ascii="Arial" w:hAnsi="Arial"/>
        </w:rPr>
      </w:pPr>
      <w:r>
        <w:rPr>
          <w:rFonts w:ascii="Arial" w:hAnsi="Arial"/>
        </w:rPr>
        <w:tab/>
      </w:r>
      <w:r w:rsidR="00BC3419">
        <w:rPr>
          <w:rFonts w:ascii="Arial" w:hAnsi="Arial"/>
        </w:rPr>
        <w:t xml:space="preserve">General Counsel and Chief Legal </w:t>
      </w:r>
      <w:r w:rsidR="001415EB">
        <w:rPr>
          <w:rFonts w:ascii="Arial" w:hAnsi="Arial"/>
          <w:u w:val="single"/>
        </w:rPr>
        <w:t>Officer                </w:t>
      </w:r>
    </w:p>
    <w:p w14:paraId="310CB97E" w14:textId="368BB6D1" w:rsidR="00640E94" w:rsidRDefault="00640E94" w:rsidP="000A3859">
      <w:pPr>
        <w:pStyle w:val="BodyText"/>
        <w:tabs>
          <w:tab w:val="left" w:pos="9180"/>
        </w:tabs>
        <w:spacing w:before="0"/>
        <w:ind w:left="5760"/>
        <w:jc w:val="both"/>
        <w:rPr>
          <w:rFonts w:ascii="Arial" w:hAnsi="Arial"/>
        </w:rPr>
      </w:pPr>
      <w:r>
        <w:rPr>
          <w:rFonts w:ascii="Arial" w:hAnsi="Arial"/>
        </w:rPr>
        <w:t>Official Capacity</w:t>
      </w:r>
      <w:bookmarkEnd w:id="4"/>
    </w:p>
    <w:p w14:paraId="5034F52F" w14:textId="77777777" w:rsidR="00640E94" w:rsidRDefault="00640E94" w:rsidP="0005475F">
      <w:pPr>
        <w:pStyle w:val="BodyText"/>
        <w:tabs>
          <w:tab w:val="left" w:pos="9180"/>
        </w:tabs>
        <w:spacing w:before="0"/>
        <w:ind w:left="5760"/>
        <w:jc w:val="both"/>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14:paraId="22ED6AE8" w14:textId="77777777" w:rsidTr="00AF7CCD">
        <w:tc>
          <w:tcPr>
            <w:tcW w:w="3667" w:type="dxa"/>
            <w:tcBorders>
              <w:top w:val="single" w:sz="18" w:space="0" w:color="auto"/>
              <w:bottom w:val="nil"/>
              <w:right w:val="single" w:sz="18" w:space="0" w:color="auto"/>
            </w:tcBorders>
          </w:tcPr>
          <w:p w14:paraId="6BAC6F31" w14:textId="77777777" w:rsidR="00640E94" w:rsidRDefault="00640E94" w:rsidP="0005475F">
            <w:pPr>
              <w:pStyle w:val="BodyText"/>
              <w:jc w:val="both"/>
              <w:rPr>
                <w:rFonts w:ascii="Arial" w:hAnsi="Arial"/>
                <w:b/>
                <w:i/>
              </w:rPr>
            </w:pPr>
          </w:p>
          <w:p w14:paraId="7837AF77" w14:textId="73750778" w:rsidR="00783937" w:rsidRDefault="00783937" w:rsidP="0005475F">
            <w:pPr>
              <w:pStyle w:val="BodyText"/>
              <w:jc w:val="both"/>
              <w:rPr>
                <w:rFonts w:ascii="Arial" w:hAnsi="Arial"/>
              </w:rPr>
            </w:pPr>
          </w:p>
        </w:tc>
        <w:tc>
          <w:tcPr>
            <w:tcW w:w="3011" w:type="dxa"/>
            <w:tcBorders>
              <w:top w:val="single" w:sz="18" w:space="0" w:color="auto"/>
              <w:left w:val="single" w:sz="18" w:space="0" w:color="auto"/>
              <w:bottom w:val="nil"/>
              <w:right w:val="single" w:sz="18" w:space="0" w:color="auto"/>
            </w:tcBorders>
          </w:tcPr>
          <w:p w14:paraId="58F61BDA" w14:textId="41B91958" w:rsidR="00640E94" w:rsidRDefault="00640E94" w:rsidP="0005475F">
            <w:pPr>
              <w:pStyle w:val="BodyText"/>
              <w:spacing w:before="0"/>
              <w:jc w:val="both"/>
              <w:rPr>
                <w:rFonts w:ascii="Arial" w:hAnsi="Arial"/>
              </w:rPr>
            </w:pPr>
            <w:r>
              <w:rPr>
                <w:rFonts w:ascii="Arial" w:hAnsi="Arial"/>
              </w:rPr>
              <w:t>For</w:t>
            </w:r>
            <w:r w:rsidR="005D1B1C">
              <w:rPr>
                <w:rFonts w:ascii="Arial" w:hAnsi="Arial"/>
              </w:rPr>
              <w:t xml:space="preserve"> </w:t>
            </w:r>
            <w:r>
              <w:rPr>
                <w:rFonts w:ascii="Arial" w:hAnsi="Arial"/>
              </w:rPr>
              <w:t>Month End</w:t>
            </w:r>
          </w:p>
          <w:p w14:paraId="6C06F45F" w14:textId="396D03E3" w:rsidR="00AE49E7" w:rsidRDefault="00AE49E7" w:rsidP="0005475F">
            <w:pPr>
              <w:pStyle w:val="BodyText"/>
              <w:spacing w:before="0"/>
              <w:jc w:val="both"/>
              <w:rPr>
                <w:rFonts w:ascii="Arial" w:hAnsi="Arial"/>
              </w:rPr>
            </w:pPr>
          </w:p>
          <w:p w14:paraId="263AE904" w14:textId="77777777" w:rsidR="00897675" w:rsidRDefault="00897675" w:rsidP="0005475F">
            <w:pPr>
              <w:pStyle w:val="BodyText"/>
              <w:spacing w:before="0"/>
              <w:jc w:val="both"/>
              <w:rPr>
                <w:rFonts w:ascii="Arial" w:hAnsi="Arial"/>
              </w:rPr>
            </w:pPr>
          </w:p>
          <w:p w14:paraId="0B5369A3" w14:textId="1BAD3140" w:rsidR="00AE49E7" w:rsidRDefault="005A646A" w:rsidP="0005475F">
            <w:pPr>
              <w:pStyle w:val="BodyText"/>
              <w:spacing w:before="0"/>
              <w:jc w:val="both"/>
              <w:rPr>
                <w:rFonts w:ascii="Arial" w:hAnsi="Arial"/>
              </w:rPr>
            </w:pPr>
            <w:r>
              <w:rPr>
                <w:rFonts w:ascii="Arial" w:hAnsi="Arial"/>
              </w:rPr>
              <w:t>September 30</w:t>
            </w:r>
            <w:r w:rsidR="009D4DC0">
              <w:rPr>
                <w:rFonts w:ascii="Arial" w:hAnsi="Arial"/>
              </w:rPr>
              <w:t xml:space="preserve">, </w:t>
            </w:r>
            <w:r w:rsidR="00AE49E7">
              <w:rPr>
                <w:rFonts w:ascii="Arial" w:hAnsi="Arial"/>
              </w:rPr>
              <w:t>2021</w:t>
            </w:r>
          </w:p>
        </w:tc>
        <w:tc>
          <w:tcPr>
            <w:tcW w:w="2898" w:type="dxa"/>
            <w:tcBorders>
              <w:top w:val="single" w:sz="18" w:space="0" w:color="auto"/>
              <w:left w:val="single" w:sz="18" w:space="0" w:color="auto"/>
              <w:bottom w:val="nil"/>
            </w:tcBorders>
          </w:tcPr>
          <w:p w14:paraId="1A083A01" w14:textId="77777777" w:rsidR="00640E94" w:rsidRDefault="00640E94" w:rsidP="0005475F">
            <w:pPr>
              <w:pStyle w:val="BodyText"/>
              <w:spacing w:before="0"/>
              <w:jc w:val="both"/>
              <w:rPr>
                <w:rFonts w:ascii="Arial" w:hAnsi="Arial"/>
              </w:rPr>
            </w:pPr>
            <w:r>
              <w:rPr>
                <w:rFonts w:ascii="Arial" w:hAnsi="Arial"/>
              </w:rPr>
              <w:t>Date of Report</w:t>
            </w:r>
          </w:p>
          <w:p w14:paraId="1B27B4E5" w14:textId="77777777" w:rsidR="00640E94" w:rsidRDefault="00640E94" w:rsidP="0005475F">
            <w:pPr>
              <w:pStyle w:val="BodyText"/>
              <w:spacing w:before="0"/>
              <w:jc w:val="both"/>
              <w:rPr>
                <w:rFonts w:ascii="Arial" w:hAnsi="Arial"/>
              </w:rPr>
            </w:pPr>
            <w:r>
              <w:rPr>
                <w:rFonts w:ascii="Arial" w:hAnsi="Arial"/>
              </w:rPr>
              <w:t>YY/MM/D</w:t>
            </w:r>
          </w:p>
          <w:p w14:paraId="638A1DCD" w14:textId="77777777" w:rsidR="00AE49E7" w:rsidRDefault="00AE49E7" w:rsidP="0005475F">
            <w:pPr>
              <w:pStyle w:val="BodyText"/>
              <w:spacing w:before="0"/>
              <w:jc w:val="both"/>
              <w:rPr>
                <w:rFonts w:ascii="Arial" w:hAnsi="Arial"/>
              </w:rPr>
            </w:pPr>
          </w:p>
          <w:p w14:paraId="48A5FD26" w14:textId="4CE94DC1" w:rsidR="00AE49E7" w:rsidRDefault="00BE4852" w:rsidP="0005475F">
            <w:pPr>
              <w:pStyle w:val="BodyText"/>
              <w:spacing w:before="0"/>
              <w:jc w:val="both"/>
              <w:rPr>
                <w:rFonts w:ascii="Arial" w:hAnsi="Arial"/>
              </w:rPr>
            </w:pPr>
            <w:r w:rsidRPr="00AE3C65">
              <w:rPr>
                <w:rFonts w:ascii="Arial" w:hAnsi="Arial"/>
              </w:rPr>
              <w:t>21/</w:t>
            </w:r>
            <w:r w:rsidR="005A646A">
              <w:rPr>
                <w:rFonts w:ascii="Arial" w:hAnsi="Arial"/>
              </w:rPr>
              <w:t>10</w:t>
            </w:r>
            <w:r w:rsidRPr="00AE3C65">
              <w:rPr>
                <w:rFonts w:ascii="Arial" w:hAnsi="Arial"/>
              </w:rPr>
              <w:t>/</w:t>
            </w:r>
            <w:r w:rsidR="00AB15BE" w:rsidRPr="003945E5">
              <w:rPr>
                <w:rFonts w:ascii="Arial" w:hAnsi="Arial"/>
              </w:rPr>
              <w:t>4</w:t>
            </w:r>
          </w:p>
        </w:tc>
      </w:tr>
      <w:tr w:rsidR="00640E94"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Default="00640E94" w:rsidP="0005475F">
            <w:pPr>
              <w:pStyle w:val="BodyText"/>
              <w:spacing w:before="0"/>
              <w:jc w:val="both"/>
              <w:rPr>
                <w:rFonts w:ascii="Arial" w:hAnsi="Arial"/>
              </w:rPr>
            </w:pPr>
            <w:r>
              <w:rPr>
                <w:rFonts w:ascii="Arial" w:hAnsi="Arial"/>
              </w:rPr>
              <w:t>Issuer Address</w:t>
            </w:r>
          </w:p>
          <w:p w14:paraId="3B2FB077" w14:textId="10B2AAC1" w:rsidR="00640E94" w:rsidRDefault="00AE49E7" w:rsidP="0005475F">
            <w:pPr>
              <w:pStyle w:val="BodyText"/>
              <w:jc w:val="both"/>
              <w:rPr>
                <w:rFonts w:ascii="Arial" w:hAnsi="Arial"/>
              </w:rPr>
            </w:pPr>
            <w:r w:rsidRPr="00AE49E7">
              <w:rPr>
                <w:rFonts w:ascii="Arial" w:hAnsi="Arial"/>
              </w:rPr>
              <w:t>415 Dearborn St., 4th Floor</w:t>
            </w:r>
            <w:r>
              <w:rPr>
                <w:rFonts w:ascii="Arial" w:hAnsi="Arial"/>
              </w:rPr>
              <w:t xml:space="preserve">, </w:t>
            </w:r>
            <w:r w:rsidRPr="00AE49E7">
              <w:rPr>
                <w:rFonts w:ascii="Arial" w:hAnsi="Arial"/>
              </w:rPr>
              <w:t>Chicago, IL</w:t>
            </w:r>
            <w:r>
              <w:rPr>
                <w:rFonts w:ascii="Arial" w:hAnsi="Arial"/>
              </w:rPr>
              <w:t xml:space="preserve">, </w:t>
            </w:r>
            <w:r w:rsidRPr="00AE49E7">
              <w:rPr>
                <w:rFonts w:ascii="Arial" w:hAnsi="Arial"/>
              </w:rPr>
              <w:t>United States</w:t>
            </w:r>
          </w:p>
        </w:tc>
      </w:tr>
      <w:tr w:rsidR="00640E94"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Default="00640E94" w:rsidP="0005475F">
            <w:pPr>
              <w:pStyle w:val="BodyText"/>
              <w:spacing w:before="0"/>
              <w:jc w:val="both"/>
              <w:rPr>
                <w:rFonts w:ascii="Arial" w:hAnsi="Arial"/>
              </w:rPr>
            </w:pPr>
            <w:r>
              <w:rPr>
                <w:rFonts w:ascii="Arial" w:hAnsi="Arial"/>
              </w:rPr>
              <w:t>City/Province/Postal Code</w:t>
            </w:r>
          </w:p>
          <w:p w14:paraId="18F8E848" w14:textId="77777777" w:rsidR="00640E94" w:rsidRDefault="00640E94" w:rsidP="0005475F">
            <w:pPr>
              <w:pStyle w:val="BodyText"/>
              <w:spacing w:before="0"/>
              <w:jc w:val="both"/>
              <w:rPr>
                <w:rFonts w:ascii="Arial" w:hAnsi="Arial"/>
              </w:rPr>
            </w:pPr>
          </w:p>
          <w:p w14:paraId="1FF3DA04" w14:textId="314D7A04" w:rsidR="00640E94" w:rsidRDefault="00AE49E7" w:rsidP="0005475F">
            <w:pPr>
              <w:pStyle w:val="BodyText"/>
              <w:spacing w:before="0"/>
              <w:jc w:val="both"/>
              <w:rPr>
                <w:rFonts w:ascii="Arial" w:hAnsi="Arial"/>
              </w:rPr>
            </w:pPr>
            <w:r w:rsidRPr="00AE49E7">
              <w:rPr>
                <w:rFonts w:ascii="Arial" w:hAnsi="Arial"/>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Default="00640E94" w:rsidP="0005475F">
            <w:pPr>
              <w:pStyle w:val="BodyText"/>
              <w:spacing w:before="0"/>
              <w:jc w:val="both"/>
              <w:rPr>
                <w:rFonts w:ascii="Arial" w:hAnsi="Arial"/>
              </w:rPr>
            </w:pPr>
            <w:r>
              <w:rPr>
                <w:rFonts w:ascii="Arial" w:hAnsi="Arial"/>
              </w:rPr>
              <w:t>Issuer Fax No.</w:t>
            </w:r>
          </w:p>
          <w:p w14:paraId="1FF07D6A" w14:textId="77777777" w:rsidR="00AF7CCD" w:rsidRDefault="00AF7CCD" w:rsidP="0005475F">
            <w:pPr>
              <w:pStyle w:val="BodyText"/>
              <w:spacing w:before="0"/>
              <w:jc w:val="both"/>
              <w:rPr>
                <w:rFonts w:ascii="Arial" w:hAnsi="Arial"/>
              </w:rPr>
            </w:pPr>
          </w:p>
          <w:p w14:paraId="2DD1D555" w14:textId="7F86A522" w:rsidR="00640E94" w:rsidRDefault="00640E94" w:rsidP="0005475F">
            <w:pPr>
              <w:pStyle w:val="BodyText"/>
              <w:spacing w:before="0"/>
              <w:jc w:val="both"/>
              <w:rPr>
                <w:rFonts w:ascii="Arial" w:hAnsi="Arial"/>
              </w:rPr>
            </w:pPr>
            <w:r>
              <w:rPr>
                <w:rFonts w:ascii="Arial" w:hAnsi="Arial"/>
              </w:rPr>
              <w:t>(</w:t>
            </w:r>
            <w:r w:rsidR="00C51F38">
              <w:rPr>
                <w:rFonts w:ascii="Arial" w:hAnsi="Arial"/>
              </w:rPr>
              <w:t xml:space="preserve"> </w:t>
            </w:r>
            <w:r w:rsidR="00AE49E7">
              <w:rPr>
                <w:rFonts w:ascii="Arial" w:hAnsi="Arial"/>
              </w:rPr>
              <w:t>-</w:t>
            </w:r>
            <w:r w:rsidR="005D1B1C">
              <w:rPr>
                <w:rFonts w:ascii="Arial" w:hAnsi="Arial"/>
              </w:rPr>
              <w:t xml:space="preserve"> </w:t>
            </w:r>
            <w:r>
              <w:rPr>
                <w:rFonts w:ascii="Arial" w:hAnsi="Arial"/>
              </w:rPr>
              <w:t>)</w:t>
            </w:r>
          </w:p>
        </w:tc>
        <w:tc>
          <w:tcPr>
            <w:tcW w:w="2898" w:type="dxa"/>
            <w:tcBorders>
              <w:top w:val="single" w:sz="18" w:space="0" w:color="auto"/>
              <w:left w:val="single" w:sz="18" w:space="0" w:color="auto"/>
              <w:bottom w:val="single" w:sz="18" w:space="0" w:color="auto"/>
            </w:tcBorders>
          </w:tcPr>
          <w:p w14:paraId="65F1DEEA" w14:textId="68080AE5" w:rsidR="00640E94" w:rsidRDefault="00640E94" w:rsidP="0005475F">
            <w:pPr>
              <w:pStyle w:val="BodyText"/>
              <w:spacing w:before="0"/>
              <w:jc w:val="both"/>
              <w:rPr>
                <w:rFonts w:ascii="Arial" w:hAnsi="Arial"/>
              </w:rPr>
            </w:pPr>
            <w:r>
              <w:rPr>
                <w:rFonts w:ascii="Arial" w:hAnsi="Arial"/>
              </w:rPr>
              <w:t>Issuer Telephone No.</w:t>
            </w:r>
          </w:p>
          <w:p w14:paraId="1796E6A9" w14:textId="77777777" w:rsidR="00AF7CCD" w:rsidRDefault="00AF7CCD" w:rsidP="0005475F">
            <w:pPr>
              <w:pStyle w:val="BodyText"/>
              <w:spacing w:before="0"/>
              <w:jc w:val="both"/>
              <w:rPr>
                <w:rFonts w:ascii="Arial" w:hAnsi="Arial"/>
              </w:rPr>
            </w:pPr>
          </w:p>
          <w:p w14:paraId="0B01AA53" w14:textId="1896AD4A" w:rsidR="00640E94" w:rsidRDefault="00640E94" w:rsidP="0005475F">
            <w:pPr>
              <w:pStyle w:val="BodyText"/>
              <w:spacing w:before="0"/>
              <w:jc w:val="both"/>
              <w:rPr>
                <w:rFonts w:ascii="Arial" w:hAnsi="Arial"/>
              </w:rPr>
            </w:pPr>
            <w:r>
              <w:rPr>
                <w:rFonts w:ascii="Arial" w:hAnsi="Arial"/>
              </w:rPr>
              <w:t>(</w:t>
            </w:r>
            <w:r w:rsidR="00AE49E7">
              <w:rPr>
                <w:rFonts w:ascii="Arial" w:hAnsi="Arial"/>
              </w:rPr>
              <w:t>312</w:t>
            </w:r>
            <w:r>
              <w:rPr>
                <w:rFonts w:ascii="Arial" w:hAnsi="Arial"/>
              </w:rPr>
              <w:t>)</w:t>
            </w:r>
            <w:r w:rsidR="00AE49E7">
              <w:rPr>
                <w:rFonts w:ascii="Arial" w:hAnsi="Arial"/>
              </w:rPr>
              <w:t xml:space="preserve"> 265-0730</w:t>
            </w:r>
          </w:p>
        </w:tc>
      </w:tr>
      <w:tr w:rsidR="00640E94"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Default="00640E94" w:rsidP="0005475F">
            <w:pPr>
              <w:pStyle w:val="BodyText"/>
              <w:spacing w:before="0"/>
              <w:jc w:val="both"/>
              <w:rPr>
                <w:rFonts w:ascii="Arial" w:hAnsi="Arial"/>
              </w:rPr>
            </w:pPr>
            <w:r>
              <w:rPr>
                <w:rFonts w:ascii="Arial" w:hAnsi="Arial"/>
              </w:rPr>
              <w:t>Contact Name</w:t>
            </w:r>
          </w:p>
          <w:p w14:paraId="36941CC8" w14:textId="77777777" w:rsidR="00640E94" w:rsidRDefault="00640E94" w:rsidP="0005475F">
            <w:pPr>
              <w:pStyle w:val="BodyText"/>
              <w:spacing w:before="0"/>
              <w:jc w:val="both"/>
              <w:rPr>
                <w:rFonts w:ascii="Arial" w:hAnsi="Arial"/>
              </w:rPr>
            </w:pPr>
          </w:p>
          <w:p w14:paraId="6B20E850" w14:textId="10D621CB" w:rsidR="00640E94" w:rsidRDefault="00AF7CCD" w:rsidP="0005475F">
            <w:pPr>
              <w:pStyle w:val="BodyText"/>
              <w:spacing w:before="0"/>
              <w:jc w:val="both"/>
              <w:rPr>
                <w:rFonts w:ascii="Arial" w:hAnsi="Arial"/>
              </w:rPr>
            </w:pPr>
            <w:r>
              <w:rPr>
                <w:rFonts w:ascii="Arial" w:hAnsi="Arial"/>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Default="00640E94" w:rsidP="0005475F">
            <w:pPr>
              <w:pStyle w:val="BodyText"/>
              <w:spacing w:before="0"/>
              <w:jc w:val="both"/>
              <w:rPr>
                <w:rFonts w:ascii="Arial" w:hAnsi="Arial"/>
              </w:rPr>
            </w:pPr>
            <w:r>
              <w:rPr>
                <w:rFonts w:ascii="Arial" w:hAnsi="Arial"/>
              </w:rPr>
              <w:t>Contact Position</w:t>
            </w:r>
          </w:p>
          <w:p w14:paraId="635A55E9" w14:textId="77777777" w:rsidR="00AF7CCD" w:rsidRDefault="00AF7CCD" w:rsidP="0005475F">
            <w:pPr>
              <w:pStyle w:val="BodyText"/>
              <w:spacing w:before="0"/>
              <w:jc w:val="both"/>
              <w:rPr>
                <w:rFonts w:ascii="Arial" w:hAnsi="Arial"/>
              </w:rPr>
            </w:pPr>
          </w:p>
          <w:p w14:paraId="687D4616" w14:textId="20866BB3" w:rsidR="00AF7CCD" w:rsidRDefault="5F5FF1B5" w:rsidP="0005475F">
            <w:pPr>
              <w:pStyle w:val="BodyText"/>
              <w:spacing w:before="0"/>
              <w:jc w:val="both"/>
              <w:rPr>
                <w:rFonts w:ascii="Arial" w:hAnsi="Arial"/>
              </w:rPr>
            </w:pPr>
            <w:r w:rsidRPr="39B978A4">
              <w:rPr>
                <w:rFonts w:ascii="Arial" w:hAnsi="Arial"/>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Default="00640E94" w:rsidP="0005475F">
            <w:pPr>
              <w:pStyle w:val="BodyText"/>
              <w:spacing w:before="0"/>
              <w:jc w:val="both"/>
              <w:rPr>
                <w:rFonts w:ascii="Arial" w:hAnsi="Arial"/>
              </w:rPr>
            </w:pPr>
            <w:r>
              <w:rPr>
                <w:rFonts w:ascii="Arial" w:hAnsi="Arial"/>
              </w:rPr>
              <w:t>Contact Telephone No.</w:t>
            </w:r>
          </w:p>
          <w:p w14:paraId="23A3E6C4" w14:textId="77777777" w:rsidR="00AF7CCD" w:rsidRDefault="00AF7CCD" w:rsidP="0005475F">
            <w:pPr>
              <w:pStyle w:val="BodyText"/>
              <w:spacing w:before="0"/>
              <w:jc w:val="both"/>
              <w:rPr>
                <w:rFonts w:ascii="Arial" w:hAnsi="Arial"/>
              </w:rPr>
            </w:pPr>
          </w:p>
          <w:p w14:paraId="28F6B21B" w14:textId="1C1C63C9" w:rsidR="00AE49E7" w:rsidRDefault="00AE49E7" w:rsidP="0005475F">
            <w:pPr>
              <w:pStyle w:val="BodyText"/>
              <w:spacing w:before="0"/>
              <w:jc w:val="both"/>
              <w:rPr>
                <w:rFonts w:ascii="Arial" w:hAnsi="Arial"/>
              </w:rPr>
            </w:pPr>
            <w:r>
              <w:rPr>
                <w:rFonts w:ascii="Arial" w:hAnsi="Arial"/>
              </w:rPr>
              <w:t>(312) 265-0730</w:t>
            </w:r>
          </w:p>
        </w:tc>
      </w:tr>
      <w:tr w:rsidR="00640E94"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Default="00640E94" w:rsidP="0005475F">
            <w:pPr>
              <w:pStyle w:val="BodyText"/>
              <w:spacing w:before="0"/>
              <w:jc w:val="both"/>
              <w:rPr>
                <w:rFonts w:ascii="Arial" w:hAnsi="Arial"/>
              </w:rPr>
            </w:pPr>
            <w:r>
              <w:rPr>
                <w:rFonts w:ascii="Arial" w:hAnsi="Arial"/>
              </w:rPr>
              <w:t>Contact Email Address</w:t>
            </w:r>
          </w:p>
          <w:p w14:paraId="7AFF0A94" w14:textId="77777777" w:rsidR="00BE4852" w:rsidRDefault="00BE4852" w:rsidP="005E70DE">
            <w:pPr>
              <w:pStyle w:val="BodyText"/>
              <w:spacing w:before="0"/>
              <w:jc w:val="both"/>
              <w:rPr>
                <w:rFonts w:ascii="Arial" w:hAnsi="Arial"/>
              </w:rPr>
            </w:pPr>
          </w:p>
          <w:p w14:paraId="4F7A18AD" w14:textId="176A5973" w:rsidR="00640E94" w:rsidRDefault="003945E5" w:rsidP="005E70DE">
            <w:pPr>
              <w:pStyle w:val="BodyText"/>
              <w:spacing w:before="0"/>
              <w:jc w:val="both"/>
              <w:rPr>
                <w:rFonts w:ascii="Arial" w:hAnsi="Arial"/>
              </w:rPr>
            </w:pPr>
            <w:hyperlink r:id="rId11" w:history="1">
              <w:r w:rsidR="00061B46" w:rsidRPr="00B17D94">
                <w:rPr>
                  <w:rStyle w:val="Hyperlink"/>
                  <w:rFonts w:ascii="Arial" w:hAnsi="Arial"/>
                </w:rPr>
                <w:t>investors@verano.holdings</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Default="00640E94" w:rsidP="0005475F">
            <w:pPr>
              <w:pStyle w:val="BodyText"/>
              <w:spacing w:before="0"/>
              <w:jc w:val="both"/>
              <w:rPr>
                <w:rFonts w:ascii="Arial" w:hAnsi="Arial"/>
              </w:rPr>
            </w:pPr>
            <w:r>
              <w:rPr>
                <w:rFonts w:ascii="Arial" w:hAnsi="Arial"/>
              </w:rPr>
              <w:t>Web Site Address</w:t>
            </w:r>
          </w:p>
          <w:p w14:paraId="3340776B" w14:textId="77777777" w:rsidR="005E70DE" w:rsidRDefault="005E70DE" w:rsidP="0005475F">
            <w:pPr>
              <w:pStyle w:val="BodyText"/>
              <w:spacing w:before="0"/>
              <w:jc w:val="both"/>
              <w:rPr>
                <w:rFonts w:ascii="Arial" w:hAnsi="Arial"/>
              </w:rPr>
            </w:pPr>
          </w:p>
          <w:p w14:paraId="2F5AD366" w14:textId="29B0A7AA" w:rsidR="00640E94" w:rsidRDefault="003945E5" w:rsidP="005E70DE">
            <w:pPr>
              <w:pStyle w:val="BodyText"/>
              <w:spacing w:before="0"/>
              <w:jc w:val="both"/>
              <w:rPr>
                <w:rFonts w:ascii="Arial" w:hAnsi="Arial"/>
              </w:rPr>
            </w:pPr>
            <w:hyperlink r:id="rId12" w:history="1">
              <w:r w:rsidR="003C5270" w:rsidRPr="00454614">
                <w:rPr>
                  <w:rStyle w:val="Hyperlink"/>
                  <w:rFonts w:ascii="Arial" w:hAnsi="Arial"/>
                </w:rPr>
                <w:t>http://www.verano.com</w:t>
              </w:r>
            </w:hyperlink>
          </w:p>
        </w:tc>
      </w:tr>
    </w:tbl>
    <w:p w14:paraId="7FE5A50B" w14:textId="3FFFF9E9" w:rsidR="003B3766" w:rsidRDefault="003B3766" w:rsidP="00783937">
      <w:pPr>
        <w:tabs>
          <w:tab w:val="left" w:pos="1048"/>
        </w:tabs>
        <w:rPr>
          <w:sz w:val="24"/>
          <w:lang w:val="en-GB"/>
        </w:rPr>
      </w:pPr>
    </w:p>
    <w:sectPr w:rsidR="003B3766" w:rsidSect="00DF12C8">
      <w:headerReference w:type="even" r:id="rId13"/>
      <w:headerReference w:type="default" r:id="rId14"/>
      <w:footerReference w:type="even" r:id="rId15"/>
      <w:footerReference w:type="default" r:id="rId16"/>
      <w:headerReference w:type="first" r:id="rId17"/>
      <w:footerReference w:type="first" r:id="rId18"/>
      <w:pgSz w:w="12240" w:h="15840" w:code="1"/>
      <w:pgMar w:top="864" w:right="1440" w:bottom="864" w:left="1440" w:header="720" w:footer="6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C787" w14:textId="77777777" w:rsidR="006B0AF3" w:rsidRDefault="006B0AF3">
      <w:r>
        <w:separator/>
      </w:r>
    </w:p>
  </w:endnote>
  <w:endnote w:type="continuationSeparator" w:id="0">
    <w:p w14:paraId="70D810A1" w14:textId="77777777" w:rsidR="006B0AF3" w:rsidRDefault="006B0AF3">
      <w:r>
        <w:continuationSeparator/>
      </w:r>
    </w:p>
  </w:endnote>
  <w:endnote w:type="continuationNotice" w:id="1">
    <w:p w14:paraId="05B660A0" w14:textId="77777777" w:rsidR="006B0AF3" w:rsidRDefault="006B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099FD78">
            <v:line id="Line 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695DF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EA47A7B" w14:textId="73E19EE0" w:rsidR="00640E94"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3198FE19" w14:textId="45291E99" w:rsidR="00380E00" w:rsidRDefault="00380E00" w:rsidP="00380E00">
    <w:pPr>
      <w:pStyle w:val="DocID"/>
    </w:pPr>
  </w:p>
  <w:p w14:paraId="26118E9C" w14:textId="3D565729" w:rsidR="00DF12C8" w:rsidRPr="006D1A06" w:rsidRDefault="00DF12C8" w:rsidP="00DF12C8">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3945E5">
      <w:rPr>
        <w:rFonts w:ascii="Arial" w:hAnsi="Arial" w:cs="Arial"/>
      </w:rPr>
      <w:t>4827-3120-8957, v. 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3DA89DAC">
            <v:line id="Line 5"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05F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1B45" w14:textId="77777777" w:rsidR="006B0AF3" w:rsidRDefault="006B0AF3">
      <w:r>
        <w:separator/>
      </w:r>
    </w:p>
  </w:footnote>
  <w:footnote w:type="continuationSeparator" w:id="0">
    <w:p w14:paraId="1135FABD" w14:textId="77777777" w:rsidR="006B0AF3" w:rsidRDefault="006B0AF3">
      <w:r>
        <w:continuationSeparator/>
      </w:r>
    </w:p>
  </w:footnote>
  <w:footnote w:type="continuationNotice" w:id="1">
    <w:p w14:paraId="7451B70E" w14:textId="77777777" w:rsidR="006B0AF3" w:rsidRDefault="006B0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EBF" w14:textId="2D58C8B2" w:rsidR="006412A1" w:rsidRPr="00BA7A0E" w:rsidRDefault="006412A1">
    <w:pPr>
      <w:pStyle w:val="Header"/>
      <w:tabs>
        <w:tab w:val="clear" w:pos="8640"/>
        <w:tab w:val="right" w:pos="7830"/>
      </w:tabs>
      <w:jc w:val="right"/>
      <w:rPr>
        <w:b/>
        <w:bCs/>
        <w:i/>
        <w:i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643D" w14:textId="77777777" w:rsidR="003945E5" w:rsidRDefault="00394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5EF69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5"/>
  </w:num>
  <w:num w:numId="6">
    <w:abstractNumId w:val="24"/>
  </w:num>
  <w:num w:numId="7">
    <w:abstractNumId w:val="10"/>
  </w:num>
  <w:num w:numId="8">
    <w:abstractNumId w:val="29"/>
  </w:num>
  <w:num w:numId="9">
    <w:abstractNumId w:val="21"/>
  </w:num>
  <w:num w:numId="10">
    <w:abstractNumId w:val="12"/>
  </w:num>
  <w:num w:numId="11">
    <w:abstractNumId w:val="15"/>
  </w:num>
  <w:num w:numId="12">
    <w:abstractNumId w:val="16"/>
  </w:num>
  <w:num w:numId="13">
    <w:abstractNumId w:val="31"/>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7"/>
  </w:num>
  <w:num w:numId="21">
    <w:abstractNumId w:val="1"/>
  </w:num>
  <w:num w:numId="22">
    <w:abstractNumId w:val="0"/>
  </w:num>
  <w:num w:numId="23">
    <w:abstractNumId w:val="23"/>
  </w:num>
  <w:num w:numId="24">
    <w:abstractNumId w:val="20"/>
  </w:num>
  <w:num w:numId="25">
    <w:abstractNumId w:val="6"/>
  </w:num>
  <w:num w:numId="26">
    <w:abstractNumId w:val="30"/>
  </w:num>
  <w:num w:numId="27">
    <w:abstractNumId w:val="32"/>
  </w:num>
  <w:num w:numId="28">
    <w:abstractNumId w:val="7"/>
  </w:num>
  <w:num w:numId="29">
    <w:abstractNumId w:val="4"/>
  </w:num>
  <w:num w:numId="30">
    <w:abstractNumId w:val="2"/>
  </w:num>
  <w:num w:numId="31">
    <w:abstractNumId w:val="2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7-3120-8957, v. 2"/>
    <w:docVar w:name="ndGeneratedStampLocation" w:val="EachPage"/>
  </w:docVars>
  <w:rsids>
    <w:rsidRoot w:val="00A47914"/>
    <w:rsid w:val="0001741C"/>
    <w:rsid w:val="0002366F"/>
    <w:rsid w:val="0005475F"/>
    <w:rsid w:val="00061B46"/>
    <w:rsid w:val="00067999"/>
    <w:rsid w:val="00096DAA"/>
    <w:rsid w:val="000A1AB1"/>
    <w:rsid w:val="000A3859"/>
    <w:rsid w:val="000C62CD"/>
    <w:rsid w:val="000D24BA"/>
    <w:rsid w:val="000D3801"/>
    <w:rsid w:val="000D3A4F"/>
    <w:rsid w:val="000E2CC9"/>
    <w:rsid w:val="000F4142"/>
    <w:rsid w:val="001058F6"/>
    <w:rsid w:val="001122A0"/>
    <w:rsid w:val="00127EAA"/>
    <w:rsid w:val="001313A3"/>
    <w:rsid w:val="001415EB"/>
    <w:rsid w:val="00144D5F"/>
    <w:rsid w:val="00166178"/>
    <w:rsid w:val="00186E65"/>
    <w:rsid w:val="00195415"/>
    <w:rsid w:val="001A0F3B"/>
    <w:rsid w:val="001B5ADB"/>
    <w:rsid w:val="001E3D79"/>
    <w:rsid w:val="001E3FEA"/>
    <w:rsid w:val="001F1BA4"/>
    <w:rsid w:val="002005EB"/>
    <w:rsid w:val="00202448"/>
    <w:rsid w:val="0020320E"/>
    <w:rsid w:val="00216EE2"/>
    <w:rsid w:val="00222B6D"/>
    <w:rsid w:val="00230872"/>
    <w:rsid w:val="00233C70"/>
    <w:rsid w:val="00243B75"/>
    <w:rsid w:val="0025387E"/>
    <w:rsid w:val="00257129"/>
    <w:rsid w:val="00294672"/>
    <w:rsid w:val="002A21F5"/>
    <w:rsid w:val="002A5B20"/>
    <w:rsid w:val="002C1DC3"/>
    <w:rsid w:val="002C234B"/>
    <w:rsid w:val="002C281E"/>
    <w:rsid w:val="002C300C"/>
    <w:rsid w:val="002E310E"/>
    <w:rsid w:val="002F00EB"/>
    <w:rsid w:val="002F10E1"/>
    <w:rsid w:val="00300C81"/>
    <w:rsid w:val="00303EA0"/>
    <w:rsid w:val="00326802"/>
    <w:rsid w:val="00333B20"/>
    <w:rsid w:val="00354E7E"/>
    <w:rsid w:val="00362D6E"/>
    <w:rsid w:val="003669A9"/>
    <w:rsid w:val="0036711B"/>
    <w:rsid w:val="00371A64"/>
    <w:rsid w:val="003728C1"/>
    <w:rsid w:val="0037719F"/>
    <w:rsid w:val="00380E00"/>
    <w:rsid w:val="00387FA8"/>
    <w:rsid w:val="0039124D"/>
    <w:rsid w:val="003945E5"/>
    <w:rsid w:val="0039490F"/>
    <w:rsid w:val="00397874"/>
    <w:rsid w:val="003A0CDC"/>
    <w:rsid w:val="003B3766"/>
    <w:rsid w:val="003B4FB0"/>
    <w:rsid w:val="003C5270"/>
    <w:rsid w:val="003C7340"/>
    <w:rsid w:val="003D5047"/>
    <w:rsid w:val="003D5FD0"/>
    <w:rsid w:val="003E18C7"/>
    <w:rsid w:val="003F54D0"/>
    <w:rsid w:val="00431197"/>
    <w:rsid w:val="00432A5E"/>
    <w:rsid w:val="0046113C"/>
    <w:rsid w:val="00461A11"/>
    <w:rsid w:val="00472B0B"/>
    <w:rsid w:val="00477996"/>
    <w:rsid w:val="0048372B"/>
    <w:rsid w:val="00483FAD"/>
    <w:rsid w:val="00486F75"/>
    <w:rsid w:val="00493652"/>
    <w:rsid w:val="004B06BB"/>
    <w:rsid w:val="004B2CAC"/>
    <w:rsid w:val="004B349E"/>
    <w:rsid w:val="004B61CC"/>
    <w:rsid w:val="004B7863"/>
    <w:rsid w:val="004C5469"/>
    <w:rsid w:val="004D18A9"/>
    <w:rsid w:val="004D7CD7"/>
    <w:rsid w:val="004E1DE0"/>
    <w:rsid w:val="004F6FFA"/>
    <w:rsid w:val="00506755"/>
    <w:rsid w:val="00531B70"/>
    <w:rsid w:val="00534CAA"/>
    <w:rsid w:val="0053676D"/>
    <w:rsid w:val="005453C8"/>
    <w:rsid w:val="00565367"/>
    <w:rsid w:val="00577204"/>
    <w:rsid w:val="005840B8"/>
    <w:rsid w:val="00590779"/>
    <w:rsid w:val="00596D92"/>
    <w:rsid w:val="005A646A"/>
    <w:rsid w:val="005B6D93"/>
    <w:rsid w:val="005C1FC7"/>
    <w:rsid w:val="005D0441"/>
    <w:rsid w:val="005D1B1C"/>
    <w:rsid w:val="005E70DE"/>
    <w:rsid w:val="005E72E0"/>
    <w:rsid w:val="005F6D8F"/>
    <w:rsid w:val="006133B4"/>
    <w:rsid w:val="00615B6E"/>
    <w:rsid w:val="00615FCC"/>
    <w:rsid w:val="00620E7F"/>
    <w:rsid w:val="00621F98"/>
    <w:rsid w:val="00623881"/>
    <w:rsid w:val="00633ED3"/>
    <w:rsid w:val="00635E9A"/>
    <w:rsid w:val="00640E94"/>
    <w:rsid w:val="006412A1"/>
    <w:rsid w:val="00650AD5"/>
    <w:rsid w:val="00665577"/>
    <w:rsid w:val="00666125"/>
    <w:rsid w:val="006664BD"/>
    <w:rsid w:val="00666C57"/>
    <w:rsid w:val="0066AD9E"/>
    <w:rsid w:val="00676249"/>
    <w:rsid w:val="00681997"/>
    <w:rsid w:val="00683848"/>
    <w:rsid w:val="00686BEE"/>
    <w:rsid w:val="006B0AF3"/>
    <w:rsid w:val="006B7034"/>
    <w:rsid w:val="006D1A06"/>
    <w:rsid w:val="006D6AD8"/>
    <w:rsid w:val="006F107A"/>
    <w:rsid w:val="006F59E2"/>
    <w:rsid w:val="007046E5"/>
    <w:rsid w:val="0071029E"/>
    <w:rsid w:val="00721932"/>
    <w:rsid w:val="007333BC"/>
    <w:rsid w:val="00752D67"/>
    <w:rsid w:val="00760BF3"/>
    <w:rsid w:val="00772BBC"/>
    <w:rsid w:val="00783937"/>
    <w:rsid w:val="007A07CF"/>
    <w:rsid w:val="007B067F"/>
    <w:rsid w:val="007B0979"/>
    <w:rsid w:val="007D5582"/>
    <w:rsid w:val="007D5689"/>
    <w:rsid w:val="007D5D47"/>
    <w:rsid w:val="008075B4"/>
    <w:rsid w:val="00815E83"/>
    <w:rsid w:val="00843BC0"/>
    <w:rsid w:val="00846BCF"/>
    <w:rsid w:val="0085697F"/>
    <w:rsid w:val="00867593"/>
    <w:rsid w:val="00897675"/>
    <w:rsid w:val="008B7E92"/>
    <w:rsid w:val="008C0CEC"/>
    <w:rsid w:val="008C26AB"/>
    <w:rsid w:val="008C2852"/>
    <w:rsid w:val="008D021E"/>
    <w:rsid w:val="008E046B"/>
    <w:rsid w:val="008F3A42"/>
    <w:rsid w:val="008F78EE"/>
    <w:rsid w:val="0090147E"/>
    <w:rsid w:val="00922A46"/>
    <w:rsid w:val="00930D4D"/>
    <w:rsid w:val="00931A4D"/>
    <w:rsid w:val="009408AC"/>
    <w:rsid w:val="009502CD"/>
    <w:rsid w:val="00970763"/>
    <w:rsid w:val="00976876"/>
    <w:rsid w:val="00976FFA"/>
    <w:rsid w:val="009A35B9"/>
    <w:rsid w:val="009D3294"/>
    <w:rsid w:val="009D4DC0"/>
    <w:rsid w:val="009E0546"/>
    <w:rsid w:val="009E6699"/>
    <w:rsid w:val="009F3107"/>
    <w:rsid w:val="009F6284"/>
    <w:rsid w:val="00A047CB"/>
    <w:rsid w:val="00A06D90"/>
    <w:rsid w:val="00A17CD1"/>
    <w:rsid w:val="00A2058A"/>
    <w:rsid w:val="00A23F26"/>
    <w:rsid w:val="00A47914"/>
    <w:rsid w:val="00A61AEA"/>
    <w:rsid w:val="00A62DE2"/>
    <w:rsid w:val="00A64E14"/>
    <w:rsid w:val="00A728BC"/>
    <w:rsid w:val="00A80B45"/>
    <w:rsid w:val="00A95228"/>
    <w:rsid w:val="00AB064B"/>
    <w:rsid w:val="00AB15BE"/>
    <w:rsid w:val="00AC2AE5"/>
    <w:rsid w:val="00AC4D02"/>
    <w:rsid w:val="00AD45C0"/>
    <w:rsid w:val="00AE3C65"/>
    <w:rsid w:val="00AE49E7"/>
    <w:rsid w:val="00AF0809"/>
    <w:rsid w:val="00AF2252"/>
    <w:rsid w:val="00AF725C"/>
    <w:rsid w:val="00AF7CCD"/>
    <w:rsid w:val="00B002FB"/>
    <w:rsid w:val="00B036F8"/>
    <w:rsid w:val="00B10520"/>
    <w:rsid w:val="00B342AE"/>
    <w:rsid w:val="00B51643"/>
    <w:rsid w:val="00B519F1"/>
    <w:rsid w:val="00B61EBC"/>
    <w:rsid w:val="00B6462C"/>
    <w:rsid w:val="00B74779"/>
    <w:rsid w:val="00B83D60"/>
    <w:rsid w:val="00B90563"/>
    <w:rsid w:val="00B973F4"/>
    <w:rsid w:val="00BA1174"/>
    <w:rsid w:val="00BA7A0E"/>
    <w:rsid w:val="00BB33A2"/>
    <w:rsid w:val="00BC1615"/>
    <w:rsid w:val="00BC3419"/>
    <w:rsid w:val="00BD351C"/>
    <w:rsid w:val="00BD60DD"/>
    <w:rsid w:val="00BE2557"/>
    <w:rsid w:val="00BE4852"/>
    <w:rsid w:val="00BE6FB3"/>
    <w:rsid w:val="00BF1FF5"/>
    <w:rsid w:val="00C05AF3"/>
    <w:rsid w:val="00C27A18"/>
    <w:rsid w:val="00C43025"/>
    <w:rsid w:val="00C51F38"/>
    <w:rsid w:val="00C6383E"/>
    <w:rsid w:val="00C7450A"/>
    <w:rsid w:val="00C775BD"/>
    <w:rsid w:val="00C8729B"/>
    <w:rsid w:val="00C91387"/>
    <w:rsid w:val="00C93A1B"/>
    <w:rsid w:val="00C95A87"/>
    <w:rsid w:val="00CA4A62"/>
    <w:rsid w:val="00CA66AA"/>
    <w:rsid w:val="00CB29E5"/>
    <w:rsid w:val="00CC1ABE"/>
    <w:rsid w:val="00CC35F4"/>
    <w:rsid w:val="00CC361B"/>
    <w:rsid w:val="00CD354D"/>
    <w:rsid w:val="00CE736F"/>
    <w:rsid w:val="00CF38BF"/>
    <w:rsid w:val="00D00272"/>
    <w:rsid w:val="00D02D57"/>
    <w:rsid w:val="00D047B9"/>
    <w:rsid w:val="00D10AEE"/>
    <w:rsid w:val="00D17DB0"/>
    <w:rsid w:val="00D33505"/>
    <w:rsid w:val="00D4575D"/>
    <w:rsid w:val="00D500DE"/>
    <w:rsid w:val="00D51450"/>
    <w:rsid w:val="00D9787B"/>
    <w:rsid w:val="00DA5E24"/>
    <w:rsid w:val="00DB0160"/>
    <w:rsid w:val="00DB0BEB"/>
    <w:rsid w:val="00DB77B2"/>
    <w:rsid w:val="00DD254F"/>
    <w:rsid w:val="00DE0FB8"/>
    <w:rsid w:val="00DE5EA2"/>
    <w:rsid w:val="00DE6733"/>
    <w:rsid w:val="00DF0C4D"/>
    <w:rsid w:val="00DF0EFC"/>
    <w:rsid w:val="00DF12C8"/>
    <w:rsid w:val="00DF6492"/>
    <w:rsid w:val="00E22C75"/>
    <w:rsid w:val="00E36141"/>
    <w:rsid w:val="00E40B49"/>
    <w:rsid w:val="00E45C54"/>
    <w:rsid w:val="00E540FF"/>
    <w:rsid w:val="00E7231A"/>
    <w:rsid w:val="00E83127"/>
    <w:rsid w:val="00E83E58"/>
    <w:rsid w:val="00E95AE8"/>
    <w:rsid w:val="00EA7A67"/>
    <w:rsid w:val="00EC04EA"/>
    <w:rsid w:val="00ED03B7"/>
    <w:rsid w:val="00ED1869"/>
    <w:rsid w:val="00ED38C3"/>
    <w:rsid w:val="00EE02ED"/>
    <w:rsid w:val="00EE247E"/>
    <w:rsid w:val="00EF4DB5"/>
    <w:rsid w:val="00F31984"/>
    <w:rsid w:val="00F47FE6"/>
    <w:rsid w:val="00F572A3"/>
    <w:rsid w:val="00F741F5"/>
    <w:rsid w:val="00F76CF2"/>
    <w:rsid w:val="00F833BD"/>
    <w:rsid w:val="00F84373"/>
    <w:rsid w:val="00F90E86"/>
    <w:rsid w:val="00FB0C8C"/>
    <w:rsid w:val="00FD4110"/>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holding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3.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E1FA7-18B8-4B08-8801-6819E70C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1738</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Laura Kalesnik</cp:lastModifiedBy>
  <cp:revision>7</cp:revision>
  <cp:lastPrinted>2021-06-03T20:25:00Z</cp:lastPrinted>
  <dcterms:created xsi:type="dcterms:W3CDTF">2021-10-01T22:23:00Z</dcterms:created>
  <dcterms:modified xsi:type="dcterms:W3CDTF">2021-10-04T15:15:00Z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0x0101007ED4D076A207C34B99938B469B5832EF</vt:lpwstr>
  </op:property>
  <op:property fmtid="{D5CDD505-2E9C-101B-9397-08002B2CF9AE}" pid="3" name="ndDocumentId">
    <vt:lpwstr>4827-3120-8957</vt:lpwstr>
  </op:property>
</op:Properties>
</file>