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09A7" w14:textId="58D4ED26" w:rsidR="00AA6909" w:rsidRDefault="00004614">
      <w:pPr>
        <w:pStyle w:val="Title"/>
        <w:spacing w:before="0" w:after="0"/>
        <w:rPr>
          <w:color w:val="000000"/>
          <w:sz w:val="28"/>
        </w:rPr>
      </w:pPr>
      <w:bookmarkStart w:id="0" w:name="DocsID"/>
      <w:bookmarkStart w:id="1" w:name="_Toc370788688"/>
      <w:bookmarkStart w:id="2" w:name="_Toc398005544"/>
      <w:bookmarkStart w:id="3" w:name="_Toc412279961"/>
      <w:bookmarkStart w:id="4" w:name="_Toc419096464"/>
      <w:bookmarkStart w:id="5" w:name="_Toc366558847"/>
      <w:bookmarkEnd w:id="0"/>
      <w:r>
        <w:rPr>
          <w:color w:val="000000"/>
          <w:sz w:val="28"/>
        </w:rPr>
        <w:t>FORM 7</w:t>
      </w:r>
    </w:p>
    <w:p w14:paraId="37613B76" w14:textId="77777777" w:rsidR="00AA6909" w:rsidRDefault="00AA6909">
      <w:pPr>
        <w:pStyle w:val="Title"/>
        <w:spacing w:before="0" w:after="0"/>
        <w:rPr>
          <w:color w:val="000000"/>
          <w:sz w:val="28"/>
          <w:u w:val="single"/>
        </w:rPr>
      </w:pPr>
    </w:p>
    <w:p w14:paraId="2832F802" w14:textId="77777777" w:rsidR="008E6601" w:rsidRDefault="00004614">
      <w:pPr>
        <w:pStyle w:val="Title"/>
        <w:spacing w:before="0" w:after="0"/>
        <w:rPr>
          <w:color w:val="000000"/>
          <w:sz w:val="28"/>
          <w:u w:val="single"/>
        </w:rPr>
      </w:pPr>
      <w:r>
        <w:rPr>
          <w:color w:val="000000"/>
          <w:sz w:val="28"/>
          <w:u w:val="single"/>
        </w:rPr>
        <w:t>MONTHLY PROGRESS REPORT</w:t>
      </w:r>
      <w:bookmarkEnd w:id="1"/>
      <w:bookmarkEnd w:id="2"/>
      <w:bookmarkEnd w:id="3"/>
      <w:bookmarkEnd w:id="4"/>
    </w:p>
    <w:p w14:paraId="46612BE9" w14:textId="4C9EC332" w:rsidR="008E6601" w:rsidRDefault="00004614">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Flower One Holdings Inc.</w:t>
      </w:r>
      <w:r w:rsidR="005C5A4D">
        <w:rPr>
          <w:rFonts w:ascii="Arial" w:hAnsi="Arial"/>
          <w:color w:val="000000"/>
          <w:u w:val="single"/>
        </w:rPr>
        <w:t xml:space="preserve"> </w:t>
      </w:r>
      <w:r>
        <w:rPr>
          <w:rFonts w:ascii="Arial" w:hAnsi="Arial"/>
          <w:color w:val="000000"/>
        </w:rPr>
        <w:t>(“Flower One”, the “Issuer” or the “Company”).</w:t>
      </w:r>
    </w:p>
    <w:p w14:paraId="18DE528D" w14:textId="77777777" w:rsidR="008E6601" w:rsidRDefault="00004614">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FONE</w:t>
      </w:r>
    </w:p>
    <w:p w14:paraId="2411BAF3" w14:textId="17D6FA6F" w:rsidR="008E6601" w:rsidRDefault="00004614">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9E457E">
        <w:rPr>
          <w:rFonts w:ascii="Arial" w:hAnsi="Arial" w:cs="Arial"/>
          <w:u w:val="single"/>
          <w:lang w:val="en-CA"/>
        </w:rPr>
        <w:t>4</w:t>
      </w:r>
      <w:r w:rsidR="0045608F">
        <w:rPr>
          <w:rFonts w:ascii="Arial" w:hAnsi="Arial" w:cs="Arial"/>
          <w:u w:val="single"/>
          <w:lang w:val="en-CA"/>
        </w:rPr>
        <w:t>5</w:t>
      </w:r>
      <w:r w:rsidR="009E457E">
        <w:rPr>
          <w:rFonts w:ascii="Arial" w:hAnsi="Arial" w:cs="Arial"/>
          <w:u w:val="single"/>
          <w:lang w:val="en-CA"/>
        </w:rPr>
        <w:t>2</w:t>
      </w:r>
      <w:r w:rsidR="0050543F">
        <w:rPr>
          <w:rFonts w:ascii="Arial" w:hAnsi="Arial" w:cs="Arial"/>
          <w:u w:val="single"/>
          <w:lang w:val="en-CA"/>
        </w:rPr>
        <w:t>,</w:t>
      </w:r>
      <w:r w:rsidR="009E457E">
        <w:rPr>
          <w:rFonts w:ascii="Arial" w:hAnsi="Arial" w:cs="Arial"/>
          <w:u w:val="single"/>
          <w:lang w:val="en-CA"/>
        </w:rPr>
        <w:t>398</w:t>
      </w:r>
      <w:r w:rsidR="0050543F">
        <w:rPr>
          <w:rFonts w:ascii="Arial" w:hAnsi="Arial" w:cs="Arial"/>
          <w:u w:val="single"/>
          <w:lang w:val="en-CA"/>
        </w:rPr>
        <w:t>,</w:t>
      </w:r>
      <w:r w:rsidR="009E457E">
        <w:rPr>
          <w:rFonts w:ascii="Arial" w:hAnsi="Arial" w:cs="Arial"/>
          <w:u w:val="single"/>
          <w:lang w:val="en-CA"/>
        </w:rPr>
        <w:t>262</w:t>
      </w:r>
    </w:p>
    <w:p w14:paraId="573DB9F1" w14:textId="334956F7" w:rsidR="008E6601" w:rsidRDefault="00004614">
      <w:pPr>
        <w:pStyle w:val="BodyText"/>
        <w:tabs>
          <w:tab w:val="left" w:pos="7920"/>
          <w:tab w:val="left" w:pos="9180"/>
        </w:tabs>
        <w:rPr>
          <w:rFonts w:ascii="Arial" w:hAnsi="Arial"/>
          <w:color w:val="000000"/>
        </w:rPr>
      </w:pPr>
      <w:r>
        <w:rPr>
          <w:rFonts w:ascii="Arial" w:hAnsi="Arial"/>
          <w:color w:val="000000"/>
        </w:rPr>
        <w:t xml:space="preserve">Date: </w:t>
      </w:r>
      <w:r w:rsidR="00703CBD">
        <w:rPr>
          <w:rFonts w:ascii="Arial" w:hAnsi="Arial"/>
          <w:color w:val="000000"/>
          <w:u w:val="single"/>
        </w:rPr>
        <w:t xml:space="preserve">October </w:t>
      </w:r>
      <w:r w:rsidR="00AF7DA1">
        <w:rPr>
          <w:rFonts w:ascii="Arial" w:hAnsi="Arial"/>
          <w:color w:val="000000"/>
          <w:u w:val="single"/>
        </w:rPr>
        <w:t>1</w:t>
      </w:r>
      <w:r w:rsidR="009E457E">
        <w:rPr>
          <w:rFonts w:ascii="Arial" w:hAnsi="Arial"/>
          <w:color w:val="000000"/>
          <w:u w:val="single"/>
        </w:rPr>
        <w:t xml:space="preserve">, </w:t>
      </w:r>
      <w:r w:rsidR="00894350">
        <w:rPr>
          <w:rFonts w:ascii="Arial" w:hAnsi="Arial"/>
          <w:color w:val="000000"/>
          <w:u w:val="single"/>
        </w:rPr>
        <w:t>2021</w:t>
      </w:r>
    </w:p>
    <w:p w14:paraId="76133F32" w14:textId="3C17937F" w:rsidR="008E6601" w:rsidRDefault="0000461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5B6C498A" w14:textId="4A71A95B" w:rsidR="008E6601" w:rsidRDefault="0000461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w:t>
      </w:r>
      <w:r w:rsidR="002D5FEB">
        <w:rPr>
          <w:rFonts w:ascii="Arial" w:hAnsi="Arial"/>
          <w:color w:val="000000"/>
        </w:rPr>
        <w:t xml:space="preserve"> </w:t>
      </w:r>
      <w:r>
        <w:rPr>
          <w:rFonts w:ascii="Arial" w:hAnsi="Arial"/>
          <w:color w:val="000000"/>
        </w:rPr>
        <w:t>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644E0E05" w14:textId="77777777" w:rsidR="008E6601" w:rsidRDefault="00004614">
      <w:pPr>
        <w:pStyle w:val="BodyText"/>
        <w:tabs>
          <w:tab w:val="left" w:pos="7920"/>
          <w:tab w:val="left" w:pos="9180"/>
        </w:tabs>
        <w:rPr>
          <w:rFonts w:ascii="Arial" w:hAnsi="Arial"/>
          <w:color w:val="000000"/>
        </w:rPr>
      </w:pPr>
      <w:r>
        <w:rPr>
          <w:rFonts w:ascii="Arial" w:hAnsi="Arial"/>
          <w:b/>
          <w:color w:val="000000"/>
        </w:rPr>
        <w:t>General Instructions</w:t>
      </w:r>
    </w:p>
    <w:p w14:paraId="217CBC52" w14:textId="057AD4F0"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49515BD9" w14:textId="77777777"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13D674D" w14:textId="77777777"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BB0DC26" w14:textId="77777777" w:rsidR="008E6601" w:rsidRDefault="00004614">
      <w:pPr>
        <w:pStyle w:val="List"/>
        <w:keepLines/>
        <w:spacing w:before="120"/>
        <w:ind w:left="0" w:firstLine="0"/>
        <w:rPr>
          <w:rFonts w:ascii="Arial" w:hAnsi="Arial"/>
          <w:b/>
        </w:rPr>
      </w:pPr>
      <w:r>
        <w:rPr>
          <w:rFonts w:ascii="Arial" w:hAnsi="Arial"/>
          <w:b/>
        </w:rPr>
        <w:t>Report on Business</w:t>
      </w:r>
    </w:p>
    <w:p w14:paraId="0AFA7C38" w14:textId="5447BC99" w:rsidR="008E6601" w:rsidRDefault="0000461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w:t>
      </w:r>
      <w:r w:rsidR="00C922A5">
        <w:rPr>
          <w:rFonts w:ascii="Arial" w:hAnsi="Arial"/>
        </w:rPr>
        <w:t>,</w:t>
      </w:r>
      <w:r>
        <w:rPr>
          <w:rFonts w:ascii="Arial" w:hAnsi="Arial"/>
        </w:rPr>
        <w:t xml:space="preserve"> disclose this fact.</w:t>
      </w:r>
    </w:p>
    <w:p w14:paraId="5E78C1E5" w14:textId="36006ECE" w:rsidR="00FC4781" w:rsidRDefault="00FC4781" w:rsidP="005D7F0E">
      <w:pPr>
        <w:pStyle w:val="List"/>
        <w:spacing w:before="0"/>
        <w:ind w:left="1440" w:firstLine="0"/>
        <w:jc w:val="both"/>
        <w:rPr>
          <w:rFonts w:ascii="Arial" w:hAnsi="Arial"/>
          <w:b/>
          <w:lang w:val="en-US"/>
        </w:rPr>
      </w:pPr>
    </w:p>
    <w:p w14:paraId="24AD88EE" w14:textId="77777777" w:rsidR="0050543F" w:rsidRPr="0050543F" w:rsidRDefault="006E7FAC" w:rsidP="005D7F0E">
      <w:pPr>
        <w:pStyle w:val="List"/>
        <w:spacing w:before="0"/>
        <w:ind w:left="1440" w:firstLine="0"/>
        <w:jc w:val="both"/>
        <w:rPr>
          <w:rFonts w:ascii="Arial" w:hAnsi="Arial"/>
          <w:b/>
          <w:lang w:val="en-US"/>
        </w:rPr>
      </w:pPr>
      <w:r w:rsidRPr="0050543F">
        <w:rPr>
          <w:rFonts w:ascii="Arial" w:hAnsi="Arial"/>
          <w:b/>
          <w:lang w:val="en-US"/>
        </w:rPr>
        <w:t>No changes of significance</w:t>
      </w:r>
      <w:r w:rsidR="0050543F" w:rsidRPr="0050543F">
        <w:rPr>
          <w:rFonts w:ascii="Arial" w:hAnsi="Arial"/>
          <w:b/>
          <w:lang w:val="en-US"/>
        </w:rPr>
        <w:t xml:space="preserve"> other than as noted immediately below:</w:t>
      </w:r>
    </w:p>
    <w:p w14:paraId="0D40A274" w14:textId="2BAA7BF8" w:rsidR="0050543F" w:rsidRDefault="0050543F" w:rsidP="005D7F0E">
      <w:pPr>
        <w:pStyle w:val="List"/>
        <w:spacing w:before="0"/>
        <w:ind w:left="1440" w:firstLine="0"/>
        <w:jc w:val="both"/>
        <w:rPr>
          <w:rFonts w:ascii="Arial" w:hAnsi="Arial"/>
          <w:b/>
          <w:lang w:val="en-US"/>
        </w:rPr>
      </w:pPr>
    </w:p>
    <w:p w14:paraId="381D727B" w14:textId="77206735" w:rsidR="003815C6" w:rsidRPr="00AF7DA1" w:rsidRDefault="003815C6" w:rsidP="00AF7DA1">
      <w:pPr>
        <w:pStyle w:val="NormalWeb"/>
        <w:shd w:val="clear" w:color="auto" w:fill="FEFEFE"/>
        <w:spacing w:before="0" w:beforeAutospacing="0" w:after="0" w:afterAutospacing="0"/>
        <w:ind w:left="1526"/>
        <w:rPr>
          <w:rFonts w:ascii="Arial" w:hAnsi="Arial" w:cs="Arial"/>
          <w:bCs/>
          <w:color w:val="444444"/>
        </w:rPr>
      </w:pPr>
      <w:r w:rsidRPr="00AF7DA1">
        <w:rPr>
          <w:rFonts w:ascii="Arial" w:hAnsi="Arial" w:cs="Arial"/>
          <w:bCs/>
        </w:rPr>
        <w:lastRenderedPageBreak/>
        <w:t xml:space="preserve">On September 27, 2021, the Company announced that it had </w:t>
      </w:r>
      <w:r w:rsidRPr="00AF7DA1">
        <w:rPr>
          <w:rFonts w:ascii="Arial" w:hAnsi="Arial" w:cs="Arial"/>
          <w:bCs/>
          <w:color w:val="444444"/>
          <w:shd w:val="clear" w:color="auto" w:fill="FEFEFE"/>
        </w:rPr>
        <w:t xml:space="preserve">closed the first tranche of its non-brokered private placement (the “Private Placement”), raising aggregate gross proceeds of US$5M.  </w:t>
      </w:r>
      <w:r w:rsidRPr="00AF7DA1">
        <w:rPr>
          <w:rFonts w:ascii="Arial" w:hAnsi="Arial" w:cs="Arial"/>
          <w:bCs/>
          <w:color w:val="444444"/>
        </w:rPr>
        <w:t>In connection with the Private Placement, the Company issued a total of 50,000,000 units (the “Units”), each Unit comprised of one common share in the capital of the Company and one common share purchase warrant (each a “Warrant”). The Company has reserved an option at its sole discretion to increase the size of the Private Placement by $10M to an aggregate of $15M. The Company intends to use the net proceeds for implementing critical improvements to the facilities and for general corporate and working capital purposes.</w:t>
      </w:r>
      <w:r>
        <w:rPr>
          <w:rFonts w:ascii="Arial" w:hAnsi="Arial" w:cs="Arial"/>
          <w:bCs/>
          <w:color w:val="444444"/>
        </w:rPr>
        <w:t xml:space="preserve">  </w:t>
      </w:r>
      <w:r w:rsidRPr="00AF7DA1">
        <w:rPr>
          <w:rFonts w:ascii="Arial" w:hAnsi="Arial" w:cs="Arial"/>
          <w:bCs/>
          <w:color w:val="444444"/>
        </w:rPr>
        <w:t>Each Warrant entitles its holder to acquire one common share in the capital of the Company (each a “Warrant Share”) at an exercise price of $0.25 (the “Exercise Price”) at any time up to September 27, 2024, subject to adjustments in certain customary events, provided that if, at any time prior to the expiry date of the Warrants, the closing price of the underlying common shares on the Canadian Securities Exchange exceeds $0.29 (determined by converting the CAD$ closing price by the daily exchange rate published by the Bank of Canada for such date) to the Exercise Price for 20 consecutive trading days, the Company may within 10 business days of the occurrence of such event deliver a notice to the holders of such Warrants accelerating the expiry date of the Warrants to the date that is 90 days following the date of such notice. The Warrants are transferrable subject to written consent provided by the Company. The Warrants will provide for customary anti-dilution adjustments to protect their economic value, including corporate actions of the Company such as share splits or consolidations, reclassifications, non-cash distributions, and business combination transactions.</w:t>
      </w:r>
    </w:p>
    <w:p w14:paraId="5CBDAFC0" w14:textId="77777777" w:rsidR="003815C6" w:rsidRPr="00AF7DA1" w:rsidRDefault="003815C6" w:rsidP="00AF7DA1">
      <w:pPr>
        <w:pStyle w:val="NormalWeb"/>
        <w:shd w:val="clear" w:color="auto" w:fill="FEFEFE"/>
        <w:spacing w:before="0" w:beforeAutospacing="0" w:after="0" w:afterAutospacing="0"/>
        <w:ind w:left="1526"/>
        <w:rPr>
          <w:rFonts w:ascii="Arial" w:hAnsi="Arial" w:cs="Arial"/>
          <w:bCs/>
          <w:color w:val="444444"/>
        </w:rPr>
      </w:pPr>
      <w:r w:rsidRPr="00AF7DA1">
        <w:rPr>
          <w:rFonts w:ascii="Arial" w:hAnsi="Arial" w:cs="Arial"/>
          <w:bCs/>
          <w:color w:val="444444"/>
        </w:rPr>
        <w:t>All securities issued are subject to a four month hold period expiring January 28, 2022.</w:t>
      </w:r>
    </w:p>
    <w:p w14:paraId="2DA41D67" w14:textId="77777777" w:rsidR="008E6601" w:rsidRDefault="00004614" w:rsidP="00B02E2C">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C08BC9B" w14:textId="3959E3A4" w:rsidR="008E6601" w:rsidRDefault="00513AAF" w:rsidP="00B02E2C">
      <w:pPr>
        <w:pStyle w:val="List"/>
        <w:spacing w:before="120"/>
        <w:ind w:left="1440" w:firstLine="0"/>
        <w:jc w:val="both"/>
        <w:rPr>
          <w:rFonts w:ascii="Arial" w:hAnsi="Arial"/>
          <w:b/>
        </w:rPr>
      </w:pPr>
      <w:r>
        <w:rPr>
          <w:rFonts w:ascii="Arial" w:hAnsi="Arial"/>
          <w:b/>
        </w:rPr>
        <w:t>The Company continues to operate its facilities in North Las Vegas</w:t>
      </w:r>
      <w:r w:rsidR="00D271D5">
        <w:rPr>
          <w:rFonts w:ascii="Arial" w:hAnsi="Arial"/>
          <w:b/>
        </w:rPr>
        <w:t>. The Company’s customers (</w:t>
      </w:r>
      <w:r w:rsidR="006F7FA1">
        <w:rPr>
          <w:rFonts w:ascii="Arial" w:hAnsi="Arial"/>
          <w:b/>
        </w:rPr>
        <w:t xml:space="preserve">licensed </w:t>
      </w:r>
      <w:r w:rsidR="00D271D5">
        <w:rPr>
          <w:rFonts w:ascii="Arial" w:hAnsi="Arial"/>
          <w:b/>
        </w:rPr>
        <w:t>dispensaries</w:t>
      </w:r>
      <w:r w:rsidR="006F7FA1">
        <w:rPr>
          <w:rFonts w:ascii="Arial" w:hAnsi="Arial"/>
          <w:b/>
        </w:rPr>
        <w:t xml:space="preserve"> in Nevada</w:t>
      </w:r>
      <w:r w:rsidR="00D271D5">
        <w:rPr>
          <w:rFonts w:ascii="Arial" w:hAnsi="Arial"/>
          <w:b/>
        </w:rPr>
        <w:t xml:space="preserve">) </w:t>
      </w:r>
      <w:r w:rsidR="00444767">
        <w:rPr>
          <w:rFonts w:ascii="Arial" w:hAnsi="Arial"/>
          <w:b/>
        </w:rPr>
        <w:t xml:space="preserve">continue </w:t>
      </w:r>
      <w:r w:rsidR="00D271D5">
        <w:rPr>
          <w:rFonts w:ascii="Arial" w:hAnsi="Arial"/>
          <w:b/>
        </w:rPr>
        <w:t>to operate</w:t>
      </w:r>
      <w:r w:rsidR="00C174BB">
        <w:rPr>
          <w:rFonts w:ascii="Arial" w:hAnsi="Arial"/>
          <w:b/>
        </w:rPr>
        <w:t xml:space="preserve"> </w:t>
      </w:r>
      <w:r w:rsidR="00444767">
        <w:rPr>
          <w:rFonts w:ascii="Arial" w:hAnsi="Arial"/>
          <w:b/>
        </w:rPr>
        <w:t xml:space="preserve">and respond to </w:t>
      </w:r>
      <w:r w:rsidR="00CB7C90">
        <w:rPr>
          <w:rFonts w:ascii="Arial" w:hAnsi="Arial"/>
          <w:b/>
        </w:rPr>
        <w:t>tourism</w:t>
      </w:r>
      <w:r w:rsidR="00C02F47">
        <w:rPr>
          <w:rFonts w:ascii="Arial" w:hAnsi="Arial"/>
          <w:b/>
        </w:rPr>
        <w:t>’s partial</w:t>
      </w:r>
      <w:r w:rsidR="00CB7C90">
        <w:rPr>
          <w:rFonts w:ascii="Arial" w:hAnsi="Arial"/>
          <w:b/>
        </w:rPr>
        <w:t xml:space="preserve"> rebounded</w:t>
      </w:r>
      <w:r w:rsidR="00A80346">
        <w:rPr>
          <w:rFonts w:ascii="Arial" w:hAnsi="Arial"/>
          <w:b/>
        </w:rPr>
        <w:t xml:space="preserve"> but </w:t>
      </w:r>
      <w:r w:rsidR="00C27383">
        <w:rPr>
          <w:rFonts w:ascii="Arial" w:hAnsi="Arial"/>
          <w:b/>
        </w:rPr>
        <w:t>recently re-</w:t>
      </w:r>
      <w:r w:rsidR="00A80346">
        <w:rPr>
          <w:rFonts w:ascii="Arial" w:hAnsi="Arial"/>
          <w:b/>
        </w:rPr>
        <w:t>instituted</w:t>
      </w:r>
      <w:r w:rsidR="0085773E">
        <w:rPr>
          <w:rFonts w:ascii="Arial" w:hAnsi="Arial"/>
          <w:b/>
        </w:rPr>
        <w:t xml:space="preserve">, </w:t>
      </w:r>
      <w:r w:rsidR="00A80346">
        <w:rPr>
          <w:rFonts w:ascii="Arial" w:hAnsi="Arial"/>
          <w:b/>
        </w:rPr>
        <w:t>partial restrictions</w:t>
      </w:r>
      <w:r w:rsidR="002C08C3">
        <w:rPr>
          <w:rFonts w:ascii="Arial" w:hAnsi="Arial"/>
          <w:b/>
        </w:rPr>
        <w:t>.</w:t>
      </w:r>
      <w:r w:rsidR="00431262">
        <w:rPr>
          <w:rFonts w:ascii="Arial" w:hAnsi="Arial"/>
          <w:b/>
        </w:rPr>
        <w:t xml:space="preserve"> </w:t>
      </w:r>
    </w:p>
    <w:p w14:paraId="46384506" w14:textId="77777777" w:rsidR="008E6601" w:rsidRDefault="0000461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7BCD24A" w14:textId="3CCD1766" w:rsidR="005B6BCA" w:rsidRDefault="005B6BCA" w:rsidP="008943C3">
      <w:pPr>
        <w:pStyle w:val="List"/>
        <w:spacing w:before="120"/>
        <w:ind w:left="720" w:firstLine="720"/>
        <w:jc w:val="both"/>
        <w:rPr>
          <w:rFonts w:ascii="Arial" w:hAnsi="Arial"/>
          <w:b/>
        </w:rPr>
      </w:pPr>
      <w:r>
        <w:rPr>
          <w:rFonts w:ascii="Arial" w:hAnsi="Arial"/>
          <w:b/>
        </w:rPr>
        <w:t>N/A – none noted</w:t>
      </w:r>
    </w:p>
    <w:p w14:paraId="21DC5C4B" w14:textId="77777777" w:rsidR="008E6601" w:rsidRDefault="0000461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DCD6305" w14:textId="71758BDC" w:rsidR="008E6601" w:rsidRDefault="00004614" w:rsidP="008943C3">
      <w:pPr>
        <w:pStyle w:val="List"/>
        <w:spacing w:before="120"/>
        <w:ind w:left="720" w:firstLine="720"/>
        <w:jc w:val="both"/>
        <w:rPr>
          <w:rFonts w:ascii="Arial" w:hAnsi="Arial"/>
          <w:b/>
        </w:rPr>
      </w:pPr>
      <w:r>
        <w:rPr>
          <w:rFonts w:ascii="Arial" w:hAnsi="Arial"/>
          <w:b/>
        </w:rPr>
        <w:t>N/A – none noted</w:t>
      </w:r>
    </w:p>
    <w:p w14:paraId="6B5C6C03" w14:textId="77777777" w:rsidR="008E6601" w:rsidRDefault="00004614">
      <w:pPr>
        <w:pStyle w:val="List"/>
        <w:numPr>
          <w:ilvl w:val="0"/>
          <w:numId w:val="28"/>
        </w:numPr>
        <w:spacing w:before="120"/>
        <w:jc w:val="both"/>
        <w:rPr>
          <w:rFonts w:ascii="Arial" w:hAnsi="Arial"/>
        </w:rPr>
      </w:pPr>
      <w:r>
        <w:rPr>
          <w:rFonts w:ascii="Arial" w:hAnsi="Arial"/>
        </w:rPr>
        <w:lastRenderedPageBreak/>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3A8ADF1" w14:textId="5F6C9925" w:rsidR="005B6BCA" w:rsidRDefault="005B6BCA" w:rsidP="008943C3">
      <w:pPr>
        <w:pStyle w:val="List"/>
        <w:spacing w:before="120"/>
        <w:ind w:left="720" w:firstLine="720"/>
        <w:jc w:val="both"/>
        <w:rPr>
          <w:rFonts w:ascii="Arial" w:hAnsi="Arial"/>
          <w:b/>
        </w:rPr>
      </w:pPr>
      <w:r>
        <w:rPr>
          <w:rFonts w:ascii="Arial" w:hAnsi="Arial"/>
          <w:b/>
        </w:rPr>
        <w:t>N/A – none noted</w:t>
      </w:r>
    </w:p>
    <w:p w14:paraId="0925E453" w14:textId="77777777" w:rsidR="008E6601" w:rsidRDefault="0000461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DB4FB9A" w14:textId="77777777" w:rsidR="008E6601" w:rsidRDefault="006637A9" w:rsidP="00FB5217">
      <w:pPr>
        <w:pStyle w:val="List"/>
        <w:spacing w:before="120"/>
        <w:ind w:left="1440" w:firstLine="0"/>
        <w:jc w:val="both"/>
        <w:rPr>
          <w:rFonts w:ascii="Arial" w:hAnsi="Arial"/>
          <w:b/>
        </w:rPr>
      </w:pPr>
      <w:r>
        <w:rPr>
          <w:rFonts w:ascii="Arial" w:hAnsi="Arial"/>
          <w:b/>
        </w:rPr>
        <w:t>N/A</w:t>
      </w:r>
      <w:r w:rsidR="00863208">
        <w:rPr>
          <w:rFonts w:ascii="Arial" w:hAnsi="Arial"/>
          <w:b/>
        </w:rPr>
        <w:t xml:space="preserve"> – none noted</w:t>
      </w:r>
    </w:p>
    <w:p w14:paraId="7325064E" w14:textId="77777777" w:rsidR="008E6601" w:rsidRDefault="0000461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6E6FC37D" w14:textId="77777777" w:rsidR="008E6601" w:rsidRDefault="00D82FC6" w:rsidP="008943C3">
      <w:pPr>
        <w:pStyle w:val="List"/>
        <w:spacing w:before="120"/>
        <w:ind w:left="720" w:firstLine="720"/>
        <w:jc w:val="both"/>
        <w:rPr>
          <w:rFonts w:ascii="Arial" w:hAnsi="Arial"/>
        </w:rPr>
      </w:pPr>
      <w:r>
        <w:rPr>
          <w:rFonts w:ascii="Arial" w:hAnsi="Arial"/>
          <w:b/>
        </w:rPr>
        <w:t>N/A – none noted</w:t>
      </w:r>
    </w:p>
    <w:p w14:paraId="50AB74A4" w14:textId="77777777" w:rsidR="008E6601" w:rsidRDefault="00004614">
      <w:pPr>
        <w:pStyle w:val="List"/>
        <w:numPr>
          <w:ilvl w:val="0"/>
          <w:numId w:val="28"/>
        </w:numPr>
        <w:spacing w:before="120"/>
        <w:jc w:val="both"/>
        <w:rPr>
          <w:rFonts w:ascii="Arial" w:hAnsi="Arial"/>
        </w:rPr>
      </w:pPr>
      <w:r>
        <w:rPr>
          <w:rFonts w:ascii="Arial" w:hAnsi="Arial"/>
        </w:rPr>
        <w:t>Describe the acquisition of new customers or loss of customers.</w:t>
      </w:r>
    </w:p>
    <w:p w14:paraId="5CA69683" w14:textId="77777777" w:rsidR="008E6601" w:rsidRDefault="007231B9" w:rsidP="008943C3">
      <w:pPr>
        <w:pStyle w:val="List"/>
        <w:spacing w:before="120"/>
        <w:ind w:left="720" w:firstLine="720"/>
        <w:jc w:val="both"/>
        <w:rPr>
          <w:rFonts w:ascii="Arial" w:hAnsi="Arial"/>
          <w:b/>
        </w:rPr>
      </w:pPr>
      <w:r>
        <w:rPr>
          <w:rFonts w:ascii="Arial" w:hAnsi="Arial"/>
          <w:b/>
        </w:rPr>
        <w:t>N/A – none noted</w:t>
      </w:r>
    </w:p>
    <w:p w14:paraId="7DE8FEBF" w14:textId="77777777" w:rsidR="008E6601" w:rsidRDefault="0000461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6E81D973" w14:textId="77777777" w:rsidR="005B6BCA" w:rsidRDefault="005B6BCA" w:rsidP="008943C3">
      <w:pPr>
        <w:pStyle w:val="List"/>
        <w:spacing w:before="120"/>
        <w:ind w:left="720" w:firstLine="720"/>
        <w:jc w:val="both"/>
        <w:rPr>
          <w:rFonts w:ascii="Arial" w:hAnsi="Arial"/>
          <w:b/>
        </w:rPr>
      </w:pPr>
      <w:r>
        <w:rPr>
          <w:rFonts w:ascii="Arial" w:hAnsi="Arial"/>
          <w:b/>
        </w:rPr>
        <w:t>N/A – none noted</w:t>
      </w:r>
    </w:p>
    <w:p w14:paraId="067FF88F" w14:textId="77777777" w:rsidR="008E6601" w:rsidRDefault="0000461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66F2916" w14:textId="77777777" w:rsidR="00E84FCB" w:rsidRDefault="00E84FCB" w:rsidP="00E84FCB">
      <w:pPr>
        <w:pStyle w:val="List"/>
        <w:spacing w:before="120"/>
        <w:ind w:left="720" w:firstLine="720"/>
        <w:jc w:val="both"/>
        <w:rPr>
          <w:rFonts w:ascii="Arial" w:hAnsi="Arial"/>
          <w:b/>
        </w:rPr>
      </w:pPr>
      <w:r>
        <w:rPr>
          <w:rFonts w:ascii="Arial" w:hAnsi="Arial"/>
          <w:b/>
        </w:rPr>
        <w:t>N/A – none noted</w:t>
      </w:r>
    </w:p>
    <w:p w14:paraId="21883877" w14:textId="77777777" w:rsidR="008E6601" w:rsidRDefault="0000461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1EAF04C" w14:textId="77777777" w:rsidR="008E6601" w:rsidRDefault="00004614" w:rsidP="008943C3">
      <w:pPr>
        <w:pStyle w:val="List"/>
        <w:spacing w:before="120"/>
        <w:ind w:left="720" w:firstLine="720"/>
        <w:jc w:val="both"/>
        <w:rPr>
          <w:rFonts w:ascii="Arial" w:hAnsi="Arial"/>
          <w:b/>
        </w:rPr>
      </w:pPr>
      <w:r>
        <w:rPr>
          <w:rFonts w:ascii="Arial" w:hAnsi="Arial"/>
          <w:b/>
        </w:rPr>
        <w:t>N/A – none noted</w:t>
      </w:r>
    </w:p>
    <w:p w14:paraId="2D113687" w14:textId="77777777" w:rsidR="008E6601" w:rsidRDefault="00004614">
      <w:pPr>
        <w:pStyle w:val="List"/>
        <w:numPr>
          <w:ilvl w:val="0"/>
          <w:numId w:val="28"/>
        </w:numPr>
        <w:spacing w:before="120"/>
        <w:jc w:val="both"/>
        <w:rPr>
          <w:rFonts w:ascii="Arial" w:hAnsi="Arial"/>
        </w:rPr>
      </w:pPr>
      <w:bookmarkStart w:id="6" w:name="_Hlk20813750"/>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865A540" w14:textId="487EDD86" w:rsidR="008E6601" w:rsidRDefault="003770C3" w:rsidP="008943C3">
      <w:pPr>
        <w:pStyle w:val="List"/>
        <w:spacing w:before="120"/>
        <w:ind w:left="1440" w:firstLine="0"/>
        <w:jc w:val="both"/>
        <w:rPr>
          <w:rFonts w:ascii="Arial" w:hAnsi="Arial"/>
          <w:b/>
        </w:rPr>
      </w:pPr>
      <w:bookmarkStart w:id="7" w:name="_Hlk68250945"/>
      <w:r>
        <w:rPr>
          <w:rFonts w:ascii="Arial" w:hAnsi="Arial"/>
          <w:b/>
        </w:rPr>
        <w:t xml:space="preserve">On </w:t>
      </w:r>
      <w:r w:rsidR="001C2689">
        <w:rPr>
          <w:rFonts w:ascii="Arial" w:hAnsi="Arial"/>
          <w:b/>
        </w:rPr>
        <w:t xml:space="preserve">September </w:t>
      </w:r>
      <w:r w:rsidR="001C2689">
        <w:rPr>
          <w:rFonts w:ascii="Arial" w:hAnsi="Arial" w:cs="Arial"/>
          <w:b/>
        </w:rPr>
        <w:t>6</w:t>
      </w:r>
      <w:r w:rsidR="001C2689">
        <w:rPr>
          <w:rFonts w:ascii="Arial" w:hAnsi="Arial"/>
          <w:b/>
        </w:rPr>
        <w:t xml:space="preserve">, 2019, certain Plaintiffs filed a complaint against the Nevada Department of Taxation (“NDOT”) regarding the dispensary licensing decisions issued in December 2018. The complaint is against the NDOT; however, the Plaintiffs are asking for a judicial review </w:t>
      </w:r>
      <w:r w:rsidR="00D54E98">
        <w:rPr>
          <w:rFonts w:ascii="Arial" w:hAnsi="Arial"/>
          <w:b/>
        </w:rPr>
        <w:t xml:space="preserve">of the process undertaken by the NDOT in the making of decisions regarding the granting of dispensary licenses in December 2018, </w:t>
      </w:r>
      <w:r w:rsidR="001C2689">
        <w:rPr>
          <w:rFonts w:ascii="Arial" w:hAnsi="Arial"/>
          <w:b/>
        </w:rPr>
        <w:t xml:space="preserve">and </w:t>
      </w:r>
      <w:r w:rsidR="00D54E98">
        <w:rPr>
          <w:rFonts w:ascii="Arial" w:hAnsi="Arial"/>
          <w:b/>
        </w:rPr>
        <w:t xml:space="preserve">the Plaintiffs </w:t>
      </w:r>
      <w:r w:rsidR="001C2689">
        <w:rPr>
          <w:rFonts w:ascii="Arial" w:hAnsi="Arial"/>
          <w:b/>
        </w:rPr>
        <w:t xml:space="preserve">are therefore required to include the names of all entities who applied for a dispensary license </w:t>
      </w:r>
      <w:r w:rsidR="00D54E98">
        <w:rPr>
          <w:rFonts w:ascii="Arial" w:hAnsi="Arial"/>
          <w:b/>
        </w:rPr>
        <w:t xml:space="preserve">in connection with </w:t>
      </w:r>
      <w:r w:rsidR="001C2689">
        <w:rPr>
          <w:rFonts w:ascii="Arial" w:hAnsi="Arial"/>
          <w:b/>
        </w:rPr>
        <w:t xml:space="preserve">the </w:t>
      </w:r>
      <w:r w:rsidR="001C2689">
        <w:rPr>
          <w:rFonts w:ascii="Arial" w:hAnsi="Arial"/>
          <w:b/>
        </w:rPr>
        <w:lastRenderedPageBreak/>
        <w:t>decision issued in December 2018</w:t>
      </w:r>
      <w:r w:rsidR="00D54E98">
        <w:rPr>
          <w:rFonts w:ascii="Arial" w:hAnsi="Arial"/>
          <w:b/>
        </w:rPr>
        <w:t xml:space="preserve"> </w:t>
      </w:r>
      <w:proofErr w:type="gramStart"/>
      <w:r w:rsidR="00D54E98">
        <w:rPr>
          <w:rFonts w:ascii="Arial" w:hAnsi="Arial"/>
          <w:b/>
        </w:rPr>
        <w:t>in order to</w:t>
      </w:r>
      <w:proofErr w:type="gramEnd"/>
      <w:r w:rsidR="00D54E98">
        <w:rPr>
          <w:rFonts w:ascii="Arial" w:hAnsi="Arial"/>
          <w:b/>
        </w:rPr>
        <w:t xml:space="preserve"> preserve jurisdiction to bring such claim</w:t>
      </w:r>
      <w:r w:rsidR="001C2689">
        <w:rPr>
          <w:rFonts w:ascii="Arial" w:hAnsi="Arial"/>
          <w:b/>
        </w:rPr>
        <w:t xml:space="preserve">.  The Company had applied for, and was denied, a dispensary license </w:t>
      </w:r>
      <w:r w:rsidR="00D54E98">
        <w:rPr>
          <w:rFonts w:ascii="Arial" w:hAnsi="Arial"/>
          <w:b/>
        </w:rPr>
        <w:t xml:space="preserve">pursuant to </w:t>
      </w:r>
      <w:r w:rsidR="001C2689">
        <w:rPr>
          <w:rFonts w:ascii="Arial" w:hAnsi="Arial"/>
          <w:b/>
        </w:rPr>
        <w:t xml:space="preserve">the December 2018 decision and has therefore been named as a defendant/respondent.  </w:t>
      </w:r>
      <w:bookmarkStart w:id="8" w:name="_Hlk23746714"/>
      <w:r w:rsidR="001C2689">
        <w:rPr>
          <w:rFonts w:ascii="Arial" w:hAnsi="Arial"/>
          <w:b/>
        </w:rPr>
        <w:t xml:space="preserve">The Company </w:t>
      </w:r>
      <w:r w:rsidR="0032590D">
        <w:rPr>
          <w:rFonts w:ascii="Arial" w:hAnsi="Arial"/>
          <w:b/>
        </w:rPr>
        <w:t>has filed a notice of non-participation and request for dismissal with NDOT</w:t>
      </w:r>
      <w:r w:rsidR="001C2689">
        <w:rPr>
          <w:rFonts w:ascii="Arial" w:hAnsi="Arial"/>
          <w:b/>
        </w:rPr>
        <w:t xml:space="preserve">. </w:t>
      </w:r>
      <w:bookmarkEnd w:id="8"/>
    </w:p>
    <w:bookmarkEnd w:id="6"/>
    <w:bookmarkEnd w:id="7"/>
    <w:p w14:paraId="3E814850" w14:textId="77777777" w:rsidR="008E6601" w:rsidRDefault="0000461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66131BD" w14:textId="05FF8D08" w:rsidR="006F7FA1" w:rsidRPr="006F7FA1" w:rsidRDefault="002C6FC4" w:rsidP="006F7FA1">
      <w:pPr>
        <w:pStyle w:val="List"/>
        <w:spacing w:before="0"/>
        <w:ind w:left="1440" w:firstLine="0"/>
        <w:rPr>
          <w:rFonts w:ascii="Arial" w:hAnsi="Arial"/>
          <w:b/>
        </w:rPr>
      </w:pPr>
      <w:r>
        <w:rPr>
          <w:rFonts w:ascii="Arial" w:hAnsi="Arial"/>
          <w:b/>
          <w:lang w:val="en-US"/>
        </w:rPr>
        <w:t>None</w:t>
      </w:r>
    </w:p>
    <w:p w14:paraId="6260418B" w14:textId="77777777" w:rsidR="008E6601" w:rsidRDefault="0000461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1BF584D" w14:textId="77777777" w:rsidR="008E6601" w:rsidRDefault="008E6601">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890"/>
        <w:gridCol w:w="2687"/>
        <w:gridCol w:w="2394"/>
      </w:tblGrid>
      <w:tr w:rsidR="008E6601" w14:paraId="047D89A3" w14:textId="77777777" w:rsidTr="00B02E2C">
        <w:trPr>
          <w:trHeight w:val="386"/>
        </w:trPr>
        <w:tc>
          <w:tcPr>
            <w:tcW w:w="2605" w:type="dxa"/>
          </w:tcPr>
          <w:p w14:paraId="44AB4901" w14:textId="77777777" w:rsidR="008E6601" w:rsidRPr="00BC67F2" w:rsidRDefault="00004614" w:rsidP="0039042D">
            <w:pPr>
              <w:pStyle w:val="List"/>
              <w:tabs>
                <w:tab w:val="left" w:pos="360"/>
              </w:tabs>
              <w:spacing w:before="0" w:line="280" w:lineRule="exact"/>
              <w:ind w:left="0" w:firstLine="0"/>
              <w:rPr>
                <w:rFonts w:ascii="Arial" w:hAnsi="Arial"/>
                <w:b/>
              </w:rPr>
            </w:pPr>
            <w:r w:rsidRPr="00BC67F2">
              <w:rPr>
                <w:rFonts w:ascii="Arial" w:hAnsi="Arial"/>
                <w:b/>
              </w:rPr>
              <w:t>Security</w:t>
            </w:r>
          </w:p>
        </w:tc>
        <w:tc>
          <w:tcPr>
            <w:tcW w:w="1890" w:type="dxa"/>
          </w:tcPr>
          <w:p w14:paraId="7A1C8CB1" w14:textId="77777777" w:rsidR="008E6601" w:rsidRPr="00BC67F2" w:rsidRDefault="00004614" w:rsidP="00B02E2C">
            <w:pPr>
              <w:pStyle w:val="List"/>
              <w:tabs>
                <w:tab w:val="left" w:pos="360"/>
              </w:tabs>
              <w:spacing w:before="0" w:line="280" w:lineRule="exact"/>
              <w:ind w:left="0" w:firstLine="0"/>
              <w:jc w:val="center"/>
              <w:rPr>
                <w:rFonts w:ascii="Arial" w:hAnsi="Arial"/>
                <w:b/>
              </w:rPr>
            </w:pPr>
            <w:r w:rsidRPr="00BC67F2">
              <w:rPr>
                <w:rFonts w:ascii="Arial" w:hAnsi="Arial"/>
                <w:b/>
              </w:rPr>
              <w:t>Number Issued</w:t>
            </w:r>
          </w:p>
        </w:tc>
        <w:tc>
          <w:tcPr>
            <w:tcW w:w="2687" w:type="dxa"/>
            <w:vAlign w:val="bottom"/>
          </w:tcPr>
          <w:p w14:paraId="344E60A2" w14:textId="77777777" w:rsidR="008E6601" w:rsidRPr="00BC67F2" w:rsidRDefault="00004614" w:rsidP="0039042D">
            <w:pPr>
              <w:pStyle w:val="List"/>
              <w:tabs>
                <w:tab w:val="left" w:pos="360"/>
              </w:tabs>
              <w:spacing w:before="0" w:line="280" w:lineRule="exact"/>
              <w:ind w:left="0" w:firstLine="0"/>
              <w:rPr>
                <w:rFonts w:ascii="Arial" w:hAnsi="Arial"/>
                <w:b/>
              </w:rPr>
            </w:pPr>
            <w:r w:rsidRPr="00BC67F2">
              <w:rPr>
                <w:rFonts w:ascii="Arial" w:hAnsi="Arial"/>
                <w:b/>
              </w:rPr>
              <w:t>Details of Issuance</w:t>
            </w:r>
          </w:p>
        </w:tc>
        <w:tc>
          <w:tcPr>
            <w:tcW w:w="2394" w:type="dxa"/>
            <w:vAlign w:val="bottom"/>
          </w:tcPr>
          <w:p w14:paraId="3DDDE3EB" w14:textId="77777777" w:rsidR="008E6601" w:rsidRPr="00BC67F2" w:rsidRDefault="00004614" w:rsidP="0039042D">
            <w:pPr>
              <w:pStyle w:val="List"/>
              <w:tabs>
                <w:tab w:val="left" w:pos="360"/>
              </w:tabs>
              <w:spacing w:before="0" w:line="280" w:lineRule="exact"/>
              <w:ind w:left="0" w:firstLine="0"/>
              <w:rPr>
                <w:rFonts w:ascii="Arial" w:hAnsi="Arial"/>
                <w:b/>
              </w:rPr>
            </w:pPr>
            <w:r w:rsidRPr="00BC67F2">
              <w:rPr>
                <w:rFonts w:ascii="Arial" w:hAnsi="Arial"/>
                <w:b/>
              </w:rPr>
              <w:t xml:space="preserve">Use of </w:t>
            </w:r>
            <w:proofErr w:type="gramStart"/>
            <w:r w:rsidRPr="00BC67F2">
              <w:rPr>
                <w:rFonts w:ascii="Arial" w:hAnsi="Arial"/>
                <w:b/>
              </w:rPr>
              <w:t>Proceeds</w:t>
            </w:r>
            <w:r w:rsidRPr="00BC67F2">
              <w:rPr>
                <w:rFonts w:ascii="Arial" w:hAnsi="Arial"/>
                <w:b/>
                <w:vertAlign w:val="superscript"/>
              </w:rPr>
              <w:t>(</w:t>
            </w:r>
            <w:proofErr w:type="gramEnd"/>
            <w:r w:rsidRPr="00BC67F2">
              <w:rPr>
                <w:rFonts w:ascii="Arial" w:hAnsi="Arial"/>
                <w:b/>
                <w:vertAlign w:val="superscript"/>
              </w:rPr>
              <w:t>1)</w:t>
            </w:r>
          </w:p>
        </w:tc>
      </w:tr>
      <w:tr w:rsidR="004915A0" w14:paraId="4871B93F" w14:textId="77777777" w:rsidTr="00AF7DA1">
        <w:trPr>
          <w:trHeight w:val="1070"/>
        </w:trPr>
        <w:tc>
          <w:tcPr>
            <w:tcW w:w="2605" w:type="dxa"/>
          </w:tcPr>
          <w:p w14:paraId="5F15EED5" w14:textId="77777777" w:rsidR="004915A0" w:rsidRPr="008C0350" w:rsidRDefault="004915A0" w:rsidP="004915A0">
            <w:pPr>
              <w:pStyle w:val="List"/>
              <w:tabs>
                <w:tab w:val="left" w:pos="360"/>
              </w:tabs>
              <w:spacing w:before="0" w:line="280" w:lineRule="exact"/>
              <w:ind w:left="0" w:firstLine="0"/>
              <w:jc w:val="both"/>
              <w:rPr>
                <w:rFonts w:ascii="Arial" w:hAnsi="Arial"/>
              </w:rPr>
            </w:pPr>
            <w:r w:rsidRPr="008C0350">
              <w:rPr>
                <w:rFonts w:ascii="Arial" w:hAnsi="Arial"/>
              </w:rPr>
              <w:t>Common shares</w:t>
            </w:r>
          </w:p>
        </w:tc>
        <w:tc>
          <w:tcPr>
            <w:tcW w:w="1890" w:type="dxa"/>
          </w:tcPr>
          <w:p w14:paraId="67783931" w14:textId="68E017D5" w:rsidR="004915A0" w:rsidRPr="0050543F" w:rsidRDefault="0045608F" w:rsidP="00B02E2C">
            <w:pPr>
              <w:pStyle w:val="List"/>
              <w:tabs>
                <w:tab w:val="left" w:pos="360"/>
              </w:tabs>
              <w:spacing w:before="0" w:line="280" w:lineRule="exact"/>
              <w:ind w:left="0" w:firstLine="0"/>
              <w:jc w:val="center"/>
              <w:rPr>
                <w:rFonts w:ascii="Arial" w:hAnsi="Arial"/>
                <w:b/>
                <w:bCs/>
              </w:rPr>
            </w:pPr>
            <w:r>
              <w:rPr>
                <w:rFonts w:ascii="Arial" w:hAnsi="Arial"/>
                <w:b/>
                <w:bCs/>
              </w:rPr>
              <w:t>50,000,000</w:t>
            </w:r>
          </w:p>
        </w:tc>
        <w:tc>
          <w:tcPr>
            <w:tcW w:w="2687" w:type="dxa"/>
          </w:tcPr>
          <w:p w14:paraId="5FE5AE38" w14:textId="77FF448E" w:rsidR="00B02E2C" w:rsidRPr="0050543F" w:rsidRDefault="0045608F" w:rsidP="00B02E2C">
            <w:pPr>
              <w:pStyle w:val="List"/>
              <w:tabs>
                <w:tab w:val="left" w:pos="360"/>
              </w:tabs>
              <w:spacing w:before="0" w:line="280" w:lineRule="exact"/>
              <w:jc w:val="center"/>
              <w:rPr>
                <w:rFonts w:ascii="Arial" w:hAnsi="Arial"/>
                <w:b/>
                <w:bCs/>
              </w:rPr>
            </w:pPr>
            <w:r>
              <w:rPr>
                <w:rFonts w:ascii="Arial" w:hAnsi="Arial"/>
                <w:b/>
                <w:bCs/>
              </w:rPr>
              <w:t>Issued in connection with 9/27/21 Unit issuance</w:t>
            </w:r>
          </w:p>
        </w:tc>
        <w:tc>
          <w:tcPr>
            <w:tcW w:w="2394" w:type="dxa"/>
          </w:tcPr>
          <w:p w14:paraId="09597888" w14:textId="16F5F74C" w:rsidR="004915A0" w:rsidRPr="0050543F" w:rsidRDefault="0045608F" w:rsidP="00B02E2C">
            <w:pPr>
              <w:pStyle w:val="List"/>
              <w:tabs>
                <w:tab w:val="left" w:pos="360"/>
              </w:tabs>
              <w:spacing w:before="0" w:line="280" w:lineRule="exact"/>
              <w:ind w:left="0" w:firstLine="0"/>
              <w:jc w:val="center"/>
              <w:rPr>
                <w:rFonts w:ascii="Arial" w:hAnsi="Arial"/>
                <w:b/>
                <w:bCs/>
              </w:rPr>
            </w:pPr>
            <w:r>
              <w:rPr>
                <w:rFonts w:ascii="Arial" w:hAnsi="Arial"/>
                <w:b/>
                <w:bCs/>
              </w:rPr>
              <w:t>Tenant Improvements and Working Capital</w:t>
            </w:r>
          </w:p>
        </w:tc>
      </w:tr>
      <w:tr w:rsidR="004915A0" w14:paraId="771419CA" w14:textId="77777777" w:rsidTr="0048213C">
        <w:tc>
          <w:tcPr>
            <w:tcW w:w="2605" w:type="dxa"/>
          </w:tcPr>
          <w:p w14:paraId="4DDC766F" w14:textId="77777777" w:rsidR="004915A0" w:rsidRPr="008C0350" w:rsidRDefault="004915A0" w:rsidP="004915A0">
            <w:pPr>
              <w:pStyle w:val="List"/>
              <w:tabs>
                <w:tab w:val="left" w:pos="360"/>
              </w:tabs>
              <w:spacing w:before="0" w:line="280" w:lineRule="exact"/>
              <w:ind w:left="0" w:firstLine="0"/>
              <w:jc w:val="both"/>
              <w:rPr>
                <w:rFonts w:ascii="Arial" w:hAnsi="Arial"/>
              </w:rPr>
            </w:pPr>
            <w:r>
              <w:rPr>
                <w:rFonts w:ascii="Arial" w:hAnsi="Arial"/>
              </w:rPr>
              <w:t>Warrants</w:t>
            </w:r>
          </w:p>
        </w:tc>
        <w:tc>
          <w:tcPr>
            <w:tcW w:w="1890" w:type="dxa"/>
          </w:tcPr>
          <w:p w14:paraId="1DB86448" w14:textId="751CCDE3" w:rsidR="004915A0" w:rsidRPr="0050543F" w:rsidRDefault="0045608F" w:rsidP="00B02E2C">
            <w:pPr>
              <w:pStyle w:val="List"/>
              <w:tabs>
                <w:tab w:val="left" w:pos="360"/>
              </w:tabs>
              <w:spacing w:before="0" w:line="280" w:lineRule="exact"/>
              <w:ind w:left="0" w:firstLine="0"/>
              <w:jc w:val="center"/>
              <w:rPr>
                <w:rFonts w:ascii="Arial" w:hAnsi="Arial"/>
                <w:b/>
                <w:bCs/>
              </w:rPr>
            </w:pPr>
            <w:r>
              <w:rPr>
                <w:rFonts w:ascii="Arial" w:hAnsi="Arial"/>
                <w:b/>
                <w:bCs/>
              </w:rPr>
              <w:t>50,000,000</w:t>
            </w:r>
          </w:p>
        </w:tc>
        <w:tc>
          <w:tcPr>
            <w:tcW w:w="2687" w:type="dxa"/>
          </w:tcPr>
          <w:p w14:paraId="45EBDD78" w14:textId="6D136EE7" w:rsidR="004915A0" w:rsidRPr="0050543F" w:rsidRDefault="0045608F" w:rsidP="00B02E2C">
            <w:pPr>
              <w:pStyle w:val="List"/>
              <w:tabs>
                <w:tab w:val="left" w:pos="360"/>
              </w:tabs>
              <w:spacing w:before="0" w:line="280" w:lineRule="exact"/>
              <w:jc w:val="center"/>
              <w:rPr>
                <w:rFonts w:ascii="Arial" w:hAnsi="Arial"/>
                <w:b/>
                <w:bCs/>
              </w:rPr>
            </w:pPr>
            <w:r>
              <w:rPr>
                <w:rFonts w:ascii="Arial" w:hAnsi="Arial"/>
                <w:b/>
                <w:bCs/>
              </w:rPr>
              <w:t>Issued in connection with 9/27/21 Unit issuance</w:t>
            </w:r>
          </w:p>
        </w:tc>
        <w:tc>
          <w:tcPr>
            <w:tcW w:w="2394" w:type="dxa"/>
          </w:tcPr>
          <w:p w14:paraId="049C3118" w14:textId="6E0CAF64" w:rsidR="004915A0" w:rsidRPr="0050543F" w:rsidRDefault="00B02E2C" w:rsidP="00B02E2C">
            <w:pPr>
              <w:pStyle w:val="List"/>
              <w:tabs>
                <w:tab w:val="left" w:pos="360"/>
              </w:tabs>
              <w:spacing w:before="0" w:line="280" w:lineRule="exact"/>
              <w:ind w:left="0" w:firstLine="0"/>
              <w:jc w:val="center"/>
              <w:rPr>
                <w:rFonts w:ascii="Arial" w:hAnsi="Arial"/>
                <w:b/>
                <w:bCs/>
              </w:rPr>
            </w:pPr>
            <w:r>
              <w:rPr>
                <w:rFonts w:ascii="Arial" w:hAnsi="Arial"/>
                <w:b/>
                <w:bCs/>
              </w:rPr>
              <w:t>n/a</w:t>
            </w:r>
          </w:p>
        </w:tc>
      </w:tr>
      <w:tr w:rsidR="004915A0" w14:paraId="793EB7F3" w14:textId="77777777" w:rsidTr="0048213C">
        <w:tc>
          <w:tcPr>
            <w:tcW w:w="2605" w:type="dxa"/>
          </w:tcPr>
          <w:p w14:paraId="592E63CD" w14:textId="77777777" w:rsidR="004915A0" w:rsidRPr="00BC67F2" w:rsidRDefault="004915A0" w:rsidP="004915A0">
            <w:pPr>
              <w:pStyle w:val="List"/>
              <w:tabs>
                <w:tab w:val="left" w:pos="360"/>
              </w:tabs>
              <w:spacing w:before="0" w:line="280" w:lineRule="exact"/>
              <w:ind w:left="0" w:firstLine="0"/>
              <w:jc w:val="both"/>
              <w:rPr>
                <w:rFonts w:ascii="Arial" w:hAnsi="Arial"/>
              </w:rPr>
            </w:pPr>
            <w:r>
              <w:rPr>
                <w:rFonts w:ascii="Arial" w:hAnsi="Arial"/>
              </w:rPr>
              <w:t>Options</w:t>
            </w:r>
          </w:p>
        </w:tc>
        <w:tc>
          <w:tcPr>
            <w:tcW w:w="1890" w:type="dxa"/>
          </w:tcPr>
          <w:p w14:paraId="63B78E68" w14:textId="4D2F6184" w:rsidR="004915A0" w:rsidRPr="0050543F" w:rsidRDefault="00B02E2C" w:rsidP="00B02E2C">
            <w:pPr>
              <w:pStyle w:val="List"/>
              <w:tabs>
                <w:tab w:val="left" w:pos="360"/>
              </w:tabs>
              <w:spacing w:before="0" w:line="280" w:lineRule="exact"/>
              <w:ind w:left="0" w:firstLine="0"/>
              <w:jc w:val="center"/>
              <w:rPr>
                <w:rFonts w:ascii="Arial" w:hAnsi="Arial"/>
                <w:b/>
                <w:bCs/>
              </w:rPr>
            </w:pPr>
            <w:r>
              <w:rPr>
                <w:rFonts w:ascii="Arial" w:hAnsi="Arial"/>
                <w:b/>
                <w:bCs/>
              </w:rPr>
              <w:t>0</w:t>
            </w:r>
          </w:p>
        </w:tc>
        <w:tc>
          <w:tcPr>
            <w:tcW w:w="2687" w:type="dxa"/>
          </w:tcPr>
          <w:p w14:paraId="13DF0AF1" w14:textId="7208F0EF" w:rsidR="004915A0" w:rsidRPr="0050543F" w:rsidRDefault="00B02E2C" w:rsidP="00B02E2C">
            <w:pPr>
              <w:pStyle w:val="List"/>
              <w:tabs>
                <w:tab w:val="left" w:pos="360"/>
              </w:tabs>
              <w:spacing w:before="0" w:line="280" w:lineRule="exact"/>
              <w:ind w:left="0" w:firstLine="0"/>
              <w:jc w:val="center"/>
              <w:rPr>
                <w:rFonts w:ascii="Arial" w:hAnsi="Arial"/>
                <w:b/>
                <w:bCs/>
              </w:rPr>
            </w:pPr>
            <w:r>
              <w:rPr>
                <w:rFonts w:ascii="Arial" w:hAnsi="Arial"/>
                <w:b/>
                <w:bCs/>
              </w:rPr>
              <w:t>n/a</w:t>
            </w:r>
          </w:p>
        </w:tc>
        <w:tc>
          <w:tcPr>
            <w:tcW w:w="2394" w:type="dxa"/>
          </w:tcPr>
          <w:p w14:paraId="6EB38D40" w14:textId="77B1742E" w:rsidR="004915A0" w:rsidRPr="0050543F" w:rsidRDefault="00B02E2C" w:rsidP="00B02E2C">
            <w:pPr>
              <w:pStyle w:val="List"/>
              <w:tabs>
                <w:tab w:val="left" w:pos="360"/>
              </w:tabs>
              <w:spacing w:before="0" w:line="280" w:lineRule="exact"/>
              <w:ind w:left="0" w:firstLine="0"/>
              <w:jc w:val="center"/>
              <w:rPr>
                <w:rFonts w:ascii="Arial" w:hAnsi="Arial"/>
                <w:b/>
                <w:bCs/>
              </w:rPr>
            </w:pPr>
            <w:r>
              <w:rPr>
                <w:rFonts w:ascii="Arial" w:hAnsi="Arial"/>
                <w:b/>
                <w:bCs/>
              </w:rPr>
              <w:t>n/a</w:t>
            </w:r>
          </w:p>
        </w:tc>
      </w:tr>
    </w:tbl>
    <w:p w14:paraId="7623CE19" w14:textId="77777777" w:rsidR="008E6601" w:rsidRDefault="0000461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56A699C7" w14:textId="77777777" w:rsidR="00E84FCB" w:rsidRDefault="00E84FCB" w:rsidP="00E84FCB"/>
    <w:p w14:paraId="50665B82" w14:textId="77777777" w:rsidR="008E6601" w:rsidRDefault="00004614" w:rsidP="00E84FCB">
      <w:pPr>
        <w:pStyle w:val="List"/>
        <w:keepNext/>
        <w:keepLines/>
        <w:spacing w:before="120"/>
        <w:ind w:left="720" w:firstLine="0"/>
        <w:jc w:val="both"/>
        <w:rPr>
          <w:rFonts w:ascii="Arial" w:hAnsi="Arial"/>
        </w:rPr>
      </w:pPr>
      <w:r>
        <w:rPr>
          <w:rFonts w:ascii="Arial" w:hAnsi="Arial"/>
        </w:rPr>
        <w:t>Provide details of any loans to or by Related Persons.</w:t>
      </w:r>
    </w:p>
    <w:p w14:paraId="01D15981" w14:textId="77777777" w:rsidR="00E84FCB" w:rsidRDefault="00E84FCB" w:rsidP="00E84FCB">
      <w:pPr>
        <w:pStyle w:val="List"/>
        <w:spacing w:before="120"/>
        <w:ind w:left="720" w:firstLine="720"/>
        <w:jc w:val="both"/>
        <w:rPr>
          <w:rFonts w:ascii="Arial" w:hAnsi="Arial"/>
        </w:rPr>
      </w:pPr>
      <w:r>
        <w:rPr>
          <w:rFonts w:ascii="Arial" w:hAnsi="Arial"/>
          <w:b/>
        </w:rPr>
        <w:t>N/A – none noted</w:t>
      </w:r>
      <w:r>
        <w:rPr>
          <w:rFonts w:ascii="Arial" w:hAnsi="Arial"/>
          <w:b/>
          <w:lang w:val="en-US"/>
        </w:rPr>
        <w:t xml:space="preserve"> </w:t>
      </w:r>
      <w:r>
        <w:rPr>
          <w:rFonts w:ascii="Arial" w:hAnsi="Arial"/>
          <w:b/>
        </w:rPr>
        <w:t xml:space="preserve"> </w:t>
      </w:r>
    </w:p>
    <w:p w14:paraId="1B0358A5" w14:textId="77777777" w:rsidR="008E6601" w:rsidRDefault="0000461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6A6C6258" w14:textId="77777777" w:rsidR="00E84FCB" w:rsidRDefault="00E84FCB" w:rsidP="00E84FCB">
      <w:pPr>
        <w:pStyle w:val="List"/>
        <w:spacing w:before="120"/>
        <w:ind w:left="720" w:firstLine="720"/>
        <w:jc w:val="both"/>
        <w:rPr>
          <w:rFonts w:ascii="Arial" w:hAnsi="Arial"/>
        </w:rPr>
      </w:pPr>
      <w:r>
        <w:rPr>
          <w:rFonts w:ascii="Arial" w:hAnsi="Arial"/>
          <w:b/>
        </w:rPr>
        <w:t>N/A – none noted</w:t>
      </w:r>
      <w:r>
        <w:rPr>
          <w:rFonts w:ascii="Arial" w:hAnsi="Arial"/>
          <w:b/>
          <w:lang w:val="en-US"/>
        </w:rPr>
        <w:t xml:space="preserve"> </w:t>
      </w:r>
      <w:r>
        <w:rPr>
          <w:rFonts w:ascii="Arial" w:hAnsi="Arial"/>
          <w:b/>
        </w:rPr>
        <w:t xml:space="preserve"> </w:t>
      </w:r>
    </w:p>
    <w:p w14:paraId="5B05B0D8" w14:textId="77777777" w:rsidR="008E6601" w:rsidRDefault="00004614" w:rsidP="00837F75">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D7EF661" w14:textId="4F98BAA2" w:rsidR="008E6601" w:rsidRDefault="00004614" w:rsidP="00837F75">
      <w:pPr>
        <w:pStyle w:val="List"/>
        <w:keepNext/>
        <w:keepLines/>
        <w:spacing w:before="120"/>
        <w:ind w:left="720" w:firstLine="0"/>
        <w:jc w:val="both"/>
        <w:rPr>
          <w:rFonts w:ascii="Arial" w:hAnsi="Arial"/>
          <w:b/>
        </w:rPr>
      </w:pPr>
      <w:r>
        <w:rPr>
          <w:rFonts w:ascii="Arial" w:hAnsi="Arial"/>
          <w:b/>
        </w:rPr>
        <w:t>Details and discussions on trends can be found in the Company’s</w:t>
      </w:r>
      <w:r w:rsidR="009E457E">
        <w:rPr>
          <w:rFonts w:ascii="Arial" w:hAnsi="Arial"/>
          <w:b/>
        </w:rPr>
        <w:t xml:space="preserve">: (1) Audited Financial Statement and </w:t>
      </w:r>
      <w:r w:rsidR="00A845F4">
        <w:rPr>
          <w:rFonts w:ascii="Arial" w:hAnsi="Arial"/>
          <w:b/>
        </w:rPr>
        <w:t xml:space="preserve">accompanying </w:t>
      </w:r>
      <w:r w:rsidR="009E457E">
        <w:rPr>
          <w:rFonts w:ascii="Arial" w:hAnsi="Arial"/>
          <w:b/>
        </w:rPr>
        <w:t xml:space="preserve">MD&amp;A (both for the Financial Period </w:t>
      </w:r>
      <w:r w:rsidR="00A845F4">
        <w:rPr>
          <w:rFonts w:ascii="Arial" w:hAnsi="Arial"/>
          <w:b/>
        </w:rPr>
        <w:t>e</w:t>
      </w:r>
      <w:r w:rsidR="009E457E">
        <w:rPr>
          <w:rFonts w:ascii="Arial" w:hAnsi="Arial"/>
          <w:b/>
        </w:rPr>
        <w:t xml:space="preserve">nded December 31, 2020), which were filed on </w:t>
      </w:r>
      <w:r w:rsidR="00A845F4">
        <w:rPr>
          <w:rFonts w:ascii="Arial" w:hAnsi="Arial"/>
          <w:b/>
        </w:rPr>
        <w:t>June 11</w:t>
      </w:r>
      <w:r w:rsidR="009E457E">
        <w:rPr>
          <w:rFonts w:ascii="Arial" w:hAnsi="Arial"/>
          <w:b/>
        </w:rPr>
        <w:t>, 2021</w:t>
      </w:r>
      <w:r w:rsidR="00A845F4">
        <w:rPr>
          <w:rFonts w:ascii="Arial" w:hAnsi="Arial"/>
          <w:b/>
        </w:rPr>
        <w:t>,</w:t>
      </w:r>
      <w:r w:rsidR="009E457E">
        <w:rPr>
          <w:rFonts w:ascii="Arial" w:hAnsi="Arial"/>
          <w:b/>
        </w:rPr>
        <w:t xml:space="preserve"> and (2)</w:t>
      </w:r>
      <w:r>
        <w:rPr>
          <w:rFonts w:ascii="Arial" w:hAnsi="Arial"/>
          <w:b/>
        </w:rPr>
        <w:t xml:space="preserve"> </w:t>
      </w:r>
      <w:r w:rsidR="00B64ACA">
        <w:rPr>
          <w:rFonts w:ascii="Arial" w:hAnsi="Arial"/>
          <w:b/>
        </w:rPr>
        <w:t xml:space="preserve">Interim Financial Statements and </w:t>
      </w:r>
      <w:r w:rsidR="00A845F4">
        <w:rPr>
          <w:rFonts w:ascii="Arial" w:hAnsi="Arial"/>
          <w:b/>
        </w:rPr>
        <w:t xml:space="preserve">accompanying </w:t>
      </w:r>
      <w:r w:rsidR="00B64ACA">
        <w:rPr>
          <w:rFonts w:ascii="Arial" w:hAnsi="Arial"/>
          <w:b/>
        </w:rPr>
        <w:t>MD&amp;A</w:t>
      </w:r>
      <w:r w:rsidR="000A70A3">
        <w:rPr>
          <w:rFonts w:ascii="Arial" w:hAnsi="Arial"/>
          <w:b/>
        </w:rPr>
        <w:t xml:space="preserve"> </w:t>
      </w:r>
      <w:r w:rsidR="009E457E">
        <w:rPr>
          <w:rFonts w:ascii="Arial" w:hAnsi="Arial"/>
          <w:b/>
        </w:rPr>
        <w:t>(</w:t>
      </w:r>
      <w:r w:rsidR="00B64ACA">
        <w:rPr>
          <w:rFonts w:ascii="Arial" w:hAnsi="Arial"/>
          <w:b/>
        </w:rPr>
        <w:t xml:space="preserve">both for the Financial Period Ended </w:t>
      </w:r>
      <w:r w:rsidR="00A80346">
        <w:rPr>
          <w:rFonts w:ascii="Arial" w:hAnsi="Arial"/>
          <w:b/>
        </w:rPr>
        <w:t>June 30</w:t>
      </w:r>
      <w:r w:rsidR="009E457E">
        <w:rPr>
          <w:rFonts w:ascii="Arial" w:hAnsi="Arial"/>
          <w:b/>
        </w:rPr>
        <w:t>, 2021)</w:t>
      </w:r>
      <w:r w:rsidR="00B64ACA">
        <w:rPr>
          <w:rFonts w:ascii="Arial" w:hAnsi="Arial"/>
          <w:b/>
        </w:rPr>
        <w:t xml:space="preserve">, which were filed on </w:t>
      </w:r>
      <w:r w:rsidR="00A80346">
        <w:rPr>
          <w:rFonts w:ascii="Arial" w:hAnsi="Arial"/>
          <w:b/>
        </w:rPr>
        <w:t>August 11</w:t>
      </w:r>
      <w:r w:rsidR="009E457E">
        <w:rPr>
          <w:rFonts w:ascii="Arial" w:hAnsi="Arial"/>
          <w:b/>
        </w:rPr>
        <w:t>, 2021</w:t>
      </w:r>
      <w:r>
        <w:rPr>
          <w:rFonts w:ascii="Arial" w:hAnsi="Arial"/>
          <w:b/>
        </w:rPr>
        <w:t>.</w:t>
      </w:r>
      <w:r w:rsidR="00A845F4" w:rsidRPr="00A845F4">
        <w:t xml:space="preserve"> </w:t>
      </w:r>
      <w:r w:rsidR="00A845F4" w:rsidRPr="00A845F4">
        <w:rPr>
          <w:rFonts w:ascii="Arial" w:hAnsi="Arial"/>
          <w:b/>
        </w:rPr>
        <w:t xml:space="preserve">The documents can be found on </w:t>
      </w:r>
      <w:r w:rsidR="00A845F4">
        <w:rPr>
          <w:rFonts w:ascii="Arial" w:hAnsi="Arial"/>
          <w:b/>
        </w:rPr>
        <w:t xml:space="preserve">the Company’s </w:t>
      </w:r>
      <w:r w:rsidR="00A845F4" w:rsidRPr="00A845F4">
        <w:rPr>
          <w:rFonts w:ascii="Arial" w:hAnsi="Arial"/>
          <w:b/>
        </w:rPr>
        <w:t>SEDAR</w:t>
      </w:r>
      <w:r w:rsidR="00A845F4">
        <w:rPr>
          <w:rFonts w:ascii="Arial" w:hAnsi="Arial"/>
          <w:b/>
        </w:rPr>
        <w:t xml:space="preserve"> profile</w:t>
      </w:r>
      <w:r w:rsidR="00A845F4" w:rsidRPr="00A845F4">
        <w:rPr>
          <w:rFonts w:ascii="Arial" w:hAnsi="Arial"/>
          <w:b/>
        </w:rPr>
        <w:t>.</w:t>
      </w:r>
    </w:p>
    <w:p w14:paraId="0E07F0AE" w14:textId="2BA1DD60" w:rsidR="00444767" w:rsidRDefault="00444767" w:rsidP="00894350">
      <w:r>
        <w:br w:type="page"/>
      </w:r>
    </w:p>
    <w:p w14:paraId="7BB67FA4" w14:textId="77777777" w:rsidR="00444767" w:rsidRDefault="00444767" w:rsidP="00894350"/>
    <w:p w14:paraId="7ABEA9EC" w14:textId="180EE22F" w:rsidR="008E6601" w:rsidRPr="00E76A6E" w:rsidRDefault="00004614" w:rsidP="00894350">
      <w:pPr>
        <w:rPr>
          <w:rFonts w:ascii="Arial" w:hAnsi="Arial" w:cs="Arial"/>
          <w:b/>
          <w:bCs/>
          <w:sz w:val="24"/>
          <w:szCs w:val="24"/>
        </w:rPr>
      </w:pPr>
      <w:r w:rsidRPr="00E76A6E">
        <w:rPr>
          <w:rFonts w:ascii="Arial" w:hAnsi="Arial" w:cs="Arial"/>
          <w:b/>
          <w:bCs/>
          <w:sz w:val="24"/>
          <w:szCs w:val="24"/>
        </w:rPr>
        <w:t>Certificate Of Compliance</w:t>
      </w:r>
    </w:p>
    <w:p w14:paraId="7F89B5E5" w14:textId="77777777" w:rsidR="008E6601" w:rsidRPr="00E76A6E" w:rsidRDefault="00004614">
      <w:pPr>
        <w:pStyle w:val="BodyText"/>
        <w:keepNext/>
        <w:rPr>
          <w:rFonts w:ascii="Arial" w:hAnsi="Arial" w:cs="Arial"/>
        </w:rPr>
      </w:pPr>
      <w:r w:rsidRPr="00E76A6E">
        <w:rPr>
          <w:rFonts w:ascii="Arial" w:hAnsi="Arial" w:cs="Arial"/>
        </w:rPr>
        <w:t>The undersigned hereby certifies that:</w:t>
      </w:r>
    </w:p>
    <w:p w14:paraId="6114196F" w14:textId="77777777" w:rsidR="008E6601" w:rsidRPr="00E76A6E" w:rsidRDefault="00004614">
      <w:pPr>
        <w:pStyle w:val="List"/>
        <w:keepNext/>
        <w:numPr>
          <w:ilvl w:val="0"/>
          <w:numId w:val="23"/>
        </w:numPr>
        <w:jc w:val="both"/>
        <w:rPr>
          <w:rFonts w:ascii="Arial" w:hAnsi="Arial" w:cs="Arial"/>
        </w:rPr>
      </w:pPr>
      <w:r w:rsidRPr="00E76A6E">
        <w:rPr>
          <w:rFonts w:ascii="Arial" w:hAnsi="Arial" w:cs="Arial"/>
        </w:rPr>
        <w:t>The undersigned is a director and/or senior officer of the Issuer and has been duly authorized by a resolution of the board of directors of the Issuer to sign this Certificate of Compliance.</w:t>
      </w:r>
    </w:p>
    <w:p w14:paraId="5B20B248" w14:textId="77777777" w:rsidR="008E6601" w:rsidRPr="00E76A6E" w:rsidRDefault="00004614">
      <w:pPr>
        <w:pStyle w:val="List"/>
        <w:numPr>
          <w:ilvl w:val="0"/>
          <w:numId w:val="23"/>
        </w:numPr>
        <w:jc w:val="both"/>
        <w:rPr>
          <w:rFonts w:ascii="Arial" w:hAnsi="Arial" w:cs="Arial"/>
        </w:rPr>
      </w:pPr>
      <w:r w:rsidRPr="00E76A6E">
        <w:rPr>
          <w:rFonts w:ascii="Arial" w:hAnsi="Arial" w:cs="Arial"/>
        </w:rPr>
        <w:t xml:space="preserve">As of the date hereof there </w:t>
      </w:r>
      <w:proofErr w:type="gramStart"/>
      <w:r w:rsidRPr="00E76A6E">
        <w:rPr>
          <w:rFonts w:ascii="Arial" w:hAnsi="Arial" w:cs="Arial"/>
        </w:rPr>
        <w:t>were is</w:t>
      </w:r>
      <w:proofErr w:type="gramEnd"/>
      <w:r w:rsidRPr="00E76A6E">
        <w:rPr>
          <w:rFonts w:ascii="Arial" w:hAnsi="Arial" w:cs="Arial"/>
        </w:rPr>
        <w:t xml:space="preserve"> no material information concerning the Issuer which has not been publicly disclosed.</w:t>
      </w:r>
    </w:p>
    <w:p w14:paraId="106450C5" w14:textId="77777777" w:rsidR="008E6601" w:rsidRDefault="00004614">
      <w:pPr>
        <w:pStyle w:val="List"/>
        <w:numPr>
          <w:ilvl w:val="0"/>
          <w:numId w:val="23"/>
        </w:numPr>
        <w:jc w:val="both"/>
        <w:rPr>
          <w:rFonts w:ascii="Arial" w:hAnsi="Arial"/>
        </w:rPr>
      </w:pPr>
      <w:r w:rsidRPr="00E76A6E">
        <w:rPr>
          <w:rFonts w:ascii="Arial" w:hAnsi="Arial" w:cs="Arial"/>
        </w:rPr>
        <w:t>The undersigned hereby c</w:t>
      </w:r>
      <w:r>
        <w:rPr>
          <w:rFonts w:ascii="Arial" w:hAnsi="Arial"/>
        </w:rPr>
        <w:t xml:space="preserve">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737B5C85" w14:textId="77777777" w:rsidR="008E6601" w:rsidRDefault="0000461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E995B0B" w14:textId="1F9A19A0" w:rsidR="008E6601" w:rsidRPr="00AF7DA1" w:rsidRDefault="00004614">
      <w:pPr>
        <w:pStyle w:val="BodyText"/>
        <w:tabs>
          <w:tab w:val="left" w:pos="4680"/>
          <w:tab w:val="left" w:pos="7200"/>
        </w:tabs>
        <w:spacing w:before="480"/>
        <w:jc w:val="both"/>
        <w:rPr>
          <w:rFonts w:ascii="Arial" w:hAnsi="Arial"/>
          <w:u w:val="single"/>
        </w:rPr>
      </w:pPr>
      <w:r>
        <w:rPr>
          <w:rFonts w:ascii="Arial" w:hAnsi="Arial"/>
        </w:rPr>
        <w:t xml:space="preserve">Dated </w:t>
      </w:r>
      <w:r w:rsidR="00F90E21">
        <w:rPr>
          <w:rFonts w:ascii="Arial" w:hAnsi="Arial"/>
          <w:u w:val="single"/>
        </w:rPr>
        <w:t xml:space="preserve">October </w:t>
      </w:r>
      <w:r w:rsidR="00AF7DA1">
        <w:rPr>
          <w:rFonts w:ascii="Arial" w:hAnsi="Arial"/>
          <w:u w:val="single"/>
        </w:rPr>
        <w:t>1</w:t>
      </w:r>
      <w:r w:rsidR="0048213C">
        <w:rPr>
          <w:rFonts w:ascii="Arial" w:hAnsi="Arial"/>
          <w:u w:val="single"/>
        </w:rPr>
        <w:t xml:space="preserve">, </w:t>
      </w:r>
      <w:r w:rsidR="006F7FA1">
        <w:rPr>
          <w:rFonts w:ascii="Arial" w:hAnsi="Arial"/>
          <w:u w:val="single"/>
        </w:rPr>
        <w:t>2021</w:t>
      </w:r>
      <w:r>
        <w:rPr>
          <w:rFonts w:ascii="Arial" w:hAnsi="Arial"/>
        </w:rPr>
        <w:t>.</w:t>
      </w:r>
    </w:p>
    <w:p w14:paraId="3C46913C" w14:textId="3A1CB13E" w:rsidR="00B64ACA" w:rsidRDefault="00004614">
      <w:pPr>
        <w:pStyle w:val="List"/>
        <w:tabs>
          <w:tab w:val="left" w:pos="9180"/>
        </w:tabs>
        <w:ind w:left="5760" w:hanging="5760"/>
        <w:rPr>
          <w:rFonts w:ascii="Arial" w:hAnsi="Arial"/>
          <w:u w:val="single"/>
        </w:rPr>
      </w:pPr>
      <w:r>
        <w:rPr>
          <w:rFonts w:ascii="Arial" w:hAnsi="Arial"/>
        </w:rPr>
        <w:tab/>
      </w:r>
    </w:p>
    <w:p w14:paraId="7A3E7546" w14:textId="147A1207" w:rsidR="00385268" w:rsidRPr="00E56499" w:rsidRDefault="00004614" w:rsidP="00385268">
      <w:pPr>
        <w:rPr>
          <w:rFonts w:ascii="Arial" w:hAnsi="Arial"/>
          <w:sz w:val="24"/>
          <w:szCs w:val="24"/>
        </w:rPr>
      </w:pPr>
      <w:r w:rsidRPr="00E56499">
        <w:rPr>
          <w:rFonts w:ascii="Arial" w:hAnsi="Arial"/>
          <w:sz w:val="24"/>
          <w:szCs w:val="24"/>
        </w:rPr>
        <w:t>Name of Director or Senior Officer</w:t>
      </w:r>
      <w:r w:rsidR="00385268" w:rsidRPr="00E56499">
        <w:rPr>
          <w:rFonts w:ascii="Arial" w:hAnsi="Arial"/>
          <w:sz w:val="24"/>
          <w:szCs w:val="24"/>
        </w:rPr>
        <w:tab/>
      </w:r>
      <w:r w:rsidR="00385268" w:rsidRPr="00E56499">
        <w:rPr>
          <w:rFonts w:ascii="Arial" w:hAnsi="Arial"/>
          <w:sz w:val="24"/>
          <w:szCs w:val="24"/>
        </w:rPr>
        <w:tab/>
      </w:r>
      <w:r w:rsidR="00385268" w:rsidRPr="00E56499">
        <w:rPr>
          <w:rFonts w:ascii="Arial" w:hAnsi="Arial"/>
          <w:sz w:val="24"/>
          <w:szCs w:val="24"/>
        </w:rPr>
        <w:tab/>
      </w:r>
      <w:r w:rsidR="00E56499" w:rsidRPr="00E56499">
        <w:rPr>
          <w:rFonts w:ascii="Arial" w:hAnsi="Arial"/>
          <w:sz w:val="24"/>
          <w:szCs w:val="24"/>
          <w:u w:val="single"/>
        </w:rPr>
        <w:t>Richard Groberg</w:t>
      </w:r>
    </w:p>
    <w:p w14:paraId="4925ED66" w14:textId="77777777" w:rsidR="00385268" w:rsidRDefault="00385268" w:rsidP="00385268">
      <w:pPr>
        <w:rPr>
          <w:rFonts w:ascii="Arial" w:hAnsi="Arial"/>
        </w:rPr>
      </w:pPr>
    </w:p>
    <w:p w14:paraId="4F113C58" w14:textId="77777777" w:rsidR="00385268" w:rsidRDefault="00385268" w:rsidP="00385268">
      <w:pPr>
        <w:rPr>
          <w:rFonts w:ascii="Arial" w:hAnsi="Arial"/>
        </w:rPr>
      </w:pPr>
    </w:p>
    <w:p w14:paraId="6344D116" w14:textId="77777777" w:rsidR="00385268" w:rsidRDefault="00004614">
      <w:pPr>
        <w:pStyle w:val="List"/>
        <w:tabs>
          <w:tab w:val="left" w:pos="9180"/>
          <w:tab w:val="left" w:pos="9360"/>
        </w:tabs>
        <w:ind w:left="5760" w:hanging="5760"/>
        <w:rPr>
          <w:rFonts w:ascii="Arial" w:hAnsi="Arial"/>
          <w:u w:val="single"/>
        </w:rPr>
      </w:pPr>
      <w:r>
        <w:rPr>
          <w:rFonts w:ascii="Arial" w:hAnsi="Arial"/>
        </w:rPr>
        <w:tab/>
      </w:r>
      <w:r w:rsidR="00AF5A70" w:rsidRPr="00AF5A70">
        <w:rPr>
          <w:rFonts w:ascii="Arial" w:hAnsi="Arial"/>
          <w:u w:val="single"/>
        </w:rPr>
        <w:t>(Signed) “</w:t>
      </w:r>
      <w:r w:rsidR="00894350">
        <w:rPr>
          <w:rFonts w:ascii="Arial" w:hAnsi="Arial"/>
          <w:i/>
          <w:u w:val="single"/>
        </w:rPr>
        <w:t>R.S. Groberg</w:t>
      </w:r>
      <w:r w:rsidR="00AF5A70" w:rsidRPr="00AF5A70">
        <w:rPr>
          <w:rFonts w:ascii="Arial" w:hAnsi="Arial"/>
          <w:u w:val="single"/>
        </w:rPr>
        <w:t>”</w:t>
      </w:r>
    </w:p>
    <w:p w14:paraId="05D7304B" w14:textId="77777777" w:rsidR="008E6601" w:rsidRDefault="00385268">
      <w:pPr>
        <w:pStyle w:val="List"/>
        <w:tabs>
          <w:tab w:val="left" w:pos="9180"/>
          <w:tab w:val="left" w:pos="9360"/>
        </w:tabs>
        <w:ind w:left="5760" w:hanging="5760"/>
        <w:rPr>
          <w:rFonts w:ascii="Arial" w:hAnsi="Arial"/>
        </w:rPr>
      </w:pPr>
      <w:r>
        <w:rPr>
          <w:rFonts w:ascii="Arial" w:hAnsi="Arial"/>
        </w:rPr>
        <w:tab/>
      </w:r>
      <w:r w:rsidR="00004614">
        <w:rPr>
          <w:rFonts w:ascii="Arial" w:hAnsi="Arial"/>
        </w:rPr>
        <w:t>Signature</w:t>
      </w:r>
    </w:p>
    <w:p w14:paraId="2B6463DF" w14:textId="77777777" w:rsidR="00385268" w:rsidRPr="000A70A3" w:rsidRDefault="00385268" w:rsidP="00385268">
      <w:pPr>
        <w:ind w:left="5040" w:firstLine="720"/>
        <w:rPr>
          <w:rFonts w:ascii="Monotype Corsiva" w:hAnsi="Monotype Corsiva" w:cstheme="minorBidi"/>
          <w:b/>
          <w:bCs/>
          <w:i/>
          <w:color w:val="1F497D"/>
          <w:sz w:val="40"/>
          <w:szCs w:val="40"/>
        </w:rPr>
      </w:pPr>
      <w:r w:rsidRPr="000A70A3">
        <w:rPr>
          <w:rFonts w:ascii="Monotype Corsiva" w:hAnsi="Monotype Corsiva" w:cstheme="minorBidi"/>
          <w:b/>
          <w:bCs/>
          <w:i/>
          <w:color w:val="1F497D"/>
          <w:sz w:val="40"/>
          <w:szCs w:val="40"/>
        </w:rPr>
        <w:t>R.S. Groberg</w:t>
      </w:r>
    </w:p>
    <w:p w14:paraId="45582572" w14:textId="77777777" w:rsidR="00AF5A70" w:rsidRDefault="00AF5A70">
      <w:pPr>
        <w:pStyle w:val="BodyText"/>
        <w:tabs>
          <w:tab w:val="left" w:pos="9180"/>
        </w:tabs>
        <w:spacing w:before="0"/>
        <w:ind w:left="5760"/>
        <w:rPr>
          <w:rFonts w:ascii="Arial" w:hAnsi="Arial"/>
          <w:u w:val="single"/>
        </w:rPr>
      </w:pPr>
    </w:p>
    <w:p w14:paraId="61A17289" w14:textId="77777777" w:rsidR="00B64ACA" w:rsidRDefault="00894350">
      <w:pPr>
        <w:pStyle w:val="BodyText"/>
        <w:tabs>
          <w:tab w:val="left" w:pos="9180"/>
        </w:tabs>
        <w:spacing w:before="0"/>
        <w:ind w:left="5760"/>
        <w:rPr>
          <w:rFonts w:ascii="Arial" w:hAnsi="Arial"/>
          <w:u w:val="single"/>
        </w:rPr>
      </w:pPr>
      <w:r>
        <w:rPr>
          <w:rFonts w:ascii="Arial" w:hAnsi="Arial"/>
          <w:u w:val="single"/>
        </w:rPr>
        <w:t xml:space="preserve">Acting </w:t>
      </w:r>
      <w:r w:rsidR="00004614">
        <w:rPr>
          <w:rFonts w:ascii="Arial" w:hAnsi="Arial"/>
          <w:u w:val="single"/>
        </w:rPr>
        <w:t>Chief Financial Officer</w:t>
      </w:r>
    </w:p>
    <w:p w14:paraId="09B3CFBC" w14:textId="77777777" w:rsidR="008E6601" w:rsidRDefault="00004614">
      <w:pPr>
        <w:pStyle w:val="BodyText"/>
        <w:tabs>
          <w:tab w:val="left" w:pos="9180"/>
        </w:tabs>
        <w:spacing w:before="0"/>
        <w:ind w:left="5760"/>
        <w:rPr>
          <w:rFonts w:ascii="Arial" w:hAnsi="Arial"/>
        </w:rPr>
      </w:pPr>
      <w:r>
        <w:rPr>
          <w:rFonts w:ascii="Arial" w:hAnsi="Arial"/>
        </w:rPr>
        <w:t>Official Capacity</w:t>
      </w:r>
      <w:bookmarkEnd w:id="5"/>
    </w:p>
    <w:p w14:paraId="52350A3B" w14:textId="77777777" w:rsidR="008E6601" w:rsidRDefault="008E6601">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111"/>
        <w:gridCol w:w="2898"/>
      </w:tblGrid>
      <w:tr w:rsidR="008E6601" w14:paraId="564F0128" w14:textId="77777777" w:rsidTr="00FB5217">
        <w:tc>
          <w:tcPr>
            <w:tcW w:w="4567" w:type="dxa"/>
            <w:tcBorders>
              <w:top w:val="single" w:sz="18" w:space="0" w:color="auto"/>
              <w:bottom w:val="nil"/>
              <w:right w:val="single" w:sz="18" w:space="0" w:color="auto"/>
            </w:tcBorders>
          </w:tcPr>
          <w:p w14:paraId="57D65658" w14:textId="77777777" w:rsidR="008E6601" w:rsidRDefault="00004614">
            <w:pPr>
              <w:pStyle w:val="BodyText"/>
              <w:spacing w:before="0"/>
              <w:rPr>
                <w:rFonts w:ascii="Arial" w:hAnsi="Arial"/>
                <w:b/>
                <w:i/>
              </w:rPr>
            </w:pPr>
            <w:r>
              <w:rPr>
                <w:rFonts w:ascii="Arial" w:hAnsi="Arial"/>
                <w:b/>
                <w:i/>
              </w:rPr>
              <w:t>Issuer Details</w:t>
            </w:r>
          </w:p>
          <w:p w14:paraId="54BB50CC" w14:textId="77777777" w:rsidR="008E6601" w:rsidRDefault="00004614">
            <w:pPr>
              <w:pStyle w:val="BodyText"/>
              <w:spacing w:before="0"/>
              <w:rPr>
                <w:rFonts w:ascii="Arial" w:hAnsi="Arial"/>
              </w:rPr>
            </w:pPr>
            <w:r>
              <w:rPr>
                <w:rFonts w:ascii="Arial" w:hAnsi="Arial"/>
              </w:rPr>
              <w:t>Name of Issuer</w:t>
            </w:r>
          </w:p>
          <w:p w14:paraId="3117925A" w14:textId="77777777" w:rsidR="008E6601" w:rsidRPr="00FB5217" w:rsidRDefault="00004614">
            <w:pPr>
              <w:pStyle w:val="BodyText"/>
              <w:rPr>
                <w:rFonts w:ascii="Arial" w:hAnsi="Arial"/>
                <w:b/>
                <w:bCs/>
              </w:rPr>
            </w:pPr>
            <w:r w:rsidRPr="00FB5217">
              <w:rPr>
                <w:rFonts w:ascii="Arial" w:hAnsi="Arial"/>
                <w:b/>
                <w:bCs/>
              </w:rPr>
              <w:t>Flower One Holdings Inc.</w:t>
            </w:r>
          </w:p>
        </w:tc>
        <w:tc>
          <w:tcPr>
            <w:tcW w:w="2111" w:type="dxa"/>
            <w:tcBorders>
              <w:top w:val="single" w:sz="18" w:space="0" w:color="auto"/>
              <w:left w:val="single" w:sz="18" w:space="0" w:color="auto"/>
              <w:bottom w:val="nil"/>
              <w:right w:val="single" w:sz="18" w:space="0" w:color="auto"/>
            </w:tcBorders>
          </w:tcPr>
          <w:p w14:paraId="70566447" w14:textId="7D852255" w:rsidR="008E6601" w:rsidRDefault="00004614">
            <w:pPr>
              <w:pStyle w:val="BodyText"/>
              <w:spacing w:before="0"/>
              <w:rPr>
                <w:rFonts w:ascii="Arial" w:hAnsi="Arial"/>
              </w:rPr>
            </w:pPr>
            <w:r>
              <w:rPr>
                <w:rFonts w:ascii="Arial" w:hAnsi="Arial"/>
              </w:rPr>
              <w:t>For Month End</w:t>
            </w:r>
          </w:p>
          <w:p w14:paraId="3D51F2FA" w14:textId="307F58CC" w:rsidR="008E6601" w:rsidRDefault="00F90E21">
            <w:pPr>
              <w:pStyle w:val="BodyText"/>
              <w:spacing w:before="0"/>
            </w:pPr>
            <w:r>
              <w:rPr>
                <w:rFonts w:ascii="Arial" w:hAnsi="Arial"/>
                <w:b/>
                <w:bCs/>
              </w:rPr>
              <w:t>September</w:t>
            </w:r>
            <w:r w:rsidRPr="00FB5217">
              <w:rPr>
                <w:rFonts w:ascii="Arial" w:hAnsi="Arial"/>
                <w:b/>
                <w:bCs/>
              </w:rPr>
              <w:t xml:space="preserve"> </w:t>
            </w:r>
            <w:r w:rsidR="00226E7E" w:rsidRPr="00FB5217">
              <w:rPr>
                <w:rFonts w:ascii="Arial" w:hAnsi="Arial"/>
                <w:b/>
                <w:bCs/>
              </w:rPr>
              <w:t>202</w:t>
            </w:r>
            <w:r w:rsidR="00863208">
              <w:rPr>
                <w:rFonts w:ascii="Arial" w:hAnsi="Arial"/>
                <w:b/>
                <w:bCs/>
              </w:rPr>
              <w:t>1</w:t>
            </w:r>
          </w:p>
        </w:tc>
        <w:tc>
          <w:tcPr>
            <w:tcW w:w="2898" w:type="dxa"/>
            <w:tcBorders>
              <w:top w:val="single" w:sz="18" w:space="0" w:color="auto"/>
              <w:left w:val="single" w:sz="18" w:space="0" w:color="auto"/>
              <w:bottom w:val="nil"/>
            </w:tcBorders>
          </w:tcPr>
          <w:p w14:paraId="0BE32BFA" w14:textId="77777777" w:rsidR="008E6601" w:rsidRDefault="00004614">
            <w:pPr>
              <w:pStyle w:val="BodyText"/>
              <w:spacing w:before="0"/>
              <w:rPr>
                <w:rFonts w:ascii="Arial" w:hAnsi="Arial"/>
              </w:rPr>
            </w:pPr>
            <w:r>
              <w:rPr>
                <w:rFonts w:ascii="Arial" w:hAnsi="Arial"/>
              </w:rPr>
              <w:t>Date of Report</w:t>
            </w:r>
          </w:p>
          <w:p w14:paraId="251AD06B" w14:textId="77777777" w:rsidR="008E6601" w:rsidRDefault="00004614">
            <w:pPr>
              <w:pStyle w:val="BodyText"/>
              <w:spacing w:before="0"/>
              <w:rPr>
                <w:rFonts w:ascii="Arial" w:hAnsi="Arial"/>
              </w:rPr>
            </w:pPr>
            <w:r>
              <w:rPr>
                <w:rFonts w:ascii="Arial" w:hAnsi="Arial"/>
              </w:rPr>
              <w:t>YY/MM/D</w:t>
            </w:r>
            <w:r w:rsidR="00721A70">
              <w:rPr>
                <w:rFonts w:ascii="Arial" w:hAnsi="Arial"/>
              </w:rPr>
              <w:t>D</w:t>
            </w:r>
          </w:p>
          <w:p w14:paraId="10BA4E00" w14:textId="2D298F2C" w:rsidR="008E6601" w:rsidRDefault="00956BA1">
            <w:pPr>
              <w:pStyle w:val="BodyText"/>
              <w:spacing w:before="0"/>
            </w:pPr>
            <w:r w:rsidRPr="00FB5217">
              <w:rPr>
                <w:rFonts w:ascii="Arial" w:hAnsi="Arial"/>
                <w:b/>
                <w:bCs/>
              </w:rPr>
              <w:t>2</w:t>
            </w:r>
            <w:r w:rsidR="00894350">
              <w:rPr>
                <w:rFonts w:ascii="Arial" w:hAnsi="Arial"/>
                <w:b/>
                <w:bCs/>
              </w:rPr>
              <w:t>1</w:t>
            </w:r>
            <w:r w:rsidR="00004614" w:rsidRPr="00FB5217">
              <w:rPr>
                <w:rFonts w:ascii="Arial" w:hAnsi="Arial"/>
                <w:b/>
                <w:bCs/>
              </w:rPr>
              <w:t>/</w:t>
            </w:r>
            <w:r w:rsidR="00F90E21">
              <w:rPr>
                <w:rFonts w:ascii="Arial" w:hAnsi="Arial"/>
                <w:b/>
                <w:bCs/>
              </w:rPr>
              <w:t>10</w:t>
            </w:r>
            <w:r w:rsidR="00FC0DBD" w:rsidRPr="00FB5217">
              <w:rPr>
                <w:rFonts w:ascii="Arial" w:hAnsi="Arial"/>
                <w:b/>
                <w:bCs/>
              </w:rPr>
              <w:t>/</w:t>
            </w:r>
            <w:r w:rsidR="00AF7DA1">
              <w:rPr>
                <w:rFonts w:ascii="Arial" w:hAnsi="Arial"/>
                <w:b/>
                <w:bCs/>
              </w:rPr>
              <w:t>01</w:t>
            </w:r>
          </w:p>
        </w:tc>
      </w:tr>
      <w:tr w:rsidR="008E6601" w14:paraId="5E96F479" w14:textId="77777777" w:rsidTr="00FB5217">
        <w:trPr>
          <w:cantSplit/>
        </w:trPr>
        <w:tc>
          <w:tcPr>
            <w:tcW w:w="9576" w:type="dxa"/>
            <w:gridSpan w:val="3"/>
            <w:tcBorders>
              <w:top w:val="single" w:sz="18" w:space="0" w:color="auto"/>
              <w:bottom w:val="single" w:sz="18" w:space="0" w:color="auto"/>
            </w:tcBorders>
          </w:tcPr>
          <w:p w14:paraId="2FEC4D59" w14:textId="77777777" w:rsidR="008E6601" w:rsidRDefault="00004614">
            <w:pPr>
              <w:pStyle w:val="BodyText"/>
              <w:spacing w:before="0"/>
              <w:rPr>
                <w:rFonts w:ascii="Arial" w:hAnsi="Arial"/>
              </w:rPr>
            </w:pPr>
            <w:r>
              <w:rPr>
                <w:rFonts w:ascii="Arial" w:hAnsi="Arial"/>
              </w:rPr>
              <w:t>Issuer Address</w:t>
            </w:r>
          </w:p>
          <w:p w14:paraId="176025CD" w14:textId="77777777" w:rsidR="008E6601" w:rsidRDefault="00004614">
            <w:pPr>
              <w:pStyle w:val="BodyText"/>
              <w:spacing w:before="0"/>
              <w:rPr>
                <w:rFonts w:ascii="Arial" w:hAnsi="Arial"/>
              </w:rPr>
            </w:pPr>
            <w:r>
              <w:rPr>
                <w:rFonts w:ascii="Arial" w:hAnsi="Arial"/>
              </w:rPr>
              <w:t>Suite 600 – 20 Richmond St.</w:t>
            </w:r>
            <w:r w:rsidR="00EA5775">
              <w:rPr>
                <w:rFonts w:ascii="Arial" w:hAnsi="Arial"/>
              </w:rPr>
              <w:t xml:space="preserve"> East</w:t>
            </w:r>
          </w:p>
        </w:tc>
      </w:tr>
      <w:tr w:rsidR="008E6601" w14:paraId="20396432" w14:textId="77777777" w:rsidTr="00FB5217">
        <w:tc>
          <w:tcPr>
            <w:tcW w:w="4567" w:type="dxa"/>
            <w:tcBorders>
              <w:top w:val="single" w:sz="18" w:space="0" w:color="auto"/>
              <w:bottom w:val="single" w:sz="18" w:space="0" w:color="auto"/>
              <w:right w:val="single" w:sz="18" w:space="0" w:color="auto"/>
            </w:tcBorders>
          </w:tcPr>
          <w:p w14:paraId="602DBF57" w14:textId="77777777" w:rsidR="008E6601" w:rsidRDefault="00004614">
            <w:pPr>
              <w:pStyle w:val="BodyText"/>
              <w:spacing w:before="0"/>
              <w:rPr>
                <w:rFonts w:ascii="Arial" w:hAnsi="Arial"/>
              </w:rPr>
            </w:pPr>
            <w:r>
              <w:rPr>
                <w:rFonts w:ascii="Arial" w:hAnsi="Arial"/>
              </w:rPr>
              <w:t>City/Province/Postal Code</w:t>
            </w:r>
          </w:p>
          <w:p w14:paraId="56125056" w14:textId="77777777" w:rsidR="008E6601" w:rsidRDefault="00004614">
            <w:pPr>
              <w:pStyle w:val="BodyText"/>
              <w:spacing w:before="0"/>
              <w:rPr>
                <w:rFonts w:ascii="Arial" w:hAnsi="Arial"/>
              </w:rPr>
            </w:pPr>
            <w:r>
              <w:rPr>
                <w:rFonts w:ascii="Arial" w:hAnsi="Arial"/>
              </w:rPr>
              <w:t>Toronto, ON, M5C 2R9</w:t>
            </w:r>
          </w:p>
        </w:tc>
        <w:tc>
          <w:tcPr>
            <w:tcW w:w="2111" w:type="dxa"/>
            <w:tcBorders>
              <w:top w:val="single" w:sz="18" w:space="0" w:color="auto"/>
              <w:left w:val="single" w:sz="18" w:space="0" w:color="auto"/>
              <w:bottom w:val="single" w:sz="18" w:space="0" w:color="auto"/>
              <w:right w:val="single" w:sz="18" w:space="0" w:color="auto"/>
            </w:tcBorders>
          </w:tcPr>
          <w:p w14:paraId="17A0C405" w14:textId="77777777" w:rsidR="008E6601" w:rsidRDefault="00004614">
            <w:pPr>
              <w:pStyle w:val="BodyText"/>
              <w:spacing w:before="0"/>
              <w:rPr>
                <w:rFonts w:ascii="Arial" w:hAnsi="Arial"/>
              </w:rPr>
            </w:pPr>
            <w:r>
              <w:rPr>
                <w:rFonts w:ascii="Arial" w:hAnsi="Arial"/>
              </w:rPr>
              <w:t>Issuer Fax No.</w:t>
            </w:r>
          </w:p>
          <w:p w14:paraId="0D8C9FF4" w14:textId="77777777" w:rsidR="008E6601" w:rsidRDefault="00004614">
            <w:pPr>
              <w:pStyle w:val="BodyText"/>
              <w:spacing w:before="0"/>
              <w:rPr>
                <w:rFonts w:ascii="Arial" w:hAnsi="Arial"/>
              </w:rPr>
            </w:pPr>
            <w:r>
              <w:rPr>
                <w:rFonts w:ascii="Arial" w:hAnsi="Arial"/>
              </w:rPr>
              <w:t>(416) 840-5528</w:t>
            </w:r>
          </w:p>
        </w:tc>
        <w:tc>
          <w:tcPr>
            <w:tcW w:w="2898" w:type="dxa"/>
            <w:tcBorders>
              <w:top w:val="single" w:sz="18" w:space="0" w:color="auto"/>
              <w:left w:val="single" w:sz="18" w:space="0" w:color="auto"/>
              <w:bottom w:val="single" w:sz="18" w:space="0" w:color="auto"/>
            </w:tcBorders>
          </w:tcPr>
          <w:p w14:paraId="66E10697" w14:textId="77777777" w:rsidR="008E6601" w:rsidRDefault="00004614">
            <w:pPr>
              <w:pStyle w:val="BodyText"/>
              <w:spacing w:before="0"/>
              <w:rPr>
                <w:rFonts w:ascii="Arial" w:hAnsi="Arial"/>
              </w:rPr>
            </w:pPr>
            <w:r>
              <w:rPr>
                <w:rFonts w:ascii="Arial" w:hAnsi="Arial"/>
              </w:rPr>
              <w:t>Issuer Telephone No.</w:t>
            </w:r>
          </w:p>
          <w:p w14:paraId="61C6BC79" w14:textId="77777777" w:rsidR="008E6601" w:rsidRDefault="00004614">
            <w:pPr>
              <w:pStyle w:val="BodyText"/>
              <w:spacing w:before="0"/>
              <w:rPr>
                <w:rFonts w:ascii="Arial" w:hAnsi="Arial"/>
              </w:rPr>
            </w:pPr>
            <w:r>
              <w:rPr>
                <w:rFonts w:ascii="Arial" w:hAnsi="Arial"/>
              </w:rPr>
              <w:t>(416) 913-9642</w:t>
            </w:r>
          </w:p>
        </w:tc>
      </w:tr>
      <w:tr w:rsidR="008E6601" w:rsidRPr="00FB5217" w14:paraId="5E0006FF" w14:textId="77777777" w:rsidTr="00FB5217">
        <w:tc>
          <w:tcPr>
            <w:tcW w:w="4567" w:type="dxa"/>
            <w:tcBorders>
              <w:top w:val="single" w:sz="18" w:space="0" w:color="auto"/>
              <w:bottom w:val="single" w:sz="18" w:space="0" w:color="auto"/>
              <w:right w:val="single" w:sz="18" w:space="0" w:color="auto"/>
            </w:tcBorders>
          </w:tcPr>
          <w:p w14:paraId="54C59DC4" w14:textId="77777777" w:rsidR="008E6601" w:rsidRPr="00FB5217" w:rsidRDefault="00004614">
            <w:pPr>
              <w:pStyle w:val="BodyText"/>
              <w:spacing w:before="0"/>
              <w:rPr>
                <w:rFonts w:ascii="Arial" w:hAnsi="Arial"/>
              </w:rPr>
            </w:pPr>
            <w:r w:rsidRPr="00FB5217">
              <w:rPr>
                <w:rFonts w:ascii="Arial" w:hAnsi="Arial"/>
              </w:rPr>
              <w:t>Contact Name</w:t>
            </w:r>
          </w:p>
          <w:p w14:paraId="3C424C9C" w14:textId="77777777" w:rsidR="008E6601" w:rsidRPr="00FB5217" w:rsidRDefault="00FB5217">
            <w:pPr>
              <w:pStyle w:val="BodyText"/>
              <w:spacing w:before="0"/>
              <w:rPr>
                <w:rFonts w:ascii="Arial" w:hAnsi="Arial"/>
              </w:rPr>
            </w:pPr>
            <w:r w:rsidRPr="00FB5217">
              <w:rPr>
                <w:rFonts w:ascii="Arial" w:hAnsi="Arial"/>
              </w:rPr>
              <w:t>Richard Groberg</w:t>
            </w:r>
          </w:p>
        </w:tc>
        <w:tc>
          <w:tcPr>
            <w:tcW w:w="2111" w:type="dxa"/>
            <w:tcBorders>
              <w:top w:val="single" w:sz="18" w:space="0" w:color="auto"/>
              <w:left w:val="single" w:sz="18" w:space="0" w:color="auto"/>
              <w:bottom w:val="single" w:sz="18" w:space="0" w:color="auto"/>
              <w:right w:val="single" w:sz="18" w:space="0" w:color="auto"/>
            </w:tcBorders>
          </w:tcPr>
          <w:p w14:paraId="5681BF6F" w14:textId="77777777" w:rsidR="008E6601" w:rsidRPr="00FB5217" w:rsidRDefault="00004614">
            <w:pPr>
              <w:pStyle w:val="BodyText"/>
              <w:spacing w:before="0"/>
              <w:rPr>
                <w:rFonts w:ascii="Arial" w:hAnsi="Arial"/>
              </w:rPr>
            </w:pPr>
            <w:r w:rsidRPr="00FB5217">
              <w:rPr>
                <w:rFonts w:ascii="Arial" w:hAnsi="Arial"/>
              </w:rPr>
              <w:t>Contact Position</w:t>
            </w:r>
          </w:p>
          <w:p w14:paraId="4A99D918" w14:textId="77777777" w:rsidR="008E6601" w:rsidRPr="00FB5217" w:rsidRDefault="00FB5217">
            <w:pPr>
              <w:pStyle w:val="BodyText"/>
              <w:spacing w:before="0"/>
            </w:pPr>
            <w:r w:rsidRPr="00FB5217">
              <w:rPr>
                <w:rFonts w:ascii="Arial" w:hAnsi="Arial"/>
              </w:rPr>
              <w:t xml:space="preserve">Acting </w:t>
            </w:r>
            <w:r w:rsidR="00004614" w:rsidRPr="00FB5217">
              <w:rPr>
                <w:rFonts w:ascii="Arial" w:hAnsi="Arial"/>
              </w:rPr>
              <w:t>CFO</w:t>
            </w:r>
          </w:p>
        </w:tc>
        <w:tc>
          <w:tcPr>
            <w:tcW w:w="2898" w:type="dxa"/>
            <w:tcBorders>
              <w:top w:val="single" w:sz="18" w:space="0" w:color="auto"/>
              <w:left w:val="single" w:sz="18" w:space="0" w:color="auto"/>
              <w:bottom w:val="single" w:sz="18" w:space="0" w:color="auto"/>
            </w:tcBorders>
          </w:tcPr>
          <w:p w14:paraId="0B2A4A69" w14:textId="6078CBFC" w:rsidR="008E6601" w:rsidRDefault="00004614">
            <w:pPr>
              <w:pStyle w:val="BodyText"/>
              <w:spacing w:before="0"/>
              <w:rPr>
                <w:rFonts w:ascii="Arial" w:hAnsi="Arial"/>
              </w:rPr>
            </w:pPr>
            <w:r w:rsidRPr="00FB5217">
              <w:rPr>
                <w:rFonts w:ascii="Arial" w:hAnsi="Arial"/>
              </w:rPr>
              <w:t>Contact Telephone No.</w:t>
            </w:r>
          </w:p>
          <w:p w14:paraId="18A911C8" w14:textId="226DFF21" w:rsidR="00C922A5" w:rsidRPr="009E457E" w:rsidRDefault="009E457E" w:rsidP="00C922A5">
            <w:pPr>
              <w:pStyle w:val="BodyText"/>
              <w:spacing w:before="0"/>
              <w:rPr>
                <w:rFonts w:ascii="Arial" w:hAnsi="Arial" w:cs="Arial"/>
                <w:szCs w:val="24"/>
              </w:rPr>
            </w:pPr>
            <w:r w:rsidRPr="009E457E">
              <w:rPr>
                <w:rStyle w:val="cf01"/>
                <w:rFonts w:ascii="Arial" w:hAnsi="Arial" w:cs="Arial"/>
                <w:sz w:val="24"/>
                <w:szCs w:val="24"/>
              </w:rPr>
              <w:t>(</w:t>
            </w:r>
            <w:r w:rsidR="00C922A5" w:rsidRPr="009E457E">
              <w:rPr>
                <w:rStyle w:val="cf01"/>
                <w:rFonts w:ascii="Arial" w:hAnsi="Arial" w:cs="Arial"/>
                <w:sz w:val="24"/>
                <w:szCs w:val="24"/>
              </w:rPr>
              <w:t>702) 827-6831</w:t>
            </w:r>
          </w:p>
          <w:p w14:paraId="707545B4" w14:textId="291BD1CA" w:rsidR="008E6601" w:rsidRPr="00FB5217" w:rsidRDefault="008E6601">
            <w:pPr>
              <w:pStyle w:val="BodyText"/>
              <w:spacing w:before="0"/>
            </w:pPr>
          </w:p>
        </w:tc>
      </w:tr>
      <w:tr w:rsidR="008E6601" w14:paraId="29F1AF96" w14:textId="77777777" w:rsidTr="00FB5217">
        <w:trPr>
          <w:cantSplit/>
        </w:trPr>
        <w:tc>
          <w:tcPr>
            <w:tcW w:w="4567" w:type="dxa"/>
            <w:tcBorders>
              <w:top w:val="single" w:sz="18" w:space="0" w:color="auto"/>
              <w:bottom w:val="single" w:sz="18" w:space="0" w:color="auto"/>
              <w:right w:val="single" w:sz="18" w:space="0" w:color="auto"/>
            </w:tcBorders>
          </w:tcPr>
          <w:p w14:paraId="4219412C" w14:textId="77777777" w:rsidR="008E6601" w:rsidRPr="00FB5217" w:rsidRDefault="00004614">
            <w:pPr>
              <w:pStyle w:val="BodyText"/>
              <w:spacing w:before="0"/>
              <w:rPr>
                <w:rFonts w:ascii="Arial" w:hAnsi="Arial"/>
              </w:rPr>
            </w:pPr>
            <w:r w:rsidRPr="00FB5217">
              <w:rPr>
                <w:rFonts w:ascii="Arial" w:hAnsi="Arial"/>
              </w:rPr>
              <w:lastRenderedPageBreak/>
              <w:t>Contact Email Address</w:t>
            </w:r>
          </w:p>
          <w:p w14:paraId="5DE61B56" w14:textId="77777777" w:rsidR="008E6601" w:rsidRPr="00FB5217" w:rsidRDefault="0043278C">
            <w:pPr>
              <w:pStyle w:val="BodyText"/>
              <w:spacing w:before="0"/>
              <w:rPr>
                <w:rFonts w:ascii="Arial" w:hAnsi="Arial"/>
              </w:rPr>
            </w:pPr>
            <w:hyperlink r:id="rId11" w:history="1">
              <w:r w:rsidR="00FB5217" w:rsidRPr="00FB5217">
                <w:rPr>
                  <w:rStyle w:val="Hyperlink"/>
                  <w:rFonts w:ascii="Arial" w:hAnsi="Arial"/>
                </w:rPr>
                <w:t>rgroberg@flowerone.com</w:t>
              </w:r>
            </w:hyperlink>
          </w:p>
        </w:tc>
        <w:tc>
          <w:tcPr>
            <w:tcW w:w="5009" w:type="dxa"/>
            <w:gridSpan w:val="2"/>
            <w:tcBorders>
              <w:top w:val="single" w:sz="18" w:space="0" w:color="auto"/>
              <w:left w:val="single" w:sz="18" w:space="0" w:color="auto"/>
              <w:bottom w:val="single" w:sz="18" w:space="0" w:color="auto"/>
            </w:tcBorders>
          </w:tcPr>
          <w:p w14:paraId="5FB390BA" w14:textId="77777777" w:rsidR="008E6601" w:rsidRPr="00FB5217" w:rsidRDefault="00004614">
            <w:pPr>
              <w:pStyle w:val="BodyText"/>
              <w:spacing w:before="0"/>
              <w:rPr>
                <w:rFonts w:ascii="Arial" w:hAnsi="Arial"/>
              </w:rPr>
            </w:pPr>
            <w:r w:rsidRPr="00FB5217">
              <w:rPr>
                <w:rFonts w:ascii="Arial" w:hAnsi="Arial"/>
              </w:rPr>
              <w:t>Web Site Address</w:t>
            </w:r>
          </w:p>
          <w:p w14:paraId="06C40B49" w14:textId="77777777" w:rsidR="008E6601" w:rsidRDefault="0043278C">
            <w:pPr>
              <w:pStyle w:val="BodyText"/>
              <w:spacing w:before="0"/>
              <w:rPr>
                <w:rFonts w:ascii="Arial" w:hAnsi="Arial"/>
              </w:rPr>
            </w:pPr>
            <w:hyperlink r:id="rId12" w:history="1">
              <w:r w:rsidR="00004614" w:rsidRPr="00FB5217">
                <w:rPr>
                  <w:rStyle w:val="Hyperlink"/>
                  <w:rFonts w:ascii="Arial" w:hAnsi="Arial"/>
                </w:rPr>
                <w:t>www.flowerone.com</w:t>
              </w:r>
            </w:hyperlink>
            <w:r w:rsidR="00004614">
              <w:rPr>
                <w:rFonts w:ascii="Arial" w:hAnsi="Arial"/>
              </w:rPr>
              <w:t xml:space="preserve"> </w:t>
            </w:r>
          </w:p>
        </w:tc>
      </w:tr>
    </w:tbl>
    <w:p w14:paraId="37E9CC95" w14:textId="77777777" w:rsidR="008E6601" w:rsidRDefault="008E6601" w:rsidP="005D1A46">
      <w:pPr>
        <w:pStyle w:val="BodyText"/>
      </w:pPr>
    </w:p>
    <w:sectPr w:rsidR="008E6601">
      <w:headerReference w:type="even" r:id="rId13"/>
      <w:headerReference w:type="default" r:id="rId14"/>
      <w:footerReference w:type="default" r:id="rId15"/>
      <w:footerReference w:type="first" r:id="rId16"/>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3ACB" w14:textId="77777777" w:rsidR="0043278C" w:rsidRDefault="0043278C">
      <w:r>
        <w:separator/>
      </w:r>
    </w:p>
  </w:endnote>
  <w:endnote w:type="continuationSeparator" w:id="0">
    <w:p w14:paraId="221B458B" w14:textId="77777777" w:rsidR="0043278C" w:rsidRDefault="0043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6A6E" w14:textId="059E2D47" w:rsidR="008E6601" w:rsidRDefault="008E6601">
    <w:pPr>
      <w:pStyle w:val="Footer"/>
      <w:tabs>
        <w:tab w:val="clear" w:pos="4320"/>
        <w:tab w:val="clear" w:pos="8640"/>
        <w:tab w:val="center" w:pos="4680"/>
        <w:tab w:val="right" w:pos="9360"/>
      </w:tabs>
      <w:rPr>
        <w:b/>
      </w:rPr>
    </w:pPr>
  </w:p>
  <w:p w14:paraId="63B5F40C" w14:textId="77777777" w:rsidR="008E6601" w:rsidRDefault="00004614">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E41D6D5" wp14:editId="3EDB99D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3349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56605463" w14:textId="23B4E97E" w:rsidR="008E6601" w:rsidRDefault="00F90E2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September </w:t>
    </w:r>
    <w:r w:rsidR="00894350">
      <w:rPr>
        <w:rStyle w:val="PageNumber"/>
        <w:rFonts w:ascii="Arial" w:hAnsi="Arial" w:cs="Arial"/>
        <w:sz w:val="16"/>
        <w:szCs w:val="16"/>
      </w:rPr>
      <w:t>2021</w:t>
    </w:r>
  </w:p>
  <w:p w14:paraId="4892469C" w14:textId="77777777" w:rsidR="008E6601" w:rsidRDefault="00004614">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D54E98">
      <w:rPr>
        <w:rStyle w:val="PageNumber"/>
        <w:rFonts w:ascii="Arial" w:hAnsi="Arial" w:cs="Arial"/>
        <w:noProof/>
        <w:sz w:val="16"/>
        <w:szCs w:val="16"/>
      </w:rPr>
      <w:t>4</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A57E" w14:textId="77777777" w:rsidR="008E6601" w:rsidRDefault="008E6601">
    <w:pPr>
      <w:pStyle w:val="Footer"/>
      <w:tabs>
        <w:tab w:val="clear" w:pos="4320"/>
        <w:tab w:val="clear" w:pos="8640"/>
        <w:tab w:val="center" w:pos="4680"/>
        <w:tab w:val="right" w:pos="9360"/>
      </w:tabs>
      <w:rPr>
        <w:b/>
      </w:rPr>
    </w:pPr>
  </w:p>
  <w:p w14:paraId="6B08CC3B" w14:textId="77777777" w:rsidR="008E6601" w:rsidRDefault="00004614">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9A9E60A" wp14:editId="55EAB6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B50A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4B8FDE22" w14:textId="77777777" w:rsidR="008E6601" w:rsidRDefault="00004614">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9498B00" w14:textId="77777777" w:rsidR="008E6601" w:rsidRDefault="00004614">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A900" w14:textId="77777777" w:rsidR="0043278C" w:rsidRDefault="0043278C">
      <w:r>
        <w:separator/>
      </w:r>
    </w:p>
  </w:footnote>
  <w:footnote w:type="continuationSeparator" w:id="0">
    <w:p w14:paraId="0E3D9D49" w14:textId="77777777" w:rsidR="0043278C" w:rsidRDefault="00432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7B54" w14:textId="77777777" w:rsidR="008E6601" w:rsidRDefault="000046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4C2666" w14:textId="77777777" w:rsidR="008E6601" w:rsidRDefault="008E6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3C0B" w14:textId="77777777" w:rsidR="008E6601" w:rsidRDefault="00B91C00">
    <w:pPr>
      <w:pStyle w:val="Header"/>
      <w:tabs>
        <w:tab w:val="clear" w:pos="8640"/>
        <w:tab w:val="right" w:pos="7830"/>
      </w:tab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98F747F"/>
    <w:multiLevelType w:val="hybridMultilevel"/>
    <w:tmpl w:val="E098B890"/>
    <w:numStyleLink w:val="ImportedStyle2"/>
  </w:abstractNum>
  <w:abstractNum w:abstractNumId="3" w15:restartNumberingAfterBreak="0">
    <w:nsid w:val="0EAC1853"/>
    <w:multiLevelType w:val="hybridMultilevel"/>
    <w:tmpl w:val="C6706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8F17FF3"/>
    <w:multiLevelType w:val="hybridMultilevel"/>
    <w:tmpl w:val="233C33D8"/>
    <w:numStyleLink w:val="ImportedStyle3"/>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959A1"/>
    <w:multiLevelType w:val="hybridMultilevel"/>
    <w:tmpl w:val="6CEAE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5D45F83"/>
    <w:multiLevelType w:val="hybridMultilevel"/>
    <w:tmpl w:val="CD6ADE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41120B3"/>
    <w:multiLevelType w:val="hybridMultilevel"/>
    <w:tmpl w:val="4A2262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93F62E7"/>
    <w:multiLevelType w:val="hybridMultilevel"/>
    <w:tmpl w:val="0844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2" w15:restartNumberingAfterBreak="0">
    <w:nsid w:val="47E3163D"/>
    <w:multiLevelType w:val="hybridMultilevel"/>
    <w:tmpl w:val="96D28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D3F01A4"/>
    <w:multiLevelType w:val="hybridMultilevel"/>
    <w:tmpl w:val="545C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B015E61"/>
    <w:multiLevelType w:val="hybridMultilevel"/>
    <w:tmpl w:val="E098B890"/>
    <w:styleLink w:val="ImportedStyle2"/>
    <w:lvl w:ilvl="0" w:tplc="E59ACDAC">
      <w:start w:val="1"/>
      <w:numFmt w:val="upperLetter"/>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1368B54">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B02744C">
      <w:start w:val="1"/>
      <w:numFmt w:val="lowerRoman"/>
      <w:lvlText w:val="%3."/>
      <w:lvlJc w:val="left"/>
      <w:pPr>
        <w:ind w:left="186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E8CEBBAE">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B21956">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618517E">
      <w:start w:val="1"/>
      <w:numFmt w:val="lowerRoman"/>
      <w:lvlText w:val="%6."/>
      <w:lvlJc w:val="left"/>
      <w:pPr>
        <w:ind w:left="40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A7B09D8A">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10BEAA">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08A0452">
      <w:start w:val="1"/>
      <w:numFmt w:val="lowerRoman"/>
      <w:lvlText w:val="%9."/>
      <w:lvlJc w:val="left"/>
      <w:pPr>
        <w:ind w:left="6186"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1976C46"/>
    <w:multiLevelType w:val="hybridMultilevel"/>
    <w:tmpl w:val="233C33D8"/>
    <w:styleLink w:val="ImportedStyle3"/>
    <w:lvl w:ilvl="0" w:tplc="7548DF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EAD4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2013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80D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62A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E834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5213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480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7402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698088F"/>
    <w:multiLevelType w:val="hybridMultilevel"/>
    <w:tmpl w:val="1A26A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8" w15:restartNumberingAfterBreak="0">
    <w:nsid w:val="7C093E49"/>
    <w:multiLevelType w:val="hybridMultilevel"/>
    <w:tmpl w:val="76C01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4"/>
  </w:num>
  <w:num w:numId="2">
    <w:abstractNumId w:val="28"/>
  </w:num>
  <w:num w:numId="3">
    <w:abstractNumId w:val="23"/>
  </w:num>
  <w:num w:numId="4">
    <w:abstractNumId w:val="17"/>
  </w:num>
  <w:num w:numId="5">
    <w:abstractNumId w:val="6"/>
  </w:num>
  <w:num w:numId="6">
    <w:abstractNumId w:val="31"/>
  </w:num>
  <w:num w:numId="7">
    <w:abstractNumId w:val="13"/>
  </w:num>
  <w:num w:numId="8">
    <w:abstractNumId w:val="36"/>
  </w:num>
  <w:num w:numId="9">
    <w:abstractNumId w:val="27"/>
  </w:num>
  <w:num w:numId="10">
    <w:abstractNumId w:val="15"/>
  </w:num>
  <w:num w:numId="11">
    <w:abstractNumId w:val="19"/>
  </w:num>
  <w:num w:numId="12">
    <w:abstractNumId w:val="21"/>
  </w:num>
  <w:num w:numId="13">
    <w:abstractNumId w:val="39"/>
  </w:num>
  <w:num w:numId="14">
    <w:abstractNumId w:val="10"/>
  </w:num>
  <w:num w:numId="15">
    <w:abstractNumId w:val="14"/>
  </w:num>
  <w:num w:numId="16">
    <w:abstractNumId w:val="16"/>
  </w:num>
  <w:num w:numId="17">
    <w:abstractNumId w:val="25"/>
  </w:num>
  <w:num w:numId="18">
    <w:abstractNumId w:val="4"/>
  </w:num>
  <w:num w:numId="19">
    <w:abstractNumId w:val="11"/>
  </w:num>
  <w:num w:numId="20">
    <w:abstractNumId w:val="33"/>
  </w:num>
  <w:num w:numId="21">
    <w:abstractNumId w:val="1"/>
  </w:num>
  <w:num w:numId="22">
    <w:abstractNumId w:val="0"/>
  </w:num>
  <w:num w:numId="23">
    <w:abstractNumId w:val="30"/>
  </w:num>
  <w:num w:numId="24">
    <w:abstractNumId w:val="26"/>
  </w:num>
  <w:num w:numId="25">
    <w:abstractNumId w:val="7"/>
  </w:num>
  <w:num w:numId="26">
    <w:abstractNumId w:val="37"/>
  </w:num>
  <w:num w:numId="27">
    <w:abstractNumId w:val="40"/>
  </w:num>
  <w:num w:numId="28">
    <w:abstractNumId w:val="9"/>
  </w:num>
  <w:num w:numId="29">
    <w:abstractNumId w:val="18"/>
  </w:num>
  <w:num w:numId="30">
    <w:abstractNumId w:val="12"/>
  </w:num>
  <w:num w:numId="31">
    <w:abstractNumId w:val="32"/>
  </w:num>
  <w:num w:numId="32">
    <w:abstractNumId w:val="2"/>
  </w:num>
  <w:num w:numId="33">
    <w:abstractNumId w:val="2"/>
    <w:lvlOverride w:ilvl="0">
      <w:startOverride w:val="4"/>
    </w:lvlOverride>
  </w:num>
  <w:num w:numId="34">
    <w:abstractNumId w:val="34"/>
  </w:num>
  <w:num w:numId="35">
    <w:abstractNumId w:val="5"/>
  </w:num>
  <w:num w:numId="36">
    <w:abstractNumId w:val="2"/>
    <w:lvlOverride w:ilvl="0">
      <w:startOverride w:val="6"/>
      <w:lvl w:ilvl="0" w:tplc="4FA4A304">
        <w:start w:val="6"/>
        <w:numFmt w:val="upperLetter"/>
        <w:lvlText w:val="%1."/>
        <w:lvlJc w:val="left"/>
        <w:pPr>
          <w:ind w:left="654"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1E1890">
        <w:start w:val="1"/>
        <w:numFmt w:val="lowerLetter"/>
        <w:lvlText w:val="%2."/>
        <w:lvlJc w:val="left"/>
        <w:pPr>
          <w:ind w:left="72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E6AFBAE">
        <w:start w:val="1"/>
        <w:numFmt w:val="lowerRoman"/>
        <w:lvlText w:val="%3."/>
        <w:lvlJc w:val="left"/>
        <w:pPr>
          <w:ind w:left="1440"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E940B94">
        <w:start w:val="1"/>
        <w:numFmt w:val="decimal"/>
        <w:lvlText w:val="%4."/>
        <w:lvlJc w:val="left"/>
        <w:pPr>
          <w:ind w:left="216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F208B0">
        <w:start w:val="1"/>
        <w:numFmt w:val="lowerLetter"/>
        <w:lvlText w:val="%5."/>
        <w:lvlJc w:val="left"/>
        <w:pPr>
          <w:ind w:left="288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C02AD2">
        <w:start w:val="1"/>
        <w:numFmt w:val="lowerRoman"/>
        <w:lvlText w:val="%6."/>
        <w:lvlJc w:val="left"/>
        <w:pPr>
          <w:ind w:left="3600"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327270">
        <w:start w:val="1"/>
        <w:numFmt w:val="decimal"/>
        <w:lvlText w:val="%7."/>
        <w:lvlJc w:val="left"/>
        <w:pPr>
          <w:ind w:left="432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1887AA">
        <w:start w:val="1"/>
        <w:numFmt w:val="lowerLetter"/>
        <w:lvlText w:val="%8."/>
        <w:lvlJc w:val="left"/>
        <w:pPr>
          <w:ind w:left="504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4229D0E">
        <w:start w:val="1"/>
        <w:numFmt w:val="lowerRoman"/>
        <w:lvlText w:val="%9."/>
        <w:lvlJc w:val="left"/>
        <w:pPr>
          <w:ind w:left="5760"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
    <w:abstractNumId w:val="38"/>
  </w:num>
  <w:num w:numId="38">
    <w:abstractNumId w:val="35"/>
  </w:num>
  <w:num w:numId="39">
    <w:abstractNumId w:val="8"/>
  </w:num>
  <w:num w:numId="40">
    <w:abstractNumId w:val="29"/>
  </w:num>
  <w:num w:numId="41">
    <w:abstractNumId w:val="3"/>
  </w:num>
  <w:num w:numId="42">
    <w:abstractNumId w:val="2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01"/>
    <w:rsid w:val="00003F7A"/>
    <w:rsid w:val="00004614"/>
    <w:rsid w:val="000405B5"/>
    <w:rsid w:val="00043F97"/>
    <w:rsid w:val="0005135A"/>
    <w:rsid w:val="00064041"/>
    <w:rsid w:val="0006796D"/>
    <w:rsid w:val="00075A5E"/>
    <w:rsid w:val="00085595"/>
    <w:rsid w:val="000931E1"/>
    <w:rsid w:val="0009406B"/>
    <w:rsid w:val="000A70A3"/>
    <w:rsid w:val="000A7806"/>
    <w:rsid w:val="000B7838"/>
    <w:rsid w:val="000C4748"/>
    <w:rsid w:val="000C66A9"/>
    <w:rsid w:val="000C6A23"/>
    <w:rsid w:val="000C75C6"/>
    <w:rsid w:val="000D3F3E"/>
    <w:rsid w:val="000E5541"/>
    <w:rsid w:val="001415E2"/>
    <w:rsid w:val="001476FA"/>
    <w:rsid w:val="00164523"/>
    <w:rsid w:val="001708B2"/>
    <w:rsid w:val="00171498"/>
    <w:rsid w:val="00172624"/>
    <w:rsid w:val="001901E3"/>
    <w:rsid w:val="00194C76"/>
    <w:rsid w:val="00195B16"/>
    <w:rsid w:val="001B0298"/>
    <w:rsid w:val="001B1DD5"/>
    <w:rsid w:val="001C2689"/>
    <w:rsid w:val="001C3200"/>
    <w:rsid w:val="001E0874"/>
    <w:rsid w:val="001E37F5"/>
    <w:rsid w:val="00201400"/>
    <w:rsid w:val="002105E4"/>
    <w:rsid w:val="002119DF"/>
    <w:rsid w:val="002121FE"/>
    <w:rsid w:val="002123E6"/>
    <w:rsid w:val="002136D4"/>
    <w:rsid w:val="0021684B"/>
    <w:rsid w:val="0022371B"/>
    <w:rsid w:val="00223DFF"/>
    <w:rsid w:val="00226E7E"/>
    <w:rsid w:val="002311A5"/>
    <w:rsid w:val="0024627C"/>
    <w:rsid w:val="00252506"/>
    <w:rsid w:val="00261AE0"/>
    <w:rsid w:val="0026239F"/>
    <w:rsid w:val="00272624"/>
    <w:rsid w:val="002743C1"/>
    <w:rsid w:val="00277C91"/>
    <w:rsid w:val="00280B92"/>
    <w:rsid w:val="00290FA1"/>
    <w:rsid w:val="00292A58"/>
    <w:rsid w:val="00294C12"/>
    <w:rsid w:val="002965E0"/>
    <w:rsid w:val="002A147A"/>
    <w:rsid w:val="002A416F"/>
    <w:rsid w:val="002A53FC"/>
    <w:rsid w:val="002C08C3"/>
    <w:rsid w:val="002C5027"/>
    <w:rsid w:val="002C6FC4"/>
    <w:rsid w:val="002D5FEB"/>
    <w:rsid w:val="002D6ABD"/>
    <w:rsid w:val="002E21EA"/>
    <w:rsid w:val="002E30C3"/>
    <w:rsid w:val="002F7359"/>
    <w:rsid w:val="0030260D"/>
    <w:rsid w:val="003069F7"/>
    <w:rsid w:val="00310570"/>
    <w:rsid w:val="00315B97"/>
    <w:rsid w:val="00320831"/>
    <w:rsid w:val="00324275"/>
    <w:rsid w:val="0032590D"/>
    <w:rsid w:val="00335932"/>
    <w:rsid w:val="00342441"/>
    <w:rsid w:val="003466E0"/>
    <w:rsid w:val="00360464"/>
    <w:rsid w:val="003770C3"/>
    <w:rsid w:val="003815C6"/>
    <w:rsid w:val="003817CE"/>
    <w:rsid w:val="00382168"/>
    <w:rsid w:val="00385268"/>
    <w:rsid w:val="0039042D"/>
    <w:rsid w:val="00395896"/>
    <w:rsid w:val="00397E27"/>
    <w:rsid w:val="003A302C"/>
    <w:rsid w:val="003A71DC"/>
    <w:rsid w:val="003C024F"/>
    <w:rsid w:val="003C645B"/>
    <w:rsid w:val="003D38AC"/>
    <w:rsid w:val="003E6603"/>
    <w:rsid w:val="003F3049"/>
    <w:rsid w:val="003F47E6"/>
    <w:rsid w:val="00411D4D"/>
    <w:rsid w:val="004220F5"/>
    <w:rsid w:val="00431262"/>
    <w:rsid w:val="0043278C"/>
    <w:rsid w:val="004341A2"/>
    <w:rsid w:val="004347F4"/>
    <w:rsid w:val="004370B7"/>
    <w:rsid w:val="004379DC"/>
    <w:rsid w:val="00442243"/>
    <w:rsid w:val="00444767"/>
    <w:rsid w:val="00454BBD"/>
    <w:rsid w:val="0045608F"/>
    <w:rsid w:val="00462EEA"/>
    <w:rsid w:val="00464C52"/>
    <w:rsid w:val="0048213C"/>
    <w:rsid w:val="00482E29"/>
    <w:rsid w:val="004858D2"/>
    <w:rsid w:val="004915A0"/>
    <w:rsid w:val="004978D0"/>
    <w:rsid w:val="004D1F36"/>
    <w:rsid w:val="004D7B2E"/>
    <w:rsid w:val="004E004B"/>
    <w:rsid w:val="004E7520"/>
    <w:rsid w:val="004F43DB"/>
    <w:rsid w:val="0050543F"/>
    <w:rsid w:val="005056B1"/>
    <w:rsid w:val="005073EC"/>
    <w:rsid w:val="00513AAF"/>
    <w:rsid w:val="00515DD1"/>
    <w:rsid w:val="00530961"/>
    <w:rsid w:val="00535E20"/>
    <w:rsid w:val="005429F7"/>
    <w:rsid w:val="00560AF4"/>
    <w:rsid w:val="00581A71"/>
    <w:rsid w:val="00584673"/>
    <w:rsid w:val="005856BE"/>
    <w:rsid w:val="0058705F"/>
    <w:rsid w:val="00597593"/>
    <w:rsid w:val="005B6BCA"/>
    <w:rsid w:val="005C0438"/>
    <w:rsid w:val="005C5A4D"/>
    <w:rsid w:val="005D1A46"/>
    <w:rsid w:val="005D7F0E"/>
    <w:rsid w:val="005F61E5"/>
    <w:rsid w:val="006032D7"/>
    <w:rsid w:val="006066A2"/>
    <w:rsid w:val="00611797"/>
    <w:rsid w:val="00631677"/>
    <w:rsid w:val="00660DA3"/>
    <w:rsid w:val="0066232B"/>
    <w:rsid w:val="006637A9"/>
    <w:rsid w:val="00663EDC"/>
    <w:rsid w:val="0066753F"/>
    <w:rsid w:val="00696A12"/>
    <w:rsid w:val="006A193A"/>
    <w:rsid w:val="006C17BB"/>
    <w:rsid w:val="006C3910"/>
    <w:rsid w:val="006C6E7B"/>
    <w:rsid w:val="006D3C6A"/>
    <w:rsid w:val="006D6959"/>
    <w:rsid w:val="006E52EE"/>
    <w:rsid w:val="006E7FAC"/>
    <w:rsid w:val="006F3E96"/>
    <w:rsid w:val="006F7FA1"/>
    <w:rsid w:val="00702CC0"/>
    <w:rsid w:val="00703CBD"/>
    <w:rsid w:val="00703E02"/>
    <w:rsid w:val="00706215"/>
    <w:rsid w:val="00710633"/>
    <w:rsid w:val="00721A70"/>
    <w:rsid w:val="007231B9"/>
    <w:rsid w:val="00723A67"/>
    <w:rsid w:val="00726106"/>
    <w:rsid w:val="00726BC4"/>
    <w:rsid w:val="007309BA"/>
    <w:rsid w:val="00732121"/>
    <w:rsid w:val="00735B64"/>
    <w:rsid w:val="00735F48"/>
    <w:rsid w:val="00740FBF"/>
    <w:rsid w:val="00743049"/>
    <w:rsid w:val="00746167"/>
    <w:rsid w:val="00752776"/>
    <w:rsid w:val="00761565"/>
    <w:rsid w:val="007749D1"/>
    <w:rsid w:val="00776E67"/>
    <w:rsid w:val="00780646"/>
    <w:rsid w:val="007963B5"/>
    <w:rsid w:val="007B3996"/>
    <w:rsid w:val="007D07D5"/>
    <w:rsid w:val="007E0B77"/>
    <w:rsid w:val="007F21E9"/>
    <w:rsid w:val="007F305E"/>
    <w:rsid w:val="007F5C72"/>
    <w:rsid w:val="0080231E"/>
    <w:rsid w:val="00807149"/>
    <w:rsid w:val="00815036"/>
    <w:rsid w:val="008306F9"/>
    <w:rsid w:val="00831644"/>
    <w:rsid w:val="008335A1"/>
    <w:rsid w:val="008366CC"/>
    <w:rsid w:val="00836F30"/>
    <w:rsid w:val="00837F75"/>
    <w:rsid w:val="008415B8"/>
    <w:rsid w:val="0085040B"/>
    <w:rsid w:val="00850BA5"/>
    <w:rsid w:val="00855014"/>
    <w:rsid w:val="0085773E"/>
    <w:rsid w:val="00862C1C"/>
    <w:rsid w:val="00863208"/>
    <w:rsid w:val="00883F65"/>
    <w:rsid w:val="008908D9"/>
    <w:rsid w:val="00894350"/>
    <w:rsid w:val="008943C3"/>
    <w:rsid w:val="008A3ABE"/>
    <w:rsid w:val="008B28AB"/>
    <w:rsid w:val="008C0350"/>
    <w:rsid w:val="008D1FAF"/>
    <w:rsid w:val="008D5DA3"/>
    <w:rsid w:val="008D61D3"/>
    <w:rsid w:val="008D7240"/>
    <w:rsid w:val="008E1A9B"/>
    <w:rsid w:val="008E23B4"/>
    <w:rsid w:val="008E6601"/>
    <w:rsid w:val="008F1A50"/>
    <w:rsid w:val="008F4086"/>
    <w:rsid w:val="00905130"/>
    <w:rsid w:val="00911741"/>
    <w:rsid w:val="00921BAF"/>
    <w:rsid w:val="00922F84"/>
    <w:rsid w:val="00936C12"/>
    <w:rsid w:val="00955481"/>
    <w:rsid w:val="00956BA1"/>
    <w:rsid w:val="00965625"/>
    <w:rsid w:val="00967479"/>
    <w:rsid w:val="00982D05"/>
    <w:rsid w:val="00983363"/>
    <w:rsid w:val="00983752"/>
    <w:rsid w:val="00995FE4"/>
    <w:rsid w:val="009960DE"/>
    <w:rsid w:val="00996490"/>
    <w:rsid w:val="009B5741"/>
    <w:rsid w:val="009B65AC"/>
    <w:rsid w:val="009D07BC"/>
    <w:rsid w:val="009D1126"/>
    <w:rsid w:val="009D486A"/>
    <w:rsid w:val="009E457E"/>
    <w:rsid w:val="009E5837"/>
    <w:rsid w:val="009E69DB"/>
    <w:rsid w:val="009F6809"/>
    <w:rsid w:val="009F71A1"/>
    <w:rsid w:val="00A14090"/>
    <w:rsid w:val="00A14231"/>
    <w:rsid w:val="00A34044"/>
    <w:rsid w:val="00A41923"/>
    <w:rsid w:val="00A45E20"/>
    <w:rsid w:val="00A47391"/>
    <w:rsid w:val="00A77D41"/>
    <w:rsid w:val="00A80346"/>
    <w:rsid w:val="00A845F4"/>
    <w:rsid w:val="00A85D47"/>
    <w:rsid w:val="00A86486"/>
    <w:rsid w:val="00A865CB"/>
    <w:rsid w:val="00A97F08"/>
    <w:rsid w:val="00AA34A1"/>
    <w:rsid w:val="00AA4473"/>
    <w:rsid w:val="00AA6909"/>
    <w:rsid w:val="00AB20CC"/>
    <w:rsid w:val="00AC1A82"/>
    <w:rsid w:val="00AC4F86"/>
    <w:rsid w:val="00AE0DDD"/>
    <w:rsid w:val="00AE1F44"/>
    <w:rsid w:val="00AE6C06"/>
    <w:rsid w:val="00AF5A70"/>
    <w:rsid w:val="00AF797E"/>
    <w:rsid w:val="00AF7DA1"/>
    <w:rsid w:val="00B02E2C"/>
    <w:rsid w:val="00B1199A"/>
    <w:rsid w:val="00B15F7A"/>
    <w:rsid w:val="00B4593C"/>
    <w:rsid w:val="00B56785"/>
    <w:rsid w:val="00B64ACA"/>
    <w:rsid w:val="00B66BF6"/>
    <w:rsid w:val="00B73CFF"/>
    <w:rsid w:val="00B8741C"/>
    <w:rsid w:val="00B914A8"/>
    <w:rsid w:val="00B91C00"/>
    <w:rsid w:val="00B92696"/>
    <w:rsid w:val="00BB62B8"/>
    <w:rsid w:val="00BC1DF9"/>
    <w:rsid w:val="00BC67F2"/>
    <w:rsid w:val="00BC76C4"/>
    <w:rsid w:val="00BE088E"/>
    <w:rsid w:val="00BE43AB"/>
    <w:rsid w:val="00BF0991"/>
    <w:rsid w:val="00BF0D31"/>
    <w:rsid w:val="00BF7510"/>
    <w:rsid w:val="00C02F47"/>
    <w:rsid w:val="00C1094F"/>
    <w:rsid w:val="00C1341C"/>
    <w:rsid w:val="00C174BB"/>
    <w:rsid w:val="00C206F1"/>
    <w:rsid w:val="00C27383"/>
    <w:rsid w:val="00C30852"/>
    <w:rsid w:val="00C42765"/>
    <w:rsid w:val="00C56241"/>
    <w:rsid w:val="00C61C97"/>
    <w:rsid w:val="00C7770F"/>
    <w:rsid w:val="00C922A5"/>
    <w:rsid w:val="00CA6946"/>
    <w:rsid w:val="00CB7C90"/>
    <w:rsid w:val="00CC1284"/>
    <w:rsid w:val="00CC6504"/>
    <w:rsid w:val="00CD361E"/>
    <w:rsid w:val="00CE4351"/>
    <w:rsid w:val="00CE44B2"/>
    <w:rsid w:val="00CE724E"/>
    <w:rsid w:val="00D169AD"/>
    <w:rsid w:val="00D22FF5"/>
    <w:rsid w:val="00D231D3"/>
    <w:rsid w:val="00D26F0A"/>
    <w:rsid w:val="00D271D5"/>
    <w:rsid w:val="00D312A0"/>
    <w:rsid w:val="00D35436"/>
    <w:rsid w:val="00D42FBD"/>
    <w:rsid w:val="00D54E98"/>
    <w:rsid w:val="00D5676E"/>
    <w:rsid w:val="00D6737A"/>
    <w:rsid w:val="00D74F2B"/>
    <w:rsid w:val="00D8085E"/>
    <w:rsid w:val="00D82FC6"/>
    <w:rsid w:val="00DC2D43"/>
    <w:rsid w:val="00DC5AA4"/>
    <w:rsid w:val="00DE44E0"/>
    <w:rsid w:val="00DE70EC"/>
    <w:rsid w:val="00DF0A5A"/>
    <w:rsid w:val="00E02960"/>
    <w:rsid w:val="00E12099"/>
    <w:rsid w:val="00E145C9"/>
    <w:rsid w:val="00E31FD4"/>
    <w:rsid w:val="00E32A3E"/>
    <w:rsid w:val="00E403D7"/>
    <w:rsid w:val="00E40990"/>
    <w:rsid w:val="00E46C54"/>
    <w:rsid w:val="00E56499"/>
    <w:rsid w:val="00E57793"/>
    <w:rsid w:val="00E63CD7"/>
    <w:rsid w:val="00E65FC4"/>
    <w:rsid w:val="00E75C20"/>
    <w:rsid w:val="00E76A6E"/>
    <w:rsid w:val="00E82BD0"/>
    <w:rsid w:val="00E84B4F"/>
    <w:rsid w:val="00E84FCB"/>
    <w:rsid w:val="00E9698C"/>
    <w:rsid w:val="00E97A23"/>
    <w:rsid w:val="00EA5775"/>
    <w:rsid w:val="00EB0637"/>
    <w:rsid w:val="00EB1B34"/>
    <w:rsid w:val="00EC193B"/>
    <w:rsid w:val="00ED1E4E"/>
    <w:rsid w:val="00ED7BF8"/>
    <w:rsid w:val="00F008A4"/>
    <w:rsid w:val="00F021CB"/>
    <w:rsid w:val="00F301CF"/>
    <w:rsid w:val="00F313B7"/>
    <w:rsid w:val="00F358E3"/>
    <w:rsid w:val="00F41C1E"/>
    <w:rsid w:val="00F4738E"/>
    <w:rsid w:val="00F51E5E"/>
    <w:rsid w:val="00F55C2B"/>
    <w:rsid w:val="00F57687"/>
    <w:rsid w:val="00F61628"/>
    <w:rsid w:val="00F730DC"/>
    <w:rsid w:val="00F75BAB"/>
    <w:rsid w:val="00F86B03"/>
    <w:rsid w:val="00F90E21"/>
    <w:rsid w:val="00F927EB"/>
    <w:rsid w:val="00F96B41"/>
    <w:rsid w:val="00FB5217"/>
    <w:rsid w:val="00FB75A6"/>
    <w:rsid w:val="00FC0DBD"/>
    <w:rsid w:val="00FC3701"/>
    <w:rsid w:val="00FC4781"/>
    <w:rsid w:val="00FC6CDA"/>
    <w:rsid w:val="00FE40DE"/>
    <w:rsid w:val="00FE449F"/>
    <w:rsid w:val="00FE7555"/>
    <w:rsid w:val="00FF5DEE"/>
    <w:rsid w:val="00FF785E"/>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2F7EE"/>
  <w15:docId w15:val="{AD7CE585-74AB-4F22-96A0-6A832335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UnresolvedMention">
    <w:name w:val="Unresolved Mention"/>
    <w:basedOn w:val="DefaultParagraphFont"/>
    <w:uiPriority w:val="99"/>
    <w:semiHidden/>
    <w:unhideWhenUsed/>
    <w:rsid w:val="00292A58"/>
    <w:rPr>
      <w:color w:val="605E5C"/>
      <w:shd w:val="clear" w:color="auto" w:fill="E1DFDD"/>
    </w:rPr>
  </w:style>
  <w:style w:type="character" w:customStyle="1" w:styleId="normaltextrun">
    <w:name w:val="normaltextrun"/>
    <w:basedOn w:val="DefaultParagraphFont"/>
    <w:rsid w:val="00482E29"/>
  </w:style>
  <w:style w:type="character" w:customStyle="1" w:styleId="eop">
    <w:name w:val="eop"/>
    <w:basedOn w:val="DefaultParagraphFont"/>
    <w:rsid w:val="00482E29"/>
  </w:style>
  <w:style w:type="paragraph" w:customStyle="1" w:styleId="BodyA">
    <w:name w:val="Body A"/>
    <w:rsid w:val="00CC128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CA" w:eastAsia="en-CA"/>
    </w:rPr>
  </w:style>
  <w:style w:type="paragraph" w:customStyle="1" w:styleId="BodyAA">
    <w:name w:val="Body A A"/>
    <w:rsid w:val="00CC1284"/>
    <w:pPr>
      <w:pBdr>
        <w:top w:val="nil"/>
        <w:left w:val="nil"/>
        <w:bottom w:val="nil"/>
        <w:right w:val="nil"/>
        <w:between w:val="nil"/>
        <w:bar w:val="nil"/>
      </w:pBdr>
    </w:pPr>
    <w:rPr>
      <w:rFonts w:ascii="Calibri" w:eastAsia="Arial Unicode MS" w:hAnsi="Calibri" w:cs="Arial Unicode MS"/>
      <w:color w:val="000000"/>
      <w:sz w:val="22"/>
      <w:szCs w:val="22"/>
      <w:u w:color="000000"/>
      <w:bdr w:val="nil"/>
    </w:rPr>
  </w:style>
  <w:style w:type="numbering" w:customStyle="1" w:styleId="ImportedStyle2">
    <w:name w:val="Imported Style 2"/>
    <w:rsid w:val="00CC1284"/>
    <w:pPr>
      <w:numPr>
        <w:numId w:val="31"/>
      </w:numPr>
    </w:pPr>
  </w:style>
  <w:style w:type="paragraph" w:customStyle="1" w:styleId="BodyB">
    <w:name w:val="Body B"/>
    <w:rsid w:val="00CC1284"/>
    <w:pPr>
      <w:pBdr>
        <w:top w:val="nil"/>
        <w:left w:val="nil"/>
        <w:bottom w:val="nil"/>
        <w:right w:val="nil"/>
        <w:between w:val="nil"/>
        <w:bar w:val="nil"/>
      </w:pBdr>
    </w:pPr>
    <w:rPr>
      <w:color w:val="000000"/>
      <w:sz w:val="24"/>
      <w:szCs w:val="24"/>
      <w:u w:color="000000"/>
      <w:bdr w:val="nil"/>
    </w:rPr>
  </w:style>
  <w:style w:type="paragraph" w:customStyle="1" w:styleId="Recital1">
    <w:name w:val="Recital 1"/>
    <w:rsid w:val="00CC1284"/>
    <w:pPr>
      <w:pBdr>
        <w:top w:val="nil"/>
        <w:left w:val="nil"/>
        <w:bottom w:val="nil"/>
        <w:right w:val="nil"/>
        <w:between w:val="nil"/>
        <w:bar w:val="nil"/>
      </w:pBdr>
      <w:tabs>
        <w:tab w:val="left" w:pos="1440"/>
      </w:tabs>
      <w:spacing w:before="240"/>
      <w:jc w:val="both"/>
    </w:pPr>
    <w:rPr>
      <w:rFonts w:ascii="Calibri" w:eastAsia="Arial Unicode MS" w:hAnsi="Calibri" w:cs="Arial Unicode MS"/>
      <w:color w:val="000000"/>
      <w:sz w:val="24"/>
      <w:szCs w:val="24"/>
      <w:u w:color="000000"/>
      <w:bdr w:val="nil"/>
    </w:rPr>
  </w:style>
  <w:style w:type="paragraph" w:customStyle="1" w:styleId="StandardL2">
    <w:name w:val="Standard_L2"/>
    <w:rsid w:val="00CC1284"/>
    <w:pPr>
      <w:pBdr>
        <w:top w:val="nil"/>
        <w:left w:val="nil"/>
        <w:bottom w:val="nil"/>
        <w:right w:val="nil"/>
        <w:between w:val="nil"/>
        <w:bar w:val="nil"/>
      </w:pBdr>
      <w:tabs>
        <w:tab w:val="left" w:pos="720"/>
      </w:tabs>
      <w:spacing w:after="240"/>
      <w:jc w:val="both"/>
      <w:outlineLvl w:val="0"/>
    </w:pPr>
    <w:rPr>
      <w:rFonts w:ascii="Arial" w:eastAsia="Arial Unicode MS" w:hAnsi="Arial" w:cs="Arial Unicode MS"/>
      <w:color w:val="000000"/>
      <w:u w:color="000000"/>
      <w:bdr w:val="nil"/>
    </w:rPr>
  </w:style>
  <w:style w:type="numbering" w:customStyle="1" w:styleId="ImportedStyle3">
    <w:name w:val="Imported Style 3"/>
    <w:rsid w:val="00CC1284"/>
    <w:pPr>
      <w:numPr>
        <w:numId w:val="34"/>
      </w:numPr>
    </w:pPr>
  </w:style>
  <w:style w:type="paragraph" w:customStyle="1" w:styleId="DocsID">
    <w:name w:val="DocsID"/>
    <w:basedOn w:val="Normal"/>
    <w:rsid w:val="00B91C00"/>
    <w:pPr>
      <w:spacing w:before="20"/>
    </w:pPr>
    <w:rPr>
      <w:color w:val="000000"/>
      <w:sz w:val="12"/>
      <w:szCs w:val="12"/>
      <w:lang w:val="en-CA"/>
    </w:rPr>
  </w:style>
  <w:style w:type="character" w:styleId="Strong">
    <w:name w:val="Strong"/>
    <w:basedOn w:val="DefaultParagraphFont"/>
    <w:uiPriority w:val="22"/>
    <w:qFormat/>
    <w:rsid w:val="00FC4781"/>
    <w:rPr>
      <w:b/>
      <w:bCs/>
    </w:rPr>
  </w:style>
  <w:style w:type="paragraph" w:styleId="NormalWeb">
    <w:name w:val="Normal (Web)"/>
    <w:basedOn w:val="Normal"/>
    <w:uiPriority w:val="99"/>
    <w:unhideWhenUsed/>
    <w:rsid w:val="00FC4781"/>
    <w:pPr>
      <w:spacing w:before="100" w:beforeAutospacing="1" w:after="100" w:afterAutospacing="1"/>
    </w:pPr>
    <w:rPr>
      <w:sz w:val="24"/>
      <w:szCs w:val="24"/>
    </w:rPr>
  </w:style>
  <w:style w:type="character" w:customStyle="1" w:styleId="cf01">
    <w:name w:val="cf01"/>
    <w:basedOn w:val="DefaultParagraphFont"/>
    <w:rsid w:val="00C922A5"/>
    <w:rPr>
      <w:rFonts w:ascii="Calibri" w:hAnsi="Calibri" w:cs="Calibri" w:hint="default"/>
      <w:sz w:val="22"/>
      <w:szCs w:val="22"/>
    </w:rPr>
  </w:style>
  <w:style w:type="character" w:styleId="CommentReference">
    <w:name w:val="annotation reference"/>
    <w:basedOn w:val="DefaultParagraphFont"/>
    <w:uiPriority w:val="99"/>
    <w:semiHidden/>
    <w:unhideWhenUsed/>
    <w:rsid w:val="002C6FC4"/>
    <w:rPr>
      <w:sz w:val="16"/>
      <w:szCs w:val="16"/>
    </w:rPr>
  </w:style>
  <w:style w:type="paragraph" w:styleId="CommentText">
    <w:name w:val="annotation text"/>
    <w:basedOn w:val="Normal"/>
    <w:link w:val="CommentTextChar"/>
    <w:uiPriority w:val="99"/>
    <w:semiHidden/>
    <w:unhideWhenUsed/>
    <w:rsid w:val="002C6FC4"/>
  </w:style>
  <w:style w:type="character" w:customStyle="1" w:styleId="CommentTextChar">
    <w:name w:val="Comment Text Char"/>
    <w:basedOn w:val="DefaultParagraphFont"/>
    <w:link w:val="CommentText"/>
    <w:uiPriority w:val="99"/>
    <w:semiHidden/>
    <w:rsid w:val="002C6FC4"/>
  </w:style>
  <w:style w:type="paragraph" w:styleId="CommentSubject">
    <w:name w:val="annotation subject"/>
    <w:basedOn w:val="CommentText"/>
    <w:next w:val="CommentText"/>
    <w:link w:val="CommentSubjectChar"/>
    <w:uiPriority w:val="99"/>
    <w:semiHidden/>
    <w:unhideWhenUsed/>
    <w:rsid w:val="002C6FC4"/>
    <w:rPr>
      <w:b/>
      <w:bCs/>
    </w:rPr>
  </w:style>
  <w:style w:type="character" w:customStyle="1" w:styleId="CommentSubjectChar">
    <w:name w:val="Comment Subject Char"/>
    <w:basedOn w:val="CommentTextChar"/>
    <w:link w:val="CommentSubject"/>
    <w:uiPriority w:val="99"/>
    <w:semiHidden/>
    <w:rsid w:val="002C6FC4"/>
    <w:rPr>
      <w:b/>
      <w:bCs/>
    </w:rPr>
  </w:style>
  <w:style w:type="character" w:customStyle="1" w:styleId="None">
    <w:name w:val="None"/>
    <w:rsid w:val="002C6FC4"/>
  </w:style>
  <w:style w:type="paragraph" w:styleId="Revision">
    <w:name w:val="Revision"/>
    <w:hidden/>
    <w:uiPriority w:val="99"/>
    <w:semiHidden/>
    <w:rsid w:val="00C2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35139">
      <w:bodyDiv w:val="1"/>
      <w:marLeft w:val="0"/>
      <w:marRight w:val="0"/>
      <w:marTop w:val="0"/>
      <w:marBottom w:val="0"/>
      <w:divBdr>
        <w:top w:val="none" w:sz="0" w:space="0" w:color="auto"/>
        <w:left w:val="none" w:sz="0" w:space="0" w:color="auto"/>
        <w:bottom w:val="none" w:sz="0" w:space="0" w:color="auto"/>
        <w:right w:val="none" w:sz="0" w:space="0" w:color="auto"/>
      </w:divBdr>
    </w:div>
    <w:div w:id="764956489">
      <w:bodyDiv w:val="1"/>
      <w:marLeft w:val="0"/>
      <w:marRight w:val="0"/>
      <w:marTop w:val="0"/>
      <w:marBottom w:val="0"/>
      <w:divBdr>
        <w:top w:val="none" w:sz="0" w:space="0" w:color="auto"/>
        <w:left w:val="none" w:sz="0" w:space="0" w:color="auto"/>
        <w:bottom w:val="none" w:sz="0" w:space="0" w:color="auto"/>
        <w:right w:val="none" w:sz="0" w:space="0" w:color="auto"/>
      </w:divBdr>
    </w:div>
    <w:div w:id="887492644">
      <w:bodyDiv w:val="1"/>
      <w:marLeft w:val="0"/>
      <w:marRight w:val="0"/>
      <w:marTop w:val="0"/>
      <w:marBottom w:val="0"/>
      <w:divBdr>
        <w:top w:val="none" w:sz="0" w:space="0" w:color="auto"/>
        <w:left w:val="none" w:sz="0" w:space="0" w:color="auto"/>
        <w:bottom w:val="none" w:sz="0" w:space="0" w:color="auto"/>
        <w:right w:val="none" w:sz="0" w:space="0" w:color="auto"/>
      </w:divBdr>
    </w:div>
    <w:div w:id="1068840295">
      <w:bodyDiv w:val="1"/>
      <w:marLeft w:val="0"/>
      <w:marRight w:val="0"/>
      <w:marTop w:val="0"/>
      <w:marBottom w:val="0"/>
      <w:divBdr>
        <w:top w:val="none" w:sz="0" w:space="0" w:color="auto"/>
        <w:left w:val="none" w:sz="0" w:space="0" w:color="auto"/>
        <w:bottom w:val="none" w:sz="0" w:space="0" w:color="auto"/>
        <w:right w:val="none" w:sz="0" w:space="0" w:color="auto"/>
      </w:divBdr>
    </w:div>
    <w:div w:id="1582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owero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kane@floweron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2D317E0F79D64CA3F3FAA32CC0C97C" ma:contentTypeVersion="11" ma:contentTypeDescription="Create a new document." ma:contentTypeScope="" ma:versionID="227ccb55573720dffff59a9826bc0f14">
  <xsd:schema xmlns:xsd="http://www.w3.org/2001/XMLSchema" xmlns:xs="http://www.w3.org/2001/XMLSchema" xmlns:p="http://schemas.microsoft.com/office/2006/metadata/properties" xmlns:ns3="76e03d81-06ce-45f2-b83d-c10b4d8b382d" xmlns:ns4="2cc9014b-eef9-4dc6-9d3a-6750f0779ee5" targetNamespace="http://schemas.microsoft.com/office/2006/metadata/properties" ma:root="true" ma:fieldsID="760220d31847b8b6107d815d5b30c1a1" ns3:_="" ns4:_="">
    <xsd:import namespace="76e03d81-06ce-45f2-b83d-c10b4d8b382d"/>
    <xsd:import namespace="2cc9014b-eef9-4dc6-9d3a-6750f0779e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03d81-06ce-45f2-b83d-c10b4d8b3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9014b-eef9-4dc6-9d3a-6750f0779e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EFC73-3DFF-4DDF-BB4C-7AEDBCF9405D}">
  <ds:schemaRefs>
    <ds:schemaRef ds:uri="http://schemas.openxmlformats.org/officeDocument/2006/bibliography"/>
  </ds:schemaRefs>
</ds:datastoreItem>
</file>

<file path=customXml/itemProps2.xml><?xml version="1.0" encoding="utf-8"?>
<ds:datastoreItem xmlns:ds="http://schemas.openxmlformats.org/officeDocument/2006/customXml" ds:itemID="{60065411-F39B-4AE0-AE28-13B9A835A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03d81-06ce-45f2-b83d-c10b4d8b382d"/>
    <ds:schemaRef ds:uri="2cc9014b-eef9-4dc6-9d3a-6750f0779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A6B12-0D35-47C1-A3C7-186CE96F0D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E3BE54-A25D-4F56-B7C5-1B7A29892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C:\wordsys\prod\templates\blank.dotm</Template>
  <TotalTime>3</TotalTime>
  <Pages>6</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Kyra Rudnick</cp:lastModifiedBy>
  <cp:revision>3</cp:revision>
  <cp:lastPrinted>2020-12-02T16:52:00Z</cp:lastPrinted>
  <dcterms:created xsi:type="dcterms:W3CDTF">2021-09-29T15:41:00Z</dcterms:created>
  <dcterms:modified xsi:type="dcterms:W3CDTF">2021-10-01T15:11:00Z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FrTStylesDone">
    <vt:lpwstr>Y</vt:lpwstr>
  </property>
  <property fmtid="{D5CDD505-2E9C-101B-9397-08002B2CF9AE}" pid="4" name="WSOrigTemplate">
    <vt:lpwstr>normal</vt:lpwstr>
  </property>
  <property fmtid="{D5CDD505-2E9C-101B-9397-08002B2CF9AE}" pid="5" name="ContentTypeId">
    <vt:lpwstr>0x010100562D317E0F79D64CA3F3FAA32CC0C97C</vt:lpwstr>
  </property>
  <property fmtid="{D5CDD505-2E9C-101B-9397-08002B2CF9AE}" pid="6" name="DocIDAutoUpdate">
    <vt:lpwstr>ALL</vt:lpwstr>
  </property>
  <property fmtid="{D5CDD505-2E9C-101B-9397-08002B2CF9AE}" pid="7" name="DocsID">
    <vt:lpwstr>LEGAL_1:69186797.1</vt:lpwstr>
  </property>
</Properties>
</file>