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3B2CF"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5AFA0DD" w14:textId="3B527FB5"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CD0E5F">
        <w:rPr>
          <w:rFonts w:ascii="Arial" w:hAnsi="Arial"/>
          <w:b/>
          <w:color w:val="000000"/>
        </w:rPr>
        <w:t>First Energy Metals Limited</w:t>
      </w:r>
      <w:r w:rsidR="00D14DE3" w:rsidRPr="00D14DE3">
        <w:rPr>
          <w:rFonts w:ascii="Arial" w:hAnsi="Arial"/>
          <w:color w:val="000000"/>
        </w:rPr>
        <w:t xml:space="preserve"> </w:t>
      </w:r>
      <w:r>
        <w:rPr>
          <w:rFonts w:ascii="Arial" w:hAnsi="Arial"/>
          <w:color w:val="000000"/>
        </w:rPr>
        <w:t>(the “Issuer”).</w:t>
      </w:r>
    </w:p>
    <w:p w14:paraId="1DBB2D2E" w14:textId="33B8C08B"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CD0E5F">
        <w:rPr>
          <w:rFonts w:ascii="Arial" w:hAnsi="Arial"/>
          <w:color w:val="000000"/>
        </w:rPr>
        <w:t>FE</w:t>
      </w:r>
    </w:p>
    <w:p w14:paraId="30C110F5" w14:textId="55B573BC"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CD0E5F">
        <w:rPr>
          <w:rFonts w:ascii="Arial" w:hAnsi="Arial"/>
          <w:color w:val="000000"/>
        </w:rPr>
        <w:t>17,631,003</w:t>
      </w:r>
    </w:p>
    <w:p w14:paraId="79B45946" w14:textId="4460EF5D" w:rsidR="00640E94" w:rsidRDefault="00640E94">
      <w:pPr>
        <w:pStyle w:val="BodyText"/>
        <w:tabs>
          <w:tab w:val="left" w:pos="7920"/>
          <w:tab w:val="left" w:pos="9180"/>
        </w:tabs>
        <w:rPr>
          <w:rFonts w:ascii="Arial" w:hAnsi="Arial"/>
          <w:color w:val="000000"/>
        </w:rPr>
      </w:pPr>
      <w:r>
        <w:rPr>
          <w:rFonts w:ascii="Arial" w:hAnsi="Arial"/>
          <w:color w:val="000000"/>
        </w:rPr>
        <w:t>Date:</w:t>
      </w:r>
      <w:r w:rsidR="006C1DDB">
        <w:rPr>
          <w:rFonts w:ascii="Arial" w:hAnsi="Arial"/>
          <w:color w:val="000000"/>
        </w:rPr>
        <w:t xml:space="preserve"> September</w:t>
      </w:r>
      <w:r w:rsidR="00EC3A2C">
        <w:rPr>
          <w:rFonts w:ascii="Arial" w:hAnsi="Arial"/>
          <w:color w:val="000000"/>
        </w:rPr>
        <w:t xml:space="preserve"> 4</w:t>
      </w:r>
      <w:r w:rsidR="00CD0E5F">
        <w:rPr>
          <w:rFonts w:ascii="Arial" w:hAnsi="Arial"/>
          <w:color w:val="000000"/>
        </w:rPr>
        <w:t>, 2019</w:t>
      </w:r>
    </w:p>
    <w:p w14:paraId="16D1BD3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0754479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0CAC8626"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51A306C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7647786C"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EE3C4AA"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ED5D0CD" w14:textId="77777777" w:rsidR="00640E94" w:rsidRDefault="00640E94">
      <w:pPr>
        <w:pStyle w:val="List"/>
        <w:keepLines/>
        <w:spacing w:before="120"/>
        <w:ind w:left="0" w:firstLine="0"/>
        <w:rPr>
          <w:rFonts w:ascii="Arial" w:hAnsi="Arial"/>
          <w:b/>
        </w:rPr>
      </w:pPr>
      <w:r>
        <w:rPr>
          <w:rFonts w:ascii="Arial" w:hAnsi="Arial"/>
          <w:b/>
        </w:rPr>
        <w:t>Report on Business</w:t>
      </w:r>
    </w:p>
    <w:p w14:paraId="5BB802D7" w14:textId="35677C3F"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7A352D72" w14:textId="77777777" w:rsidR="00781288" w:rsidRDefault="000575CA" w:rsidP="00360983">
      <w:pPr>
        <w:pStyle w:val="List"/>
        <w:spacing w:before="120"/>
        <w:ind w:left="720" w:firstLine="0"/>
        <w:jc w:val="both"/>
        <w:rPr>
          <w:rFonts w:ascii="Arial" w:hAnsi="Arial"/>
        </w:rPr>
      </w:pPr>
      <w:r>
        <w:rPr>
          <w:rFonts w:ascii="Arial" w:hAnsi="Arial"/>
        </w:rPr>
        <w:t xml:space="preserve">The Issuer </w:t>
      </w:r>
      <w:r w:rsidR="00781288">
        <w:rPr>
          <w:rFonts w:ascii="Arial" w:hAnsi="Arial"/>
        </w:rPr>
        <w:t>announced the completion of a phase 1 drill program at its Phyllis cobalt property in Ontario.</w:t>
      </w:r>
    </w:p>
    <w:p w14:paraId="3C61E741" w14:textId="77777777" w:rsidR="007B362D" w:rsidRPr="00CF09D5" w:rsidRDefault="00640E94" w:rsidP="00955780">
      <w:pPr>
        <w:pStyle w:val="List"/>
        <w:numPr>
          <w:ilvl w:val="0"/>
          <w:numId w:val="28"/>
        </w:numPr>
        <w:spacing w:before="120"/>
        <w:jc w:val="both"/>
        <w:rPr>
          <w:lang w:val="en-CA"/>
        </w:rPr>
      </w:pPr>
      <w:r w:rsidRPr="007B362D">
        <w:rPr>
          <w:rFonts w:ascii="Arial" w:hAnsi="Arial"/>
        </w:rPr>
        <w:t>Provide a general overview and discussion of the activities of management.</w:t>
      </w:r>
    </w:p>
    <w:p w14:paraId="1630E924" w14:textId="48CD3FBF" w:rsidR="007B362D" w:rsidRDefault="00657525" w:rsidP="007B362D">
      <w:pPr>
        <w:pStyle w:val="List"/>
        <w:spacing w:before="120"/>
        <w:ind w:left="720" w:firstLine="0"/>
        <w:jc w:val="both"/>
        <w:rPr>
          <w:rFonts w:ascii="Arial" w:hAnsi="Arial" w:cs="Arial"/>
          <w:szCs w:val="24"/>
          <w:lang w:val="en-CA"/>
        </w:rPr>
      </w:pPr>
      <w:r w:rsidRPr="00657525">
        <w:rPr>
          <w:rFonts w:ascii="Arial" w:hAnsi="Arial" w:cs="Arial"/>
          <w:szCs w:val="24"/>
          <w:lang w:val="en-CA"/>
        </w:rPr>
        <w:lastRenderedPageBreak/>
        <w:t>Management</w:t>
      </w:r>
      <w:r w:rsidR="00EC3A2C">
        <w:rPr>
          <w:rFonts w:ascii="Arial" w:hAnsi="Arial" w:cs="Arial"/>
          <w:szCs w:val="24"/>
          <w:lang w:val="en-CA"/>
        </w:rPr>
        <w:t xml:space="preserve"> has revised its originally announced private placement</w:t>
      </w:r>
      <w:r w:rsidRPr="00657525">
        <w:rPr>
          <w:rFonts w:ascii="Arial" w:hAnsi="Arial" w:cs="Arial"/>
          <w:szCs w:val="24"/>
          <w:lang w:val="en-CA"/>
        </w:rPr>
        <w:t xml:space="preserve"> up to $75,000 </w:t>
      </w:r>
      <w:r w:rsidR="00EC3A2C">
        <w:rPr>
          <w:rFonts w:ascii="Arial" w:hAnsi="Arial" w:cs="Arial"/>
          <w:szCs w:val="24"/>
          <w:lang w:val="en-CA"/>
        </w:rPr>
        <w:t>with the following terms on July 29, 2019:</w:t>
      </w:r>
    </w:p>
    <w:p w14:paraId="23C0111A" w14:textId="77777777" w:rsidR="00EC3A2C" w:rsidRDefault="00EC3A2C" w:rsidP="00EC3A2C">
      <w:pPr>
        <w:rPr>
          <w:rFonts w:ascii="Arial" w:hAnsi="Arial" w:cs="Arial"/>
          <w:szCs w:val="24"/>
          <w:lang w:val="en-CA"/>
        </w:rPr>
      </w:pPr>
      <w:r>
        <w:rPr>
          <w:rFonts w:ascii="Arial" w:hAnsi="Arial" w:cs="Arial"/>
          <w:szCs w:val="24"/>
          <w:lang w:val="en-CA"/>
        </w:rPr>
        <w:tab/>
      </w:r>
      <w:r>
        <w:rPr>
          <w:rFonts w:ascii="Arial" w:hAnsi="Arial" w:cs="Arial"/>
          <w:szCs w:val="24"/>
          <w:lang w:val="en-CA"/>
        </w:rPr>
        <w:tab/>
      </w:r>
    </w:p>
    <w:p w14:paraId="023E7D58" w14:textId="61DBA75C" w:rsidR="00EC3A2C" w:rsidRDefault="00EC3A2C" w:rsidP="00EC3A2C">
      <w:pPr>
        <w:rPr>
          <w:rFonts w:ascii="Verdana" w:hAnsi="Verdana"/>
          <w:color w:val="000000"/>
          <w:lang w:val="en-CA" w:eastAsia="zh-CN"/>
        </w:rPr>
      </w:pPr>
      <w:r>
        <w:rPr>
          <w:rFonts w:ascii="Arial" w:hAnsi="Arial" w:cs="Arial"/>
          <w:szCs w:val="24"/>
          <w:lang w:val="en-CA"/>
        </w:rPr>
        <w:tab/>
      </w:r>
      <w:r>
        <w:rPr>
          <w:rFonts w:ascii="Arial" w:hAnsi="Arial" w:cs="Arial"/>
          <w:szCs w:val="24"/>
          <w:lang w:val="en-CA"/>
        </w:rPr>
        <w:tab/>
      </w:r>
      <w:r w:rsidRPr="00EC3A2C">
        <w:rPr>
          <w:rFonts w:ascii="Verdana" w:hAnsi="Verdana"/>
          <w:color w:val="000000"/>
          <w:lang w:val="en-CA" w:eastAsia="zh-CN"/>
        </w:rPr>
        <w:t xml:space="preserve">First Energy Metals Ltd. has arranged a non-brokered private placement for </w:t>
      </w:r>
      <w:r>
        <w:rPr>
          <w:rFonts w:ascii="Verdana" w:hAnsi="Verdana"/>
          <w:color w:val="000000"/>
          <w:lang w:val="en-CA" w:eastAsia="zh-CN"/>
        </w:rPr>
        <w:tab/>
      </w:r>
      <w:r>
        <w:rPr>
          <w:rFonts w:ascii="Verdana" w:hAnsi="Verdana"/>
          <w:color w:val="000000"/>
          <w:lang w:val="en-CA" w:eastAsia="zh-CN"/>
        </w:rPr>
        <w:tab/>
      </w:r>
      <w:r>
        <w:rPr>
          <w:rFonts w:ascii="Verdana" w:hAnsi="Verdana"/>
          <w:color w:val="000000"/>
          <w:lang w:val="en-CA" w:eastAsia="zh-CN"/>
        </w:rPr>
        <w:tab/>
      </w:r>
      <w:r w:rsidRPr="00EC3A2C">
        <w:rPr>
          <w:rFonts w:ascii="Verdana" w:hAnsi="Verdana"/>
          <w:color w:val="000000"/>
          <w:lang w:val="en-CA" w:eastAsia="zh-CN"/>
        </w:rPr>
        <w:t xml:space="preserve">gross proceeds of up to $150,000 from the sale of up to one million units at a </w:t>
      </w:r>
      <w:r>
        <w:rPr>
          <w:rFonts w:ascii="Verdana" w:hAnsi="Verdana"/>
          <w:color w:val="000000"/>
          <w:lang w:val="en-CA" w:eastAsia="zh-CN"/>
        </w:rPr>
        <w:tab/>
      </w:r>
      <w:r>
        <w:rPr>
          <w:rFonts w:ascii="Verdana" w:hAnsi="Verdana"/>
          <w:color w:val="000000"/>
          <w:lang w:val="en-CA" w:eastAsia="zh-CN"/>
        </w:rPr>
        <w:tab/>
      </w:r>
      <w:r w:rsidRPr="00EC3A2C">
        <w:rPr>
          <w:rFonts w:ascii="Verdana" w:hAnsi="Verdana"/>
          <w:color w:val="000000"/>
          <w:lang w:val="en-CA" w:eastAsia="zh-CN"/>
        </w:rPr>
        <w:t xml:space="preserve">price of 15 cents per unit. Each unit will consist of one common share with no </w:t>
      </w:r>
      <w:r>
        <w:rPr>
          <w:rFonts w:ascii="Verdana" w:hAnsi="Verdana"/>
          <w:color w:val="000000"/>
          <w:lang w:val="en-CA" w:eastAsia="zh-CN"/>
        </w:rPr>
        <w:tab/>
      </w:r>
      <w:r>
        <w:rPr>
          <w:rFonts w:ascii="Verdana" w:hAnsi="Verdana"/>
          <w:color w:val="000000"/>
          <w:lang w:val="en-CA" w:eastAsia="zh-CN"/>
        </w:rPr>
        <w:tab/>
      </w:r>
      <w:r>
        <w:rPr>
          <w:rFonts w:ascii="Verdana" w:hAnsi="Verdana"/>
          <w:color w:val="000000"/>
          <w:lang w:val="en-CA" w:eastAsia="zh-CN"/>
        </w:rPr>
        <w:tab/>
      </w:r>
      <w:r w:rsidRPr="00EC3A2C">
        <w:rPr>
          <w:rFonts w:ascii="Verdana" w:hAnsi="Verdana"/>
          <w:color w:val="000000"/>
          <w:lang w:val="en-CA" w:eastAsia="zh-CN"/>
        </w:rPr>
        <w:t>warrants</w:t>
      </w:r>
      <w:r w:rsidR="006C1DDB">
        <w:rPr>
          <w:rFonts w:ascii="Verdana" w:hAnsi="Verdana"/>
          <w:color w:val="000000"/>
          <w:lang w:val="en-CA" w:eastAsia="zh-CN"/>
        </w:rPr>
        <w:t>.</w:t>
      </w:r>
    </w:p>
    <w:p w14:paraId="42B055D4" w14:textId="01D984F4" w:rsidR="006C1DDB" w:rsidRDefault="006C1DDB" w:rsidP="00EC3A2C">
      <w:pPr>
        <w:rPr>
          <w:rFonts w:ascii="Verdana" w:hAnsi="Verdana"/>
          <w:color w:val="000000"/>
          <w:lang w:val="en-CA" w:eastAsia="zh-CN"/>
        </w:rPr>
      </w:pPr>
    </w:p>
    <w:p w14:paraId="10CE3D71" w14:textId="42F6D0C1" w:rsidR="006C1DDB" w:rsidRDefault="006C1DDB" w:rsidP="00EC3A2C">
      <w:pPr>
        <w:rPr>
          <w:rFonts w:ascii="Verdana" w:hAnsi="Verdana"/>
          <w:color w:val="000000"/>
          <w:lang w:val="en-CA" w:eastAsia="zh-CN"/>
        </w:rPr>
      </w:pPr>
      <w:r>
        <w:rPr>
          <w:rFonts w:ascii="Verdana" w:hAnsi="Verdana"/>
          <w:color w:val="000000"/>
          <w:lang w:val="en-CA" w:eastAsia="zh-CN"/>
        </w:rPr>
        <w:tab/>
        <w:t xml:space="preserve">As of August 30, 2019, the Private Placement has not closed, the Company is </w:t>
      </w:r>
      <w:r>
        <w:rPr>
          <w:rFonts w:ascii="Verdana" w:hAnsi="Verdana"/>
          <w:color w:val="000000"/>
          <w:lang w:val="en-CA" w:eastAsia="zh-CN"/>
        </w:rPr>
        <w:tab/>
      </w:r>
    </w:p>
    <w:p w14:paraId="73315A7F" w14:textId="11F8A882" w:rsidR="006C1DDB" w:rsidRPr="00EC3A2C" w:rsidRDefault="006C1DDB" w:rsidP="00EC3A2C">
      <w:pPr>
        <w:rPr>
          <w:sz w:val="24"/>
          <w:szCs w:val="24"/>
          <w:lang w:val="en-CA" w:eastAsia="zh-CN"/>
        </w:rPr>
      </w:pPr>
      <w:r>
        <w:rPr>
          <w:rFonts w:ascii="Verdana" w:hAnsi="Verdana"/>
          <w:color w:val="000000"/>
          <w:lang w:val="en-CA" w:eastAsia="zh-CN"/>
        </w:rPr>
        <w:tab/>
        <w:t xml:space="preserve">working towards completing the private placement. </w:t>
      </w:r>
      <w:bookmarkStart w:id="5" w:name="_GoBack"/>
      <w:bookmarkEnd w:id="5"/>
    </w:p>
    <w:p w14:paraId="095D2862" w14:textId="55E2E349" w:rsidR="00EC3A2C" w:rsidRPr="007B362D" w:rsidRDefault="00EC3A2C" w:rsidP="007B362D">
      <w:pPr>
        <w:pStyle w:val="List"/>
        <w:spacing w:before="120"/>
        <w:ind w:left="720" w:firstLine="0"/>
        <w:jc w:val="both"/>
        <w:rPr>
          <w:rFonts w:ascii="Arial" w:hAnsi="Arial" w:cs="Arial"/>
          <w:szCs w:val="24"/>
          <w:lang w:val="en-CA"/>
        </w:rPr>
      </w:pPr>
    </w:p>
    <w:p w14:paraId="08E6D39D" w14:textId="0933D507" w:rsidR="00640E94" w:rsidRPr="00CB4371" w:rsidRDefault="00640E94">
      <w:pPr>
        <w:pStyle w:val="List"/>
        <w:numPr>
          <w:ilvl w:val="0"/>
          <w:numId w:val="28"/>
        </w:numPr>
        <w:spacing w:before="120"/>
        <w:jc w:val="both"/>
        <w:rPr>
          <w:rFonts w:asciiTheme="minorBidi" w:hAnsiTheme="minorBidi" w:cstheme="minorBidi"/>
          <w:szCs w:val="24"/>
        </w:rPr>
      </w:pPr>
      <w:r w:rsidRPr="00CB4371">
        <w:rPr>
          <w:rFonts w:asciiTheme="minorBidi" w:hAnsiTheme="minorBidi" w:cstheme="minorBidi"/>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998A249" w14:textId="5D6DB3D9" w:rsidR="00CB4371" w:rsidRPr="00CB4371" w:rsidRDefault="00781288" w:rsidP="00CB4371">
      <w:pPr>
        <w:spacing w:before="120"/>
        <w:ind w:left="720"/>
        <w:jc w:val="both"/>
        <w:rPr>
          <w:rFonts w:asciiTheme="minorBidi" w:hAnsiTheme="minorBidi" w:cstheme="minorBidi"/>
          <w:sz w:val="24"/>
          <w:szCs w:val="24"/>
        </w:rPr>
      </w:pPr>
      <w:r w:rsidRPr="00CB4371">
        <w:rPr>
          <w:rFonts w:asciiTheme="minorBidi" w:hAnsiTheme="minorBidi" w:cstheme="minorBidi"/>
          <w:sz w:val="24"/>
          <w:szCs w:val="24"/>
        </w:rPr>
        <w:t xml:space="preserve">On </w:t>
      </w:r>
      <w:r w:rsidR="00982141">
        <w:rPr>
          <w:rFonts w:asciiTheme="minorBidi" w:hAnsiTheme="minorBidi" w:cstheme="minorBidi"/>
          <w:sz w:val="24"/>
          <w:szCs w:val="24"/>
        </w:rPr>
        <w:t>May</w:t>
      </w:r>
      <w:r w:rsidR="00CB4371" w:rsidRPr="00CB4371">
        <w:rPr>
          <w:rFonts w:asciiTheme="minorBidi" w:hAnsiTheme="minorBidi" w:cstheme="minorBidi"/>
          <w:sz w:val="24"/>
          <w:szCs w:val="24"/>
        </w:rPr>
        <w:t xml:space="preserve"> 30</w:t>
      </w:r>
      <w:r w:rsidRPr="00CB4371">
        <w:rPr>
          <w:rFonts w:asciiTheme="minorBidi" w:hAnsiTheme="minorBidi" w:cstheme="minorBidi"/>
          <w:sz w:val="24"/>
          <w:szCs w:val="24"/>
        </w:rPr>
        <w:t>, 2019</w:t>
      </w:r>
      <w:r w:rsidR="00CB4371" w:rsidRPr="00CB4371">
        <w:rPr>
          <w:rFonts w:asciiTheme="minorBidi" w:hAnsiTheme="minorBidi" w:cstheme="minorBidi"/>
          <w:sz w:val="24"/>
          <w:szCs w:val="24"/>
        </w:rPr>
        <w:t xml:space="preserve"> </w:t>
      </w:r>
      <w:r w:rsidR="00CB4371" w:rsidRPr="00CB4371">
        <w:rPr>
          <w:rFonts w:asciiTheme="minorBidi" w:hAnsiTheme="minorBidi" w:cstheme="minorBidi"/>
          <w:color w:val="000000"/>
          <w:sz w:val="24"/>
          <w:szCs w:val="24"/>
          <w:lang w:val="en-CA" w:eastAsia="zh-CN"/>
        </w:rPr>
        <w:t>First Energy Metals Ltd. has released assay results for the phase 1 drill program at its Phyllis cobalt property in Ontario. Drill hole PC-19-02 intersected 12.1 metres of 0.10 per cent cobalt, 0.79 per cent copper and 0.08 per cent nickel; and drill hole PC-19-01 intersected 4.4 metres of 0.09 per cent Co, 0.54 per cent Cu and 0.16 per cent Ni. Highlights of the drill results are presented in the attached table.</w:t>
      </w:r>
    </w:p>
    <w:p w14:paraId="4FE9D3CD" w14:textId="77777777" w:rsidR="00CB4371" w:rsidRPr="00CB4371" w:rsidRDefault="00CB4371" w:rsidP="00CB4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hAnsiTheme="minorBidi" w:cstheme="minorBidi"/>
          <w:color w:val="000000"/>
          <w:sz w:val="24"/>
          <w:szCs w:val="24"/>
          <w:lang w:val="en-CA" w:eastAsia="zh-CN"/>
        </w:rPr>
      </w:pPr>
      <w:r w:rsidRPr="00CB4371">
        <w:rPr>
          <w:rFonts w:asciiTheme="minorBidi" w:hAnsiTheme="minorBidi" w:cstheme="minorBidi"/>
          <w:color w:val="000000"/>
          <w:sz w:val="24"/>
          <w:szCs w:val="24"/>
          <w:lang w:val="en-CA" w:eastAsia="zh-CN"/>
        </w:rPr>
        <w:t xml:space="preserve">                           </w:t>
      </w:r>
    </w:p>
    <w:p w14:paraId="2F968A82" w14:textId="79DB2BA0" w:rsidR="00CB4371" w:rsidRPr="00CB4371" w:rsidRDefault="00CB4371" w:rsidP="00CB4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hAnsiTheme="minorBidi" w:cstheme="minorBidi"/>
          <w:color w:val="000000"/>
          <w:sz w:val="24"/>
          <w:szCs w:val="24"/>
          <w:u w:val="single"/>
          <w:lang w:val="en-CA" w:eastAsia="zh-CN"/>
        </w:rPr>
      </w:pPr>
      <w:r w:rsidRPr="00CB4371">
        <w:rPr>
          <w:rFonts w:asciiTheme="minorBidi" w:hAnsiTheme="minorBidi" w:cstheme="minorBidi"/>
          <w:color w:val="000000"/>
          <w:sz w:val="24"/>
          <w:szCs w:val="24"/>
          <w:lang w:val="en-CA" w:eastAsia="zh-CN"/>
        </w:rPr>
        <w:tab/>
      </w:r>
      <w:r w:rsidRPr="00CB4371">
        <w:rPr>
          <w:rFonts w:asciiTheme="minorBidi" w:hAnsiTheme="minorBidi" w:cstheme="minorBidi"/>
          <w:color w:val="000000"/>
          <w:sz w:val="24"/>
          <w:szCs w:val="24"/>
          <w:lang w:val="en-CA" w:eastAsia="zh-CN"/>
        </w:rPr>
        <w:tab/>
      </w:r>
      <w:r w:rsidRPr="00CB4371">
        <w:rPr>
          <w:rFonts w:asciiTheme="minorBidi" w:hAnsiTheme="minorBidi" w:cstheme="minorBidi"/>
          <w:color w:val="000000"/>
          <w:sz w:val="24"/>
          <w:szCs w:val="24"/>
          <w:lang w:val="en-CA" w:eastAsia="zh-CN"/>
        </w:rPr>
        <w:tab/>
      </w:r>
      <w:r w:rsidRPr="00CB4371">
        <w:rPr>
          <w:rFonts w:asciiTheme="minorBidi" w:hAnsiTheme="minorBidi" w:cstheme="minorBidi"/>
          <w:color w:val="000000"/>
          <w:sz w:val="24"/>
          <w:szCs w:val="24"/>
          <w:lang w:val="en-CA" w:eastAsia="zh-CN"/>
        </w:rPr>
        <w:tab/>
        <w:t xml:space="preserve"> </w:t>
      </w:r>
      <w:r w:rsidRPr="00CB4371">
        <w:rPr>
          <w:rFonts w:asciiTheme="minorBidi" w:hAnsiTheme="minorBidi" w:cstheme="minorBidi"/>
          <w:color w:val="000000"/>
          <w:sz w:val="24"/>
          <w:szCs w:val="24"/>
          <w:u w:val="single"/>
          <w:lang w:val="en-CA" w:eastAsia="zh-CN"/>
        </w:rPr>
        <w:t>DRILLING HIGHLIGHTS</w:t>
      </w:r>
    </w:p>
    <w:p w14:paraId="3D4C7BB6" w14:textId="77777777" w:rsidR="00CB4371" w:rsidRPr="00CB4371" w:rsidRDefault="00CB4371" w:rsidP="00CB4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hAnsiTheme="minorBidi" w:cstheme="minorBidi"/>
          <w:color w:val="000000"/>
          <w:sz w:val="24"/>
          <w:szCs w:val="24"/>
          <w:lang w:val="en-CA" w:eastAsia="zh-CN"/>
        </w:rPr>
      </w:pPr>
      <w:r w:rsidRPr="00CB4371">
        <w:rPr>
          <w:rFonts w:asciiTheme="minorBidi" w:hAnsiTheme="minorBidi" w:cstheme="minorBidi"/>
          <w:color w:val="000000"/>
          <w:sz w:val="24"/>
          <w:szCs w:val="24"/>
          <w:lang w:val="en-CA" w:eastAsia="zh-CN"/>
        </w:rPr>
        <w:t xml:space="preserve">  </w:t>
      </w:r>
    </w:p>
    <w:p w14:paraId="3A32D0D5" w14:textId="3CEAC1D6" w:rsidR="00CB4371" w:rsidRPr="00CB4371" w:rsidRDefault="00CB4371" w:rsidP="00CB4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hAnsiTheme="minorBidi" w:cstheme="minorBidi"/>
          <w:color w:val="000000"/>
          <w:sz w:val="24"/>
          <w:szCs w:val="24"/>
          <w:lang w:val="en-CA" w:eastAsia="zh-CN"/>
        </w:rPr>
      </w:pPr>
      <w:r w:rsidRPr="00CB4371">
        <w:rPr>
          <w:rFonts w:asciiTheme="minorBidi" w:hAnsiTheme="minorBidi" w:cstheme="minorBidi"/>
          <w:color w:val="000000"/>
          <w:sz w:val="24"/>
          <w:szCs w:val="24"/>
          <w:lang w:val="en-CA" w:eastAsia="zh-CN"/>
        </w:rPr>
        <w:tab/>
        <w:t xml:space="preserve">Hole ID      </w:t>
      </w:r>
      <w:r w:rsidRPr="00CB4371">
        <w:rPr>
          <w:rFonts w:asciiTheme="minorBidi" w:hAnsiTheme="minorBidi" w:cstheme="minorBidi"/>
          <w:color w:val="000000"/>
          <w:sz w:val="24"/>
          <w:szCs w:val="24"/>
          <w:lang w:val="en-CA" w:eastAsia="zh-CN"/>
        </w:rPr>
        <w:tab/>
        <w:t>To (m)    From (m)    Width (m)    Co (</w:t>
      </w:r>
      <w:proofErr w:type="gramStart"/>
      <w:r w:rsidRPr="00CB4371">
        <w:rPr>
          <w:rFonts w:asciiTheme="minorBidi" w:hAnsiTheme="minorBidi" w:cstheme="minorBidi"/>
          <w:color w:val="000000"/>
          <w:sz w:val="24"/>
          <w:szCs w:val="24"/>
          <w:lang w:val="en-CA" w:eastAsia="zh-CN"/>
        </w:rPr>
        <w:t xml:space="preserve">%)   </w:t>
      </w:r>
      <w:proofErr w:type="gramEnd"/>
      <w:r w:rsidRPr="00CB4371">
        <w:rPr>
          <w:rFonts w:asciiTheme="minorBidi" w:hAnsiTheme="minorBidi" w:cstheme="minorBidi"/>
          <w:color w:val="000000"/>
          <w:sz w:val="24"/>
          <w:szCs w:val="24"/>
          <w:lang w:val="en-CA" w:eastAsia="zh-CN"/>
        </w:rPr>
        <w:t xml:space="preserve"> Cu (%)    Ni (%) </w:t>
      </w:r>
    </w:p>
    <w:p w14:paraId="4A823B71" w14:textId="77777777" w:rsidR="00CB4371" w:rsidRPr="00CB4371" w:rsidRDefault="00CB4371" w:rsidP="00CB4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hAnsiTheme="minorBidi" w:cstheme="minorBidi"/>
          <w:color w:val="000000"/>
          <w:sz w:val="24"/>
          <w:szCs w:val="24"/>
          <w:lang w:val="en-CA" w:eastAsia="zh-CN"/>
        </w:rPr>
      </w:pPr>
    </w:p>
    <w:p w14:paraId="012F4382" w14:textId="6C8DC98F" w:rsidR="00CB4371" w:rsidRPr="00CB4371" w:rsidRDefault="00CB4371" w:rsidP="00CB4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hAnsiTheme="minorBidi" w:cstheme="minorBidi"/>
          <w:color w:val="000000"/>
          <w:sz w:val="24"/>
          <w:szCs w:val="24"/>
          <w:lang w:val="en-CA" w:eastAsia="zh-CN"/>
        </w:rPr>
      </w:pPr>
      <w:r w:rsidRPr="00CB4371">
        <w:rPr>
          <w:rFonts w:asciiTheme="minorBidi" w:hAnsiTheme="minorBidi" w:cstheme="minorBidi"/>
          <w:color w:val="000000"/>
          <w:sz w:val="24"/>
          <w:szCs w:val="24"/>
          <w:lang w:val="en-CA" w:eastAsia="zh-CN"/>
        </w:rPr>
        <w:tab/>
        <w:t xml:space="preserve">PC-19-01    </w:t>
      </w:r>
      <w:proofErr w:type="gramStart"/>
      <w:r w:rsidRPr="00CB4371">
        <w:rPr>
          <w:rFonts w:asciiTheme="minorBidi" w:hAnsiTheme="minorBidi" w:cstheme="minorBidi"/>
          <w:color w:val="000000"/>
          <w:sz w:val="24"/>
          <w:szCs w:val="24"/>
          <w:lang w:val="en-CA" w:eastAsia="zh-CN"/>
        </w:rPr>
        <w:tab/>
        <w:t xml:space="preserve">  10.5</w:t>
      </w:r>
      <w:proofErr w:type="gramEnd"/>
      <w:r w:rsidRPr="00CB4371">
        <w:rPr>
          <w:rFonts w:asciiTheme="minorBidi" w:hAnsiTheme="minorBidi" w:cstheme="minorBidi"/>
          <w:color w:val="000000"/>
          <w:sz w:val="24"/>
          <w:szCs w:val="24"/>
          <w:lang w:val="en-CA" w:eastAsia="zh-CN"/>
        </w:rPr>
        <w:t xml:space="preserve">        14.9          4.4      </w:t>
      </w:r>
      <w:r>
        <w:rPr>
          <w:rFonts w:asciiTheme="minorBidi" w:hAnsiTheme="minorBidi" w:cstheme="minorBidi"/>
          <w:color w:val="000000"/>
          <w:sz w:val="24"/>
          <w:szCs w:val="24"/>
          <w:lang w:val="en-CA" w:eastAsia="zh-CN"/>
        </w:rPr>
        <w:tab/>
      </w:r>
      <w:r w:rsidRPr="00CB4371">
        <w:rPr>
          <w:rFonts w:asciiTheme="minorBidi" w:hAnsiTheme="minorBidi" w:cstheme="minorBidi"/>
          <w:color w:val="000000"/>
          <w:sz w:val="24"/>
          <w:szCs w:val="24"/>
          <w:lang w:val="en-CA" w:eastAsia="zh-CN"/>
        </w:rPr>
        <w:t xml:space="preserve">0.09      </w:t>
      </w:r>
      <w:r>
        <w:rPr>
          <w:rFonts w:asciiTheme="minorBidi" w:hAnsiTheme="minorBidi" w:cstheme="minorBidi"/>
          <w:color w:val="000000"/>
          <w:sz w:val="24"/>
          <w:szCs w:val="24"/>
          <w:lang w:val="en-CA" w:eastAsia="zh-CN"/>
        </w:rPr>
        <w:t xml:space="preserve">   </w:t>
      </w:r>
      <w:r w:rsidRPr="00CB4371">
        <w:rPr>
          <w:rFonts w:asciiTheme="minorBidi" w:hAnsiTheme="minorBidi" w:cstheme="minorBidi"/>
          <w:color w:val="000000"/>
          <w:sz w:val="24"/>
          <w:szCs w:val="24"/>
          <w:lang w:val="en-CA" w:eastAsia="zh-CN"/>
        </w:rPr>
        <w:t xml:space="preserve">0.54      0.16   </w:t>
      </w:r>
    </w:p>
    <w:p w14:paraId="0D3D8375" w14:textId="67AB5FAF" w:rsidR="00CB4371" w:rsidRPr="00CB4371" w:rsidRDefault="00CB4371" w:rsidP="00CB4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hAnsiTheme="minorBidi" w:cstheme="minorBidi"/>
          <w:color w:val="000000"/>
          <w:sz w:val="24"/>
          <w:szCs w:val="24"/>
          <w:lang w:val="en-CA" w:eastAsia="zh-CN"/>
        </w:rPr>
      </w:pPr>
      <w:r w:rsidRPr="00CB4371">
        <w:rPr>
          <w:rFonts w:asciiTheme="minorBidi" w:hAnsiTheme="minorBidi" w:cstheme="minorBidi"/>
          <w:color w:val="000000"/>
          <w:sz w:val="24"/>
          <w:szCs w:val="24"/>
          <w:lang w:val="en-CA" w:eastAsia="zh-CN"/>
        </w:rPr>
        <w:tab/>
        <w:t xml:space="preserve">Including     </w:t>
      </w:r>
      <w:r w:rsidRPr="00CB4371">
        <w:rPr>
          <w:rFonts w:asciiTheme="minorBidi" w:hAnsiTheme="minorBidi" w:cstheme="minorBidi"/>
          <w:color w:val="000000"/>
          <w:sz w:val="24"/>
          <w:szCs w:val="24"/>
          <w:lang w:val="en-CA" w:eastAsia="zh-CN"/>
        </w:rPr>
        <w:tab/>
        <w:t xml:space="preserve">10.5        12.5            2    </w:t>
      </w:r>
      <w:r>
        <w:rPr>
          <w:rFonts w:asciiTheme="minorBidi" w:hAnsiTheme="minorBidi" w:cstheme="minorBidi"/>
          <w:color w:val="000000"/>
          <w:sz w:val="24"/>
          <w:szCs w:val="24"/>
          <w:lang w:val="en-CA" w:eastAsia="zh-CN"/>
        </w:rPr>
        <w:tab/>
      </w:r>
      <w:r>
        <w:rPr>
          <w:rFonts w:asciiTheme="minorBidi" w:hAnsiTheme="minorBidi" w:cstheme="minorBidi"/>
          <w:color w:val="000000"/>
          <w:sz w:val="24"/>
          <w:szCs w:val="24"/>
          <w:lang w:val="en-CA" w:eastAsia="zh-CN"/>
        </w:rPr>
        <w:tab/>
      </w:r>
      <w:r w:rsidRPr="00CB4371">
        <w:rPr>
          <w:rFonts w:asciiTheme="minorBidi" w:hAnsiTheme="minorBidi" w:cstheme="minorBidi"/>
          <w:color w:val="000000"/>
          <w:sz w:val="24"/>
          <w:szCs w:val="24"/>
          <w:lang w:val="en-CA" w:eastAsia="zh-CN"/>
        </w:rPr>
        <w:t>0.1735     1.032   0.07485</w:t>
      </w:r>
    </w:p>
    <w:p w14:paraId="0BE8DFF2" w14:textId="167A5ABA" w:rsidR="00CB4371" w:rsidRPr="00CB4371" w:rsidRDefault="00CB4371" w:rsidP="00CB4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hAnsiTheme="minorBidi" w:cstheme="minorBidi"/>
          <w:color w:val="000000"/>
          <w:sz w:val="24"/>
          <w:szCs w:val="24"/>
          <w:lang w:val="en-CA" w:eastAsia="zh-CN"/>
        </w:rPr>
      </w:pPr>
      <w:r w:rsidRPr="00CB4371">
        <w:rPr>
          <w:rFonts w:asciiTheme="minorBidi" w:hAnsiTheme="minorBidi" w:cstheme="minorBidi"/>
          <w:color w:val="000000"/>
          <w:sz w:val="24"/>
          <w:szCs w:val="24"/>
          <w:lang w:val="en-CA" w:eastAsia="zh-CN"/>
        </w:rPr>
        <w:tab/>
        <w:t xml:space="preserve">PC-19-02     </w:t>
      </w:r>
      <w:r w:rsidRPr="00CB4371">
        <w:rPr>
          <w:rFonts w:asciiTheme="minorBidi" w:hAnsiTheme="minorBidi" w:cstheme="minorBidi"/>
          <w:color w:val="000000"/>
          <w:sz w:val="24"/>
          <w:szCs w:val="24"/>
          <w:lang w:val="en-CA" w:eastAsia="zh-CN"/>
        </w:rPr>
        <w:tab/>
        <w:t xml:space="preserve"> 12.1        24.2         12.1      </w:t>
      </w:r>
      <w:r>
        <w:rPr>
          <w:rFonts w:asciiTheme="minorBidi" w:hAnsiTheme="minorBidi" w:cstheme="minorBidi"/>
          <w:color w:val="000000"/>
          <w:sz w:val="24"/>
          <w:szCs w:val="24"/>
          <w:lang w:val="en-CA" w:eastAsia="zh-CN"/>
        </w:rPr>
        <w:tab/>
      </w:r>
      <w:r w:rsidRPr="00CB4371">
        <w:rPr>
          <w:rFonts w:asciiTheme="minorBidi" w:hAnsiTheme="minorBidi" w:cstheme="minorBidi"/>
          <w:color w:val="000000"/>
          <w:sz w:val="24"/>
          <w:szCs w:val="24"/>
          <w:lang w:val="en-CA" w:eastAsia="zh-CN"/>
        </w:rPr>
        <w:t xml:space="preserve"> 0.1     </w:t>
      </w:r>
      <w:r>
        <w:rPr>
          <w:rFonts w:asciiTheme="minorBidi" w:hAnsiTheme="minorBidi" w:cstheme="minorBidi"/>
          <w:color w:val="000000"/>
          <w:sz w:val="24"/>
          <w:szCs w:val="24"/>
          <w:lang w:val="en-CA" w:eastAsia="zh-CN"/>
        </w:rPr>
        <w:tab/>
      </w:r>
      <w:r w:rsidRPr="00CB4371">
        <w:rPr>
          <w:rFonts w:asciiTheme="minorBidi" w:hAnsiTheme="minorBidi" w:cstheme="minorBidi"/>
          <w:color w:val="000000"/>
          <w:sz w:val="24"/>
          <w:szCs w:val="24"/>
          <w:lang w:val="en-CA" w:eastAsia="zh-CN"/>
        </w:rPr>
        <w:t xml:space="preserve"> 0.79      0.08   </w:t>
      </w:r>
    </w:p>
    <w:p w14:paraId="7FE40DFB" w14:textId="6EF75B13" w:rsidR="00CB4371" w:rsidRPr="00CB4371" w:rsidRDefault="00CB4371" w:rsidP="00CB4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hAnsiTheme="minorBidi" w:cstheme="minorBidi"/>
          <w:color w:val="000000"/>
          <w:sz w:val="24"/>
          <w:szCs w:val="24"/>
          <w:lang w:val="en-CA" w:eastAsia="zh-CN"/>
        </w:rPr>
      </w:pPr>
      <w:r w:rsidRPr="00CB4371">
        <w:rPr>
          <w:rFonts w:asciiTheme="minorBidi" w:hAnsiTheme="minorBidi" w:cstheme="minorBidi"/>
          <w:color w:val="000000"/>
          <w:sz w:val="24"/>
          <w:szCs w:val="24"/>
          <w:lang w:val="en-CA" w:eastAsia="zh-CN"/>
        </w:rPr>
        <w:tab/>
        <w:t xml:space="preserve">Including     </w:t>
      </w:r>
      <w:r w:rsidRPr="00CB4371">
        <w:rPr>
          <w:rFonts w:asciiTheme="minorBidi" w:hAnsiTheme="minorBidi" w:cstheme="minorBidi"/>
          <w:color w:val="000000"/>
          <w:sz w:val="24"/>
          <w:szCs w:val="24"/>
          <w:lang w:val="en-CA" w:eastAsia="zh-CN"/>
        </w:rPr>
        <w:tab/>
        <w:t xml:space="preserve">14.2        18.6          4.4      </w:t>
      </w:r>
      <w:r>
        <w:rPr>
          <w:rFonts w:asciiTheme="minorBidi" w:hAnsiTheme="minorBidi" w:cstheme="minorBidi"/>
          <w:color w:val="000000"/>
          <w:sz w:val="24"/>
          <w:szCs w:val="24"/>
          <w:lang w:val="en-CA" w:eastAsia="zh-CN"/>
        </w:rPr>
        <w:tab/>
      </w:r>
      <w:r w:rsidRPr="00CB4371">
        <w:rPr>
          <w:rFonts w:asciiTheme="minorBidi" w:hAnsiTheme="minorBidi" w:cstheme="minorBidi"/>
          <w:color w:val="000000"/>
          <w:sz w:val="24"/>
          <w:szCs w:val="24"/>
          <w:lang w:val="en-CA" w:eastAsia="zh-CN"/>
        </w:rPr>
        <w:t xml:space="preserve">0.23    </w:t>
      </w:r>
      <w:proofErr w:type="gramStart"/>
      <w:r>
        <w:rPr>
          <w:rFonts w:asciiTheme="minorBidi" w:hAnsiTheme="minorBidi" w:cstheme="minorBidi"/>
          <w:color w:val="000000"/>
          <w:sz w:val="24"/>
          <w:szCs w:val="24"/>
          <w:lang w:val="en-CA" w:eastAsia="zh-CN"/>
        </w:rPr>
        <w:tab/>
      </w:r>
      <w:r w:rsidRPr="00CB4371">
        <w:rPr>
          <w:rFonts w:asciiTheme="minorBidi" w:hAnsiTheme="minorBidi" w:cstheme="minorBidi"/>
          <w:color w:val="000000"/>
          <w:sz w:val="24"/>
          <w:szCs w:val="24"/>
          <w:lang w:val="en-CA" w:eastAsia="zh-CN"/>
        </w:rPr>
        <w:t xml:space="preserve">  0.75</w:t>
      </w:r>
      <w:proofErr w:type="gramEnd"/>
      <w:r w:rsidRPr="00CB4371">
        <w:rPr>
          <w:rFonts w:asciiTheme="minorBidi" w:hAnsiTheme="minorBidi" w:cstheme="minorBidi"/>
          <w:color w:val="000000"/>
          <w:sz w:val="24"/>
          <w:szCs w:val="24"/>
          <w:lang w:val="en-CA" w:eastAsia="zh-CN"/>
        </w:rPr>
        <w:t xml:space="preserve">      0.17   </w:t>
      </w:r>
    </w:p>
    <w:p w14:paraId="6AF94E2E" w14:textId="691A4BF2" w:rsidR="00CB4371" w:rsidRPr="00CB4371" w:rsidRDefault="00CB4371" w:rsidP="00CB4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hAnsiTheme="minorBidi" w:cstheme="minorBidi"/>
          <w:color w:val="000000"/>
          <w:sz w:val="24"/>
          <w:szCs w:val="24"/>
          <w:lang w:val="en-CA" w:eastAsia="zh-CN"/>
        </w:rPr>
      </w:pPr>
      <w:r w:rsidRPr="00CB4371">
        <w:rPr>
          <w:rFonts w:asciiTheme="minorBidi" w:hAnsiTheme="minorBidi" w:cstheme="minorBidi"/>
          <w:color w:val="000000"/>
          <w:sz w:val="24"/>
          <w:szCs w:val="24"/>
          <w:lang w:val="en-CA" w:eastAsia="zh-CN"/>
        </w:rPr>
        <w:tab/>
        <w:t xml:space="preserve">And           </w:t>
      </w:r>
      <w:r w:rsidRPr="00CB4371">
        <w:rPr>
          <w:rFonts w:asciiTheme="minorBidi" w:hAnsiTheme="minorBidi" w:cstheme="minorBidi"/>
          <w:color w:val="000000"/>
          <w:sz w:val="24"/>
          <w:szCs w:val="24"/>
          <w:lang w:val="en-CA" w:eastAsia="zh-CN"/>
        </w:rPr>
        <w:tab/>
        <w:t xml:space="preserve">12.1        14.2          2.1    </w:t>
      </w:r>
      <w:r>
        <w:rPr>
          <w:rFonts w:asciiTheme="minorBidi" w:hAnsiTheme="minorBidi" w:cstheme="minorBidi"/>
          <w:color w:val="000000"/>
          <w:sz w:val="24"/>
          <w:szCs w:val="24"/>
          <w:lang w:val="en-CA" w:eastAsia="zh-CN"/>
        </w:rPr>
        <w:tab/>
      </w:r>
      <w:r>
        <w:rPr>
          <w:rFonts w:asciiTheme="minorBidi" w:hAnsiTheme="minorBidi" w:cstheme="minorBidi"/>
          <w:color w:val="000000"/>
          <w:sz w:val="24"/>
          <w:szCs w:val="24"/>
          <w:lang w:val="en-CA" w:eastAsia="zh-CN"/>
        </w:rPr>
        <w:tab/>
      </w:r>
      <w:r w:rsidRPr="00CB4371">
        <w:rPr>
          <w:rFonts w:asciiTheme="minorBidi" w:hAnsiTheme="minorBidi" w:cstheme="minorBidi"/>
          <w:color w:val="000000"/>
          <w:sz w:val="24"/>
          <w:szCs w:val="24"/>
          <w:lang w:val="en-CA" w:eastAsia="zh-CN"/>
        </w:rPr>
        <w:t xml:space="preserve"> 0.004      2.09     0.023  </w:t>
      </w:r>
    </w:p>
    <w:p w14:paraId="793923D5" w14:textId="5FBCBCE5" w:rsidR="00CB4371" w:rsidRPr="00CB4371" w:rsidRDefault="00CB4371" w:rsidP="00CB4371">
      <w:pPr>
        <w:spacing w:before="100" w:beforeAutospacing="1" w:after="100" w:afterAutospacing="1"/>
        <w:rPr>
          <w:rFonts w:asciiTheme="minorBidi" w:hAnsiTheme="minorBidi" w:cstheme="minorBidi"/>
          <w:color w:val="000000"/>
          <w:sz w:val="24"/>
          <w:szCs w:val="24"/>
          <w:lang w:val="en-CA" w:eastAsia="zh-CN"/>
        </w:rPr>
      </w:pPr>
      <w:r w:rsidRPr="00CB4371">
        <w:rPr>
          <w:rFonts w:asciiTheme="minorBidi" w:hAnsiTheme="minorBidi" w:cstheme="minorBidi"/>
          <w:color w:val="000000"/>
          <w:sz w:val="24"/>
          <w:szCs w:val="24"/>
          <w:lang w:val="en-CA" w:eastAsia="zh-CN"/>
        </w:rPr>
        <w:tab/>
        <w:t xml:space="preserve">The program comprised two AW-sized (1.9-inch (48.26-millimetre)) diamond core </w:t>
      </w:r>
      <w:r w:rsidRPr="00CB4371">
        <w:rPr>
          <w:rFonts w:asciiTheme="minorBidi" w:hAnsiTheme="minorBidi" w:cstheme="minorBidi"/>
          <w:color w:val="000000"/>
          <w:sz w:val="24"/>
          <w:szCs w:val="24"/>
          <w:lang w:val="en-CA" w:eastAsia="zh-CN"/>
        </w:rPr>
        <w:tab/>
        <w:t xml:space="preserve">drill holes totalling 82 metres, which were drilled by </w:t>
      </w:r>
      <w:proofErr w:type="spellStart"/>
      <w:r w:rsidRPr="00CB4371">
        <w:rPr>
          <w:rFonts w:asciiTheme="minorBidi" w:hAnsiTheme="minorBidi" w:cstheme="minorBidi"/>
          <w:color w:val="000000"/>
          <w:sz w:val="24"/>
          <w:szCs w:val="24"/>
          <w:lang w:val="en-CA" w:eastAsia="zh-CN"/>
        </w:rPr>
        <w:t>Ombabika</w:t>
      </w:r>
      <w:proofErr w:type="spellEnd"/>
      <w:r w:rsidRPr="00CB4371">
        <w:rPr>
          <w:rFonts w:asciiTheme="minorBidi" w:hAnsiTheme="minorBidi" w:cstheme="minorBidi"/>
          <w:color w:val="000000"/>
          <w:sz w:val="24"/>
          <w:szCs w:val="24"/>
          <w:lang w:val="en-CA" w:eastAsia="zh-CN"/>
        </w:rPr>
        <w:t xml:space="preserve"> Development </w:t>
      </w:r>
      <w:r>
        <w:rPr>
          <w:rFonts w:asciiTheme="minorBidi" w:hAnsiTheme="minorBidi" w:cstheme="minorBidi"/>
          <w:color w:val="000000"/>
          <w:sz w:val="24"/>
          <w:szCs w:val="24"/>
          <w:lang w:val="en-CA" w:eastAsia="zh-CN"/>
        </w:rPr>
        <w:tab/>
      </w:r>
      <w:r w:rsidRPr="00CB4371">
        <w:rPr>
          <w:rFonts w:asciiTheme="minorBidi" w:hAnsiTheme="minorBidi" w:cstheme="minorBidi"/>
          <w:color w:val="000000"/>
          <w:sz w:val="24"/>
          <w:szCs w:val="24"/>
          <w:lang w:val="en-CA" w:eastAsia="zh-CN"/>
        </w:rPr>
        <w:t>Corp. of Nipigon, Ont. The first drill hole (PC-19-01) was drilled at a 60-</w:t>
      </w:r>
      <w:r>
        <w:rPr>
          <w:rFonts w:asciiTheme="minorBidi" w:hAnsiTheme="minorBidi" w:cstheme="minorBidi"/>
          <w:color w:val="000000"/>
          <w:sz w:val="24"/>
          <w:szCs w:val="24"/>
          <w:lang w:val="en-CA" w:eastAsia="zh-CN"/>
        </w:rPr>
        <w:tab/>
      </w:r>
      <w:r w:rsidRPr="00CB4371">
        <w:rPr>
          <w:rFonts w:asciiTheme="minorBidi" w:hAnsiTheme="minorBidi" w:cstheme="minorBidi"/>
          <w:color w:val="000000"/>
          <w:sz w:val="24"/>
          <w:szCs w:val="24"/>
          <w:lang w:val="en-CA" w:eastAsia="zh-CN"/>
        </w:rPr>
        <w:t xml:space="preserve">degree angle toward a 70-degree azimuth to a depth of 40 metres. The second </w:t>
      </w:r>
      <w:r>
        <w:rPr>
          <w:rFonts w:asciiTheme="minorBidi" w:hAnsiTheme="minorBidi" w:cstheme="minorBidi"/>
          <w:color w:val="000000"/>
          <w:sz w:val="24"/>
          <w:szCs w:val="24"/>
          <w:lang w:val="en-CA" w:eastAsia="zh-CN"/>
        </w:rPr>
        <w:tab/>
      </w:r>
      <w:r w:rsidRPr="00CB4371">
        <w:rPr>
          <w:rFonts w:asciiTheme="minorBidi" w:hAnsiTheme="minorBidi" w:cstheme="minorBidi"/>
          <w:color w:val="000000"/>
          <w:sz w:val="24"/>
          <w:szCs w:val="24"/>
          <w:lang w:val="en-CA" w:eastAsia="zh-CN"/>
        </w:rPr>
        <w:t xml:space="preserve">hole (PC-19-02) was drilled vertical to a depth of 42 metres. A total of 29 </w:t>
      </w:r>
      <w:r>
        <w:rPr>
          <w:rFonts w:asciiTheme="minorBidi" w:hAnsiTheme="minorBidi" w:cstheme="minorBidi"/>
          <w:color w:val="000000"/>
          <w:sz w:val="24"/>
          <w:szCs w:val="24"/>
          <w:lang w:val="en-CA" w:eastAsia="zh-CN"/>
        </w:rPr>
        <w:tab/>
      </w:r>
      <w:r w:rsidRPr="00CB4371">
        <w:rPr>
          <w:rFonts w:asciiTheme="minorBidi" w:hAnsiTheme="minorBidi" w:cstheme="minorBidi"/>
          <w:color w:val="000000"/>
          <w:sz w:val="24"/>
          <w:szCs w:val="24"/>
          <w:lang w:val="en-CA" w:eastAsia="zh-CN"/>
        </w:rPr>
        <w:t xml:space="preserve">samples were taken from the core for cobalt-nickel-copper analysis. These </w:t>
      </w:r>
      <w:r>
        <w:rPr>
          <w:rFonts w:asciiTheme="minorBidi" w:hAnsiTheme="minorBidi" w:cstheme="minorBidi"/>
          <w:color w:val="000000"/>
          <w:sz w:val="24"/>
          <w:szCs w:val="24"/>
          <w:lang w:val="en-CA" w:eastAsia="zh-CN"/>
        </w:rPr>
        <w:tab/>
      </w:r>
      <w:r w:rsidRPr="00CB4371">
        <w:rPr>
          <w:rFonts w:asciiTheme="minorBidi" w:hAnsiTheme="minorBidi" w:cstheme="minorBidi"/>
          <w:color w:val="000000"/>
          <w:sz w:val="24"/>
          <w:szCs w:val="24"/>
          <w:lang w:val="en-CA" w:eastAsia="zh-CN"/>
        </w:rPr>
        <w:t xml:space="preserve">samples were submitted to Activation Laboratories in Thunder Bay, Ont., and </w:t>
      </w:r>
      <w:r>
        <w:rPr>
          <w:rFonts w:asciiTheme="minorBidi" w:hAnsiTheme="minorBidi" w:cstheme="minorBidi"/>
          <w:color w:val="000000"/>
          <w:sz w:val="24"/>
          <w:szCs w:val="24"/>
          <w:lang w:val="en-CA" w:eastAsia="zh-CN"/>
        </w:rPr>
        <w:tab/>
      </w:r>
      <w:r w:rsidRPr="00CB4371">
        <w:rPr>
          <w:rFonts w:asciiTheme="minorBidi" w:hAnsiTheme="minorBidi" w:cstheme="minorBidi"/>
          <w:color w:val="000000"/>
          <w:sz w:val="24"/>
          <w:szCs w:val="24"/>
          <w:lang w:val="en-CA" w:eastAsia="zh-CN"/>
        </w:rPr>
        <w:t xml:space="preserve">were tested at either its Thunder Bay or </w:t>
      </w:r>
      <w:r w:rsidRPr="00CB4371">
        <w:rPr>
          <w:rFonts w:asciiTheme="minorBidi" w:hAnsiTheme="minorBidi" w:cstheme="minorBidi"/>
          <w:color w:val="000000"/>
          <w:sz w:val="24"/>
          <w:szCs w:val="24"/>
          <w:lang w:val="en-CA" w:eastAsia="zh-CN"/>
        </w:rPr>
        <w:tab/>
        <w:t xml:space="preserve">Ancaster labs in Ontario. </w:t>
      </w:r>
      <w:proofErr w:type="spellStart"/>
      <w:r w:rsidRPr="00CB4371">
        <w:rPr>
          <w:rFonts w:asciiTheme="minorBidi" w:hAnsiTheme="minorBidi" w:cstheme="minorBidi"/>
          <w:color w:val="000000"/>
          <w:sz w:val="24"/>
          <w:szCs w:val="24"/>
          <w:lang w:val="en-CA" w:eastAsia="zh-CN"/>
        </w:rPr>
        <w:t>Actlabs</w:t>
      </w:r>
      <w:proofErr w:type="spellEnd"/>
      <w:r w:rsidRPr="00CB4371">
        <w:rPr>
          <w:rFonts w:asciiTheme="minorBidi" w:hAnsiTheme="minorBidi" w:cstheme="minorBidi"/>
          <w:color w:val="000000"/>
          <w:sz w:val="24"/>
          <w:szCs w:val="24"/>
          <w:lang w:val="en-CA" w:eastAsia="zh-CN"/>
        </w:rPr>
        <w:t xml:space="preserve"> is an </w:t>
      </w:r>
      <w:r>
        <w:rPr>
          <w:rFonts w:asciiTheme="minorBidi" w:hAnsiTheme="minorBidi" w:cstheme="minorBidi"/>
          <w:color w:val="000000"/>
          <w:sz w:val="24"/>
          <w:szCs w:val="24"/>
          <w:lang w:val="en-CA" w:eastAsia="zh-CN"/>
        </w:rPr>
        <w:tab/>
      </w:r>
      <w:r w:rsidRPr="00CB4371">
        <w:rPr>
          <w:rFonts w:asciiTheme="minorBidi" w:hAnsiTheme="minorBidi" w:cstheme="minorBidi"/>
          <w:color w:val="000000"/>
          <w:sz w:val="24"/>
          <w:szCs w:val="24"/>
          <w:lang w:val="en-CA" w:eastAsia="zh-CN"/>
        </w:rPr>
        <w:t>independent group of laboratories accredited to both ISO 17025 and CAN-P-</w:t>
      </w:r>
      <w:r>
        <w:rPr>
          <w:rFonts w:asciiTheme="minorBidi" w:hAnsiTheme="minorBidi" w:cstheme="minorBidi"/>
          <w:color w:val="000000"/>
          <w:sz w:val="24"/>
          <w:szCs w:val="24"/>
          <w:lang w:val="en-CA" w:eastAsia="zh-CN"/>
        </w:rPr>
        <w:tab/>
      </w:r>
      <w:r w:rsidRPr="00CB4371">
        <w:rPr>
          <w:rFonts w:asciiTheme="minorBidi" w:hAnsiTheme="minorBidi" w:cstheme="minorBidi"/>
          <w:color w:val="000000"/>
          <w:sz w:val="24"/>
          <w:szCs w:val="24"/>
          <w:lang w:val="en-CA" w:eastAsia="zh-CN"/>
        </w:rPr>
        <w:t xml:space="preserve">1579 for specific registered tests. The recovery percentage per each hole was 76 </w:t>
      </w:r>
      <w:r>
        <w:rPr>
          <w:rFonts w:asciiTheme="minorBidi" w:hAnsiTheme="minorBidi" w:cstheme="minorBidi"/>
          <w:color w:val="000000"/>
          <w:sz w:val="24"/>
          <w:szCs w:val="24"/>
          <w:lang w:val="en-CA" w:eastAsia="zh-CN"/>
        </w:rPr>
        <w:tab/>
      </w:r>
      <w:r w:rsidRPr="00CB4371">
        <w:rPr>
          <w:rFonts w:asciiTheme="minorBidi" w:hAnsiTheme="minorBidi" w:cstheme="minorBidi"/>
          <w:color w:val="000000"/>
          <w:sz w:val="24"/>
          <w:szCs w:val="24"/>
          <w:lang w:val="en-CA" w:eastAsia="zh-CN"/>
        </w:rPr>
        <w:t>per cent for PC-19-01 and 79 per cent for PC-19-02. </w:t>
      </w:r>
    </w:p>
    <w:p w14:paraId="20209C97" w14:textId="1E26AB2C" w:rsidR="00CB4371" w:rsidRPr="00CB4371" w:rsidRDefault="00CB4371" w:rsidP="00CB4371">
      <w:pPr>
        <w:spacing w:before="100" w:beforeAutospacing="1" w:after="100" w:afterAutospacing="1"/>
        <w:rPr>
          <w:rFonts w:asciiTheme="minorBidi" w:hAnsiTheme="minorBidi" w:cstheme="minorBidi"/>
          <w:color w:val="000000"/>
          <w:sz w:val="24"/>
          <w:szCs w:val="24"/>
          <w:lang w:val="en-CA" w:eastAsia="zh-CN"/>
        </w:rPr>
      </w:pPr>
      <w:r w:rsidRPr="00CB4371">
        <w:rPr>
          <w:rFonts w:asciiTheme="minorBidi" w:hAnsiTheme="minorBidi" w:cstheme="minorBidi"/>
          <w:color w:val="000000"/>
          <w:sz w:val="24"/>
          <w:szCs w:val="24"/>
          <w:lang w:val="en-CA" w:eastAsia="zh-CN"/>
        </w:rPr>
        <w:tab/>
        <w:t xml:space="preserve">The samples for this program were assayed using Code 8 AR ICP-MS, in which </w:t>
      </w:r>
      <w:r>
        <w:rPr>
          <w:rFonts w:asciiTheme="minorBidi" w:hAnsiTheme="minorBidi" w:cstheme="minorBidi"/>
          <w:color w:val="000000"/>
          <w:sz w:val="24"/>
          <w:szCs w:val="24"/>
          <w:lang w:val="en-CA" w:eastAsia="zh-CN"/>
        </w:rPr>
        <w:tab/>
      </w:r>
      <w:r w:rsidRPr="00CB4371">
        <w:rPr>
          <w:rFonts w:asciiTheme="minorBidi" w:hAnsiTheme="minorBidi" w:cstheme="minorBidi"/>
          <w:color w:val="000000"/>
          <w:sz w:val="24"/>
          <w:szCs w:val="24"/>
          <w:lang w:val="en-CA" w:eastAsia="zh-CN"/>
        </w:rPr>
        <w:t>a 0.5-</w:t>
      </w:r>
      <w:r w:rsidRPr="00CB4371">
        <w:rPr>
          <w:rFonts w:asciiTheme="minorBidi" w:hAnsiTheme="minorBidi" w:cstheme="minorBidi"/>
          <w:color w:val="000000"/>
          <w:sz w:val="24"/>
          <w:szCs w:val="24"/>
          <w:lang w:val="en-CA" w:eastAsia="zh-CN"/>
        </w:rPr>
        <w:tab/>
        <w:t xml:space="preserve">gram sample is digested in aqua regia and diluted volumetrically to 250 </w:t>
      </w:r>
      <w:r>
        <w:rPr>
          <w:rFonts w:asciiTheme="minorBidi" w:hAnsiTheme="minorBidi" w:cstheme="minorBidi"/>
          <w:color w:val="000000"/>
          <w:sz w:val="24"/>
          <w:szCs w:val="24"/>
          <w:lang w:val="en-CA" w:eastAsia="zh-CN"/>
        </w:rPr>
        <w:tab/>
      </w:r>
      <w:r w:rsidRPr="00CB4371">
        <w:rPr>
          <w:rFonts w:asciiTheme="minorBidi" w:hAnsiTheme="minorBidi" w:cstheme="minorBidi"/>
          <w:color w:val="000000"/>
          <w:sz w:val="24"/>
          <w:szCs w:val="24"/>
          <w:lang w:val="en-CA" w:eastAsia="zh-CN"/>
        </w:rPr>
        <w:t xml:space="preserve">millilitres with 18-megaohm water. </w:t>
      </w:r>
      <w:proofErr w:type="spellStart"/>
      <w:r w:rsidRPr="00CB4371">
        <w:rPr>
          <w:rFonts w:asciiTheme="minorBidi" w:hAnsiTheme="minorBidi" w:cstheme="minorBidi"/>
          <w:color w:val="000000"/>
          <w:sz w:val="24"/>
          <w:szCs w:val="24"/>
          <w:lang w:val="en-CA" w:eastAsia="zh-CN"/>
        </w:rPr>
        <w:t>Canmet</w:t>
      </w:r>
      <w:proofErr w:type="spellEnd"/>
      <w:r w:rsidRPr="00CB4371">
        <w:rPr>
          <w:rFonts w:asciiTheme="minorBidi" w:hAnsiTheme="minorBidi" w:cstheme="minorBidi"/>
          <w:color w:val="000000"/>
          <w:sz w:val="24"/>
          <w:szCs w:val="24"/>
          <w:lang w:val="en-CA" w:eastAsia="zh-CN"/>
        </w:rPr>
        <w:t xml:space="preserve"> reference materials for the </w:t>
      </w:r>
      <w:r>
        <w:rPr>
          <w:rFonts w:asciiTheme="minorBidi" w:hAnsiTheme="minorBidi" w:cstheme="minorBidi"/>
          <w:color w:val="000000"/>
          <w:sz w:val="24"/>
          <w:szCs w:val="24"/>
          <w:lang w:val="en-CA" w:eastAsia="zh-CN"/>
        </w:rPr>
        <w:lastRenderedPageBreak/>
        <w:tab/>
      </w:r>
      <w:r w:rsidRPr="00CB4371">
        <w:rPr>
          <w:rFonts w:asciiTheme="minorBidi" w:hAnsiTheme="minorBidi" w:cstheme="minorBidi"/>
          <w:color w:val="000000"/>
          <w:sz w:val="24"/>
          <w:szCs w:val="24"/>
          <w:lang w:val="en-CA" w:eastAsia="zh-CN"/>
        </w:rPr>
        <w:t xml:space="preserve">appropriate elements are digested the same way and used as a verification </w:t>
      </w:r>
      <w:r>
        <w:rPr>
          <w:rFonts w:asciiTheme="minorBidi" w:hAnsiTheme="minorBidi" w:cstheme="minorBidi"/>
          <w:color w:val="000000"/>
          <w:sz w:val="24"/>
          <w:szCs w:val="24"/>
          <w:lang w:val="en-CA" w:eastAsia="zh-CN"/>
        </w:rPr>
        <w:tab/>
      </w:r>
      <w:r w:rsidRPr="00CB4371">
        <w:rPr>
          <w:rFonts w:asciiTheme="minorBidi" w:hAnsiTheme="minorBidi" w:cstheme="minorBidi"/>
          <w:color w:val="000000"/>
          <w:sz w:val="24"/>
          <w:szCs w:val="24"/>
          <w:lang w:val="en-CA" w:eastAsia="zh-CN"/>
        </w:rPr>
        <w:t xml:space="preserve">standard(s). Samples are </w:t>
      </w:r>
      <w:r w:rsidRPr="00CB4371">
        <w:rPr>
          <w:rFonts w:asciiTheme="minorBidi" w:hAnsiTheme="minorBidi" w:cstheme="minorBidi"/>
          <w:color w:val="000000"/>
          <w:sz w:val="24"/>
          <w:szCs w:val="24"/>
          <w:lang w:val="en-CA" w:eastAsia="zh-CN"/>
        </w:rPr>
        <w:tab/>
        <w:t>analyzed on a Varian Vista 735 ICP-OES or ICP-MS.</w:t>
      </w:r>
    </w:p>
    <w:p w14:paraId="1DB63AAA" w14:textId="717B1072" w:rsidR="00634AA7" w:rsidRPr="00CB4371" w:rsidRDefault="00CB4371" w:rsidP="00CB4371">
      <w:pPr>
        <w:spacing w:before="100" w:beforeAutospacing="1" w:after="100" w:afterAutospacing="1"/>
        <w:rPr>
          <w:rFonts w:asciiTheme="minorBidi" w:hAnsiTheme="minorBidi" w:cstheme="minorBidi"/>
          <w:color w:val="000000"/>
          <w:sz w:val="24"/>
          <w:szCs w:val="24"/>
          <w:lang w:val="en-CA" w:eastAsia="zh-CN"/>
        </w:rPr>
      </w:pPr>
      <w:r w:rsidRPr="00CB4371">
        <w:rPr>
          <w:rFonts w:asciiTheme="minorBidi" w:hAnsiTheme="minorBidi" w:cstheme="minorBidi"/>
          <w:color w:val="000000"/>
          <w:sz w:val="24"/>
          <w:szCs w:val="24"/>
          <w:lang w:val="en-CA" w:eastAsia="zh-CN"/>
        </w:rPr>
        <w:tab/>
        <w:t xml:space="preserve">The program was aimed at testing the central Phyllis cobalt zone below surface </w:t>
      </w:r>
      <w:r>
        <w:rPr>
          <w:rFonts w:asciiTheme="minorBidi" w:hAnsiTheme="minorBidi" w:cstheme="minorBidi"/>
          <w:color w:val="000000"/>
          <w:sz w:val="24"/>
          <w:szCs w:val="24"/>
          <w:lang w:val="en-CA" w:eastAsia="zh-CN"/>
        </w:rPr>
        <w:tab/>
      </w:r>
      <w:r w:rsidRPr="00CB4371">
        <w:rPr>
          <w:rFonts w:asciiTheme="minorBidi" w:hAnsiTheme="minorBidi" w:cstheme="minorBidi"/>
          <w:color w:val="000000"/>
          <w:sz w:val="24"/>
          <w:szCs w:val="24"/>
          <w:lang w:val="en-CA" w:eastAsia="zh-CN"/>
        </w:rPr>
        <w:t>to see the depth and size of the gabbroic intrusion as well as related cobalt-</w:t>
      </w:r>
      <w:r>
        <w:rPr>
          <w:rFonts w:asciiTheme="minorBidi" w:hAnsiTheme="minorBidi" w:cstheme="minorBidi"/>
          <w:color w:val="000000"/>
          <w:sz w:val="24"/>
          <w:szCs w:val="24"/>
          <w:lang w:val="en-CA" w:eastAsia="zh-CN"/>
        </w:rPr>
        <w:tab/>
      </w:r>
      <w:r w:rsidRPr="00CB4371">
        <w:rPr>
          <w:rFonts w:asciiTheme="minorBidi" w:hAnsiTheme="minorBidi" w:cstheme="minorBidi"/>
          <w:color w:val="000000"/>
          <w:sz w:val="24"/>
          <w:szCs w:val="24"/>
          <w:lang w:val="en-CA" w:eastAsia="zh-CN"/>
        </w:rPr>
        <w:t xml:space="preserve">copper-nickel mineralization. All core samples were logged and split by a </w:t>
      </w:r>
      <w:r>
        <w:rPr>
          <w:rFonts w:asciiTheme="minorBidi" w:hAnsiTheme="minorBidi" w:cstheme="minorBidi"/>
          <w:color w:val="000000"/>
          <w:sz w:val="24"/>
          <w:szCs w:val="24"/>
          <w:lang w:val="en-CA" w:eastAsia="zh-CN"/>
        </w:rPr>
        <w:tab/>
      </w:r>
      <w:r w:rsidRPr="00CB4371">
        <w:rPr>
          <w:rFonts w:asciiTheme="minorBidi" w:hAnsiTheme="minorBidi" w:cstheme="minorBidi"/>
          <w:color w:val="000000"/>
          <w:sz w:val="24"/>
          <w:szCs w:val="24"/>
          <w:lang w:val="en-CA" w:eastAsia="zh-CN"/>
        </w:rPr>
        <w:t xml:space="preserve">hydraulic core splitter, with one-half sent to the lab for analysis and the other </w:t>
      </w:r>
      <w:r>
        <w:rPr>
          <w:rFonts w:asciiTheme="minorBidi" w:hAnsiTheme="minorBidi" w:cstheme="minorBidi"/>
          <w:color w:val="000000"/>
          <w:sz w:val="24"/>
          <w:szCs w:val="24"/>
          <w:lang w:val="en-CA" w:eastAsia="zh-CN"/>
        </w:rPr>
        <w:tab/>
      </w:r>
      <w:r>
        <w:rPr>
          <w:rFonts w:asciiTheme="minorBidi" w:hAnsiTheme="minorBidi" w:cstheme="minorBidi"/>
          <w:color w:val="000000"/>
          <w:sz w:val="24"/>
          <w:szCs w:val="24"/>
          <w:lang w:val="en-CA" w:eastAsia="zh-CN"/>
        </w:rPr>
        <w:tab/>
      </w:r>
      <w:r w:rsidRPr="00CB4371">
        <w:rPr>
          <w:rFonts w:asciiTheme="minorBidi" w:hAnsiTheme="minorBidi" w:cstheme="minorBidi"/>
          <w:color w:val="000000"/>
          <w:sz w:val="24"/>
          <w:szCs w:val="24"/>
          <w:lang w:val="en-CA" w:eastAsia="zh-CN"/>
        </w:rPr>
        <w:t xml:space="preserve">one-half stored securely at a place in Nipigon. The core sample lengths </w:t>
      </w:r>
      <w:r>
        <w:rPr>
          <w:rFonts w:asciiTheme="minorBidi" w:hAnsiTheme="minorBidi" w:cstheme="minorBidi"/>
          <w:color w:val="000000"/>
          <w:sz w:val="24"/>
          <w:szCs w:val="24"/>
          <w:lang w:val="en-CA" w:eastAsia="zh-CN"/>
        </w:rPr>
        <w:tab/>
      </w:r>
      <w:r w:rsidRPr="00CB4371">
        <w:rPr>
          <w:rFonts w:asciiTheme="minorBidi" w:hAnsiTheme="minorBidi" w:cstheme="minorBidi"/>
          <w:color w:val="000000"/>
          <w:sz w:val="24"/>
          <w:szCs w:val="24"/>
          <w:lang w:val="en-CA" w:eastAsia="zh-CN"/>
        </w:rPr>
        <w:t xml:space="preserve">were </w:t>
      </w:r>
      <w:r>
        <w:rPr>
          <w:rFonts w:asciiTheme="minorBidi" w:hAnsiTheme="minorBidi" w:cstheme="minorBidi"/>
          <w:color w:val="000000"/>
          <w:sz w:val="24"/>
          <w:szCs w:val="24"/>
          <w:lang w:val="en-CA" w:eastAsia="zh-CN"/>
        </w:rPr>
        <w:tab/>
      </w:r>
      <w:r w:rsidRPr="00CB4371">
        <w:rPr>
          <w:rFonts w:asciiTheme="minorBidi" w:hAnsiTheme="minorBidi" w:cstheme="minorBidi"/>
          <w:color w:val="000000"/>
          <w:sz w:val="24"/>
          <w:szCs w:val="24"/>
          <w:lang w:val="en-CA" w:eastAsia="zh-CN"/>
        </w:rPr>
        <w:t xml:space="preserve">selected depending on geological boundaries and visual sulphide </w:t>
      </w:r>
      <w:r>
        <w:rPr>
          <w:rFonts w:asciiTheme="minorBidi" w:hAnsiTheme="minorBidi" w:cstheme="minorBidi"/>
          <w:color w:val="000000"/>
          <w:sz w:val="24"/>
          <w:szCs w:val="24"/>
          <w:lang w:val="en-CA" w:eastAsia="zh-CN"/>
        </w:rPr>
        <w:tab/>
      </w:r>
      <w:r w:rsidRPr="00CB4371">
        <w:rPr>
          <w:rFonts w:asciiTheme="minorBidi" w:hAnsiTheme="minorBidi" w:cstheme="minorBidi"/>
          <w:color w:val="000000"/>
          <w:sz w:val="24"/>
          <w:szCs w:val="24"/>
          <w:lang w:val="en-CA" w:eastAsia="zh-CN"/>
        </w:rPr>
        <w:t>mineralization.</w:t>
      </w:r>
    </w:p>
    <w:p w14:paraId="09C7DCE3" w14:textId="01633228" w:rsidR="00CB4371" w:rsidRDefault="00CB4371" w:rsidP="00634AA7">
      <w:pPr>
        <w:spacing w:before="120"/>
        <w:ind w:left="720"/>
        <w:jc w:val="both"/>
        <w:rPr>
          <w:rFonts w:ascii="Arial" w:hAnsi="Arial" w:cs="Arial"/>
          <w:sz w:val="24"/>
          <w:szCs w:val="24"/>
          <w:lang w:val="en-CA"/>
        </w:rPr>
      </w:pPr>
    </w:p>
    <w:p w14:paraId="5587CAB3" w14:textId="77777777" w:rsidR="00CB4371" w:rsidRPr="00634AA7" w:rsidRDefault="00CB4371" w:rsidP="00634AA7">
      <w:pPr>
        <w:spacing w:before="120"/>
        <w:ind w:left="720"/>
        <w:jc w:val="both"/>
        <w:rPr>
          <w:rFonts w:ascii="Arial" w:hAnsi="Arial" w:cs="Arial"/>
          <w:sz w:val="24"/>
          <w:szCs w:val="24"/>
          <w:lang w:val="en-CA"/>
        </w:rPr>
      </w:pPr>
    </w:p>
    <w:p w14:paraId="1A50D201" w14:textId="04EC321E"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744B5720" w14:textId="794672C0" w:rsidR="00360983" w:rsidRDefault="00781288" w:rsidP="00360983">
      <w:pPr>
        <w:pStyle w:val="List"/>
        <w:spacing w:before="120"/>
        <w:ind w:left="720" w:firstLine="0"/>
        <w:jc w:val="both"/>
        <w:rPr>
          <w:rFonts w:ascii="Arial" w:hAnsi="Arial"/>
        </w:rPr>
      </w:pPr>
      <w:r>
        <w:rPr>
          <w:rFonts w:ascii="Arial" w:hAnsi="Arial"/>
        </w:rPr>
        <w:t>N/A</w:t>
      </w:r>
    </w:p>
    <w:p w14:paraId="29952B09" w14:textId="74FD5696"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5EFB912" w14:textId="4F5A7817" w:rsidR="00360983" w:rsidRDefault="00360983" w:rsidP="00360983">
      <w:pPr>
        <w:pStyle w:val="List"/>
        <w:spacing w:before="120"/>
        <w:ind w:left="720" w:firstLine="0"/>
        <w:jc w:val="both"/>
        <w:rPr>
          <w:rFonts w:ascii="Arial" w:hAnsi="Arial"/>
        </w:rPr>
      </w:pPr>
      <w:r>
        <w:rPr>
          <w:rFonts w:ascii="Arial" w:hAnsi="Arial"/>
        </w:rPr>
        <w:t>N/A</w:t>
      </w:r>
    </w:p>
    <w:p w14:paraId="5AA0B45C" w14:textId="5CBDEADD"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7CE7F853" w14:textId="5B5C5919" w:rsidR="00360983" w:rsidRDefault="00360983" w:rsidP="00360983">
      <w:pPr>
        <w:pStyle w:val="List"/>
        <w:spacing w:before="120"/>
        <w:ind w:left="720" w:firstLine="0"/>
        <w:jc w:val="both"/>
        <w:rPr>
          <w:rFonts w:ascii="Arial" w:hAnsi="Arial"/>
        </w:rPr>
      </w:pPr>
      <w:r>
        <w:rPr>
          <w:rFonts w:ascii="Arial" w:hAnsi="Arial"/>
        </w:rPr>
        <w:t>N/A</w:t>
      </w:r>
    </w:p>
    <w:p w14:paraId="6234212F" w14:textId="2A8B8C7B"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3A905F48" w14:textId="3B45D3ED" w:rsidR="00360983" w:rsidRDefault="00360983" w:rsidP="00360983">
      <w:pPr>
        <w:pStyle w:val="List"/>
        <w:spacing w:before="120"/>
        <w:ind w:left="720" w:firstLine="0"/>
        <w:jc w:val="both"/>
        <w:rPr>
          <w:rFonts w:ascii="Arial" w:hAnsi="Arial"/>
        </w:rPr>
      </w:pPr>
      <w:r>
        <w:rPr>
          <w:rFonts w:ascii="Arial" w:hAnsi="Arial"/>
        </w:rPr>
        <w:t>N/A</w:t>
      </w:r>
    </w:p>
    <w:p w14:paraId="04E9FA45" w14:textId="00DFEE03"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29BAA46F" w14:textId="68FE207D" w:rsidR="00360983" w:rsidRDefault="00360983" w:rsidP="00360983">
      <w:pPr>
        <w:pStyle w:val="List"/>
        <w:spacing w:before="120"/>
        <w:ind w:left="720" w:firstLine="0"/>
        <w:jc w:val="both"/>
        <w:rPr>
          <w:rFonts w:ascii="Arial" w:hAnsi="Arial"/>
        </w:rPr>
      </w:pPr>
      <w:r>
        <w:rPr>
          <w:rFonts w:ascii="Arial" w:hAnsi="Arial"/>
        </w:rPr>
        <w:t>N/A</w:t>
      </w:r>
    </w:p>
    <w:p w14:paraId="1F32D5A7" w14:textId="78313DDD"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141F3B0D" w14:textId="3D74B146" w:rsidR="00360983" w:rsidRDefault="00360983" w:rsidP="00360983">
      <w:pPr>
        <w:pStyle w:val="List"/>
        <w:spacing w:before="120"/>
        <w:ind w:left="720" w:firstLine="0"/>
        <w:jc w:val="both"/>
        <w:rPr>
          <w:rFonts w:ascii="Arial" w:hAnsi="Arial"/>
        </w:rPr>
      </w:pPr>
      <w:r>
        <w:rPr>
          <w:rFonts w:ascii="Arial" w:hAnsi="Arial"/>
        </w:rPr>
        <w:t>N/A</w:t>
      </w:r>
    </w:p>
    <w:p w14:paraId="7C3B1E10" w14:textId="40C19FC6" w:rsidR="00640E94" w:rsidRDefault="00640E94">
      <w:pPr>
        <w:pStyle w:val="List"/>
        <w:numPr>
          <w:ilvl w:val="0"/>
          <w:numId w:val="28"/>
        </w:numPr>
        <w:spacing w:before="120"/>
        <w:jc w:val="both"/>
        <w:rPr>
          <w:rFonts w:ascii="Arial" w:hAnsi="Arial"/>
        </w:rPr>
      </w:pPr>
      <w:r>
        <w:rPr>
          <w:rFonts w:ascii="Arial" w:hAnsi="Arial"/>
        </w:rPr>
        <w:lastRenderedPageBreak/>
        <w:t>Report on any employee hirings, terminations or lay-offs with details of anticipated length of lay-offs.</w:t>
      </w:r>
    </w:p>
    <w:p w14:paraId="5F1B447F" w14:textId="7CF0B3E3" w:rsidR="00360983" w:rsidRDefault="00360983" w:rsidP="00360983">
      <w:pPr>
        <w:pStyle w:val="List"/>
        <w:spacing w:before="120"/>
        <w:ind w:left="720" w:firstLine="0"/>
        <w:jc w:val="both"/>
        <w:rPr>
          <w:rFonts w:ascii="Arial" w:hAnsi="Arial"/>
        </w:rPr>
      </w:pPr>
      <w:r>
        <w:rPr>
          <w:rFonts w:ascii="Arial" w:hAnsi="Arial"/>
        </w:rPr>
        <w:t>N/A</w:t>
      </w:r>
    </w:p>
    <w:p w14:paraId="02FD4713" w14:textId="3932067F"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4F3019DE" w14:textId="05003641" w:rsidR="00360983" w:rsidRDefault="00360983" w:rsidP="00360983">
      <w:pPr>
        <w:pStyle w:val="List"/>
        <w:spacing w:before="120"/>
        <w:ind w:left="720" w:firstLine="0"/>
        <w:jc w:val="both"/>
        <w:rPr>
          <w:rFonts w:ascii="Arial" w:hAnsi="Arial"/>
        </w:rPr>
      </w:pPr>
      <w:r>
        <w:rPr>
          <w:rFonts w:ascii="Arial" w:hAnsi="Arial"/>
        </w:rPr>
        <w:t>N/A</w:t>
      </w:r>
    </w:p>
    <w:p w14:paraId="499C4FBC" w14:textId="66E7241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C6075D9" w14:textId="66DA12D6" w:rsidR="007B362D" w:rsidRDefault="00D04937" w:rsidP="007B362D">
      <w:pPr>
        <w:pStyle w:val="List"/>
        <w:spacing w:before="120"/>
        <w:ind w:left="720" w:firstLine="0"/>
        <w:jc w:val="both"/>
        <w:rPr>
          <w:rFonts w:ascii="Arial" w:hAnsi="Arial"/>
        </w:rPr>
      </w:pPr>
      <w:r>
        <w:rPr>
          <w:rFonts w:ascii="Arial" w:hAnsi="Arial"/>
        </w:rPr>
        <w:t>N/A</w:t>
      </w:r>
      <w:r w:rsidR="007B362D">
        <w:rPr>
          <w:rFonts w:ascii="Arial" w:hAnsi="Arial"/>
        </w:rPr>
        <w:t xml:space="preserve"> </w:t>
      </w:r>
    </w:p>
    <w:p w14:paraId="0CABC31B" w14:textId="7014CC32"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68EA8C81" w14:textId="33152495" w:rsidR="00360983" w:rsidRDefault="00360983" w:rsidP="00360983">
      <w:pPr>
        <w:pStyle w:val="List"/>
        <w:spacing w:before="120"/>
        <w:ind w:left="720" w:firstLine="0"/>
        <w:jc w:val="both"/>
        <w:rPr>
          <w:rFonts w:ascii="Arial" w:hAnsi="Arial"/>
        </w:rPr>
      </w:pPr>
      <w:r>
        <w:rPr>
          <w:rFonts w:ascii="Arial" w:hAnsi="Arial"/>
        </w:rPr>
        <w:t>N/A</w:t>
      </w:r>
    </w:p>
    <w:p w14:paraId="3468AB31"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2E7C3C1C"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15F8BA4F" w14:textId="77777777">
        <w:tc>
          <w:tcPr>
            <w:tcW w:w="2394" w:type="dxa"/>
          </w:tcPr>
          <w:p w14:paraId="6F1AD8AF"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73F79B98"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7D191751"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46A07D6E"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 xml:space="preserve">Use of </w:t>
            </w:r>
            <w:proofErr w:type="gramStart"/>
            <w:r>
              <w:rPr>
                <w:rFonts w:ascii="Arial" w:hAnsi="Arial"/>
                <w:b/>
              </w:rPr>
              <w:t>Proceeds</w:t>
            </w:r>
            <w:r>
              <w:rPr>
                <w:rFonts w:ascii="Arial" w:hAnsi="Arial"/>
                <w:b/>
                <w:vertAlign w:val="superscript"/>
              </w:rPr>
              <w:t>(</w:t>
            </w:r>
            <w:proofErr w:type="gramEnd"/>
            <w:r>
              <w:rPr>
                <w:rFonts w:ascii="Arial" w:hAnsi="Arial"/>
                <w:b/>
                <w:vertAlign w:val="superscript"/>
              </w:rPr>
              <w:t>1)</w:t>
            </w:r>
          </w:p>
        </w:tc>
      </w:tr>
      <w:tr w:rsidR="00640E94" w14:paraId="2893EEB4" w14:textId="77777777">
        <w:tc>
          <w:tcPr>
            <w:tcW w:w="2394" w:type="dxa"/>
          </w:tcPr>
          <w:p w14:paraId="021017E8" w14:textId="11F643BA" w:rsidR="00640E94" w:rsidRDefault="00D14DE3">
            <w:pPr>
              <w:pStyle w:val="List"/>
              <w:tabs>
                <w:tab w:val="left" w:pos="360"/>
              </w:tabs>
              <w:spacing w:before="0" w:line="280" w:lineRule="exact"/>
              <w:ind w:left="0" w:firstLine="0"/>
              <w:jc w:val="both"/>
              <w:rPr>
                <w:rFonts w:ascii="Arial" w:hAnsi="Arial"/>
              </w:rPr>
            </w:pPr>
            <w:r>
              <w:rPr>
                <w:rFonts w:ascii="Arial" w:hAnsi="Arial"/>
              </w:rPr>
              <w:t>N/A</w:t>
            </w:r>
          </w:p>
        </w:tc>
        <w:tc>
          <w:tcPr>
            <w:tcW w:w="2394" w:type="dxa"/>
          </w:tcPr>
          <w:p w14:paraId="3E71E364"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22D5171"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F9A2BED" w14:textId="77777777" w:rsidR="00640E94" w:rsidRDefault="00640E94">
            <w:pPr>
              <w:pStyle w:val="List"/>
              <w:tabs>
                <w:tab w:val="left" w:pos="360"/>
              </w:tabs>
              <w:spacing w:before="0" w:line="280" w:lineRule="exact"/>
              <w:ind w:left="0" w:firstLine="0"/>
              <w:jc w:val="both"/>
              <w:rPr>
                <w:rFonts w:ascii="Arial" w:hAnsi="Arial"/>
              </w:rPr>
            </w:pPr>
          </w:p>
        </w:tc>
      </w:tr>
      <w:tr w:rsidR="00640E94" w14:paraId="3B57CDF6" w14:textId="77777777">
        <w:tc>
          <w:tcPr>
            <w:tcW w:w="2394" w:type="dxa"/>
          </w:tcPr>
          <w:p w14:paraId="4E392D6E"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290BE1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5D925C4"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68A8687" w14:textId="77777777" w:rsidR="00640E94" w:rsidRDefault="00640E94">
            <w:pPr>
              <w:pStyle w:val="List"/>
              <w:tabs>
                <w:tab w:val="left" w:pos="360"/>
              </w:tabs>
              <w:spacing w:before="0" w:line="280" w:lineRule="exact"/>
              <w:ind w:left="0" w:firstLine="0"/>
              <w:jc w:val="both"/>
              <w:rPr>
                <w:rFonts w:ascii="Arial" w:hAnsi="Arial"/>
              </w:rPr>
            </w:pPr>
          </w:p>
        </w:tc>
      </w:tr>
      <w:tr w:rsidR="00640E94" w14:paraId="2E8BC4A1" w14:textId="77777777">
        <w:tc>
          <w:tcPr>
            <w:tcW w:w="2394" w:type="dxa"/>
          </w:tcPr>
          <w:p w14:paraId="32853AB3"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C29A0D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40B702F"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5DB7105" w14:textId="77777777" w:rsidR="00640E94" w:rsidRDefault="00640E94">
            <w:pPr>
              <w:pStyle w:val="List"/>
              <w:tabs>
                <w:tab w:val="left" w:pos="360"/>
              </w:tabs>
              <w:spacing w:before="0" w:line="280" w:lineRule="exact"/>
              <w:ind w:left="0" w:firstLine="0"/>
              <w:jc w:val="both"/>
              <w:rPr>
                <w:rFonts w:ascii="Arial" w:hAnsi="Arial"/>
              </w:rPr>
            </w:pPr>
          </w:p>
        </w:tc>
      </w:tr>
    </w:tbl>
    <w:p w14:paraId="430318F9"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68E1E30B" w14:textId="4D293B13"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41CC24AA" w14:textId="51C08C38" w:rsidR="00360983" w:rsidRDefault="00360983" w:rsidP="00360983">
      <w:pPr>
        <w:pStyle w:val="List"/>
        <w:keepNext/>
        <w:keepLines/>
        <w:spacing w:before="120"/>
        <w:ind w:left="720" w:firstLine="0"/>
        <w:jc w:val="both"/>
        <w:rPr>
          <w:rFonts w:ascii="Arial" w:hAnsi="Arial"/>
        </w:rPr>
      </w:pPr>
      <w:r>
        <w:rPr>
          <w:rFonts w:ascii="Arial" w:hAnsi="Arial"/>
        </w:rPr>
        <w:t>N/A</w:t>
      </w:r>
    </w:p>
    <w:p w14:paraId="3CD00DFD" w14:textId="62D01C34"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64D6EB41" w14:textId="7F194F07" w:rsidR="00360983" w:rsidRDefault="00360983" w:rsidP="00360983">
      <w:pPr>
        <w:pStyle w:val="List"/>
        <w:keepNext/>
        <w:keepLines/>
        <w:spacing w:before="120"/>
        <w:ind w:left="720" w:firstLine="0"/>
        <w:jc w:val="both"/>
        <w:rPr>
          <w:rFonts w:ascii="Arial" w:hAnsi="Arial"/>
        </w:rPr>
      </w:pPr>
      <w:r>
        <w:rPr>
          <w:rFonts w:ascii="Arial" w:hAnsi="Arial"/>
        </w:rPr>
        <w:t>N/A</w:t>
      </w:r>
    </w:p>
    <w:p w14:paraId="14B57975" w14:textId="08F9C525"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710CCAD2" w14:textId="51A92349" w:rsidR="00360983" w:rsidRDefault="00360983" w:rsidP="00360983">
      <w:pPr>
        <w:pStyle w:val="List"/>
        <w:spacing w:before="120"/>
        <w:ind w:left="720" w:firstLine="0"/>
        <w:jc w:val="both"/>
        <w:rPr>
          <w:rFonts w:ascii="Arial" w:hAnsi="Arial"/>
        </w:rPr>
      </w:pPr>
      <w:r>
        <w:rPr>
          <w:rFonts w:ascii="Arial" w:hAnsi="Arial"/>
        </w:rPr>
        <w:t>N/A</w:t>
      </w:r>
    </w:p>
    <w:p w14:paraId="1101291E" w14:textId="54AF60F4" w:rsidR="00640E94" w:rsidRDefault="00640E94">
      <w:pPr>
        <w:pStyle w:val="List"/>
        <w:keepNext/>
        <w:spacing w:before="120"/>
        <w:ind w:left="0" w:firstLine="0"/>
        <w:rPr>
          <w:rFonts w:ascii="Arial" w:hAnsi="Arial"/>
          <w:b/>
        </w:rPr>
      </w:pPr>
      <w:r>
        <w:rPr>
          <w:rFonts w:ascii="Arial" w:hAnsi="Arial"/>
          <w:b/>
        </w:rPr>
        <w:t xml:space="preserve">Certificate </w:t>
      </w:r>
      <w:r w:rsidR="00982141">
        <w:rPr>
          <w:rFonts w:ascii="Arial" w:hAnsi="Arial"/>
          <w:b/>
        </w:rPr>
        <w:t>o</w:t>
      </w:r>
      <w:r>
        <w:rPr>
          <w:rFonts w:ascii="Arial" w:hAnsi="Arial"/>
          <w:b/>
        </w:rPr>
        <w:t>f Compliance</w:t>
      </w:r>
    </w:p>
    <w:p w14:paraId="74930C6F" w14:textId="77777777" w:rsidR="00640E94" w:rsidRDefault="00640E94">
      <w:pPr>
        <w:pStyle w:val="BodyText"/>
        <w:keepNext/>
        <w:rPr>
          <w:rFonts w:ascii="Arial" w:hAnsi="Arial"/>
        </w:rPr>
      </w:pPr>
      <w:r>
        <w:rPr>
          <w:rFonts w:ascii="Arial" w:hAnsi="Arial"/>
        </w:rPr>
        <w:t>The undersigned hereby certifies that:</w:t>
      </w:r>
    </w:p>
    <w:p w14:paraId="4850E26E"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04C3CE7C" w14:textId="77777777" w:rsidR="00C03AD1" w:rsidRDefault="00C03AD1" w:rsidP="00C03AD1">
      <w:pPr>
        <w:pStyle w:val="List"/>
        <w:numPr>
          <w:ilvl w:val="0"/>
          <w:numId w:val="23"/>
        </w:numPr>
        <w:jc w:val="both"/>
        <w:rPr>
          <w:rFonts w:ascii="Arial" w:hAnsi="Arial"/>
        </w:rPr>
      </w:pPr>
      <w:r>
        <w:rPr>
          <w:rFonts w:ascii="ArialMT" w:hAnsi="ArialMT" w:cs="ArialMT"/>
          <w:szCs w:val="24"/>
        </w:rPr>
        <w:t>To the best of the undersigned’s knowledge and belief, a</w:t>
      </w:r>
      <w:r>
        <w:rPr>
          <w:rFonts w:ascii="Arial" w:hAnsi="Arial"/>
        </w:rPr>
        <w:t>s of the date hereof there is no material information concerning the Issuer which has not been publicly disclosed.</w:t>
      </w:r>
    </w:p>
    <w:p w14:paraId="66D51202" w14:textId="77777777" w:rsidR="00C03AD1" w:rsidRDefault="00C03AD1" w:rsidP="00C03AD1">
      <w:pPr>
        <w:pStyle w:val="List"/>
        <w:numPr>
          <w:ilvl w:val="0"/>
          <w:numId w:val="23"/>
        </w:numPr>
        <w:jc w:val="both"/>
        <w:rPr>
          <w:rFonts w:ascii="Arial" w:hAnsi="Arial"/>
        </w:rPr>
      </w:pPr>
      <w:r>
        <w:rPr>
          <w:rFonts w:ascii="Arial" w:hAnsi="Arial"/>
        </w:rPr>
        <w:lastRenderedPageBreak/>
        <w:t>The undersigned hereby certifies to the Exchange that,</w:t>
      </w:r>
      <w:r w:rsidRPr="00DE47C8">
        <w:rPr>
          <w:rFonts w:ascii="ArialMT" w:hAnsi="ArialMT" w:cs="ArialMT"/>
          <w:szCs w:val="24"/>
        </w:rPr>
        <w:t xml:space="preserve"> </w:t>
      </w:r>
      <w:r>
        <w:rPr>
          <w:rFonts w:ascii="ArialMT" w:hAnsi="ArialMT" w:cs="ArialMT"/>
          <w:szCs w:val="24"/>
        </w:rPr>
        <w:t>to the best of the undersigned’s knowledge and belief,</w:t>
      </w:r>
      <w:r>
        <w:rPr>
          <w:rFonts w:ascii="Arial" w:hAnsi="Arial"/>
        </w:rPr>
        <w:t xml:space="preserve"> the Issuer is in compliance with the requirements of applicable securities legislation (as such term is defined in National Instrument 14-101) and all Exchange Requirements (as defined in CNSX Policy 1).</w:t>
      </w:r>
    </w:p>
    <w:p w14:paraId="4F173033" w14:textId="5DD01E75" w:rsidR="00640E94" w:rsidRDefault="00C03AD1">
      <w:pPr>
        <w:pStyle w:val="List"/>
        <w:numPr>
          <w:ilvl w:val="0"/>
          <w:numId w:val="23"/>
        </w:numPr>
        <w:jc w:val="both"/>
        <w:rPr>
          <w:rFonts w:ascii="Arial" w:hAnsi="Arial"/>
        </w:rPr>
      </w:pPr>
      <w:r>
        <w:rPr>
          <w:rFonts w:ascii="ArialMT" w:hAnsi="ArialMT" w:cs="ArialMT"/>
          <w:szCs w:val="24"/>
        </w:rPr>
        <w:t>To the best of the undersigned’s knowledge and belief, a</w:t>
      </w:r>
      <w:r w:rsidR="00640E94">
        <w:rPr>
          <w:rFonts w:ascii="Arial" w:hAnsi="Arial"/>
        </w:rPr>
        <w:t>ll of the information in this Form 7 Monthly Progress Report is true.</w:t>
      </w:r>
    </w:p>
    <w:p w14:paraId="2C9CE016" w14:textId="2E8B139F" w:rsidR="00C03AD1" w:rsidRDefault="00640E94" w:rsidP="00C03AD1">
      <w:pPr>
        <w:pStyle w:val="BodyText"/>
        <w:tabs>
          <w:tab w:val="left" w:pos="4680"/>
          <w:tab w:val="left" w:pos="7200"/>
        </w:tabs>
        <w:jc w:val="both"/>
        <w:rPr>
          <w:rFonts w:ascii="Arial" w:hAnsi="Arial"/>
        </w:rPr>
      </w:pPr>
      <w:r>
        <w:rPr>
          <w:rFonts w:ascii="Arial" w:hAnsi="Arial"/>
        </w:rPr>
        <w:t xml:space="preserve">Dated </w:t>
      </w:r>
      <w:proofErr w:type="gramStart"/>
      <w:r w:rsidR="006C1DDB">
        <w:rPr>
          <w:rFonts w:ascii="Arial" w:hAnsi="Arial"/>
        </w:rPr>
        <w:t xml:space="preserve">September </w:t>
      </w:r>
      <w:r w:rsidR="003F7619">
        <w:rPr>
          <w:rFonts w:ascii="Arial" w:hAnsi="Arial"/>
        </w:rPr>
        <w:t xml:space="preserve"> </w:t>
      </w:r>
      <w:r w:rsidR="00EC3A2C">
        <w:rPr>
          <w:rFonts w:ascii="Arial" w:hAnsi="Arial"/>
        </w:rPr>
        <w:t>4</w:t>
      </w:r>
      <w:proofErr w:type="gramEnd"/>
      <w:r w:rsidR="009B2AA9">
        <w:rPr>
          <w:rFonts w:ascii="Arial" w:hAnsi="Arial"/>
        </w:rPr>
        <w:t>, 201</w:t>
      </w:r>
      <w:r w:rsidR="00D04937">
        <w:rPr>
          <w:rFonts w:ascii="Arial" w:hAnsi="Arial"/>
        </w:rPr>
        <w:t>9</w:t>
      </w:r>
      <w:r>
        <w:rPr>
          <w:rFonts w:ascii="Arial" w:hAnsi="Arial"/>
        </w:rPr>
        <w:t>.</w:t>
      </w:r>
      <w:r>
        <w:rPr>
          <w:rFonts w:ascii="Arial" w:hAnsi="Arial"/>
        </w:rPr>
        <w:tab/>
      </w:r>
    </w:p>
    <w:p w14:paraId="0438BA13" w14:textId="24B1BEAF" w:rsidR="00640E94" w:rsidRDefault="00CD0E5F" w:rsidP="00634AA7">
      <w:pPr>
        <w:pStyle w:val="BodyText"/>
        <w:tabs>
          <w:tab w:val="left" w:pos="4680"/>
          <w:tab w:val="left" w:pos="9180"/>
        </w:tabs>
        <w:spacing w:before="120"/>
        <w:ind w:left="5674"/>
        <w:jc w:val="both"/>
        <w:rPr>
          <w:rFonts w:ascii="Arial" w:hAnsi="Arial"/>
        </w:rPr>
      </w:pPr>
      <w:r>
        <w:rPr>
          <w:rFonts w:ascii="Arial" w:hAnsi="Arial"/>
          <w:u w:val="single"/>
        </w:rPr>
        <w:t>Gurminder Sangha</w:t>
      </w:r>
      <w:r w:rsidR="00C03AD1">
        <w:rPr>
          <w:rFonts w:ascii="Arial" w:hAnsi="Arial"/>
          <w:u w:val="single"/>
        </w:rPr>
        <w:tab/>
      </w:r>
      <w:r w:rsidR="00640E94">
        <w:rPr>
          <w:rFonts w:ascii="Arial" w:hAnsi="Arial"/>
          <w:u w:val="single"/>
        </w:rPr>
        <w:br/>
      </w:r>
      <w:r w:rsidR="00640E94">
        <w:rPr>
          <w:rFonts w:ascii="Arial" w:hAnsi="Arial"/>
        </w:rPr>
        <w:t>Name of Director or Senior Officer</w:t>
      </w:r>
    </w:p>
    <w:p w14:paraId="0F471983" w14:textId="1A96EB1B" w:rsidR="00640E94" w:rsidRDefault="006E3F22" w:rsidP="00C03AD1">
      <w:pPr>
        <w:pStyle w:val="List"/>
        <w:tabs>
          <w:tab w:val="left" w:pos="9180"/>
          <w:tab w:val="left" w:pos="9360"/>
        </w:tabs>
        <w:ind w:left="5670" w:firstLine="0"/>
        <w:rPr>
          <w:rFonts w:ascii="Arial" w:hAnsi="Arial"/>
        </w:rPr>
      </w:pPr>
      <w:r>
        <w:rPr>
          <w:rFonts w:ascii="Arial" w:hAnsi="Arial"/>
          <w:u w:val="single"/>
        </w:rPr>
        <w:t>“</w:t>
      </w:r>
      <w:r w:rsidRPr="006E3F22">
        <w:rPr>
          <w:rFonts w:ascii="Arial" w:hAnsi="Arial"/>
          <w:i/>
          <w:iCs/>
          <w:u w:val="single"/>
        </w:rPr>
        <w:t>Gurminder Sangha</w:t>
      </w:r>
      <w:r>
        <w:rPr>
          <w:rFonts w:ascii="Arial" w:hAnsi="Arial"/>
          <w:u w:val="single"/>
        </w:rPr>
        <w:t>”</w:t>
      </w:r>
      <w:r w:rsidR="00640E94">
        <w:rPr>
          <w:rFonts w:ascii="Arial" w:hAnsi="Arial"/>
          <w:u w:val="single"/>
        </w:rPr>
        <w:tab/>
      </w:r>
      <w:r w:rsidR="00640E94">
        <w:rPr>
          <w:rFonts w:ascii="Arial" w:hAnsi="Arial"/>
        </w:rPr>
        <w:br/>
        <w:t>Signature</w:t>
      </w:r>
    </w:p>
    <w:p w14:paraId="35AA6951" w14:textId="1489FE0A" w:rsidR="00640E94" w:rsidRDefault="002C15BF" w:rsidP="00D31A24">
      <w:pPr>
        <w:pStyle w:val="BodyText"/>
        <w:tabs>
          <w:tab w:val="left" w:pos="9180"/>
        </w:tabs>
        <w:spacing w:before="120"/>
        <w:ind w:left="5674"/>
        <w:rPr>
          <w:rFonts w:ascii="Arial" w:hAnsi="Arial"/>
        </w:rPr>
      </w:pPr>
      <w:r>
        <w:rPr>
          <w:rFonts w:ascii="Arial" w:hAnsi="Arial"/>
          <w:u w:val="single"/>
        </w:rPr>
        <w:t>President</w:t>
      </w:r>
      <w:r w:rsidR="00C03AD1">
        <w:rPr>
          <w:rFonts w:ascii="Arial" w:hAnsi="Arial"/>
          <w:u w:val="single"/>
        </w:rPr>
        <w:tab/>
      </w:r>
      <w:r w:rsidR="00640E94">
        <w:rPr>
          <w:rFonts w:ascii="Arial" w:hAnsi="Arial"/>
        </w:rPr>
        <w:br/>
        <w:t>Official Capacity</w:t>
      </w:r>
      <w:bookmarkEnd w:id="4"/>
    </w:p>
    <w:p w14:paraId="65972124" w14:textId="77777777" w:rsidR="00640E94" w:rsidRDefault="00640E94">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4477"/>
        <w:gridCol w:w="2201"/>
        <w:gridCol w:w="2898"/>
      </w:tblGrid>
      <w:tr w:rsidR="00640E94" w14:paraId="003F85E1" w14:textId="77777777" w:rsidTr="008B64B5">
        <w:tc>
          <w:tcPr>
            <w:tcW w:w="4477" w:type="dxa"/>
          </w:tcPr>
          <w:p w14:paraId="71DF3E50" w14:textId="77777777" w:rsidR="00640E94" w:rsidRDefault="00640E94">
            <w:pPr>
              <w:pStyle w:val="BodyText"/>
              <w:spacing w:before="0"/>
              <w:rPr>
                <w:rFonts w:ascii="Arial" w:hAnsi="Arial"/>
                <w:b/>
                <w:i/>
              </w:rPr>
            </w:pPr>
            <w:r>
              <w:rPr>
                <w:rFonts w:ascii="Arial" w:hAnsi="Arial"/>
                <w:b/>
                <w:i/>
              </w:rPr>
              <w:t>Issuer Details</w:t>
            </w:r>
          </w:p>
          <w:p w14:paraId="1C6673E8" w14:textId="77777777" w:rsidR="00640E94" w:rsidRDefault="00640E94">
            <w:pPr>
              <w:pStyle w:val="BodyText"/>
              <w:spacing w:before="0"/>
              <w:rPr>
                <w:rFonts w:ascii="Arial" w:hAnsi="Arial"/>
              </w:rPr>
            </w:pPr>
            <w:r>
              <w:rPr>
                <w:rFonts w:ascii="Arial" w:hAnsi="Arial"/>
              </w:rPr>
              <w:t>Name of Issuer</w:t>
            </w:r>
          </w:p>
          <w:p w14:paraId="2179540A" w14:textId="7A339565" w:rsidR="00640E94" w:rsidRDefault="00CD0E5F">
            <w:pPr>
              <w:pStyle w:val="BodyText"/>
              <w:rPr>
                <w:rFonts w:ascii="Arial" w:hAnsi="Arial"/>
              </w:rPr>
            </w:pPr>
            <w:r>
              <w:rPr>
                <w:rFonts w:ascii="Arial" w:hAnsi="Arial"/>
              </w:rPr>
              <w:t>First Energy Metals Limited</w:t>
            </w:r>
          </w:p>
        </w:tc>
        <w:tc>
          <w:tcPr>
            <w:tcW w:w="2201" w:type="dxa"/>
          </w:tcPr>
          <w:p w14:paraId="7B34A8A5" w14:textId="77777777" w:rsidR="00640E94" w:rsidRDefault="00640E94">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p w14:paraId="241A62E2" w14:textId="77777777" w:rsidR="008B64B5" w:rsidRDefault="008B64B5">
            <w:pPr>
              <w:pStyle w:val="BodyText"/>
              <w:spacing w:before="0"/>
              <w:rPr>
                <w:rFonts w:ascii="Arial" w:hAnsi="Arial"/>
              </w:rPr>
            </w:pPr>
          </w:p>
          <w:p w14:paraId="578D4873" w14:textId="77777777" w:rsidR="008B64B5" w:rsidRDefault="008B64B5">
            <w:pPr>
              <w:pStyle w:val="BodyText"/>
              <w:spacing w:before="0"/>
              <w:rPr>
                <w:rFonts w:ascii="Arial" w:hAnsi="Arial"/>
              </w:rPr>
            </w:pPr>
          </w:p>
          <w:p w14:paraId="4699C56B" w14:textId="48814BB3" w:rsidR="00D14DE3" w:rsidRDefault="006C1DDB">
            <w:pPr>
              <w:pStyle w:val="BodyText"/>
              <w:spacing w:before="0"/>
              <w:rPr>
                <w:rFonts w:ascii="Arial" w:hAnsi="Arial"/>
              </w:rPr>
            </w:pPr>
            <w:r>
              <w:rPr>
                <w:rFonts w:ascii="Arial" w:hAnsi="Arial"/>
              </w:rPr>
              <w:t>August 30</w:t>
            </w:r>
            <w:r w:rsidR="008B64B5">
              <w:rPr>
                <w:rFonts w:ascii="Arial" w:hAnsi="Arial"/>
              </w:rPr>
              <w:t xml:space="preserve">, </w:t>
            </w:r>
            <w:r w:rsidR="00657525">
              <w:rPr>
                <w:rFonts w:ascii="Arial" w:hAnsi="Arial"/>
              </w:rPr>
              <w:t>2019</w:t>
            </w:r>
          </w:p>
        </w:tc>
        <w:tc>
          <w:tcPr>
            <w:tcW w:w="2898" w:type="dxa"/>
          </w:tcPr>
          <w:p w14:paraId="14378625" w14:textId="77777777" w:rsidR="00640E94" w:rsidRDefault="00640E94">
            <w:pPr>
              <w:pStyle w:val="BodyText"/>
              <w:spacing w:before="0"/>
              <w:rPr>
                <w:rFonts w:ascii="Arial" w:hAnsi="Arial"/>
              </w:rPr>
            </w:pPr>
            <w:r>
              <w:rPr>
                <w:rFonts w:ascii="Arial" w:hAnsi="Arial"/>
              </w:rPr>
              <w:t>Date of Report</w:t>
            </w:r>
          </w:p>
          <w:p w14:paraId="56DF387B" w14:textId="0C3BC723" w:rsidR="00640E94" w:rsidRDefault="00640E94">
            <w:pPr>
              <w:pStyle w:val="BodyText"/>
              <w:spacing w:before="0"/>
              <w:rPr>
                <w:rFonts w:ascii="Arial" w:hAnsi="Arial"/>
              </w:rPr>
            </w:pPr>
            <w:r>
              <w:rPr>
                <w:rFonts w:ascii="Arial" w:hAnsi="Arial"/>
              </w:rPr>
              <w:t>YY/MM/D</w:t>
            </w:r>
          </w:p>
          <w:p w14:paraId="63280D98" w14:textId="77777777" w:rsidR="00D14DE3" w:rsidRDefault="00D14DE3">
            <w:pPr>
              <w:pStyle w:val="BodyText"/>
              <w:spacing w:before="0"/>
              <w:rPr>
                <w:rFonts w:ascii="Arial" w:hAnsi="Arial"/>
              </w:rPr>
            </w:pPr>
          </w:p>
          <w:p w14:paraId="3121FEFA" w14:textId="33EB4AD9" w:rsidR="00D14DE3" w:rsidRDefault="00DC4F66">
            <w:pPr>
              <w:pStyle w:val="BodyText"/>
              <w:spacing w:before="0"/>
              <w:rPr>
                <w:rFonts w:ascii="Arial" w:hAnsi="Arial"/>
              </w:rPr>
            </w:pPr>
            <w:r>
              <w:rPr>
                <w:rFonts w:ascii="Arial" w:hAnsi="Arial"/>
              </w:rPr>
              <w:t>19</w:t>
            </w:r>
            <w:r w:rsidR="00D14DE3">
              <w:rPr>
                <w:rFonts w:ascii="Arial" w:hAnsi="Arial"/>
              </w:rPr>
              <w:t>/</w:t>
            </w:r>
            <w:r>
              <w:rPr>
                <w:rFonts w:ascii="Arial" w:hAnsi="Arial"/>
              </w:rPr>
              <w:t>0</w:t>
            </w:r>
            <w:r w:rsidR="006C1DDB">
              <w:rPr>
                <w:rFonts w:ascii="Arial" w:hAnsi="Arial"/>
              </w:rPr>
              <w:t>9</w:t>
            </w:r>
            <w:r w:rsidR="00EC3A2C">
              <w:rPr>
                <w:rFonts w:ascii="Arial" w:hAnsi="Arial"/>
              </w:rPr>
              <w:t>/04</w:t>
            </w:r>
          </w:p>
        </w:tc>
      </w:tr>
      <w:tr w:rsidR="00640E94" w14:paraId="20E7C230" w14:textId="77777777" w:rsidTr="008B64B5">
        <w:trPr>
          <w:cantSplit/>
        </w:trPr>
        <w:tc>
          <w:tcPr>
            <w:tcW w:w="9576" w:type="dxa"/>
            <w:gridSpan w:val="3"/>
          </w:tcPr>
          <w:p w14:paraId="1FFFC00A" w14:textId="77777777" w:rsidR="00640E94" w:rsidRDefault="00640E94">
            <w:pPr>
              <w:pStyle w:val="BodyText"/>
              <w:spacing w:before="0"/>
              <w:rPr>
                <w:rFonts w:ascii="Arial" w:hAnsi="Arial"/>
              </w:rPr>
            </w:pPr>
            <w:r>
              <w:rPr>
                <w:rFonts w:ascii="Arial" w:hAnsi="Arial"/>
              </w:rPr>
              <w:t>Issuer Address</w:t>
            </w:r>
          </w:p>
          <w:p w14:paraId="403E4E2A" w14:textId="77777777" w:rsidR="00657525" w:rsidRDefault="00657525">
            <w:pPr>
              <w:pStyle w:val="BodyText"/>
              <w:spacing w:before="0"/>
              <w:rPr>
                <w:rFonts w:ascii="Arial" w:hAnsi="Arial"/>
              </w:rPr>
            </w:pPr>
          </w:p>
          <w:p w14:paraId="3BA415DE" w14:textId="1F924CE2" w:rsidR="00640E94" w:rsidRDefault="00657525" w:rsidP="00657525">
            <w:pPr>
              <w:pStyle w:val="BodyText"/>
              <w:spacing w:before="0"/>
              <w:rPr>
                <w:rFonts w:ascii="Arial" w:hAnsi="Arial"/>
              </w:rPr>
            </w:pPr>
            <w:r>
              <w:rPr>
                <w:rFonts w:ascii="Arial" w:hAnsi="Arial"/>
              </w:rPr>
              <w:t>1206 – 588 Broughton Street</w:t>
            </w:r>
          </w:p>
        </w:tc>
      </w:tr>
      <w:tr w:rsidR="00640E94" w14:paraId="14473DAB" w14:textId="77777777" w:rsidTr="008B64B5">
        <w:tc>
          <w:tcPr>
            <w:tcW w:w="4477" w:type="dxa"/>
          </w:tcPr>
          <w:p w14:paraId="76116B6C" w14:textId="77777777" w:rsidR="00640E94" w:rsidRDefault="00640E94">
            <w:pPr>
              <w:pStyle w:val="BodyText"/>
              <w:spacing w:before="0"/>
              <w:rPr>
                <w:rFonts w:ascii="Arial" w:hAnsi="Arial"/>
              </w:rPr>
            </w:pPr>
            <w:r>
              <w:rPr>
                <w:rFonts w:ascii="Arial" w:hAnsi="Arial"/>
              </w:rPr>
              <w:t>City/Province/Postal Code</w:t>
            </w:r>
          </w:p>
          <w:p w14:paraId="15531316" w14:textId="77777777" w:rsidR="00640E94" w:rsidRDefault="00640E94">
            <w:pPr>
              <w:pStyle w:val="BodyText"/>
              <w:spacing w:before="0"/>
              <w:rPr>
                <w:rFonts w:ascii="Arial" w:hAnsi="Arial"/>
              </w:rPr>
            </w:pPr>
          </w:p>
          <w:p w14:paraId="2F0FE86B" w14:textId="716AC842" w:rsidR="00640E94" w:rsidRDefault="00657525">
            <w:pPr>
              <w:pStyle w:val="BodyText"/>
              <w:spacing w:before="0"/>
              <w:rPr>
                <w:rFonts w:ascii="Arial" w:hAnsi="Arial"/>
              </w:rPr>
            </w:pPr>
            <w:r>
              <w:rPr>
                <w:rFonts w:ascii="Arial" w:hAnsi="Arial"/>
              </w:rPr>
              <w:t>Vancouver</w:t>
            </w:r>
            <w:r w:rsidR="00D14DE3">
              <w:rPr>
                <w:rFonts w:ascii="Arial" w:hAnsi="Arial"/>
              </w:rPr>
              <w:t xml:space="preserve">, </w:t>
            </w:r>
            <w:proofErr w:type="gramStart"/>
            <w:r w:rsidR="00D14DE3">
              <w:rPr>
                <w:rFonts w:ascii="Arial" w:hAnsi="Arial"/>
              </w:rPr>
              <w:t>BC</w:t>
            </w:r>
            <w:r>
              <w:rPr>
                <w:rFonts w:ascii="Arial" w:hAnsi="Arial"/>
              </w:rPr>
              <w:t xml:space="preserve">  V</w:t>
            </w:r>
            <w:proofErr w:type="gramEnd"/>
            <w:r>
              <w:rPr>
                <w:rFonts w:ascii="Arial" w:hAnsi="Arial"/>
              </w:rPr>
              <w:t>6G 3E3</w:t>
            </w:r>
          </w:p>
        </w:tc>
        <w:tc>
          <w:tcPr>
            <w:tcW w:w="2201" w:type="dxa"/>
          </w:tcPr>
          <w:p w14:paraId="105417E8" w14:textId="77777777" w:rsidR="00640E94" w:rsidRPr="00CB4371" w:rsidRDefault="00640E94">
            <w:pPr>
              <w:pStyle w:val="BodyText"/>
              <w:spacing w:before="0"/>
              <w:rPr>
                <w:rFonts w:ascii="Arial" w:hAnsi="Arial"/>
                <w:lang w:val="pt-BR"/>
              </w:rPr>
            </w:pPr>
            <w:proofErr w:type="spellStart"/>
            <w:r w:rsidRPr="00CB4371">
              <w:rPr>
                <w:rFonts w:ascii="Arial" w:hAnsi="Arial"/>
                <w:lang w:val="pt-BR"/>
              </w:rPr>
              <w:t>Issuer</w:t>
            </w:r>
            <w:proofErr w:type="spellEnd"/>
            <w:r w:rsidRPr="00CB4371">
              <w:rPr>
                <w:rFonts w:ascii="Arial" w:hAnsi="Arial"/>
                <w:lang w:val="pt-BR"/>
              </w:rPr>
              <w:t xml:space="preserve"> Fax No.</w:t>
            </w:r>
          </w:p>
          <w:p w14:paraId="4DA431A0" w14:textId="77777777" w:rsidR="00657525" w:rsidRPr="00CB4371" w:rsidRDefault="00657525" w:rsidP="00657525">
            <w:pPr>
              <w:pStyle w:val="BodyText"/>
              <w:spacing w:before="0"/>
              <w:rPr>
                <w:rFonts w:ascii="Arial" w:hAnsi="Arial"/>
                <w:lang w:val="pt-BR"/>
              </w:rPr>
            </w:pPr>
          </w:p>
          <w:p w14:paraId="0525DA41" w14:textId="56170EEB" w:rsidR="00640E94" w:rsidRPr="00CB4371" w:rsidRDefault="00640E94" w:rsidP="00657525">
            <w:pPr>
              <w:pStyle w:val="BodyText"/>
              <w:spacing w:before="0"/>
              <w:rPr>
                <w:rFonts w:ascii="Arial" w:hAnsi="Arial"/>
                <w:lang w:val="pt-BR"/>
              </w:rPr>
            </w:pPr>
            <w:proofErr w:type="gramStart"/>
            <w:r w:rsidRPr="00CB4371">
              <w:rPr>
                <w:rFonts w:ascii="Arial" w:hAnsi="Arial"/>
                <w:lang w:val="pt-BR"/>
              </w:rPr>
              <w:t xml:space="preserve">(  </w:t>
            </w:r>
            <w:proofErr w:type="gramEnd"/>
            <w:r w:rsidRPr="00CB4371">
              <w:rPr>
                <w:rFonts w:ascii="Arial" w:hAnsi="Arial"/>
                <w:lang w:val="pt-BR"/>
              </w:rPr>
              <w:t xml:space="preserve">   )</w:t>
            </w:r>
            <w:r w:rsidR="009B2AA9" w:rsidRPr="00CB4371">
              <w:rPr>
                <w:rFonts w:ascii="Arial" w:hAnsi="Arial"/>
                <w:lang w:val="pt-BR"/>
              </w:rPr>
              <w:t>N/A</w:t>
            </w:r>
          </w:p>
        </w:tc>
        <w:tc>
          <w:tcPr>
            <w:tcW w:w="2898" w:type="dxa"/>
          </w:tcPr>
          <w:p w14:paraId="1832A138" w14:textId="77777777" w:rsidR="00640E94" w:rsidRDefault="00640E94">
            <w:pPr>
              <w:pStyle w:val="BodyText"/>
              <w:spacing w:before="0"/>
              <w:rPr>
                <w:rFonts w:ascii="Arial" w:hAnsi="Arial"/>
              </w:rPr>
            </w:pPr>
            <w:r>
              <w:rPr>
                <w:rFonts w:ascii="Arial" w:hAnsi="Arial"/>
              </w:rPr>
              <w:t>Issuer Telephone No.</w:t>
            </w:r>
          </w:p>
          <w:p w14:paraId="72347875" w14:textId="77777777" w:rsidR="00657525" w:rsidRDefault="00657525">
            <w:pPr>
              <w:pStyle w:val="BodyText"/>
              <w:spacing w:before="0"/>
              <w:rPr>
                <w:rFonts w:ascii="Arial" w:hAnsi="Arial"/>
              </w:rPr>
            </w:pPr>
          </w:p>
          <w:p w14:paraId="695F9E42" w14:textId="50EBA5EE" w:rsidR="00640E94" w:rsidRDefault="009B2AA9">
            <w:pPr>
              <w:pStyle w:val="BodyText"/>
              <w:spacing w:before="0"/>
              <w:rPr>
                <w:rFonts w:ascii="Arial" w:hAnsi="Arial"/>
              </w:rPr>
            </w:pPr>
            <w:r>
              <w:rPr>
                <w:rFonts w:ascii="Arial" w:hAnsi="Arial"/>
              </w:rPr>
              <w:t>(604</w:t>
            </w:r>
            <w:r w:rsidR="00640E94">
              <w:rPr>
                <w:rFonts w:ascii="Arial" w:hAnsi="Arial"/>
              </w:rPr>
              <w:t>)</w:t>
            </w:r>
            <w:r w:rsidR="00657525">
              <w:rPr>
                <w:rFonts w:ascii="Arial" w:hAnsi="Arial"/>
              </w:rPr>
              <w:t xml:space="preserve"> 375-6005</w:t>
            </w:r>
          </w:p>
        </w:tc>
      </w:tr>
      <w:tr w:rsidR="00640E94" w14:paraId="7A6B4CF1" w14:textId="77777777" w:rsidTr="008B64B5">
        <w:tc>
          <w:tcPr>
            <w:tcW w:w="4477" w:type="dxa"/>
          </w:tcPr>
          <w:p w14:paraId="0C158DFC" w14:textId="77777777" w:rsidR="00640E94" w:rsidRDefault="00640E94">
            <w:pPr>
              <w:pStyle w:val="BodyText"/>
              <w:spacing w:before="0"/>
              <w:rPr>
                <w:rFonts w:ascii="Arial" w:hAnsi="Arial"/>
              </w:rPr>
            </w:pPr>
            <w:r>
              <w:rPr>
                <w:rFonts w:ascii="Arial" w:hAnsi="Arial"/>
              </w:rPr>
              <w:t>Contact Name</w:t>
            </w:r>
          </w:p>
          <w:p w14:paraId="31F4AD40" w14:textId="77777777" w:rsidR="00640E94" w:rsidRDefault="00640E94">
            <w:pPr>
              <w:pStyle w:val="BodyText"/>
              <w:spacing w:before="0"/>
              <w:rPr>
                <w:rFonts w:ascii="Arial" w:hAnsi="Arial"/>
              </w:rPr>
            </w:pPr>
          </w:p>
          <w:p w14:paraId="12A74CA4" w14:textId="03B234DA" w:rsidR="00640E94" w:rsidRDefault="00CD0E5F">
            <w:pPr>
              <w:pStyle w:val="BodyText"/>
              <w:spacing w:before="0"/>
              <w:rPr>
                <w:rFonts w:ascii="Arial" w:hAnsi="Arial"/>
              </w:rPr>
            </w:pPr>
            <w:r>
              <w:rPr>
                <w:rFonts w:ascii="Arial" w:hAnsi="Arial"/>
              </w:rPr>
              <w:t>Gurminder Sangha</w:t>
            </w:r>
          </w:p>
        </w:tc>
        <w:tc>
          <w:tcPr>
            <w:tcW w:w="2201" w:type="dxa"/>
          </w:tcPr>
          <w:p w14:paraId="7459E806" w14:textId="77777777" w:rsidR="00640E94" w:rsidRDefault="00640E94">
            <w:pPr>
              <w:pStyle w:val="BodyText"/>
              <w:spacing w:before="0"/>
              <w:rPr>
                <w:rFonts w:ascii="Arial" w:hAnsi="Arial"/>
              </w:rPr>
            </w:pPr>
            <w:r>
              <w:rPr>
                <w:rFonts w:ascii="Arial" w:hAnsi="Arial"/>
              </w:rPr>
              <w:t>Contact Position</w:t>
            </w:r>
          </w:p>
          <w:p w14:paraId="3472F7F6" w14:textId="77777777" w:rsidR="008B64B5" w:rsidRDefault="008B64B5">
            <w:pPr>
              <w:pStyle w:val="BodyText"/>
              <w:spacing w:before="0"/>
              <w:rPr>
                <w:rFonts w:ascii="Arial" w:hAnsi="Arial"/>
              </w:rPr>
            </w:pPr>
          </w:p>
          <w:p w14:paraId="3733E1A2" w14:textId="587544C3" w:rsidR="00D14DE3" w:rsidRDefault="00D14DE3">
            <w:pPr>
              <w:pStyle w:val="BodyText"/>
              <w:spacing w:before="0"/>
              <w:rPr>
                <w:rFonts w:ascii="Arial" w:hAnsi="Arial"/>
              </w:rPr>
            </w:pPr>
            <w:r>
              <w:rPr>
                <w:rFonts w:ascii="Arial" w:hAnsi="Arial"/>
              </w:rPr>
              <w:t>President</w:t>
            </w:r>
            <w:r w:rsidR="008B64B5">
              <w:rPr>
                <w:rFonts w:ascii="Arial" w:hAnsi="Arial"/>
              </w:rPr>
              <w:t xml:space="preserve"> &amp; CEO</w:t>
            </w:r>
          </w:p>
        </w:tc>
        <w:tc>
          <w:tcPr>
            <w:tcW w:w="2898" w:type="dxa"/>
          </w:tcPr>
          <w:p w14:paraId="04DA4223" w14:textId="77777777" w:rsidR="00640E94" w:rsidRDefault="00640E94">
            <w:pPr>
              <w:pStyle w:val="BodyText"/>
              <w:spacing w:before="0"/>
              <w:rPr>
                <w:rFonts w:ascii="Arial" w:hAnsi="Arial"/>
              </w:rPr>
            </w:pPr>
            <w:r>
              <w:rPr>
                <w:rFonts w:ascii="Arial" w:hAnsi="Arial"/>
              </w:rPr>
              <w:t>Contact Telephone No.</w:t>
            </w:r>
          </w:p>
          <w:p w14:paraId="48B43B75" w14:textId="77777777" w:rsidR="00D14DE3" w:rsidRDefault="00D14DE3">
            <w:pPr>
              <w:pStyle w:val="BodyText"/>
              <w:spacing w:before="0"/>
              <w:rPr>
                <w:rFonts w:ascii="Arial" w:hAnsi="Arial"/>
              </w:rPr>
            </w:pPr>
          </w:p>
          <w:p w14:paraId="5C63C437" w14:textId="4066E4EE" w:rsidR="00D14DE3" w:rsidRDefault="00657525">
            <w:pPr>
              <w:pStyle w:val="BodyText"/>
              <w:spacing w:before="0"/>
              <w:rPr>
                <w:rFonts w:ascii="Arial" w:hAnsi="Arial"/>
              </w:rPr>
            </w:pPr>
            <w:r>
              <w:rPr>
                <w:rFonts w:ascii="Arial" w:hAnsi="Arial"/>
              </w:rPr>
              <w:t>(604) 375-6005</w:t>
            </w:r>
          </w:p>
        </w:tc>
      </w:tr>
      <w:tr w:rsidR="00640E94" w14:paraId="1C1D666F" w14:textId="77777777" w:rsidTr="008B64B5">
        <w:trPr>
          <w:cantSplit/>
        </w:trPr>
        <w:tc>
          <w:tcPr>
            <w:tcW w:w="4477" w:type="dxa"/>
          </w:tcPr>
          <w:p w14:paraId="0173A706" w14:textId="77777777" w:rsidR="00640E94" w:rsidRPr="00CB4371" w:rsidRDefault="00640E94">
            <w:pPr>
              <w:pStyle w:val="BodyText"/>
              <w:spacing w:before="0"/>
              <w:rPr>
                <w:rFonts w:ascii="Arial" w:hAnsi="Arial"/>
                <w:lang w:val="fr-CA"/>
              </w:rPr>
            </w:pPr>
            <w:r w:rsidRPr="00CB4371">
              <w:rPr>
                <w:rFonts w:ascii="Arial" w:hAnsi="Arial"/>
                <w:lang w:val="fr-CA"/>
              </w:rPr>
              <w:t xml:space="preserve">Contact Email </w:t>
            </w:r>
            <w:proofErr w:type="spellStart"/>
            <w:r w:rsidRPr="00CB4371">
              <w:rPr>
                <w:rFonts w:ascii="Arial" w:hAnsi="Arial"/>
                <w:lang w:val="fr-CA"/>
              </w:rPr>
              <w:t>Address</w:t>
            </w:r>
            <w:proofErr w:type="spellEnd"/>
          </w:p>
          <w:p w14:paraId="4CDB5331" w14:textId="1935F603" w:rsidR="00640E94" w:rsidRPr="00CB4371" w:rsidRDefault="00501C8F">
            <w:pPr>
              <w:pStyle w:val="BodyText"/>
              <w:spacing w:before="0"/>
              <w:rPr>
                <w:rFonts w:ascii="Arial" w:hAnsi="Arial"/>
                <w:lang w:val="fr-CA"/>
              </w:rPr>
            </w:pPr>
            <w:hyperlink r:id="rId7" w:history="1">
              <w:r w:rsidR="00657525" w:rsidRPr="00CB4371">
                <w:rPr>
                  <w:rStyle w:val="Hyperlink"/>
                  <w:rFonts w:ascii="Arial" w:hAnsi="Arial"/>
                  <w:lang w:val="fr-CA"/>
                </w:rPr>
                <w:t>gsangha@firstenergymetals.com</w:t>
              </w:r>
            </w:hyperlink>
            <w:r w:rsidR="00657525" w:rsidRPr="00CB4371">
              <w:rPr>
                <w:rFonts w:ascii="Arial" w:hAnsi="Arial"/>
                <w:lang w:val="fr-CA"/>
              </w:rPr>
              <w:t xml:space="preserve"> </w:t>
            </w:r>
          </w:p>
        </w:tc>
        <w:tc>
          <w:tcPr>
            <w:tcW w:w="5099" w:type="dxa"/>
            <w:gridSpan w:val="2"/>
          </w:tcPr>
          <w:p w14:paraId="1513599E" w14:textId="77777777" w:rsidR="00640E94" w:rsidRDefault="00640E94">
            <w:pPr>
              <w:pStyle w:val="BodyText"/>
              <w:spacing w:before="0"/>
              <w:rPr>
                <w:rFonts w:ascii="Arial" w:hAnsi="Arial"/>
              </w:rPr>
            </w:pPr>
            <w:r>
              <w:rPr>
                <w:rFonts w:ascii="Arial" w:hAnsi="Arial"/>
              </w:rPr>
              <w:t>Web Site Address</w:t>
            </w:r>
          </w:p>
          <w:p w14:paraId="2261C709" w14:textId="7818B62E" w:rsidR="00640E94" w:rsidRDefault="00501C8F">
            <w:pPr>
              <w:pStyle w:val="BodyText"/>
              <w:spacing w:before="0"/>
              <w:rPr>
                <w:rFonts w:ascii="Arial" w:hAnsi="Arial"/>
              </w:rPr>
            </w:pPr>
            <w:hyperlink r:id="rId8" w:history="1">
              <w:r w:rsidR="00657525" w:rsidRPr="00AF02F2">
                <w:rPr>
                  <w:rStyle w:val="Hyperlink"/>
                  <w:rFonts w:ascii="Arial" w:hAnsi="Arial"/>
                </w:rPr>
                <w:t>https://www.firstenergymetals.com</w:t>
              </w:r>
            </w:hyperlink>
            <w:r w:rsidR="00657525">
              <w:rPr>
                <w:rFonts w:ascii="Arial" w:hAnsi="Arial"/>
              </w:rPr>
              <w:t xml:space="preserve"> </w:t>
            </w:r>
          </w:p>
        </w:tc>
      </w:tr>
    </w:tbl>
    <w:p w14:paraId="2EEF72B6" w14:textId="77777777" w:rsidR="00640E94" w:rsidRDefault="00640E94" w:rsidP="00C03AD1">
      <w:pPr>
        <w:pStyle w:val="BodyText"/>
        <w:spacing w:before="0"/>
      </w:pPr>
    </w:p>
    <w:sectPr w:rsidR="00640E94" w:rsidSect="000352E8">
      <w:headerReference w:type="even" r:id="rId9"/>
      <w:headerReference w:type="default" r:id="rId10"/>
      <w:footerReference w:type="default" r:id="rId11"/>
      <w:footerReference w:type="first" r:id="rId12"/>
      <w:pgSz w:w="12240" w:h="15840" w:code="1"/>
      <w:pgMar w:top="1008" w:right="1440" w:bottom="806"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5BD47" w14:textId="77777777" w:rsidR="00501C8F" w:rsidRDefault="00501C8F">
      <w:r>
        <w:separator/>
      </w:r>
    </w:p>
  </w:endnote>
  <w:endnote w:type="continuationSeparator" w:id="0">
    <w:p w14:paraId="57DF0CEA" w14:textId="77777777" w:rsidR="00501C8F" w:rsidRDefault="00501C8F">
      <w:r>
        <w:continuationSeparator/>
      </w:r>
    </w:p>
  </w:endnote>
  <w:endnote w:type="continuationNotice" w:id="1">
    <w:p w14:paraId="3A6F94EA" w14:textId="77777777" w:rsidR="00501C8F" w:rsidRDefault="00501C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altName w:val="Arial"/>
    <w:panose1 w:val="020B06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B41D4" w14:textId="77777777" w:rsidR="00640E94" w:rsidRDefault="00640E94">
    <w:pPr>
      <w:pStyle w:val="Footer"/>
      <w:tabs>
        <w:tab w:val="clear" w:pos="4320"/>
        <w:tab w:val="clear" w:pos="8640"/>
        <w:tab w:val="center" w:pos="4680"/>
        <w:tab w:val="right" w:pos="9360"/>
      </w:tabs>
      <w:rPr>
        <w:b/>
      </w:rPr>
    </w:pPr>
  </w:p>
  <w:p w14:paraId="2BF93064"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23059DBA" wp14:editId="2980A9D6">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80CC3"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11C24605"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504F18D"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29209" w14:textId="77777777" w:rsidR="00640E94" w:rsidRDefault="00640E94">
    <w:pPr>
      <w:pStyle w:val="Footer"/>
      <w:tabs>
        <w:tab w:val="clear" w:pos="4320"/>
        <w:tab w:val="clear" w:pos="8640"/>
        <w:tab w:val="center" w:pos="4680"/>
        <w:tab w:val="right" w:pos="9360"/>
      </w:tabs>
      <w:rPr>
        <w:b/>
      </w:rPr>
    </w:pPr>
  </w:p>
  <w:p w14:paraId="1FC93611"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4800323C" wp14:editId="4A940A2D">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5FA3B"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052BF901"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2FC5224"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A2475" w14:textId="77777777" w:rsidR="00501C8F" w:rsidRDefault="00501C8F">
      <w:r>
        <w:separator/>
      </w:r>
    </w:p>
  </w:footnote>
  <w:footnote w:type="continuationSeparator" w:id="0">
    <w:p w14:paraId="2A50F990" w14:textId="77777777" w:rsidR="00501C8F" w:rsidRDefault="00501C8F">
      <w:r>
        <w:continuationSeparator/>
      </w:r>
    </w:p>
  </w:footnote>
  <w:footnote w:type="continuationNotice" w:id="1">
    <w:p w14:paraId="5AFAE4B8" w14:textId="77777777" w:rsidR="00501C8F" w:rsidRDefault="00501C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FB6D1"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2B52F65"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B9241"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352E8"/>
    <w:rsid w:val="000575CA"/>
    <w:rsid w:val="000A1AB1"/>
    <w:rsid w:val="000B6905"/>
    <w:rsid w:val="002A44A9"/>
    <w:rsid w:val="002C15BF"/>
    <w:rsid w:val="002C281E"/>
    <w:rsid w:val="002F00EB"/>
    <w:rsid w:val="00302E92"/>
    <w:rsid w:val="00337C1F"/>
    <w:rsid w:val="00360983"/>
    <w:rsid w:val="003669A9"/>
    <w:rsid w:val="00371A64"/>
    <w:rsid w:val="003855F4"/>
    <w:rsid w:val="00387FA8"/>
    <w:rsid w:val="003E66FA"/>
    <w:rsid w:val="003F7619"/>
    <w:rsid w:val="00501C8F"/>
    <w:rsid w:val="005453C8"/>
    <w:rsid w:val="00570DEA"/>
    <w:rsid w:val="005D5AB6"/>
    <w:rsid w:val="005D5E91"/>
    <w:rsid w:val="005F3A62"/>
    <w:rsid w:val="005F6D8F"/>
    <w:rsid w:val="006044AE"/>
    <w:rsid w:val="00620E7F"/>
    <w:rsid w:val="00633ED3"/>
    <w:rsid w:val="00634AA7"/>
    <w:rsid w:val="00635E9A"/>
    <w:rsid w:val="00640E94"/>
    <w:rsid w:val="00657525"/>
    <w:rsid w:val="006C1DDB"/>
    <w:rsid w:val="006D1A06"/>
    <w:rsid w:val="006E3F22"/>
    <w:rsid w:val="00732BCF"/>
    <w:rsid w:val="007749C2"/>
    <w:rsid w:val="00781288"/>
    <w:rsid w:val="007B362D"/>
    <w:rsid w:val="00811217"/>
    <w:rsid w:val="008B64B5"/>
    <w:rsid w:val="008B7E92"/>
    <w:rsid w:val="008C7D96"/>
    <w:rsid w:val="00911B60"/>
    <w:rsid w:val="00922A46"/>
    <w:rsid w:val="00982141"/>
    <w:rsid w:val="00986595"/>
    <w:rsid w:val="009B2AA9"/>
    <w:rsid w:val="00A47914"/>
    <w:rsid w:val="00A82A80"/>
    <w:rsid w:val="00A87300"/>
    <w:rsid w:val="00B53768"/>
    <w:rsid w:val="00C03AD1"/>
    <w:rsid w:val="00C2430C"/>
    <w:rsid w:val="00C27A18"/>
    <w:rsid w:val="00C5418F"/>
    <w:rsid w:val="00C61E65"/>
    <w:rsid w:val="00C6383E"/>
    <w:rsid w:val="00CB4371"/>
    <w:rsid w:val="00CD0E5F"/>
    <w:rsid w:val="00CF09D5"/>
    <w:rsid w:val="00CF1F91"/>
    <w:rsid w:val="00CF5416"/>
    <w:rsid w:val="00D04937"/>
    <w:rsid w:val="00D14DE3"/>
    <w:rsid w:val="00D30C49"/>
    <w:rsid w:val="00D31A24"/>
    <w:rsid w:val="00D460F8"/>
    <w:rsid w:val="00D87C20"/>
    <w:rsid w:val="00D940B8"/>
    <w:rsid w:val="00DC4F66"/>
    <w:rsid w:val="00DD2A8E"/>
    <w:rsid w:val="00E36141"/>
    <w:rsid w:val="00E72674"/>
    <w:rsid w:val="00E8332C"/>
    <w:rsid w:val="00E8342A"/>
    <w:rsid w:val="00E83E58"/>
    <w:rsid w:val="00EB62DC"/>
    <w:rsid w:val="00EC3A2C"/>
    <w:rsid w:val="00F30FE3"/>
    <w:rsid w:val="00F8773E"/>
    <w:rsid w:val="00FB41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375464"/>
  <w15:docId w15:val="{DB6799FA-BDA2-4106-9F9B-666D6C56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360983"/>
    <w:pPr>
      <w:ind w:left="720"/>
      <w:contextualSpacing/>
    </w:pPr>
  </w:style>
  <w:style w:type="paragraph" w:styleId="Revision">
    <w:name w:val="Revision"/>
    <w:hidden/>
    <w:uiPriority w:val="99"/>
    <w:semiHidden/>
    <w:rsid w:val="008C7D96"/>
  </w:style>
  <w:style w:type="character" w:styleId="Hyperlink">
    <w:name w:val="Hyperlink"/>
    <w:basedOn w:val="DefaultParagraphFont"/>
    <w:uiPriority w:val="99"/>
    <w:unhideWhenUsed/>
    <w:rsid w:val="00657525"/>
    <w:rPr>
      <w:color w:val="0000FF" w:themeColor="hyperlink"/>
      <w:u w:val="single"/>
    </w:rPr>
  </w:style>
  <w:style w:type="character" w:styleId="UnresolvedMention">
    <w:name w:val="Unresolved Mention"/>
    <w:basedOn w:val="DefaultParagraphFont"/>
    <w:uiPriority w:val="99"/>
    <w:semiHidden/>
    <w:unhideWhenUsed/>
    <w:rsid w:val="00657525"/>
    <w:rPr>
      <w:color w:val="605E5C"/>
      <w:shd w:val="clear" w:color="auto" w:fill="E1DFDD"/>
    </w:rPr>
  </w:style>
  <w:style w:type="paragraph" w:styleId="NormalWeb">
    <w:name w:val="Normal (Web)"/>
    <w:basedOn w:val="Normal"/>
    <w:uiPriority w:val="99"/>
    <w:semiHidden/>
    <w:unhideWhenUsed/>
    <w:rsid w:val="00781288"/>
    <w:pPr>
      <w:spacing w:before="100" w:beforeAutospacing="1" w:after="100" w:afterAutospacing="1"/>
    </w:pPr>
    <w:rPr>
      <w:sz w:val="24"/>
      <w:szCs w:val="24"/>
      <w:lang w:val="en-CA"/>
    </w:rPr>
  </w:style>
  <w:style w:type="paragraph" w:styleId="HTMLPreformatted">
    <w:name w:val="HTML Preformatted"/>
    <w:basedOn w:val="Normal"/>
    <w:link w:val="HTMLPreformattedChar"/>
    <w:uiPriority w:val="99"/>
    <w:semiHidden/>
    <w:unhideWhenUsed/>
    <w:rsid w:val="00CB4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zh-CN"/>
    </w:rPr>
  </w:style>
  <w:style w:type="character" w:customStyle="1" w:styleId="HTMLPreformattedChar">
    <w:name w:val="HTML Preformatted Char"/>
    <w:basedOn w:val="DefaultParagraphFont"/>
    <w:link w:val="HTMLPreformatted"/>
    <w:uiPriority w:val="99"/>
    <w:semiHidden/>
    <w:rsid w:val="00CB4371"/>
    <w:rPr>
      <w:rFonts w:ascii="Courier New" w:hAnsi="Courier New" w:cs="Courier New"/>
      <w:lang w:val="en-CA" w:eastAsia="zh-CN"/>
    </w:rPr>
  </w:style>
  <w:style w:type="character" w:customStyle="1" w:styleId="apple-converted-space">
    <w:name w:val="apple-converted-space"/>
    <w:basedOn w:val="DefaultParagraphFont"/>
    <w:rsid w:val="00CB4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452554">
      <w:bodyDiv w:val="1"/>
      <w:marLeft w:val="0"/>
      <w:marRight w:val="0"/>
      <w:marTop w:val="0"/>
      <w:marBottom w:val="0"/>
      <w:divBdr>
        <w:top w:val="none" w:sz="0" w:space="0" w:color="auto"/>
        <w:left w:val="none" w:sz="0" w:space="0" w:color="auto"/>
        <w:bottom w:val="none" w:sz="0" w:space="0" w:color="auto"/>
        <w:right w:val="none" w:sz="0" w:space="0" w:color="auto"/>
      </w:divBdr>
    </w:div>
    <w:div w:id="633218647">
      <w:bodyDiv w:val="1"/>
      <w:marLeft w:val="0"/>
      <w:marRight w:val="0"/>
      <w:marTop w:val="0"/>
      <w:marBottom w:val="0"/>
      <w:divBdr>
        <w:top w:val="none" w:sz="0" w:space="0" w:color="auto"/>
        <w:left w:val="none" w:sz="0" w:space="0" w:color="auto"/>
        <w:bottom w:val="none" w:sz="0" w:space="0" w:color="auto"/>
        <w:right w:val="none" w:sz="0" w:space="0" w:color="auto"/>
      </w:divBdr>
    </w:div>
    <w:div w:id="1134449581">
      <w:bodyDiv w:val="1"/>
      <w:marLeft w:val="0"/>
      <w:marRight w:val="0"/>
      <w:marTop w:val="0"/>
      <w:marBottom w:val="0"/>
      <w:divBdr>
        <w:top w:val="none" w:sz="0" w:space="0" w:color="auto"/>
        <w:left w:val="none" w:sz="0" w:space="0" w:color="auto"/>
        <w:bottom w:val="none" w:sz="0" w:space="0" w:color="auto"/>
        <w:right w:val="none" w:sz="0" w:space="0" w:color="auto"/>
      </w:divBdr>
    </w:div>
    <w:div w:id="1601717390">
      <w:bodyDiv w:val="1"/>
      <w:marLeft w:val="0"/>
      <w:marRight w:val="0"/>
      <w:marTop w:val="0"/>
      <w:marBottom w:val="0"/>
      <w:divBdr>
        <w:top w:val="none" w:sz="0" w:space="0" w:color="auto"/>
        <w:left w:val="none" w:sz="0" w:space="0" w:color="auto"/>
        <w:bottom w:val="none" w:sz="0" w:space="0" w:color="auto"/>
        <w:right w:val="none" w:sz="0" w:space="0" w:color="auto"/>
      </w:divBdr>
    </w:div>
    <w:div w:id="193562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rstenergymetal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sangha@firstenergymetal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Gurminder  Sangha</cp:lastModifiedBy>
  <cp:revision>2</cp:revision>
  <cp:lastPrinted>2018-12-03T21:13:00Z</cp:lastPrinted>
  <dcterms:created xsi:type="dcterms:W3CDTF">2019-09-14T20:54:00Z</dcterms:created>
  <dcterms:modified xsi:type="dcterms:W3CDTF">2019-09-14T20:54:00Z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