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8483" w14:textId="747439C6" w:rsidR="00640E94" w:rsidRPr="00B751B8" w:rsidRDefault="00640E94" w:rsidP="00B751B8">
      <w:pPr>
        <w:pStyle w:val="Title"/>
        <w:spacing w:before="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sidRPr="00B751B8">
        <w:rPr>
          <w:rFonts w:cs="Arial"/>
          <w:color w:val="000000"/>
          <w:sz w:val="24"/>
          <w:szCs w:val="24"/>
          <w:u w:val="single"/>
        </w:rPr>
        <w:t>MONTHLY PROGRESS REPORT</w:t>
      </w:r>
      <w:bookmarkEnd w:id="0"/>
      <w:bookmarkEnd w:id="1"/>
      <w:bookmarkEnd w:id="2"/>
      <w:bookmarkEnd w:id="3"/>
    </w:p>
    <w:p w14:paraId="4E8E5F52" w14:textId="0EE2366B" w:rsidR="00640E94" w:rsidRPr="00B751B8" w:rsidRDefault="00640E94" w:rsidP="00B751B8">
      <w:pPr>
        <w:pStyle w:val="BodyText"/>
        <w:tabs>
          <w:tab w:val="left" w:pos="0"/>
        </w:tabs>
        <w:spacing w:before="0" w:after="240"/>
        <w:rPr>
          <w:rFonts w:ascii="Arial" w:hAnsi="Arial" w:cs="Arial"/>
          <w:color w:val="000000"/>
          <w:szCs w:val="24"/>
        </w:rPr>
      </w:pPr>
      <w:r w:rsidRPr="00B751B8">
        <w:rPr>
          <w:rFonts w:ascii="Arial" w:hAnsi="Arial" w:cs="Arial"/>
          <w:color w:val="000000"/>
          <w:szCs w:val="24"/>
        </w:rPr>
        <w:t xml:space="preserve">Name of </w:t>
      </w:r>
      <w:r w:rsidR="008B7E92" w:rsidRPr="00B751B8">
        <w:rPr>
          <w:rFonts w:ascii="Arial" w:hAnsi="Arial" w:cs="Arial"/>
          <w:color w:val="000000"/>
          <w:szCs w:val="24"/>
        </w:rPr>
        <w:t>Listed</w:t>
      </w:r>
      <w:r w:rsidRPr="00B751B8">
        <w:rPr>
          <w:rFonts w:ascii="Arial" w:hAnsi="Arial" w:cs="Arial"/>
          <w:color w:val="000000"/>
          <w:szCs w:val="24"/>
        </w:rPr>
        <w:t xml:space="preserve"> Issuer: </w:t>
      </w:r>
      <w:r w:rsidR="00506DC5" w:rsidRPr="00B751B8">
        <w:rPr>
          <w:rFonts w:ascii="Arial" w:hAnsi="Arial" w:cs="Arial"/>
          <w:b/>
          <w:color w:val="000000"/>
          <w:szCs w:val="24"/>
          <w:u w:val="single"/>
        </w:rPr>
        <w:t>Beleave Inc.</w:t>
      </w:r>
      <w:r w:rsidR="00AA2C4B" w:rsidRPr="00B751B8">
        <w:rPr>
          <w:rFonts w:ascii="Arial" w:hAnsi="Arial" w:cs="Arial"/>
          <w:b/>
          <w:color w:val="000000"/>
          <w:szCs w:val="24"/>
        </w:rPr>
        <w:t xml:space="preserve"> </w:t>
      </w:r>
      <w:r w:rsidRPr="00B751B8">
        <w:rPr>
          <w:rFonts w:ascii="Arial" w:hAnsi="Arial" w:cs="Arial"/>
          <w:color w:val="000000"/>
          <w:szCs w:val="24"/>
        </w:rPr>
        <w:t>(the “Issuer”).</w:t>
      </w:r>
    </w:p>
    <w:p w14:paraId="46EB9C70"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Trading Symbol:</w:t>
      </w:r>
      <w:r w:rsidR="00506DC5" w:rsidRPr="00B751B8">
        <w:rPr>
          <w:rFonts w:ascii="Arial" w:hAnsi="Arial" w:cs="Arial"/>
          <w:color w:val="000000"/>
          <w:szCs w:val="24"/>
        </w:rPr>
        <w:t xml:space="preserve"> </w:t>
      </w:r>
      <w:r w:rsidR="00506DC5" w:rsidRPr="00B751B8">
        <w:rPr>
          <w:rFonts w:ascii="Arial" w:hAnsi="Arial" w:cs="Arial"/>
          <w:b/>
          <w:color w:val="000000"/>
          <w:szCs w:val="24"/>
          <w:u w:val="single"/>
        </w:rPr>
        <w:t>BE</w:t>
      </w:r>
    </w:p>
    <w:p w14:paraId="57DD51BF" w14:textId="02D53DB3" w:rsidR="00640E94" w:rsidRPr="00B751B8" w:rsidRDefault="00640E94" w:rsidP="00B751B8">
      <w:pPr>
        <w:pStyle w:val="BodyText"/>
        <w:tabs>
          <w:tab w:val="left" w:pos="7920"/>
          <w:tab w:val="left" w:pos="9180"/>
        </w:tabs>
        <w:spacing w:before="0" w:after="240"/>
        <w:rPr>
          <w:rFonts w:ascii="Arial" w:hAnsi="Arial" w:cs="Arial"/>
          <w:color w:val="000000"/>
          <w:szCs w:val="24"/>
        </w:rPr>
      </w:pPr>
      <w:bookmarkStart w:id="5" w:name="_Hlk536869298"/>
      <w:r w:rsidRPr="00B751B8">
        <w:rPr>
          <w:rFonts w:ascii="Arial" w:hAnsi="Arial" w:cs="Arial"/>
          <w:color w:val="000000"/>
          <w:szCs w:val="24"/>
        </w:rPr>
        <w:t xml:space="preserve">Number of Outstanding </w:t>
      </w:r>
      <w:r w:rsidR="00C27A18" w:rsidRPr="00B751B8">
        <w:rPr>
          <w:rFonts w:ascii="Arial" w:hAnsi="Arial" w:cs="Arial"/>
          <w:color w:val="000000"/>
          <w:szCs w:val="24"/>
        </w:rPr>
        <w:t>Listed</w:t>
      </w:r>
      <w:r w:rsidRPr="00B751B8">
        <w:rPr>
          <w:rFonts w:ascii="Arial" w:hAnsi="Arial" w:cs="Arial"/>
          <w:color w:val="000000"/>
          <w:szCs w:val="24"/>
        </w:rPr>
        <w:t xml:space="preserve"> Securities: </w:t>
      </w:r>
      <w:bookmarkEnd w:id="5"/>
      <w:r w:rsidR="0010545E">
        <w:rPr>
          <w:rFonts w:ascii="Arial" w:hAnsi="Arial" w:cs="Arial"/>
          <w:b/>
          <w:szCs w:val="24"/>
          <w:lang w:eastAsia="en-GB"/>
        </w:rPr>
        <w:t>483,180,568</w:t>
      </w:r>
    </w:p>
    <w:p w14:paraId="6095FD27" w14:textId="2867D8A0"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color w:val="000000"/>
          <w:szCs w:val="24"/>
        </w:rPr>
        <w:t>Date:</w:t>
      </w:r>
      <w:r w:rsidR="00566504" w:rsidRPr="00B751B8">
        <w:rPr>
          <w:rFonts w:ascii="Arial" w:hAnsi="Arial" w:cs="Arial"/>
          <w:color w:val="000000"/>
          <w:szCs w:val="24"/>
        </w:rPr>
        <w:t xml:space="preserve"> </w:t>
      </w:r>
      <w:r w:rsidR="00053A29">
        <w:rPr>
          <w:rFonts w:ascii="Arial" w:hAnsi="Arial" w:cs="Arial"/>
          <w:b/>
          <w:color w:val="000000"/>
          <w:szCs w:val="24"/>
          <w:u w:val="single"/>
        </w:rPr>
        <w:t>June</w:t>
      </w:r>
      <w:r w:rsidR="003D7F80">
        <w:rPr>
          <w:rFonts w:ascii="Arial" w:hAnsi="Arial" w:cs="Arial"/>
          <w:b/>
          <w:color w:val="000000"/>
          <w:szCs w:val="24"/>
          <w:u w:val="single"/>
        </w:rPr>
        <w:t xml:space="preserve"> 7, 2019</w:t>
      </w:r>
    </w:p>
    <w:p w14:paraId="751DA92A"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751B8">
        <w:rPr>
          <w:rFonts w:ascii="Arial" w:hAnsi="Arial" w:cs="Arial"/>
          <w:color w:val="000000"/>
          <w:szCs w:val="24"/>
        </w:rPr>
        <w:t>Exchange</w:t>
      </w:r>
      <w:r w:rsidRPr="00B751B8">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751B8">
        <w:rPr>
          <w:rFonts w:ascii="Arial" w:hAnsi="Arial" w:cs="Arial"/>
          <w:color w:val="000000"/>
          <w:szCs w:val="24"/>
        </w:rPr>
        <w:t>Exchange</w:t>
      </w:r>
      <w:r w:rsidRPr="00B751B8">
        <w:rPr>
          <w:rFonts w:ascii="Arial" w:hAnsi="Arial" w:cs="Arial"/>
          <w:color w:val="000000"/>
          <w:szCs w:val="24"/>
        </w:rPr>
        <w:t xml:space="preserve"> website.</w:t>
      </w:r>
    </w:p>
    <w:p w14:paraId="0DEFB4F6" w14:textId="77777777" w:rsidR="00640E94" w:rsidRPr="00B751B8" w:rsidRDefault="00640E94" w:rsidP="00B751B8">
      <w:pPr>
        <w:pStyle w:val="BodyText"/>
        <w:tabs>
          <w:tab w:val="left" w:pos="7920"/>
          <w:tab w:val="left" w:pos="9180"/>
        </w:tabs>
        <w:spacing w:before="0" w:after="240"/>
        <w:jc w:val="both"/>
        <w:rPr>
          <w:rFonts w:ascii="Arial" w:hAnsi="Arial" w:cs="Arial"/>
          <w:color w:val="000000"/>
          <w:szCs w:val="24"/>
        </w:rPr>
      </w:pPr>
      <w:r w:rsidRPr="00B751B8">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FFDE8DB" w14:textId="77777777" w:rsidR="00640E94" w:rsidRPr="00B751B8" w:rsidRDefault="00640E94" w:rsidP="00B751B8">
      <w:pPr>
        <w:pStyle w:val="BodyText"/>
        <w:tabs>
          <w:tab w:val="left" w:pos="7920"/>
          <w:tab w:val="left" w:pos="9180"/>
        </w:tabs>
        <w:spacing w:before="0" w:after="240"/>
        <w:rPr>
          <w:rFonts w:ascii="Arial" w:hAnsi="Arial" w:cs="Arial"/>
          <w:color w:val="000000"/>
          <w:szCs w:val="24"/>
        </w:rPr>
      </w:pPr>
      <w:r w:rsidRPr="00B751B8">
        <w:rPr>
          <w:rFonts w:ascii="Arial" w:hAnsi="Arial" w:cs="Arial"/>
          <w:b/>
          <w:color w:val="000000"/>
          <w:szCs w:val="24"/>
        </w:rPr>
        <w:t>General Instructions</w:t>
      </w:r>
    </w:p>
    <w:p w14:paraId="0ADAE8D6"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2313F7"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The term “Issuer” includes the Issuer and any of its subsidiaries.</w:t>
      </w:r>
    </w:p>
    <w:p w14:paraId="5BC1A360" w14:textId="77777777" w:rsidR="00640E94" w:rsidRPr="00B751B8" w:rsidRDefault="00640E94" w:rsidP="00B751B8">
      <w:pPr>
        <w:pStyle w:val="BodyText"/>
        <w:numPr>
          <w:ilvl w:val="0"/>
          <w:numId w:val="26"/>
        </w:numPr>
        <w:tabs>
          <w:tab w:val="left" w:pos="1440"/>
          <w:tab w:val="left" w:pos="7920"/>
          <w:tab w:val="left" w:pos="9180"/>
        </w:tabs>
        <w:spacing w:before="0" w:after="240"/>
        <w:rPr>
          <w:rFonts w:ascii="Arial" w:hAnsi="Arial" w:cs="Arial"/>
          <w:color w:val="000000"/>
          <w:szCs w:val="24"/>
        </w:rPr>
      </w:pPr>
      <w:r w:rsidRPr="00B751B8">
        <w:rPr>
          <w:rFonts w:ascii="Arial" w:hAnsi="Arial" w:cs="Arial"/>
          <w:color w:val="000000"/>
          <w:szCs w:val="24"/>
        </w:rPr>
        <w:t>Terms used and not defined in this form are defined or interpreted in Policy 1 – Interpretation and General Provisions.</w:t>
      </w:r>
    </w:p>
    <w:p w14:paraId="2EA58001" w14:textId="77777777" w:rsidR="00640E94" w:rsidRPr="00B751B8" w:rsidRDefault="00640E94" w:rsidP="00B751B8">
      <w:pPr>
        <w:pStyle w:val="List"/>
        <w:keepLines/>
        <w:spacing w:before="0" w:after="240"/>
        <w:ind w:left="0" w:firstLine="0"/>
        <w:rPr>
          <w:rFonts w:ascii="Arial" w:hAnsi="Arial" w:cs="Arial"/>
          <w:b/>
          <w:szCs w:val="24"/>
        </w:rPr>
      </w:pPr>
      <w:r w:rsidRPr="00B751B8">
        <w:rPr>
          <w:rFonts w:ascii="Arial" w:hAnsi="Arial" w:cs="Arial"/>
          <w:b/>
          <w:szCs w:val="24"/>
        </w:rPr>
        <w:t>Report on Business</w:t>
      </w:r>
    </w:p>
    <w:p w14:paraId="79BA7971" w14:textId="675DEDFD" w:rsidR="000E2316"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development of the Issuer’s business and operations over the previous month.  Where the Issuer was inactive disclose this fact.</w:t>
      </w:r>
    </w:p>
    <w:p w14:paraId="197FF973" w14:textId="77777777" w:rsidR="00BD7850" w:rsidRPr="00B751B8" w:rsidRDefault="00BD7850" w:rsidP="00BD7850">
      <w:pPr>
        <w:pStyle w:val="List"/>
        <w:spacing w:before="0" w:after="240"/>
        <w:ind w:left="720" w:firstLine="0"/>
        <w:jc w:val="both"/>
        <w:rPr>
          <w:rFonts w:ascii="Arial" w:hAnsi="Arial" w:cs="Arial"/>
          <w:szCs w:val="24"/>
        </w:rPr>
      </w:pPr>
    </w:p>
    <w:p w14:paraId="4B7AE67B" w14:textId="46CEF916" w:rsidR="002C739C" w:rsidRPr="002C739C" w:rsidRDefault="002C739C" w:rsidP="002C739C">
      <w:pPr>
        <w:pStyle w:val="NormalWeb"/>
        <w:shd w:val="clear" w:color="auto" w:fill="FFFFFF"/>
        <w:spacing w:after="240"/>
        <w:ind w:left="720"/>
        <w:jc w:val="both"/>
        <w:rPr>
          <w:rStyle w:val="xn-chron"/>
          <w:rFonts w:ascii="Arial" w:hAnsi="Arial" w:cs="Arial"/>
          <w:b/>
          <w:color w:val="373737"/>
        </w:rPr>
      </w:pPr>
      <w:r>
        <w:rPr>
          <w:rStyle w:val="xn-chron"/>
          <w:rFonts w:ascii="Arial" w:hAnsi="Arial" w:cs="Arial"/>
          <w:b/>
          <w:color w:val="373737"/>
        </w:rPr>
        <w:lastRenderedPageBreak/>
        <w:t xml:space="preserve">On May 15, 2019  The Hamilton Planning Committee </w:t>
      </w:r>
      <w:r w:rsidRPr="002C739C">
        <w:rPr>
          <w:rStyle w:val="xn-chron"/>
          <w:rFonts w:ascii="Arial" w:hAnsi="Arial" w:cs="Arial"/>
          <w:b/>
          <w:color w:val="373737"/>
        </w:rPr>
        <w:t xml:space="preserve">unanimously approved </w:t>
      </w:r>
      <w:proofErr w:type="spellStart"/>
      <w:r w:rsidRPr="002C739C">
        <w:rPr>
          <w:rStyle w:val="xn-chron"/>
          <w:rFonts w:ascii="Arial" w:hAnsi="Arial" w:cs="Arial"/>
          <w:b/>
          <w:color w:val="373737"/>
        </w:rPr>
        <w:t>Beleave’s</w:t>
      </w:r>
      <w:proofErr w:type="spellEnd"/>
      <w:r w:rsidRPr="002C739C">
        <w:rPr>
          <w:rStyle w:val="xn-chron"/>
          <w:rFonts w:ascii="Arial" w:hAnsi="Arial" w:cs="Arial"/>
          <w:b/>
          <w:color w:val="373737"/>
        </w:rPr>
        <w:t xml:space="preserve"> request </w:t>
      </w:r>
      <w:r w:rsidRPr="00C81794">
        <w:rPr>
          <w:rStyle w:val="xn-chron"/>
          <w:rFonts w:ascii="Arial" w:hAnsi="Arial" w:cs="Arial"/>
          <w:b/>
          <w:color w:val="373737"/>
        </w:rPr>
        <w:t xml:space="preserve">to rezone their facility in </w:t>
      </w:r>
      <w:proofErr w:type="spellStart"/>
      <w:r w:rsidRPr="00C81794">
        <w:rPr>
          <w:rStyle w:val="xn-chron"/>
          <w:rFonts w:ascii="Arial" w:hAnsi="Arial" w:cs="Arial"/>
          <w:b/>
          <w:color w:val="373737"/>
        </w:rPr>
        <w:t>Hamilton,</w:t>
      </w:r>
      <w:r w:rsidR="00C81794" w:rsidRPr="00C81794">
        <w:rPr>
          <w:rStyle w:val="xn-chron"/>
          <w:rFonts w:ascii="Arial" w:hAnsi="Arial" w:cs="Arial"/>
          <w:b/>
          <w:color w:val="373737"/>
        </w:rPr>
        <w:t>approval</w:t>
      </w:r>
      <w:proofErr w:type="spellEnd"/>
      <w:r w:rsidR="00C81794" w:rsidRPr="00C81794">
        <w:rPr>
          <w:rStyle w:val="xn-chron"/>
          <w:rFonts w:ascii="Arial" w:hAnsi="Arial" w:cs="Arial"/>
          <w:b/>
          <w:color w:val="373737"/>
        </w:rPr>
        <w:t xml:space="preserve"> has subsequently been finalized</w:t>
      </w:r>
      <w:r w:rsidRPr="00C81794">
        <w:rPr>
          <w:rStyle w:val="xn-chron"/>
          <w:rFonts w:ascii="Arial" w:hAnsi="Arial" w:cs="Arial"/>
          <w:b/>
          <w:color w:val="373737"/>
        </w:rPr>
        <w:t>.</w:t>
      </w:r>
      <w:r w:rsidRPr="002C739C">
        <w:rPr>
          <w:rStyle w:val="xn-chron"/>
          <w:rFonts w:ascii="Arial" w:hAnsi="Arial" w:cs="Arial"/>
          <w:b/>
          <w:color w:val="373737"/>
        </w:rPr>
        <w:t xml:space="preserve"> </w:t>
      </w:r>
    </w:p>
    <w:p w14:paraId="348BB811" w14:textId="7ADFF613" w:rsidR="002C739C" w:rsidRPr="002C739C" w:rsidRDefault="002C739C" w:rsidP="002C739C">
      <w:pPr>
        <w:pStyle w:val="NormalWeb"/>
        <w:shd w:val="clear" w:color="auto" w:fill="FFFFFF"/>
        <w:spacing w:after="240"/>
        <w:ind w:left="720"/>
        <w:jc w:val="both"/>
        <w:rPr>
          <w:rStyle w:val="xn-chron"/>
          <w:rFonts w:ascii="Arial" w:hAnsi="Arial" w:cs="Arial"/>
          <w:b/>
          <w:color w:val="373737"/>
        </w:rPr>
      </w:pPr>
      <w:proofErr w:type="spellStart"/>
      <w:r w:rsidRPr="002C739C">
        <w:rPr>
          <w:rStyle w:val="xn-chron"/>
          <w:rFonts w:ascii="Arial" w:hAnsi="Arial" w:cs="Arial"/>
          <w:b/>
          <w:color w:val="373737"/>
        </w:rPr>
        <w:t>Beleave’s</w:t>
      </w:r>
      <w:proofErr w:type="spellEnd"/>
      <w:r w:rsidRPr="002C739C">
        <w:rPr>
          <w:rStyle w:val="xn-chron"/>
          <w:rFonts w:ascii="Arial" w:hAnsi="Arial" w:cs="Arial"/>
          <w:b/>
          <w:color w:val="373737"/>
        </w:rPr>
        <w:t xml:space="preserve"> Hamilton facility continues to provide high-efficiency extraction, R&amp;D, product development and cultivation of cannabis and cannabis derived products throughout this approval process. The facility's significant expansion, if approved City Council, will provide the ability to expand its current production capacity. </w:t>
      </w:r>
    </w:p>
    <w:p w14:paraId="25932329" w14:textId="77777777" w:rsidR="002C739C" w:rsidRDefault="002C739C" w:rsidP="002C739C">
      <w:pPr>
        <w:pStyle w:val="NormalWeb"/>
        <w:shd w:val="clear" w:color="auto" w:fill="FFFFFF"/>
        <w:spacing w:after="240"/>
        <w:ind w:left="720"/>
        <w:jc w:val="both"/>
        <w:rPr>
          <w:rStyle w:val="xn-chron"/>
          <w:rFonts w:ascii="Arial" w:hAnsi="Arial" w:cs="Arial"/>
          <w:b/>
          <w:color w:val="373737"/>
        </w:rPr>
      </w:pPr>
      <w:r w:rsidRPr="002C739C">
        <w:rPr>
          <w:rStyle w:val="xn-chron"/>
          <w:rFonts w:ascii="Arial" w:hAnsi="Arial" w:cs="Arial"/>
          <w:b/>
          <w:color w:val="373737"/>
        </w:rPr>
        <w:t xml:space="preserve">The Hamilton facility houses growing space for </w:t>
      </w:r>
      <w:proofErr w:type="spellStart"/>
      <w:r w:rsidRPr="002C739C">
        <w:rPr>
          <w:rStyle w:val="xn-chron"/>
          <w:rFonts w:ascii="Arial" w:hAnsi="Arial" w:cs="Arial"/>
          <w:b/>
          <w:color w:val="373737"/>
        </w:rPr>
        <w:t>Beleave’s</w:t>
      </w:r>
      <w:proofErr w:type="spellEnd"/>
      <w:r w:rsidRPr="002C739C">
        <w:rPr>
          <w:rStyle w:val="xn-chron"/>
          <w:rFonts w:ascii="Arial" w:hAnsi="Arial" w:cs="Arial"/>
          <w:b/>
          <w:color w:val="373737"/>
        </w:rPr>
        <w:t xml:space="preserve"> line of cannabis products, and continues to be its main hub for extraction, packaging, and distribution. The proposed expansion will allow the Company to greatly increase the efficiency and productivity of its growing and distribution strategy. </w:t>
      </w:r>
    </w:p>
    <w:p w14:paraId="01040044" w14:textId="6CCC28F4" w:rsidR="002C739C" w:rsidRDefault="002C739C" w:rsidP="002C739C">
      <w:pPr>
        <w:pStyle w:val="NormalWeb"/>
        <w:shd w:val="clear" w:color="auto" w:fill="FFFFFF"/>
        <w:spacing w:after="240"/>
        <w:ind w:left="720"/>
        <w:jc w:val="both"/>
        <w:rPr>
          <w:rStyle w:val="xn-chron"/>
          <w:rFonts w:ascii="Arial" w:hAnsi="Arial" w:cs="Arial"/>
          <w:b/>
          <w:color w:val="373737"/>
        </w:rPr>
      </w:pPr>
      <w:r>
        <w:rPr>
          <w:rStyle w:val="xn-chron"/>
          <w:rFonts w:ascii="Arial" w:hAnsi="Arial" w:cs="Arial"/>
          <w:b/>
          <w:color w:val="373737"/>
        </w:rPr>
        <w:t xml:space="preserve">On May 22, 2019 Hamilton City Council approved the expansion of </w:t>
      </w:r>
      <w:proofErr w:type="spellStart"/>
      <w:r>
        <w:rPr>
          <w:rStyle w:val="xn-chron"/>
          <w:rFonts w:ascii="Arial" w:hAnsi="Arial" w:cs="Arial"/>
          <w:b/>
          <w:color w:val="373737"/>
        </w:rPr>
        <w:t>Beleave’s</w:t>
      </w:r>
      <w:proofErr w:type="spellEnd"/>
      <w:r>
        <w:rPr>
          <w:rStyle w:val="xn-chron"/>
          <w:rFonts w:ascii="Arial" w:hAnsi="Arial" w:cs="Arial"/>
          <w:b/>
          <w:color w:val="373737"/>
        </w:rPr>
        <w:t xml:space="preserve"> facility in Hamilton.  </w:t>
      </w:r>
    </w:p>
    <w:p w14:paraId="65D9E275" w14:textId="20BE24E0" w:rsidR="002C739C" w:rsidRPr="002C739C" w:rsidRDefault="002C739C" w:rsidP="002C739C">
      <w:pPr>
        <w:pStyle w:val="NormalWeb"/>
        <w:shd w:val="clear" w:color="auto" w:fill="FFFFFF"/>
        <w:spacing w:after="240"/>
        <w:ind w:left="720"/>
        <w:jc w:val="both"/>
        <w:rPr>
          <w:rStyle w:val="xn-chron"/>
          <w:rFonts w:ascii="Arial" w:hAnsi="Arial" w:cs="Arial"/>
          <w:b/>
          <w:color w:val="373737"/>
        </w:rPr>
      </w:pPr>
      <w:proofErr w:type="spellStart"/>
      <w:r w:rsidRPr="002C739C">
        <w:rPr>
          <w:rStyle w:val="xn-chron"/>
          <w:rFonts w:ascii="Arial" w:hAnsi="Arial" w:cs="Arial"/>
          <w:b/>
          <w:color w:val="373737"/>
        </w:rPr>
        <w:t>Beleave’s</w:t>
      </w:r>
      <w:proofErr w:type="spellEnd"/>
      <w:r w:rsidRPr="002C739C">
        <w:rPr>
          <w:rStyle w:val="xn-chron"/>
          <w:rFonts w:ascii="Arial" w:hAnsi="Arial" w:cs="Arial"/>
          <w:b/>
          <w:color w:val="373737"/>
        </w:rPr>
        <w:t xml:space="preserve"> Hamilton facility is a state-of-the-art hub for high-efficiency extraction, processing, and cultivation of cannabis and cannabis-derived products. The newly-approved expansion will provide the ability to significantly increase current operations, distribution, and sales beyond what they are today. </w:t>
      </w:r>
    </w:p>
    <w:p w14:paraId="03778A36" w14:textId="6B6C422E" w:rsidR="00A93136" w:rsidRDefault="002C739C" w:rsidP="00A93136">
      <w:pPr>
        <w:pStyle w:val="NormalWeb"/>
        <w:shd w:val="clear" w:color="auto" w:fill="FFFFFF"/>
        <w:spacing w:after="240"/>
        <w:ind w:left="720"/>
        <w:jc w:val="both"/>
        <w:rPr>
          <w:rStyle w:val="xn-chron"/>
          <w:rFonts w:ascii="Arial" w:hAnsi="Arial" w:cs="Arial"/>
          <w:b/>
          <w:color w:val="373737"/>
        </w:rPr>
      </w:pPr>
      <w:r w:rsidRPr="002C739C">
        <w:rPr>
          <w:rStyle w:val="xn-chron"/>
          <w:rFonts w:ascii="Arial" w:hAnsi="Arial" w:cs="Arial"/>
          <w:b/>
          <w:color w:val="373737"/>
        </w:rPr>
        <w:t>The Hamilton expansion is one of two major projects underway in Ontario for Beleave as it prepares for the anticipated increase in demand of cannabis and cannabis-derived products for the Canadian recreational and medical markets.</w:t>
      </w:r>
    </w:p>
    <w:p w14:paraId="7769644B" w14:textId="446155A0" w:rsidR="00A93136" w:rsidRDefault="00A93136" w:rsidP="002C739C">
      <w:pPr>
        <w:pStyle w:val="NormalWeb"/>
        <w:shd w:val="clear" w:color="auto" w:fill="FFFFFF"/>
        <w:spacing w:after="240"/>
        <w:ind w:left="720"/>
        <w:jc w:val="both"/>
        <w:rPr>
          <w:rStyle w:val="xn-chron"/>
          <w:rFonts w:ascii="Arial" w:hAnsi="Arial" w:cs="Arial"/>
          <w:b/>
          <w:color w:val="373737"/>
        </w:rPr>
      </w:pPr>
      <w:r w:rsidRPr="0010545E">
        <w:rPr>
          <w:rStyle w:val="xn-chron"/>
          <w:rFonts w:ascii="Arial" w:hAnsi="Arial" w:cs="Arial"/>
          <w:b/>
          <w:color w:val="373737"/>
        </w:rPr>
        <w:t>On May 30, 2019 Beleave announced it had completed its first order to the Ontario Cannabis Store (“OCS”), for it’s own branded product</w:t>
      </w:r>
      <w:r w:rsidRPr="0010545E">
        <w:rPr>
          <w:rStyle w:val="xn-chron"/>
          <w:rFonts w:ascii="Arial" w:hAnsi="Arial" w:cs="Arial"/>
          <w:b/>
          <w:color w:val="373737"/>
        </w:rPr>
        <w:br/>
      </w:r>
      <w:r w:rsidRPr="0010545E">
        <w:rPr>
          <w:rStyle w:val="xn-chron"/>
          <w:rFonts w:ascii="Arial" w:hAnsi="Arial" w:cs="Arial"/>
          <w:b/>
          <w:color w:val="373737"/>
        </w:rPr>
        <w:br/>
        <w:t xml:space="preserve">San Fernando Valley, the initial strain to be sold under the new Beleave recreational label, marks the first time Beleave has marketed recreational cannabis under its own brand. </w:t>
      </w:r>
      <w:bookmarkStart w:id="6" w:name="_GoBack"/>
      <w:bookmarkEnd w:id="6"/>
      <w:r w:rsidRPr="0010545E">
        <w:rPr>
          <w:rStyle w:val="xn-chron"/>
          <w:rFonts w:ascii="Arial" w:hAnsi="Arial" w:cs="Arial"/>
          <w:b/>
          <w:color w:val="373737"/>
        </w:rPr>
        <w:br/>
      </w:r>
    </w:p>
    <w:p w14:paraId="1F030E07" w14:textId="73823F8E" w:rsidR="00A93136" w:rsidRPr="0010545E" w:rsidRDefault="00A93136" w:rsidP="002C739C">
      <w:pPr>
        <w:pStyle w:val="NormalWeb"/>
        <w:shd w:val="clear" w:color="auto" w:fill="FFFFFF"/>
        <w:spacing w:after="240"/>
        <w:ind w:left="720"/>
        <w:jc w:val="both"/>
        <w:rPr>
          <w:rStyle w:val="xn-chron"/>
          <w:rFonts w:ascii="Arial" w:hAnsi="Arial" w:cs="Arial"/>
          <w:b/>
          <w:color w:val="373737"/>
        </w:rPr>
      </w:pPr>
      <w:r w:rsidRPr="0010545E">
        <w:rPr>
          <w:rStyle w:val="xn-chron"/>
          <w:rFonts w:ascii="Arial" w:hAnsi="Arial" w:cs="Arial"/>
          <w:b/>
          <w:color w:val="373737"/>
        </w:rPr>
        <w:t>San Fernando Valley is a particularly smart choice to launch the new label. It has an energetic profile and was bred to provide a more cerebral experience. The bud has light green flowers with sparkling trichomes and a citrus aroma, reminiscent of fruity candy. San Fernando Valley is a relative of OG Kush and a parent of SFV OG.</w:t>
      </w:r>
    </w:p>
    <w:p w14:paraId="66CD22EB" w14:textId="18D95D54" w:rsidR="00A93136" w:rsidRDefault="00A93136" w:rsidP="0010545E">
      <w:pPr>
        <w:pStyle w:val="NormalWeb"/>
        <w:shd w:val="clear" w:color="auto" w:fill="FFFFFF"/>
        <w:spacing w:after="240"/>
        <w:ind w:left="720"/>
        <w:jc w:val="both"/>
        <w:rPr>
          <w:rStyle w:val="xn-chron"/>
          <w:rFonts w:ascii="Arial" w:hAnsi="Arial" w:cs="Arial"/>
          <w:b/>
          <w:color w:val="373737"/>
        </w:rPr>
      </w:pPr>
      <w:r w:rsidRPr="0010545E">
        <w:rPr>
          <w:rStyle w:val="xn-chron"/>
          <w:rFonts w:ascii="Arial" w:hAnsi="Arial" w:cs="Arial"/>
          <w:b/>
          <w:color w:val="373737"/>
        </w:rPr>
        <w:t xml:space="preserve">San Fernando Valley will be sold in 3.5g pouches through the OCS online store. It is expected to be available for customers to order by mid-June 2019. </w:t>
      </w:r>
      <w:r w:rsidRPr="0010545E">
        <w:rPr>
          <w:rStyle w:val="xn-chron"/>
          <w:rFonts w:ascii="Arial" w:hAnsi="Arial" w:cs="Arial"/>
          <w:b/>
          <w:color w:val="373737"/>
        </w:rPr>
        <w:lastRenderedPageBreak/>
        <w:t>Beleave looks forward to providing more information about the expanded line of products and distribution agreements as developments occur.</w:t>
      </w:r>
      <w:r>
        <w:rPr>
          <w:rFonts w:ascii="Helvetica" w:hAnsi="Helvetica" w:cs="Helvetica"/>
          <w:color w:val="202020"/>
        </w:rPr>
        <w:br/>
      </w:r>
    </w:p>
    <w:p w14:paraId="7CC2FA2E" w14:textId="013BAAEC"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a general overview and discussion of the activities of management.</w:t>
      </w:r>
    </w:p>
    <w:p w14:paraId="5F04B4AA" w14:textId="23AEE4AD" w:rsidR="00640E94" w:rsidRPr="00CE346E"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and provide details of any new products or services developed or offered. For resource companies, provide details of new drilling, exploration or production </w:t>
      </w:r>
      <w:r w:rsidRPr="00CE346E">
        <w:rPr>
          <w:rFonts w:ascii="Arial" w:hAnsi="Arial" w:cs="Arial"/>
          <w:szCs w:val="24"/>
        </w:rPr>
        <w:t>programs and acquisitions of any new properties and attach any mineral or oil and gas or other reports required under Ontario securities law.</w:t>
      </w:r>
      <w:r w:rsidR="001A3E9C" w:rsidRPr="00CE346E">
        <w:rPr>
          <w:rFonts w:ascii="Arial" w:hAnsi="Arial" w:cs="Arial"/>
          <w:szCs w:val="24"/>
        </w:rPr>
        <w:t xml:space="preserve"> </w:t>
      </w:r>
      <w:r w:rsidR="003D7F80" w:rsidRPr="00B751B8">
        <w:rPr>
          <w:rFonts w:ascii="Arial" w:hAnsi="Arial" w:cs="Arial"/>
          <w:b/>
          <w:szCs w:val="24"/>
        </w:rPr>
        <w:t>N/A</w:t>
      </w:r>
    </w:p>
    <w:p w14:paraId="5A62637D" w14:textId="3D60062C" w:rsidR="00BD7850"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1A3E9C" w:rsidRPr="00B751B8">
        <w:rPr>
          <w:rFonts w:ascii="Arial" w:hAnsi="Arial" w:cs="Arial"/>
          <w:szCs w:val="24"/>
        </w:rPr>
        <w:t xml:space="preserve"> </w:t>
      </w:r>
      <w:r w:rsidR="001A3E9C" w:rsidRPr="00B751B8">
        <w:rPr>
          <w:rFonts w:ascii="Arial" w:hAnsi="Arial" w:cs="Arial"/>
          <w:b/>
          <w:szCs w:val="24"/>
        </w:rPr>
        <w:t>N/A</w:t>
      </w:r>
    </w:p>
    <w:p w14:paraId="14F4E9F7" w14:textId="27E01C54" w:rsidR="007C5E4E" w:rsidRPr="007C2109" w:rsidRDefault="00640E94" w:rsidP="007C2109">
      <w:pPr>
        <w:pStyle w:val="List"/>
        <w:numPr>
          <w:ilvl w:val="0"/>
          <w:numId w:val="28"/>
        </w:numPr>
        <w:spacing w:before="0" w:after="240"/>
        <w:jc w:val="both"/>
        <w:rPr>
          <w:rFonts w:ascii="Arial" w:hAnsi="Arial" w:cs="Arial"/>
          <w:szCs w:val="24"/>
        </w:rPr>
      </w:pPr>
      <w:r w:rsidRPr="00BD7850">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FC15A6">
        <w:rPr>
          <w:rFonts w:ascii="Arial" w:hAnsi="Arial" w:cs="Arial"/>
          <w:szCs w:val="24"/>
        </w:rPr>
        <w:t>relationship.</w:t>
      </w:r>
      <w:r w:rsidR="007C5E4E" w:rsidRPr="00FC15A6">
        <w:rPr>
          <w:rFonts w:ascii="Arial" w:hAnsi="Arial" w:cs="Arial"/>
          <w:szCs w:val="24"/>
        </w:rPr>
        <w:t xml:space="preserve">  </w:t>
      </w:r>
      <w:r w:rsidR="007C2109" w:rsidRPr="00FC15A6">
        <w:rPr>
          <w:rFonts w:ascii="Arial" w:hAnsi="Arial" w:cs="Arial"/>
          <w:b/>
          <w:szCs w:val="24"/>
        </w:rPr>
        <w:t>N/A</w:t>
      </w:r>
    </w:p>
    <w:p w14:paraId="576C9CB0" w14:textId="52E823A7" w:rsidR="000C166F" w:rsidRPr="003D7F80" w:rsidRDefault="00640E94" w:rsidP="003D7F80">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the expiry or termination of any contracts or agreements between the Issuer, the Issuer’s affiliates or third parties or cancellation of any financing </w:t>
      </w:r>
      <w:r w:rsidRPr="000C166F">
        <w:rPr>
          <w:rFonts w:ascii="Arial" w:hAnsi="Arial" w:cs="Arial"/>
          <w:szCs w:val="24"/>
        </w:rPr>
        <w:t>arrangements that have been previously announced</w:t>
      </w:r>
      <w:r w:rsidR="000C166F" w:rsidRPr="003D7F80">
        <w:rPr>
          <w:rFonts w:ascii="Arial" w:hAnsi="Arial" w:cs="Arial"/>
          <w:szCs w:val="24"/>
          <w:lang w:val="en-US"/>
        </w:rPr>
        <w:t xml:space="preserve">. </w:t>
      </w:r>
      <w:r w:rsidR="002C739C">
        <w:rPr>
          <w:rFonts w:ascii="Arial" w:hAnsi="Arial" w:cs="Arial"/>
          <w:b/>
          <w:szCs w:val="24"/>
          <w:lang w:val="en-US"/>
        </w:rPr>
        <w:t>The company</w:t>
      </w:r>
      <w:r w:rsidR="004A387C">
        <w:rPr>
          <w:rFonts w:ascii="Arial" w:hAnsi="Arial" w:cs="Arial"/>
          <w:b/>
          <w:szCs w:val="24"/>
          <w:lang w:val="en-US"/>
        </w:rPr>
        <w:t xml:space="preserve"> has</w:t>
      </w:r>
      <w:r w:rsidR="002C739C">
        <w:rPr>
          <w:rFonts w:ascii="Arial" w:hAnsi="Arial" w:cs="Arial"/>
          <w:b/>
          <w:szCs w:val="24"/>
          <w:lang w:val="en-US"/>
        </w:rPr>
        <w:t xml:space="preserve"> </w:t>
      </w:r>
      <w:r w:rsidR="004A387C">
        <w:rPr>
          <w:rFonts w:ascii="Arial" w:hAnsi="Arial" w:cs="Arial"/>
          <w:b/>
          <w:szCs w:val="24"/>
          <w:lang w:val="en-US"/>
        </w:rPr>
        <w:t>refocused i</w:t>
      </w:r>
      <w:r w:rsidR="0051766D">
        <w:rPr>
          <w:rFonts w:ascii="Arial" w:hAnsi="Arial" w:cs="Arial"/>
          <w:b/>
          <w:szCs w:val="24"/>
          <w:lang w:val="en-US"/>
        </w:rPr>
        <w:t>ts</w:t>
      </w:r>
      <w:r w:rsidR="004A387C">
        <w:rPr>
          <w:rFonts w:ascii="Arial" w:hAnsi="Arial" w:cs="Arial"/>
          <w:b/>
          <w:szCs w:val="24"/>
          <w:lang w:val="en-US"/>
        </w:rPr>
        <w:t xml:space="preserve"> investor relations</w:t>
      </w:r>
      <w:r w:rsidR="0051766D">
        <w:rPr>
          <w:rFonts w:ascii="Arial" w:hAnsi="Arial" w:cs="Arial"/>
          <w:b/>
          <w:szCs w:val="24"/>
          <w:lang w:val="en-US"/>
        </w:rPr>
        <w:t xml:space="preserve"> activities</w:t>
      </w:r>
      <w:r w:rsidR="004A387C">
        <w:rPr>
          <w:rFonts w:ascii="Arial" w:hAnsi="Arial" w:cs="Arial"/>
          <w:b/>
          <w:szCs w:val="24"/>
          <w:lang w:val="en-US"/>
        </w:rPr>
        <w:t xml:space="preserve"> internally and has subsequently canceled an agreement </w:t>
      </w:r>
      <w:r w:rsidR="0051766D">
        <w:rPr>
          <w:rFonts w:ascii="Arial" w:hAnsi="Arial" w:cs="Arial"/>
          <w:b/>
          <w:szCs w:val="24"/>
          <w:lang w:val="en-US"/>
        </w:rPr>
        <w:t xml:space="preserve">with an </w:t>
      </w:r>
      <w:r w:rsidR="004A387C">
        <w:rPr>
          <w:rFonts w:ascii="Arial" w:hAnsi="Arial" w:cs="Arial"/>
          <w:b/>
          <w:szCs w:val="24"/>
          <w:lang w:val="en-US"/>
        </w:rPr>
        <w:t>external investor relations</w:t>
      </w:r>
      <w:r w:rsidR="0051766D">
        <w:rPr>
          <w:rFonts w:ascii="Arial" w:hAnsi="Arial" w:cs="Arial"/>
          <w:b/>
          <w:szCs w:val="24"/>
          <w:lang w:val="en-US"/>
        </w:rPr>
        <w:t xml:space="preserve"> consultant.</w:t>
      </w:r>
      <w:r w:rsidR="002C739C">
        <w:rPr>
          <w:rFonts w:ascii="Arial" w:hAnsi="Arial" w:cs="Arial"/>
          <w:b/>
          <w:szCs w:val="24"/>
          <w:lang w:val="en-US"/>
        </w:rPr>
        <w:t xml:space="preserve"> </w:t>
      </w:r>
    </w:p>
    <w:p w14:paraId="73C41B79" w14:textId="6B88DF11" w:rsidR="007C5E4E" w:rsidRPr="007C2109" w:rsidRDefault="00640E94" w:rsidP="007C2109">
      <w:pPr>
        <w:pStyle w:val="List"/>
        <w:numPr>
          <w:ilvl w:val="0"/>
          <w:numId w:val="28"/>
        </w:numPr>
        <w:spacing w:before="0" w:after="240"/>
        <w:jc w:val="both"/>
        <w:rPr>
          <w:rFonts w:ascii="Arial" w:hAnsi="Arial" w:cs="Arial"/>
          <w:szCs w:val="24"/>
        </w:rPr>
      </w:pPr>
      <w:r w:rsidRPr="00B751B8">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t>
      </w:r>
      <w:r w:rsidRPr="00FC15A6">
        <w:rPr>
          <w:rFonts w:ascii="Arial" w:hAnsi="Arial" w:cs="Arial"/>
          <w:szCs w:val="24"/>
        </w:rPr>
        <w:t>was to a Related Person of the Issuer and provide detail</w:t>
      </w:r>
      <w:r w:rsidR="001A3E9C" w:rsidRPr="00FC15A6">
        <w:rPr>
          <w:rFonts w:ascii="Arial" w:hAnsi="Arial" w:cs="Arial"/>
          <w:szCs w:val="24"/>
        </w:rPr>
        <w:t xml:space="preserve">s of the relationship. </w:t>
      </w:r>
      <w:r w:rsidR="008A5A9F" w:rsidRPr="00FC15A6">
        <w:rPr>
          <w:rFonts w:ascii="Arial" w:hAnsi="Arial" w:cs="Arial"/>
          <w:b/>
          <w:szCs w:val="24"/>
        </w:rPr>
        <w:t>N/A</w:t>
      </w:r>
    </w:p>
    <w:p w14:paraId="3C1BEBC7" w14:textId="63C8ACD7" w:rsidR="000C166F"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Describe the acquisition of new customers or loss of customers.</w:t>
      </w:r>
      <w:r w:rsidR="008A5A9F" w:rsidRPr="00B751B8">
        <w:rPr>
          <w:rFonts w:ascii="Arial" w:hAnsi="Arial" w:cs="Arial"/>
          <w:szCs w:val="24"/>
        </w:rPr>
        <w:t xml:space="preserve"> </w:t>
      </w:r>
      <w:r w:rsidR="00624620" w:rsidRPr="00B751B8">
        <w:rPr>
          <w:rFonts w:ascii="Arial" w:hAnsi="Arial" w:cs="Arial"/>
          <w:b/>
          <w:szCs w:val="24"/>
        </w:rPr>
        <w:t>N/A</w:t>
      </w:r>
    </w:p>
    <w:p w14:paraId="5CC2465C" w14:textId="67393AA9" w:rsidR="007C5E4E" w:rsidRPr="00F41BB5" w:rsidRDefault="00640E94" w:rsidP="007C2109">
      <w:pPr>
        <w:pStyle w:val="List"/>
        <w:numPr>
          <w:ilvl w:val="0"/>
          <w:numId w:val="28"/>
        </w:numPr>
        <w:spacing w:before="0" w:after="240"/>
        <w:jc w:val="both"/>
        <w:rPr>
          <w:rFonts w:ascii="Arial" w:hAnsi="Arial" w:cs="Arial"/>
          <w:szCs w:val="24"/>
        </w:rPr>
      </w:pPr>
      <w:r w:rsidRPr="00B751B8">
        <w:rPr>
          <w:rFonts w:ascii="Arial" w:hAnsi="Arial" w:cs="Arial"/>
          <w:szCs w:val="24"/>
        </w:rPr>
        <w:t>Describe any new developments or effects on intangible products such as brand names, circulation lists, copyrights, franchises, licenses, patents, software, subscription lists and trade-marks.</w:t>
      </w:r>
      <w:r w:rsidR="00A667D3" w:rsidRPr="00B751B8">
        <w:rPr>
          <w:rFonts w:ascii="Arial" w:hAnsi="Arial" w:cs="Arial"/>
          <w:szCs w:val="24"/>
        </w:rPr>
        <w:t xml:space="preserve"> </w:t>
      </w:r>
    </w:p>
    <w:p w14:paraId="4B6C9FC5" w14:textId="3ABC3CCD" w:rsidR="007C5E4E" w:rsidRDefault="00640E94" w:rsidP="007C2109">
      <w:pPr>
        <w:pStyle w:val="List"/>
        <w:numPr>
          <w:ilvl w:val="0"/>
          <w:numId w:val="28"/>
        </w:numPr>
        <w:spacing w:before="0" w:after="240"/>
        <w:jc w:val="both"/>
        <w:rPr>
          <w:rFonts w:ascii="Arial" w:hAnsi="Arial" w:cs="Arial"/>
          <w:szCs w:val="24"/>
        </w:rPr>
      </w:pPr>
      <w:r w:rsidRPr="00B751B8">
        <w:rPr>
          <w:rFonts w:ascii="Arial" w:hAnsi="Arial" w:cs="Arial"/>
          <w:szCs w:val="24"/>
        </w:rPr>
        <w:t xml:space="preserve">Report on any employee </w:t>
      </w:r>
      <w:proofErr w:type="spellStart"/>
      <w:r w:rsidRPr="00B751B8">
        <w:rPr>
          <w:rFonts w:ascii="Arial" w:hAnsi="Arial" w:cs="Arial"/>
          <w:szCs w:val="24"/>
        </w:rPr>
        <w:t>hirings</w:t>
      </w:r>
      <w:proofErr w:type="spellEnd"/>
      <w:r w:rsidRPr="00B751B8">
        <w:rPr>
          <w:rFonts w:ascii="Arial" w:hAnsi="Arial" w:cs="Arial"/>
          <w:szCs w:val="24"/>
        </w:rPr>
        <w:t>, terminations or lay-offs with details of anticipated length of lay-offs.</w:t>
      </w:r>
      <w:r w:rsidR="00CC14ED" w:rsidRPr="00B751B8">
        <w:rPr>
          <w:rFonts w:ascii="Arial" w:hAnsi="Arial" w:cs="Arial"/>
          <w:szCs w:val="24"/>
        </w:rPr>
        <w:t xml:space="preserve"> </w:t>
      </w:r>
      <w:r w:rsidR="00584653" w:rsidRPr="0010545E">
        <w:rPr>
          <w:rFonts w:ascii="Arial" w:hAnsi="Arial" w:cs="Arial"/>
          <w:b/>
          <w:bCs/>
          <w:szCs w:val="24"/>
        </w:rPr>
        <w:t>N/A</w:t>
      </w:r>
    </w:p>
    <w:p w14:paraId="71137811" w14:textId="35E26D9F"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t>Report on any labour disputes and resolutions of those disputes if applicable.</w:t>
      </w:r>
      <w:r w:rsidR="008A5A9F" w:rsidRPr="00B751B8">
        <w:rPr>
          <w:rFonts w:ascii="Arial" w:hAnsi="Arial" w:cs="Arial"/>
          <w:szCs w:val="24"/>
        </w:rPr>
        <w:t xml:space="preserve"> </w:t>
      </w:r>
      <w:r w:rsidR="008A5A9F" w:rsidRPr="00B751B8">
        <w:rPr>
          <w:rFonts w:ascii="Arial" w:hAnsi="Arial" w:cs="Arial"/>
          <w:b/>
          <w:szCs w:val="24"/>
        </w:rPr>
        <w:t>N/A</w:t>
      </w:r>
    </w:p>
    <w:p w14:paraId="3BDFD1D5" w14:textId="0C62769B" w:rsidR="008A092D" w:rsidRPr="00CE346E" w:rsidRDefault="00640E94" w:rsidP="00CE346E">
      <w:pPr>
        <w:pStyle w:val="List"/>
        <w:numPr>
          <w:ilvl w:val="0"/>
          <w:numId w:val="28"/>
        </w:numPr>
        <w:spacing w:before="0" w:after="240"/>
        <w:jc w:val="both"/>
        <w:rPr>
          <w:rFonts w:ascii="Arial" w:hAnsi="Arial" w:cs="Arial"/>
          <w:szCs w:val="24"/>
        </w:rPr>
      </w:pPr>
      <w:r w:rsidRPr="00B751B8">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A5A9F" w:rsidRPr="00B751B8">
        <w:rPr>
          <w:rFonts w:ascii="Arial" w:hAnsi="Arial" w:cs="Arial"/>
          <w:szCs w:val="24"/>
        </w:rPr>
        <w:t xml:space="preserve"> </w:t>
      </w:r>
      <w:r w:rsidR="00B82EAD" w:rsidRPr="00B751B8">
        <w:rPr>
          <w:rFonts w:ascii="Arial" w:hAnsi="Arial" w:cs="Arial"/>
          <w:b/>
          <w:szCs w:val="24"/>
        </w:rPr>
        <w:t>N/A</w:t>
      </w:r>
    </w:p>
    <w:p w14:paraId="3BF9CD1B" w14:textId="2F5355BF" w:rsidR="00640E94" w:rsidRPr="00B751B8" w:rsidRDefault="00640E94" w:rsidP="00B751B8">
      <w:pPr>
        <w:pStyle w:val="List"/>
        <w:numPr>
          <w:ilvl w:val="0"/>
          <w:numId w:val="28"/>
        </w:numPr>
        <w:spacing w:before="0" w:after="240"/>
        <w:jc w:val="both"/>
        <w:rPr>
          <w:rFonts w:ascii="Arial" w:hAnsi="Arial" w:cs="Arial"/>
          <w:szCs w:val="24"/>
        </w:rPr>
      </w:pPr>
      <w:r w:rsidRPr="00B751B8">
        <w:rPr>
          <w:rFonts w:ascii="Arial" w:hAnsi="Arial" w:cs="Arial"/>
          <w:szCs w:val="24"/>
        </w:rPr>
        <w:t>Provide details of any indebtedness incurred or repaid by the Issuer together with the terms of such indebtedness.</w:t>
      </w:r>
      <w:r w:rsidR="008A5A9F" w:rsidRPr="00B751B8">
        <w:rPr>
          <w:rFonts w:ascii="Arial" w:hAnsi="Arial" w:cs="Arial"/>
          <w:szCs w:val="24"/>
        </w:rPr>
        <w:t xml:space="preserve"> </w:t>
      </w:r>
      <w:r w:rsidR="003D7F80" w:rsidRPr="00B751B8">
        <w:rPr>
          <w:rFonts w:ascii="Arial" w:hAnsi="Arial" w:cs="Arial"/>
          <w:b/>
          <w:szCs w:val="24"/>
        </w:rPr>
        <w:t>N/A</w:t>
      </w:r>
    </w:p>
    <w:p w14:paraId="597A1EAA" w14:textId="4019792C" w:rsidR="00FC72F3" w:rsidRPr="0051766D" w:rsidRDefault="00640E94" w:rsidP="00CE346E">
      <w:pPr>
        <w:pStyle w:val="List"/>
        <w:numPr>
          <w:ilvl w:val="0"/>
          <w:numId w:val="28"/>
        </w:numPr>
        <w:spacing w:before="0" w:after="240"/>
        <w:jc w:val="both"/>
        <w:rPr>
          <w:rFonts w:ascii="Arial" w:hAnsi="Arial" w:cs="Arial"/>
          <w:b/>
          <w:szCs w:val="24"/>
        </w:rPr>
      </w:pPr>
      <w:r w:rsidRPr="0051766D">
        <w:rPr>
          <w:rFonts w:ascii="Arial" w:hAnsi="Arial" w:cs="Arial"/>
          <w:szCs w:val="24"/>
        </w:rPr>
        <w:t>Provide details of any securities issued and options or warrants granted.</w:t>
      </w:r>
      <w:r w:rsidR="00671DC1" w:rsidRPr="0051766D">
        <w:rPr>
          <w:rFonts w:ascii="Arial" w:hAnsi="Arial" w:cs="Arial"/>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3685"/>
        <w:gridCol w:w="2268"/>
      </w:tblGrid>
      <w:tr w:rsidR="0012065F" w14:paraId="07DD0C9B" w14:textId="77777777" w:rsidTr="00036E28">
        <w:tc>
          <w:tcPr>
            <w:tcW w:w="2405" w:type="dxa"/>
          </w:tcPr>
          <w:p w14:paraId="40C6F49C" w14:textId="77777777" w:rsidR="0012065F" w:rsidRPr="00453164" w:rsidRDefault="0012065F" w:rsidP="00036E28">
            <w:pPr>
              <w:pStyle w:val="List"/>
              <w:tabs>
                <w:tab w:val="left" w:pos="360"/>
              </w:tabs>
              <w:spacing w:before="0" w:line="280" w:lineRule="exact"/>
              <w:ind w:left="0" w:firstLine="0"/>
              <w:jc w:val="center"/>
              <w:rPr>
                <w:rFonts w:ascii="Arial" w:hAnsi="Arial"/>
                <w:b/>
              </w:rPr>
            </w:pPr>
            <w:r w:rsidRPr="00453164">
              <w:rPr>
                <w:rFonts w:ascii="Arial" w:hAnsi="Arial"/>
                <w:b/>
              </w:rPr>
              <w:t>Security</w:t>
            </w:r>
          </w:p>
        </w:tc>
        <w:tc>
          <w:tcPr>
            <w:tcW w:w="1985" w:type="dxa"/>
          </w:tcPr>
          <w:p w14:paraId="2BA2EA80" w14:textId="77777777" w:rsidR="0012065F" w:rsidRDefault="0012065F" w:rsidP="00036E28">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85" w:type="dxa"/>
          </w:tcPr>
          <w:p w14:paraId="240B0492" w14:textId="77777777" w:rsidR="0012065F" w:rsidRDefault="0012065F" w:rsidP="00036E28">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268" w:type="dxa"/>
          </w:tcPr>
          <w:p w14:paraId="55BB273C" w14:textId="77777777" w:rsidR="0012065F" w:rsidRDefault="0012065F" w:rsidP="00036E28">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DA6127" w14:paraId="3DD1DC77" w14:textId="77777777" w:rsidTr="00036E28">
        <w:tc>
          <w:tcPr>
            <w:tcW w:w="2405" w:type="dxa"/>
          </w:tcPr>
          <w:p w14:paraId="463947B0" w14:textId="33532389" w:rsidR="00DA6127" w:rsidRPr="0010545E" w:rsidRDefault="00DA6127" w:rsidP="00DA6127">
            <w:pPr>
              <w:pStyle w:val="List"/>
              <w:tabs>
                <w:tab w:val="left" w:pos="360"/>
              </w:tabs>
              <w:spacing w:before="40" w:after="40" w:line="280" w:lineRule="exact"/>
              <w:ind w:left="0" w:firstLine="0"/>
              <w:jc w:val="center"/>
            </w:pPr>
            <w:r w:rsidRPr="0010545E">
              <w:rPr>
                <w:rFonts w:ascii="Arial" w:hAnsi="Arial"/>
              </w:rPr>
              <w:t>Common Shares</w:t>
            </w:r>
          </w:p>
        </w:tc>
        <w:tc>
          <w:tcPr>
            <w:tcW w:w="1985" w:type="dxa"/>
          </w:tcPr>
          <w:p w14:paraId="1E7FF951" w14:textId="312D33DC" w:rsidR="00DA6127" w:rsidRPr="0010545E" w:rsidRDefault="00DA6127" w:rsidP="00DA6127">
            <w:pPr>
              <w:pStyle w:val="List"/>
              <w:tabs>
                <w:tab w:val="left" w:pos="360"/>
              </w:tabs>
              <w:spacing w:before="40" w:after="40" w:line="280" w:lineRule="exact"/>
              <w:ind w:left="0" w:firstLine="0"/>
              <w:jc w:val="center"/>
              <w:rPr>
                <w:rFonts w:ascii="Arial" w:hAnsi="Arial"/>
                <w:b/>
                <w:color w:val="FF0000"/>
              </w:rPr>
            </w:pPr>
            <w:r w:rsidRPr="0010545E">
              <w:rPr>
                <w:rFonts w:ascii="Arial" w:hAnsi="Arial"/>
              </w:rPr>
              <w:t>4,044,963</w:t>
            </w:r>
          </w:p>
        </w:tc>
        <w:tc>
          <w:tcPr>
            <w:tcW w:w="3685" w:type="dxa"/>
          </w:tcPr>
          <w:p w14:paraId="2E8C4BC1" w14:textId="2E2B4475" w:rsidR="00DA6127" w:rsidRPr="0010545E" w:rsidRDefault="00DA6127" w:rsidP="00DA6127">
            <w:pPr>
              <w:pStyle w:val="List"/>
              <w:tabs>
                <w:tab w:val="left" w:pos="360"/>
              </w:tabs>
              <w:spacing w:before="40" w:after="40" w:line="280" w:lineRule="exact"/>
              <w:ind w:left="0" w:firstLine="0"/>
              <w:jc w:val="center"/>
              <w:rPr>
                <w:rFonts w:ascii="Arial" w:hAnsi="Arial"/>
              </w:rPr>
            </w:pPr>
            <w:r w:rsidRPr="0010545E">
              <w:rPr>
                <w:rFonts w:ascii="Arial" w:hAnsi="Arial"/>
              </w:rPr>
              <w:t>Purchase Acquisition Payment for Seven Oaks, Inc. @ 0.17</w:t>
            </w:r>
          </w:p>
        </w:tc>
        <w:tc>
          <w:tcPr>
            <w:tcW w:w="2268" w:type="dxa"/>
          </w:tcPr>
          <w:p w14:paraId="5742EED9" w14:textId="4CEE058F" w:rsidR="00DA6127" w:rsidRPr="0010545E" w:rsidRDefault="00DA6127" w:rsidP="00DA6127">
            <w:pPr>
              <w:pStyle w:val="List"/>
              <w:tabs>
                <w:tab w:val="left" w:pos="360"/>
              </w:tabs>
              <w:spacing w:before="40" w:after="40" w:line="280" w:lineRule="exact"/>
              <w:ind w:left="0" w:firstLine="0"/>
              <w:jc w:val="center"/>
              <w:rPr>
                <w:rFonts w:ascii="Arial" w:hAnsi="Arial"/>
              </w:rPr>
            </w:pPr>
            <w:r w:rsidRPr="0010545E">
              <w:rPr>
                <w:rFonts w:ascii="Arial" w:hAnsi="Arial"/>
              </w:rPr>
              <w:t>G&amp;A</w:t>
            </w:r>
          </w:p>
        </w:tc>
      </w:tr>
      <w:tr w:rsidR="0051766D" w14:paraId="5ACF0463" w14:textId="77777777" w:rsidTr="00036E28">
        <w:tc>
          <w:tcPr>
            <w:tcW w:w="2405" w:type="dxa"/>
          </w:tcPr>
          <w:p w14:paraId="65E62634" w14:textId="3730319E" w:rsidR="0051766D" w:rsidRPr="0010545E" w:rsidRDefault="0051766D" w:rsidP="00DA6127">
            <w:pPr>
              <w:pStyle w:val="List"/>
              <w:tabs>
                <w:tab w:val="left" w:pos="360"/>
              </w:tabs>
              <w:spacing w:before="40" w:after="40" w:line="280" w:lineRule="exact"/>
              <w:ind w:left="0" w:firstLine="0"/>
              <w:jc w:val="center"/>
              <w:rPr>
                <w:rFonts w:ascii="Arial" w:hAnsi="Arial"/>
              </w:rPr>
            </w:pPr>
            <w:r w:rsidRPr="0010545E">
              <w:rPr>
                <w:rFonts w:ascii="Arial" w:hAnsi="Arial"/>
              </w:rPr>
              <w:t>Stock Options</w:t>
            </w:r>
          </w:p>
        </w:tc>
        <w:tc>
          <w:tcPr>
            <w:tcW w:w="1985" w:type="dxa"/>
          </w:tcPr>
          <w:p w14:paraId="322558E8" w14:textId="77777777" w:rsidR="0051766D" w:rsidRPr="0010545E" w:rsidRDefault="0051766D" w:rsidP="0051766D">
            <w:pPr>
              <w:jc w:val="center"/>
              <w:rPr>
                <w:rFonts w:ascii="Arial" w:hAnsi="Arial"/>
                <w:sz w:val="24"/>
                <w:lang w:val="en-GB"/>
              </w:rPr>
            </w:pPr>
            <w:r w:rsidRPr="0010545E">
              <w:rPr>
                <w:rFonts w:ascii="Arial" w:hAnsi="Arial"/>
                <w:sz w:val="24"/>
                <w:lang w:val="en-GB"/>
              </w:rPr>
              <w:t>7,894,734</w:t>
            </w:r>
          </w:p>
          <w:p w14:paraId="49549173" w14:textId="77777777" w:rsidR="0051766D" w:rsidRPr="0010545E" w:rsidRDefault="0051766D" w:rsidP="00DA6127">
            <w:pPr>
              <w:pStyle w:val="List"/>
              <w:tabs>
                <w:tab w:val="left" w:pos="360"/>
              </w:tabs>
              <w:spacing w:before="40" w:after="40" w:line="280" w:lineRule="exact"/>
              <w:ind w:left="0" w:firstLine="0"/>
              <w:jc w:val="center"/>
              <w:rPr>
                <w:rFonts w:ascii="Arial" w:hAnsi="Arial"/>
              </w:rPr>
            </w:pPr>
          </w:p>
        </w:tc>
        <w:tc>
          <w:tcPr>
            <w:tcW w:w="3685" w:type="dxa"/>
          </w:tcPr>
          <w:p w14:paraId="4C5CCC95" w14:textId="0AC7736E" w:rsidR="0051766D" w:rsidRPr="0010545E" w:rsidRDefault="0051766D" w:rsidP="00DA6127">
            <w:pPr>
              <w:pStyle w:val="List"/>
              <w:tabs>
                <w:tab w:val="left" w:pos="360"/>
              </w:tabs>
              <w:spacing w:before="40" w:after="40" w:line="280" w:lineRule="exact"/>
              <w:ind w:left="0" w:firstLine="0"/>
              <w:jc w:val="center"/>
              <w:rPr>
                <w:rFonts w:ascii="Arial" w:hAnsi="Arial"/>
              </w:rPr>
            </w:pPr>
            <w:r w:rsidRPr="0010545E">
              <w:rPr>
                <w:rFonts w:ascii="Arial" w:hAnsi="Arial"/>
              </w:rPr>
              <w:t>Issued to Officers &amp; Directors @ 0.95</w:t>
            </w:r>
          </w:p>
        </w:tc>
        <w:tc>
          <w:tcPr>
            <w:tcW w:w="2268" w:type="dxa"/>
          </w:tcPr>
          <w:p w14:paraId="1F2147DF" w14:textId="6D0517F9" w:rsidR="0051766D" w:rsidRPr="0010545E" w:rsidRDefault="0051766D" w:rsidP="00DA6127">
            <w:pPr>
              <w:pStyle w:val="List"/>
              <w:tabs>
                <w:tab w:val="left" w:pos="360"/>
              </w:tabs>
              <w:spacing w:before="40" w:after="40" w:line="280" w:lineRule="exact"/>
              <w:ind w:left="0" w:firstLine="0"/>
              <w:jc w:val="center"/>
              <w:rPr>
                <w:rFonts w:ascii="Arial" w:hAnsi="Arial"/>
              </w:rPr>
            </w:pPr>
            <w:r w:rsidRPr="0010545E">
              <w:rPr>
                <w:rFonts w:ascii="Arial" w:hAnsi="Arial"/>
              </w:rPr>
              <w:t>N/A</w:t>
            </w:r>
          </w:p>
        </w:tc>
      </w:tr>
      <w:tr w:rsidR="0051766D" w14:paraId="7667EB85" w14:textId="77777777" w:rsidTr="00036E28">
        <w:tc>
          <w:tcPr>
            <w:tcW w:w="2405" w:type="dxa"/>
          </w:tcPr>
          <w:p w14:paraId="7C4FE5E0" w14:textId="5B5249E5" w:rsidR="0051766D" w:rsidRPr="0010545E" w:rsidRDefault="0051766D" w:rsidP="00DA6127">
            <w:pPr>
              <w:pStyle w:val="List"/>
              <w:tabs>
                <w:tab w:val="left" w:pos="360"/>
              </w:tabs>
              <w:spacing w:before="40" w:after="40" w:line="280" w:lineRule="exact"/>
              <w:ind w:left="0" w:firstLine="0"/>
              <w:jc w:val="center"/>
              <w:rPr>
                <w:rFonts w:ascii="Arial" w:hAnsi="Arial"/>
              </w:rPr>
            </w:pPr>
            <w:r w:rsidRPr="0010545E">
              <w:rPr>
                <w:rFonts w:ascii="Arial" w:hAnsi="Arial"/>
              </w:rPr>
              <w:t>Stock Options</w:t>
            </w:r>
          </w:p>
        </w:tc>
        <w:tc>
          <w:tcPr>
            <w:tcW w:w="1985" w:type="dxa"/>
          </w:tcPr>
          <w:p w14:paraId="2032CBDF" w14:textId="2D1BF221" w:rsidR="0051766D" w:rsidRPr="0010545E" w:rsidRDefault="0051766D" w:rsidP="0010545E">
            <w:pPr>
              <w:pStyle w:val="List"/>
              <w:tabs>
                <w:tab w:val="left" w:pos="360"/>
              </w:tabs>
              <w:spacing w:before="40" w:after="40" w:line="280" w:lineRule="exact"/>
              <w:ind w:left="0" w:firstLine="0"/>
              <w:jc w:val="center"/>
              <w:rPr>
                <w:rFonts w:ascii="Calibri" w:hAnsi="Calibri" w:cs="Calibri"/>
                <w:color w:val="000000"/>
                <w:sz w:val="22"/>
                <w:szCs w:val="22"/>
              </w:rPr>
            </w:pPr>
            <w:r w:rsidRPr="0010545E">
              <w:rPr>
                <w:rFonts w:ascii="Arial" w:hAnsi="Arial"/>
              </w:rPr>
              <w:t>385,500</w:t>
            </w:r>
          </w:p>
        </w:tc>
        <w:tc>
          <w:tcPr>
            <w:tcW w:w="3685" w:type="dxa"/>
          </w:tcPr>
          <w:p w14:paraId="57C3E97A" w14:textId="17FF195B" w:rsidR="0051766D" w:rsidRPr="0010545E" w:rsidRDefault="0051766D" w:rsidP="00DA6127">
            <w:pPr>
              <w:pStyle w:val="List"/>
              <w:tabs>
                <w:tab w:val="left" w:pos="360"/>
              </w:tabs>
              <w:spacing w:before="40" w:after="40" w:line="280" w:lineRule="exact"/>
              <w:ind w:left="0" w:firstLine="0"/>
              <w:jc w:val="center"/>
              <w:rPr>
                <w:rFonts w:ascii="Arial" w:hAnsi="Arial"/>
              </w:rPr>
            </w:pPr>
            <w:r w:rsidRPr="0010545E">
              <w:rPr>
                <w:rFonts w:ascii="Arial" w:hAnsi="Arial"/>
              </w:rPr>
              <w:t>Issued to Employees @ 0.10</w:t>
            </w:r>
          </w:p>
        </w:tc>
        <w:tc>
          <w:tcPr>
            <w:tcW w:w="2268" w:type="dxa"/>
          </w:tcPr>
          <w:p w14:paraId="11E0C165" w14:textId="637F195C" w:rsidR="0051766D" w:rsidRPr="0010545E" w:rsidRDefault="0051766D" w:rsidP="00DA6127">
            <w:pPr>
              <w:pStyle w:val="List"/>
              <w:tabs>
                <w:tab w:val="left" w:pos="360"/>
              </w:tabs>
              <w:spacing w:before="40" w:after="40" w:line="280" w:lineRule="exact"/>
              <w:ind w:left="0" w:firstLine="0"/>
              <w:jc w:val="center"/>
              <w:rPr>
                <w:rFonts w:ascii="Arial" w:hAnsi="Arial"/>
              </w:rPr>
            </w:pPr>
            <w:r w:rsidRPr="0010545E">
              <w:rPr>
                <w:rFonts w:ascii="Arial" w:hAnsi="Arial"/>
              </w:rPr>
              <w:t>N/A</w:t>
            </w:r>
          </w:p>
        </w:tc>
      </w:tr>
      <w:tr w:rsidR="0010545E" w14:paraId="4D486240" w14:textId="77777777" w:rsidTr="00036E28">
        <w:tc>
          <w:tcPr>
            <w:tcW w:w="2405" w:type="dxa"/>
          </w:tcPr>
          <w:p w14:paraId="47F246CB" w14:textId="4154C4F5" w:rsidR="0010545E" w:rsidRPr="0010545E" w:rsidRDefault="0010545E" w:rsidP="0010545E">
            <w:pPr>
              <w:pStyle w:val="List"/>
              <w:tabs>
                <w:tab w:val="left" w:pos="360"/>
              </w:tabs>
              <w:spacing w:before="40" w:after="40" w:line="280" w:lineRule="exact"/>
              <w:ind w:left="0" w:firstLine="0"/>
              <w:jc w:val="center"/>
              <w:rPr>
                <w:rFonts w:ascii="Arial" w:hAnsi="Arial"/>
              </w:rPr>
            </w:pPr>
            <w:r w:rsidRPr="00346821">
              <w:rPr>
                <w:rFonts w:ascii="Arial" w:hAnsi="Arial"/>
              </w:rPr>
              <w:t>Common Shares</w:t>
            </w:r>
          </w:p>
        </w:tc>
        <w:tc>
          <w:tcPr>
            <w:tcW w:w="1985" w:type="dxa"/>
          </w:tcPr>
          <w:p w14:paraId="3492AF64" w14:textId="6C14C2D1" w:rsidR="0010545E" w:rsidRPr="0010545E" w:rsidRDefault="0010545E" w:rsidP="0010545E">
            <w:pPr>
              <w:pStyle w:val="List"/>
              <w:tabs>
                <w:tab w:val="left" w:pos="360"/>
              </w:tabs>
              <w:spacing w:before="40" w:after="40" w:line="280" w:lineRule="exact"/>
              <w:ind w:left="0" w:firstLine="0"/>
              <w:jc w:val="center"/>
              <w:rPr>
                <w:rFonts w:ascii="Arial" w:hAnsi="Arial"/>
              </w:rPr>
            </w:pPr>
            <w:r w:rsidRPr="00346821">
              <w:rPr>
                <w:rFonts w:ascii="Arial" w:hAnsi="Arial"/>
              </w:rPr>
              <w:t>4,515,000</w:t>
            </w:r>
          </w:p>
        </w:tc>
        <w:tc>
          <w:tcPr>
            <w:tcW w:w="3685" w:type="dxa"/>
          </w:tcPr>
          <w:p w14:paraId="7A5F5A67" w14:textId="315C3E4B" w:rsidR="0010545E" w:rsidRPr="0010545E" w:rsidRDefault="0010545E" w:rsidP="0010545E">
            <w:pPr>
              <w:pStyle w:val="List"/>
              <w:tabs>
                <w:tab w:val="left" w:pos="360"/>
              </w:tabs>
              <w:spacing w:before="40" w:after="40" w:line="280" w:lineRule="exact"/>
              <w:ind w:left="0" w:firstLine="0"/>
              <w:jc w:val="center"/>
              <w:rPr>
                <w:rFonts w:ascii="Arial" w:hAnsi="Arial"/>
              </w:rPr>
            </w:pPr>
            <w:r w:rsidRPr="00346821">
              <w:rPr>
                <w:rFonts w:ascii="Arial" w:hAnsi="Arial"/>
              </w:rPr>
              <w:t>Option Exercise @</w:t>
            </w:r>
            <w:r>
              <w:rPr>
                <w:rFonts w:ascii="Arial" w:hAnsi="Arial"/>
              </w:rPr>
              <w:t xml:space="preserve"> 0</w:t>
            </w:r>
            <w:r w:rsidRPr="00346821">
              <w:rPr>
                <w:rFonts w:ascii="Arial" w:hAnsi="Arial"/>
              </w:rPr>
              <w:t>.07</w:t>
            </w:r>
          </w:p>
        </w:tc>
        <w:tc>
          <w:tcPr>
            <w:tcW w:w="2268" w:type="dxa"/>
          </w:tcPr>
          <w:p w14:paraId="371C21C5" w14:textId="7B31677E" w:rsidR="0010545E" w:rsidRPr="0010545E" w:rsidRDefault="0010545E" w:rsidP="0010545E">
            <w:pPr>
              <w:pStyle w:val="List"/>
              <w:tabs>
                <w:tab w:val="left" w:pos="360"/>
              </w:tabs>
              <w:spacing w:before="40" w:after="40" w:line="280" w:lineRule="exact"/>
              <w:ind w:left="0" w:firstLine="0"/>
              <w:jc w:val="center"/>
              <w:rPr>
                <w:rFonts w:ascii="Arial" w:hAnsi="Arial"/>
              </w:rPr>
            </w:pPr>
            <w:r w:rsidRPr="00346821">
              <w:rPr>
                <w:rFonts w:ascii="Arial" w:hAnsi="Arial"/>
              </w:rPr>
              <w:t>G&amp;A</w:t>
            </w:r>
          </w:p>
        </w:tc>
      </w:tr>
    </w:tbl>
    <w:p w14:paraId="49BCA46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C01BED" w14:textId="115C2AFA" w:rsidR="008A092D" w:rsidRPr="00CE346E" w:rsidRDefault="00640E94" w:rsidP="00CE346E">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8A5A9F">
        <w:rPr>
          <w:rFonts w:ascii="Arial" w:hAnsi="Arial"/>
        </w:rPr>
        <w:t xml:space="preserve"> </w:t>
      </w:r>
      <w:r w:rsidR="008A5A9F" w:rsidRPr="00AA2C4B">
        <w:rPr>
          <w:rFonts w:ascii="Arial" w:hAnsi="Arial"/>
          <w:b/>
        </w:rPr>
        <w:t>N/A</w:t>
      </w:r>
    </w:p>
    <w:p w14:paraId="6E7DEA26" w14:textId="54E7BD85" w:rsidR="008A092D" w:rsidRPr="00F73AB6" w:rsidRDefault="00640E94" w:rsidP="00F73AB6">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8A5A9F">
        <w:rPr>
          <w:rFonts w:ascii="Arial" w:hAnsi="Arial"/>
        </w:rPr>
        <w:t xml:space="preserve"> </w:t>
      </w:r>
      <w:r w:rsidR="00F73AB6" w:rsidRPr="00F73AB6">
        <w:rPr>
          <w:rFonts w:ascii="Arial" w:hAnsi="Arial"/>
          <w:b/>
        </w:rPr>
        <w:t>N/A</w:t>
      </w:r>
    </w:p>
    <w:p w14:paraId="73C6B08C" w14:textId="706C9519" w:rsidR="00640E94" w:rsidRDefault="00640E94">
      <w:pPr>
        <w:pStyle w:val="List"/>
        <w:keepNext/>
        <w:spacing w:before="120"/>
        <w:ind w:left="0" w:firstLine="0"/>
        <w:rPr>
          <w:rFonts w:ascii="Arial" w:hAnsi="Arial"/>
          <w:b/>
        </w:rPr>
      </w:pPr>
      <w:r>
        <w:rPr>
          <w:rFonts w:ascii="Arial" w:hAnsi="Arial"/>
          <w:b/>
        </w:rPr>
        <w:t xml:space="preserve">Certificate </w:t>
      </w:r>
      <w:r w:rsidR="0041323C">
        <w:rPr>
          <w:rFonts w:ascii="Arial" w:hAnsi="Arial"/>
          <w:b/>
        </w:rPr>
        <w:t>o</w:t>
      </w:r>
      <w:r>
        <w:rPr>
          <w:rFonts w:ascii="Arial" w:hAnsi="Arial"/>
          <w:b/>
        </w:rPr>
        <w:t>f Compliance</w:t>
      </w:r>
    </w:p>
    <w:p w14:paraId="286FD6AF" w14:textId="77777777" w:rsidR="00640E94" w:rsidRDefault="00640E94" w:rsidP="00AC268F">
      <w:pPr>
        <w:pStyle w:val="BodyText"/>
        <w:keepNext/>
        <w:spacing w:before="120"/>
        <w:rPr>
          <w:rFonts w:ascii="Arial" w:hAnsi="Arial"/>
        </w:rPr>
      </w:pPr>
      <w:r>
        <w:rPr>
          <w:rFonts w:ascii="Arial" w:hAnsi="Arial"/>
        </w:rPr>
        <w:t>The undersigned hereby certifies that:</w:t>
      </w:r>
    </w:p>
    <w:p w14:paraId="658BB9BC" w14:textId="77777777" w:rsidR="00640E94" w:rsidRPr="00B92AA6" w:rsidRDefault="00640E94" w:rsidP="00AC268F">
      <w:pPr>
        <w:pStyle w:val="List"/>
        <w:keepNext/>
        <w:numPr>
          <w:ilvl w:val="0"/>
          <w:numId w:val="23"/>
        </w:numPr>
        <w:spacing w:before="120"/>
        <w:jc w:val="both"/>
        <w:rPr>
          <w:rFonts w:ascii="Arial" w:hAnsi="Arial"/>
        </w:rPr>
      </w:pPr>
      <w:r w:rsidRPr="00B92AA6">
        <w:rPr>
          <w:rFonts w:ascii="Arial" w:hAnsi="Arial"/>
        </w:rPr>
        <w:t>The undersigned is a director and/or senior officer of the Issuer and has been duly authorized by a resolution of the board of directors of the Issuer to sign this Certificate of Compliance.</w:t>
      </w:r>
    </w:p>
    <w:p w14:paraId="3C614A0C" w14:textId="38A1D20D" w:rsidR="00640E94" w:rsidRDefault="00640E94" w:rsidP="00AC268F">
      <w:pPr>
        <w:pStyle w:val="List"/>
        <w:numPr>
          <w:ilvl w:val="0"/>
          <w:numId w:val="23"/>
        </w:numPr>
        <w:spacing w:before="120"/>
        <w:jc w:val="both"/>
        <w:rPr>
          <w:rFonts w:ascii="Arial" w:hAnsi="Arial"/>
        </w:rPr>
      </w:pPr>
      <w:r w:rsidRPr="00B92AA6">
        <w:rPr>
          <w:rFonts w:ascii="Arial" w:hAnsi="Arial"/>
        </w:rPr>
        <w:t>As of the date hereof there w</w:t>
      </w:r>
      <w:r w:rsidR="0041323C" w:rsidRPr="00B92AA6">
        <w:rPr>
          <w:rFonts w:ascii="Arial" w:hAnsi="Arial"/>
        </w:rPr>
        <w:t>as</w:t>
      </w:r>
      <w:r>
        <w:rPr>
          <w:rFonts w:ascii="Arial" w:hAnsi="Arial"/>
        </w:rPr>
        <w:t xml:space="preserve"> no material information concerning the Issuer which has not been publicly disclosed.</w:t>
      </w:r>
    </w:p>
    <w:p w14:paraId="7B6285A6" w14:textId="77777777" w:rsidR="00640E94" w:rsidRDefault="00640E94" w:rsidP="00AC268F">
      <w:pPr>
        <w:pStyle w:val="List"/>
        <w:numPr>
          <w:ilvl w:val="0"/>
          <w:numId w:val="23"/>
        </w:numPr>
        <w:spacing w:before="12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AE229A" w14:textId="77777777" w:rsidR="00640E94" w:rsidRDefault="00640E94" w:rsidP="00AC268F">
      <w:pPr>
        <w:pStyle w:val="List"/>
        <w:numPr>
          <w:ilvl w:val="0"/>
          <w:numId w:val="23"/>
        </w:numPr>
        <w:spacing w:before="120"/>
        <w:jc w:val="both"/>
        <w:rPr>
          <w:rFonts w:ascii="Arial" w:hAnsi="Arial"/>
        </w:rPr>
      </w:pPr>
      <w:r>
        <w:rPr>
          <w:rFonts w:ascii="Arial" w:hAnsi="Arial"/>
        </w:rPr>
        <w:t>All of the information in this Form 7 Monthly Progress Report is true.</w:t>
      </w:r>
    </w:p>
    <w:p w14:paraId="1329966C" w14:textId="77777777" w:rsidR="0010545E" w:rsidRDefault="0010545E">
      <w:pPr>
        <w:pStyle w:val="BodyText"/>
        <w:tabs>
          <w:tab w:val="left" w:pos="4680"/>
          <w:tab w:val="left" w:pos="7200"/>
        </w:tabs>
        <w:spacing w:before="480"/>
        <w:jc w:val="both"/>
        <w:rPr>
          <w:rFonts w:ascii="Arial" w:hAnsi="Arial"/>
        </w:rPr>
      </w:pPr>
    </w:p>
    <w:p w14:paraId="66A582A6" w14:textId="77777777" w:rsidR="0010545E" w:rsidRDefault="0010545E">
      <w:pPr>
        <w:pStyle w:val="BodyText"/>
        <w:tabs>
          <w:tab w:val="left" w:pos="4680"/>
          <w:tab w:val="left" w:pos="7200"/>
        </w:tabs>
        <w:spacing w:before="480"/>
        <w:jc w:val="both"/>
        <w:rPr>
          <w:rFonts w:ascii="Arial" w:hAnsi="Arial"/>
        </w:rPr>
      </w:pPr>
    </w:p>
    <w:p w14:paraId="6C7213A2" w14:textId="3D7C5A6B" w:rsidR="00640E94" w:rsidRDefault="00640E94">
      <w:pPr>
        <w:pStyle w:val="BodyText"/>
        <w:tabs>
          <w:tab w:val="left" w:pos="4680"/>
          <w:tab w:val="left" w:pos="7200"/>
        </w:tabs>
        <w:spacing w:before="480"/>
        <w:jc w:val="both"/>
        <w:rPr>
          <w:rFonts w:ascii="Arial" w:hAnsi="Arial"/>
        </w:rPr>
      </w:pPr>
      <w:r>
        <w:rPr>
          <w:rFonts w:ascii="Arial" w:hAnsi="Arial"/>
        </w:rPr>
        <w:lastRenderedPageBreak/>
        <w:t>Dated</w:t>
      </w:r>
      <w:r w:rsidR="00506DC5">
        <w:rPr>
          <w:rFonts w:ascii="Arial" w:hAnsi="Arial"/>
        </w:rPr>
        <w:t>:</w:t>
      </w:r>
      <w:r w:rsidR="003D7F80">
        <w:rPr>
          <w:rFonts w:ascii="Arial" w:hAnsi="Arial"/>
        </w:rPr>
        <w:t xml:space="preserve"> </w:t>
      </w:r>
      <w:r w:rsidR="00C42AC5">
        <w:rPr>
          <w:rFonts w:ascii="Arial" w:hAnsi="Arial"/>
          <w:b/>
          <w:u w:val="single"/>
        </w:rPr>
        <w:t>June</w:t>
      </w:r>
      <w:r w:rsidR="003D7F80">
        <w:rPr>
          <w:rFonts w:ascii="Arial" w:hAnsi="Arial"/>
          <w:b/>
          <w:u w:val="single"/>
        </w:rPr>
        <w:t xml:space="preserve"> 7, 2019</w:t>
      </w:r>
    </w:p>
    <w:p w14:paraId="23CACD89" w14:textId="4FF843B7" w:rsidR="00A16422" w:rsidRDefault="00640E94" w:rsidP="00615DF5">
      <w:pPr>
        <w:pStyle w:val="List"/>
        <w:tabs>
          <w:tab w:val="left" w:pos="9180"/>
        </w:tabs>
        <w:spacing w:before="0"/>
        <w:ind w:left="5761" w:hanging="5761"/>
        <w:rPr>
          <w:rFonts w:ascii="Arial" w:hAnsi="Arial"/>
        </w:rPr>
      </w:pPr>
      <w:r>
        <w:rPr>
          <w:rFonts w:ascii="Arial" w:hAnsi="Arial"/>
        </w:rPr>
        <w:tab/>
      </w:r>
      <w:r w:rsidR="00AA2C4B" w:rsidRPr="00AA2C4B">
        <w:rPr>
          <w:rFonts w:ascii="Arial" w:hAnsi="Arial"/>
          <w:b/>
          <w:u w:val="single"/>
        </w:rPr>
        <w:t xml:space="preserve">Vasilios </w:t>
      </w:r>
      <w:proofErr w:type="spellStart"/>
      <w:r w:rsidR="00AA2C4B" w:rsidRPr="00AA2C4B">
        <w:rPr>
          <w:rFonts w:ascii="Arial" w:hAnsi="Arial"/>
          <w:b/>
          <w:u w:val="single"/>
        </w:rPr>
        <w:t>Panagiotakopoulous</w:t>
      </w:r>
      <w:proofErr w:type="spellEnd"/>
      <w:r w:rsidR="00A16422">
        <w:rPr>
          <w:rFonts w:ascii="Arial" w:hAnsi="Arial"/>
          <w:u w:val="single"/>
        </w:rPr>
        <w:br/>
      </w:r>
      <w:r w:rsidR="00A16422">
        <w:rPr>
          <w:rFonts w:ascii="Arial" w:hAnsi="Arial"/>
        </w:rPr>
        <w:t>Name of Director or Senior Officer</w:t>
      </w:r>
    </w:p>
    <w:p w14:paraId="024AB2E7" w14:textId="77777777" w:rsidR="00615DF5" w:rsidRDefault="00615DF5" w:rsidP="00615DF5">
      <w:pPr>
        <w:pStyle w:val="List"/>
        <w:tabs>
          <w:tab w:val="left" w:pos="9180"/>
        </w:tabs>
        <w:spacing w:before="0"/>
        <w:ind w:left="5761" w:hanging="5761"/>
        <w:rPr>
          <w:rFonts w:ascii="Arial" w:hAnsi="Arial"/>
        </w:rPr>
      </w:pPr>
    </w:p>
    <w:p w14:paraId="363BD4D7" w14:textId="68160F40" w:rsidR="00A16422" w:rsidRDefault="00A16422" w:rsidP="00615DF5">
      <w:pPr>
        <w:pStyle w:val="List"/>
        <w:tabs>
          <w:tab w:val="left" w:pos="9180"/>
          <w:tab w:val="left" w:pos="9360"/>
        </w:tabs>
        <w:spacing w:before="0"/>
        <w:ind w:left="5761" w:hanging="5761"/>
        <w:rPr>
          <w:rFonts w:ascii="Arial" w:hAnsi="Arial"/>
        </w:rPr>
      </w:pPr>
      <w:r>
        <w:rPr>
          <w:rFonts w:ascii="Arial" w:hAnsi="Arial"/>
        </w:rPr>
        <w:tab/>
      </w:r>
      <w:r w:rsidR="00B64809">
        <w:rPr>
          <w:noProof/>
        </w:rPr>
        <w:drawing>
          <wp:inline distT="0" distB="0" distL="0" distR="0" wp14:anchorId="3153F938" wp14:editId="7D8CB38E">
            <wp:extent cx="866775" cy="312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3102" cy="325117"/>
                    </a:xfrm>
                    <a:prstGeom prst="rect">
                      <a:avLst/>
                    </a:prstGeom>
                  </pic:spPr>
                </pic:pic>
              </a:graphicData>
            </a:graphic>
          </wp:inline>
        </w:drawing>
      </w:r>
      <w:r>
        <w:rPr>
          <w:rFonts w:ascii="Arial" w:hAnsi="Arial"/>
          <w:u w:val="single"/>
        </w:rPr>
        <w:tab/>
      </w:r>
      <w:r>
        <w:rPr>
          <w:rFonts w:ascii="Arial" w:hAnsi="Arial"/>
        </w:rPr>
        <w:br/>
        <w:t>Signature</w:t>
      </w:r>
    </w:p>
    <w:p w14:paraId="304E3E09" w14:textId="77777777" w:rsidR="00AA2C4B" w:rsidRDefault="00AA2C4B" w:rsidP="00A16422">
      <w:pPr>
        <w:pStyle w:val="List"/>
        <w:tabs>
          <w:tab w:val="left" w:pos="9180"/>
          <w:tab w:val="left" w:pos="9360"/>
        </w:tabs>
        <w:ind w:left="5760" w:hanging="5760"/>
        <w:rPr>
          <w:rFonts w:ascii="Arial" w:hAnsi="Arial"/>
        </w:rPr>
      </w:pPr>
    </w:p>
    <w:p w14:paraId="5BB45D37" w14:textId="3FBF72CC" w:rsidR="00640E94" w:rsidRDefault="00F73AB6" w:rsidP="00AA2C4B">
      <w:pPr>
        <w:pStyle w:val="BodyText"/>
        <w:tabs>
          <w:tab w:val="left" w:pos="9180"/>
        </w:tabs>
        <w:spacing w:before="0"/>
        <w:ind w:left="5760"/>
        <w:rPr>
          <w:rFonts w:ascii="Arial" w:hAnsi="Arial"/>
        </w:rPr>
      </w:pPr>
      <w:r>
        <w:rPr>
          <w:rFonts w:ascii="Arial" w:hAnsi="Arial"/>
          <w:b/>
          <w:u w:val="single"/>
        </w:rPr>
        <w:t xml:space="preserve">CEO + </w:t>
      </w:r>
      <w:r w:rsidR="00AA2C4B" w:rsidRPr="00AA2C4B">
        <w:rPr>
          <w:rFonts w:ascii="Arial" w:hAnsi="Arial"/>
          <w:b/>
          <w:u w:val="single"/>
        </w:rPr>
        <w:t>Director</w:t>
      </w:r>
      <w:r w:rsidR="00A16422">
        <w:rPr>
          <w:rFonts w:ascii="Arial" w:hAnsi="Arial"/>
          <w:u w:val="single"/>
        </w:rPr>
        <w:tab/>
      </w:r>
      <w:r w:rsidR="00A16422">
        <w:rPr>
          <w:rFonts w:ascii="Arial" w:hAnsi="Arial"/>
        </w:rPr>
        <w:br/>
        <w:t>Official Capacity</w:t>
      </w:r>
      <w:bookmarkEnd w:id="4"/>
    </w:p>
    <w:p w14:paraId="3168F3A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849F854" w14:textId="77777777">
        <w:tc>
          <w:tcPr>
            <w:tcW w:w="4878" w:type="dxa"/>
            <w:tcBorders>
              <w:top w:val="single" w:sz="18" w:space="0" w:color="auto"/>
              <w:bottom w:val="nil"/>
              <w:right w:val="single" w:sz="18" w:space="0" w:color="auto"/>
            </w:tcBorders>
          </w:tcPr>
          <w:p w14:paraId="22572981" w14:textId="77777777" w:rsidR="00640E94" w:rsidRDefault="00640E94">
            <w:pPr>
              <w:pStyle w:val="BodyText"/>
              <w:spacing w:before="0"/>
              <w:rPr>
                <w:rFonts w:ascii="Arial" w:hAnsi="Arial"/>
                <w:b/>
                <w:i/>
              </w:rPr>
            </w:pPr>
            <w:r>
              <w:rPr>
                <w:rFonts w:ascii="Arial" w:hAnsi="Arial"/>
                <w:b/>
                <w:i/>
              </w:rPr>
              <w:t>Issuer Details</w:t>
            </w:r>
          </w:p>
          <w:p w14:paraId="1DC65299" w14:textId="07BE3A9A" w:rsidR="00640E94" w:rsidRPr="00AC268F" w:rsidRDefault="00506DC5" w:rsidP="00AC268F">
            <w:pPr>
              <w:pStyle w:val="BodyText"/>
              <w:spacing w:before="0"/>
              <w:rPr>
                <w:rFonts w:ascii="Arial" w:hAnsi="Arial"/>
                <w:b/>
              </w:rPr>
            </w:pPr>
            <w:r w:rsidRPr="00AA2C4B">
              <w:rPr>
                <w:rFonts w:ascii="Arial" w:hAnsi="Arial"/>
                <w:b/>
              </w:rPr>
              <w:t>Beleave Inc.</w:t>
            </w:r>
          </w:p>
        </w:tc>
        <w:tc>
          <w:tcPr>
            <w:tcW w:w="1800" w:type="dxa"/>
            <w:tcBorders>
              <w:top w:val="single" w:sz="18" w:space="0" w:color="auto"/>
              <w:left w:val="single" w:sz="18" w:space="0" w:color="auto"/>
              <w:bottom w:val="nil"/>
              <w:right w:val="single" w:sz="18" w:space="0" w:color="auto"/>
            </w:tcBorders>
          </w:tcPr>
          <w:p w14:paraId="322FB611" w14:textId="77777777" w:rsidR="00F73AB6" w:rsidRDefault="00640E94" w:rsidP="00A25129">
            <w:pPr>
              <w:pStyle w:val="BodyText"/>
              <w:spacing w:before="0"/>
              <w:rPr>
                <w:rFonts w:ascii="Arial" w:hAnsi="Arial"/>
              </w:rPr>
            </w:pPr>
            <w:r>
              <w:rPr>
                <w:rFonts w:ascii="Arial" w:hAnsi="Arial"/>
              </w:rPr>
              <w:t>For Month End</w:t>
            </w:r>
            <w:r w:rsidR="00506DC5">
              <w:rPr>
                <w:rFonts w:ascii="Arial" w:hAnsi="Arial"/>
              </w:rPr>
              <w:t xml:space="preserve"> of </w:t>
            </w:r>
          </w:p>
          <w:p w14:paraId="5C5B81C2" w14:textId="4BB3826E" w:rsidR="00640E94" w:rsidRDefault="00C42AC5" w:rsidP="00A25129">
            <w:pPr>
              <w:pStyle w:val="BodyText"/>
              <w:spacing w:before="0"/>
              <w:rPr>
                <w:rFonts w:ascii="Arial" w:hAnsi="Arial"/>
              </w:rPr>
            </w:pPr>
            <w:r>
              <w:rPr>
                <w:rFonts w:ascii="Arial" w:hAnsi="Arial"/>
                <w:b/>
              </w:rPr>
              <w:t>May</w:t>
            </w:r>
            <w:r w:rsidR="00AC268F">
              <w:rPr>
                <w:rFonts w:ascii="Arial" w:hAnsi="Arial"/>
                <w:b/>
              </w:rPr>
              <w:t xml:space="preserve"> 2</w:t>
            </w:r>
            <w:r w:rsidR="00C60D40" w:rsidRPr="00AA2C4B">
              <w:rPr>
                <w:rFonts w:ascii="Arial" w:hAnsi="Arial"/>
                <w:b/>
              </w:rPr>
              <w:t>01</w:t>
            </w:r>
            <w:r w:rsidR="00D97DCE">
              <w:rPr>
                <w:rFonts w:ascii="Arial" w:hAnsi="Arial"/>
                <w:b/>
              </w:rPr>
              <w:t>9</w:t>
            </w:r>
          </w:p>
        </w:tc>
        <w:tc>
          <w:tcPr>
            <w:tcW w:w="2898" w:type="dxa"/>
            <w:tcBorders>
              <w:top w:val="single" w:sz="18" w:space="0" w:color="auto"/>
              <w:left w:val="single" w:sz="18" w:space="0" w:color="auto"/>
              <w:bottom w:val="nil"/>
            </w:tcBorders>
          </w:tcPr>
          <w:p w14:paraId="3D8DE8F0" w14:textId="77777777" w:rsidR="00640E94" w:rsidRDefault="00640E94">
            <w:pPr>
              <w:pStyle w:val="BodyText"/>
              <w:spacing w:before="0"/>
              <w:rPr>
                <w:rFonts w:ascii="Arial" w:hAnsi="Arial"/>
              </w:rPr>
            </w:pPr>
            <w:r>
              <w:rPr>
                <w:rFonts w:ascii="Arial" w:hAnsi="Arial"/>
              </w:rPr>
              <w:t>Date of Report</w:t>
            </w:r>
          </w:p>
          <w:p w14:paraId="082E0387" w14:textId="3667A50C" w:rsidR="00640E94" w:rsidRPr="00AA2C4B" w:rsidRDefault="00C42AC5" w:rsidP="00124B84">
            <w:pPr>
              <w:pStyle w:val="BodyText"/>
              <w:spacing w:before="0"/>
              <w:rPr>
                <w:rFonts w:ascii="Arial" w:hAnsi="Arial"/>
                <w:b/>
              </w:rPr>
            </w:pPr>
            <w:r>
              <w:rPr>
                <w:rFonts w:ascii="Arial" w:hAnsi="Arial"/>
                <w:b/>
                <w:u w:val="single"/>
              </w:rPr>
              <w:t>June</w:t>
            </w:r>
            <w:r w:rsidR="003D7F80">
              <w:rPr>
                <w:rFonts w:ascii="Arial" w:hAnsi="Arial"/>
                <w:b/>
                <w:u w:val="single"/>
              </w:rPr>
              <w:t xml:space="preserve"> 7</w:t>
            </w:r>
            <w:r w:rsidR="00D36B7B" w:rsidRPr="00AA2C4B">
              <w:rPr>
                <w:rFonts w:ascii="Arial" w:hAnsi="Arial"/>
                <w:b/>
                <w:u w:val="single"/>
              </w:rPr>
              <w:t>, 201</w:t>
            </w:r>
            <w:r w:rsidR="00671DC1">
              <w:rPr>
                <w:rFonts w:ascii="Arial" w:hAnsi="Arial"/>
                <w:b/>
                <w:u w:val="single"/>
              </w:rPr>
              <w:t>9</w:t>
            </w:r>
          </w:p>
        </w:tc>
      </w:tr>
      <w:tr w:rsidR="00640E94" w14:paraId="698A2234" w14:textId="77777777">
        <w:trPr>
          <w:cantSplit/>
        </w:trPr>
        <w:tc>
          <w:tcPr>
            <w:tcW w:w="9576" w:type="dxa"/>
            <w:gridSpan w:val="3"/>
            <w:tcBorders>
              <w:top w:val="single" w:sz="18" w:space="0" w:color="auto"/>
              <w:bottom w:val="single" w:sz="18" w:space="0" w:color="auto"/>
            </w:tcBorders>
          </w:tcPr>
          <w:p w14:paraId="78C8A7BF" w14:textId="77777777" w:rsidR="00640E94" w:rsidRDefault="00640E94">
            <w:pPr>
              <w:pStyle w:val="BodyText"/>
              <w:spacing w:before="0"/>
              <w:rPr>
                <w:rFonts w:ascii="Arial" w:hAnsi="Arial"/>
              </w:rPr>
            </w:pPr>
            <w:r>
              <w:rPr>
                <w:rFonts w:ascii="Arial" w:hAnsi="Arial"/>
              </w:rPr>
              <w:t>Issuer Address</w:t>
            </w:r>
          </w:p>
          <w:p w14:paraId="38171B96" w14:textId="576CEB1E" w:rsidR="00640E94" w:rsidRPr="00AC268F" w:rsidRDefault="00506DC5">
            <w:pPr>
              <w:pStyle w:val="BodyText"/>
              <w:spacing w:before="0"/>
              <w:rPr>
                <w:rFonts w:ascii="Arial" w:hAnsi="Arial"/>
                <w:b/>
              </w:rPr>
            </w:pPr>
            <w:r w:rsidRPr="00AA2C4B">
              <w:rPr>
                <w:rFonts w:ascii="Arial" w:hAnsi="Arial"/>
                <w:b/>
              </w:rPr>
              <w:t>1653 Hwy 6 North</w:t>
            </w:r>
          </w:p>
        </w:tc>
      </w:tr>
      <w:tr w:rsidR="00640E94" w14:paraId="12A2C3BB" w14:textId="77777777">
        <w:tc>
          <w:tcPr>
            <w:tcW w:w="4878" w:type="dxa"/>
            <w:tcBorders>
              <w:top w:val="single" w:sz="18" w:space="0" w:color="auto"/>
              <w:bottom w:val="single" w:sz="18" w:space="0" w:color="auto"/>
              <w:right w:val="single" w:sz="18" w:space="0" w:color="auto"/>
            </w:tcBorders>
          </w:tcPr>
          <w:p w14:paraId="734F277D" w14:textId="77777777" w:rsidR="00640E94" w:rsidRDefault="00640E94">
            <w:pPr>
              <w:pStyle w:val="BodyText"/>
              <w:spacing w:before="0"/>
              <w:rPr>
                <w:rFonts w:ascii="Arial" w:hAnsi="Arial"/>
              </w:rPr>
            </w:pPr>
            <w:r>
              <w:rPr>
                <w:rFonts w:ascii="Arial" w:hAnsi="Arial"/>
              </w:rPr>
              <w:t>City/Province/Postal Code</w:t>
            </w:r>
          </w:p>
          <w:p w14:paraId="3B10A15F" w14:textId="591A6A08" w:rsidR="00640E94" w:rsidRPr="00615DF5" w:rsidRDefault="00506DC5">
            <w:pPr>
              <w:pStyle w:val="BodyText"/>
              <w:spacing w:before="0"/>
              <w:rPr>
                <w:rFonts w:ascii="Arial" w:hAnsi="Arial"/>
                <w:b/>
              </w:rPr>
            </w:pPr>
            <w:r w:rsidRPr="00AA2C4B">
              <w:rPr>
                <w:rFonts w:ascii="Arial" w:hAnsi="Arial"/>
                <w:b/>
              </w:rPr>
              <w:t>Flamborough/Ontario/L8N 2Z7</w:t>
            </w:r>
          </w:p>
        </w:tc>
        <w:tc>
          <w:tcPr>
            <w:tcW w:w="1800" w:type="dxa"/>
            <w:tcBorders>
              <w:top w:val="single" w:sz="18" w:space="0" w:color="auto"/>
              <w:left w:val="single" w:sz="18" w:space="0" w:color="auto"/>
              <w:bottom w:val="single" w:sz="18" w:space="0" w:color="auto"/>
              <w:right w:val="single" w:sz="18" w:space="0" w:color="auto"/>
            </w:tcBorders>
          </w:tcPr>
          <w:p w14:paraId="080B7B4D" w14:textId="77777777" w:rsidR="00640E94" w:rsidRDefault="00640E94">
            <w:pPr>
              <w:pStyle w:val="BodyText"/>
              <w:spacing w:before="0"/>
              <w:rPr>
                <w:rFonts w:ascii="Arial" w:hAnsi="Arial"/>
              </w:rPr>
            </w:pPr>
            <w:r>
              <w:rPr>
                <w:rFonts w:ascii="Arial" w:hAnsi="Arial"/>
              </w:rPr>
              <w:t>Issuer Fax No.</w:t>
            </w:r>
          </w:p>
          <w:p w14:paraId="3B85FEE2" w14:textId="75E98EED" w:rsidR="00640E94" w:rsidRDefault="00640E94">
            <w:pPr>
              <w:pStyle w:val="BodyText"/>
              <w:spacing w:before="0"/>
              <w:rPr>
                <w:rFonts w:ascii="Arial" w:hAnsi="Arial"/>
              </w:rPr>
            </w:pPr>
            <w:r>
              <w:rPr>
                <w:rFonts w:ascii="Arial" w:hAnsi="Arial"/>
              </w:rPr>
              <w:t>(</w:t>
            </w:r>
            <w:r w:rsidR="00506DC5">
              <w:rPr>
                <w:rFonts w:ascii="Arial" w:hAnsi="Arial"/>
              </w:rPr>
              <w:t>N/A</w:t>
            </w:r>
            <w:r>
              <w:rPr>
                <w:rFonts w:ascii="Arial" w:hAnsi="Arial"/>
              </w:rPr>
              <w:t>)</w:t>
            </w:r>
          </w:p>
        </w:tc>
        <w:tc>
          <w:tcPr>
            <w:tcW w:w="2898" w:type="dxa"/>
            <w:tcBorders>
              <w:top w:val="single" w:sz="18" w:space="0" w:color="auto"/>
              <w:left w:val="single" w:sz="18" w:space="0" w:color="auto"/>
              <w:bottom w:val="single" w:sz="18" w:space="0" w:color="auto"/>
            </w:tcBorders>
          </w:tcPr>
          <w:p w14:paraId="1E8FE9A3" w14:textId="77777777" w:rsidR="00640E94" w:rsidRDefault="00640E94">
            <w:pPr>
              <w:pStyle w:val="BodyText"/>
              <w:spacing w:before="0"/>
              <w:rPr>
                <w:rFonts w:ascii="Arial" w:hAnsi="Arial"/>
              </w:rPr>
            </w:pPr>
            <w:r>
              <w:rPr>
                <w:rFonts w:ascii="Arial" w:hAnsi="Arial"/>
              </w:rPr>
              <w:t>Issuer Telephone No.</w:t>
            </w:r>
          </w:p>
          <w:p w14:paraId="1202DB46" w14:textId="77777777" w:rsidR="00640E94" w:rsidRPr="00AA2C4B" w:rsidRDefault="00506DC5">
            <w:pPr>
              <w:pStyle w:val="BodyText"/>
              <w:spacing w:before="0"/>
              <w:rPr>
                <w:rFonts w:ascii="Arial" w:hAnsi="Arial"/>
                <w:b/>
              </w:rPr>
            </w:pPr>
            <w:r w:rsidRPr="00AA2C4B">
              <w:rPr>
                <w:rFonts w:ascii="Arial" w:hAnsi="Arial"/>
                <w:b/>
              </w:rPr>
              <w:t xml:space="preserve">1.844.235.3283 </w:t>
            </w:r>
          </w:p>
        </w:tc>
      </w:tr>
      <w:tr w:rsidR="00640E94" w14:paraId="2AA1F684" w14:textId="77777777">
        <w:tc>
          <w:tcPr>
            <w:tcW w:w="4878" w:type="dxa"/>
            <w:tcBorders>
              <w:top w:val="single" w:sz="18" w:space="0" w:color="auto"/>
              <w:bottom w:val="single" w:sz="18" w:space="0" w:color="auto"/>
              <w:right w:val="single" w:sz="18" w:space="0" w:color="auto"/>
            </w:tcBorders>
          </w:tcPr>
          <w:p w14:paraId="093B925C" w14:textId="77777777" w:rsidR="00640E94" w:rsidRDefault="00640E94">
            <w:pPr>
              <w:pStyle w:val="BodyText"/>
              <w:spacing w:before="0"/>
              <w:rPr>
                <w:rFonts w:ascii="Arial" w:hAnsi="Arial"/>
              </w:rPr>
            </w:pPr>
            <w:r>
              <w:rPr>
                <w:rFonts w:ascii="Arial" w:hAnsi="Arial"/>
              </w:rPr>
              <w:t>Contact Name</w:t>
            </w:r>
          </w:p>
          <w:p w14:paraId="4D6A9A74" w14:textId="77777777" w:rsidR="00640E94" w:rsidRDefault="00640E94">
            <w:pPr>
              <w:pStyle w:val="BodyText"/>
              <w:spacing w:before="0"/>
              <w:rPr>
                <w:rFonts w:ascii="Arial" w:hAnsi="Arial"/>
              </w:rPr>
            </w:pPr>
          </w:p>
          <w:p w14:paraId="0DB4357A" w14:textId="218FE95C" w:rsidR="00640E94" w:rsidRPr="00AA2C4B" w:rsidRDefault="00BE47FD">
            <w:pPr>
              <w:pStyle w:val="BodyText"/>
              <w:spacing w:before="0"/>
              <w:rPr>
                <w:rFonts w:ascii="Arial" w:hAnsi="Arial"/>
                <w:b/>
              </w:rPr>
            </w:pPr>
            <w:r w:rsidRPr="00AA2C4B">
              <w:rPr>
                <w:rFonts w:ascii="Arial" w:hAnsi="Arial"/>
                <w:b/>
              </w:rPr>
              <w:t xml:space="preserve">Vasilios </w:t>
            </w:r>
            <w:proofErr w:type="spellStart"/>
            <w:r w:rsidRPr="00AA2C4B">
              <w:rPr>
                <w:rFonts w:ascii="Arial" w:hAnsi="Arial"/>
                <w:b/>
              </w:rPr>
              <w:t>Panagiotakopoulous</w:t>
            </w:r>
            <w:proofErr w:type="spellEnd"/>
          </w:p>
        </w:tc>
        <w:tc>
          <w:tcPr>
            <w:tcW w:w="1800" w:type="dxa"/>
            <w:tcBorders>
              <w:top w:val="single" w:sz="18" w:space="0" w:color="auto"/>
              <w:left w:val="single" w:sz="18" w:space="0" w:color="auto"/>
              <w:bottom w:val="single" w:sz="18" w:space="0" w:color="auto"/>
              <w:right w:val="single" w:sz="18" w:space="0" w:color="auto"/>
            </w:tcBorders>
          </w:tcPr>
          <w:p w14:paraId="0E9AE96E" w14:textId="77777777" w:rsidR="00640E94" w:rsidRDefault="00640E94">
            <w:pPr>
              <w:pStyle w:val="BodyText"/>
              <w:spacing w:before="0"/>
              <w:rPr>
                <w:rFonts w:ascii="Arial" w:hAnsi="Arial"/>
              </w:rPr>
            </w:pPr>
            <w:r>
              <w:rPr>
                <w:rFonts w:ascii="Arial" w:hAnsi="Arial"/>
              </w:rPr>
              <w:t>Contact Position</w:t>
            </w:r>
            <w:r w:rsidR="00506DC5">
              <w:rPr>
                <w:rFonts w:ascii="Arial" w:hAnsi="Arial"/>
              </w:rPr>
              <w:t xml:space="preserve"> </w:t>
            </w:r>
          </w:p>
          <w:p w14:paraId="55743AEC" w14:textId="58D4053E" w:rsidR="00F73AB6" w:rsidRPr="00F73AB6" w:rsidRDefault="00F73AB6">
            <w:pPr>
              <w:pStyle w:val="BodyText"/>
              <w:spacing w:before="0"/>
              <w:rPr>
                <w:rFonts w:ascii="Arial" w:hAnsi="Arial"/>
                <w:b/>
              </w:rPr>
            </w:pPr>
            <w:r w:rsidRPr="00F73AB6">
              <w:rPr>
                <w:rFonts w:ascii="Arial" w:hAnsi="Arial"/>
                <w:b/>
              </w:rPr>
              <w:t>CEO</w:t>
            </w:r>
          </w:p>
        </w:tc>
        <w:tc>
          <w:tcPr>
            <w:tcW w:w="2898" w:type="dxa"/>
            <w:tcBorders>
              <w:top w:val="single" w:sz="18" w:space="0" w:color="auto"/>
              <w:left w:val="single" w:sz="18" w:space="0" w:color="auto"/>
              <w:bottom w:val="single" w:sz="18" w:space="0" w:color="auto"/>
            </w:tcBorders>
          </w:tcPr>
          <w:p w14:paraId="67055303" w14:textId="77777777" w:rsidR="00640E94" w:rsidRDefault="00640E94">
            <w:pPr>
              <w:pStyle w:val="BodyText"/>
              <w:spacing w:before="0"/>
              <w:rPr>
                <w:rFonts w:ascii="Arial" w:hAnsi="Arial"/>
              </w:rPr>
            </w:pPr>
            <w:r>
              <w:rPr>
                <w:rFonts w:ascii="Arial" w:hAnsi="Arial"/>
              </w:rPr>
              <w:t>Contact Telephone No.</w:t>
            </w:r>
          </w:p>
          <w:p w14:paraId="524E8DC7" w14:textId="77777777" w:rsidR="00506DC5" w:rsidRPr="00AA2C4B" w:rsidRDefault="00506DC5">
            <w:pPr>
              <w:pStyle w:val="BodyText"/>
              <w:spacing w:before="0"/>
              <w:rPr>
                <w:rFonts w:ascii="Arial" w:hAnsi="Arial"/>
                <w:b/>
              </w:rPr>
            </w:pPr>
            <w:r w:rsidRPr="00AA2C4B">
              <w:rPr>
                <w:rFonts w:ascii="Arial" w:hAnsi="Arial"/>
                <w:b/>
              </w:rPr>
              <w:t>905.979.2937</w:t>
            </w:r>
          </w:p>
        </w:tc>
      </w:tr>
      <w:tr w:rsidR="00640E94" w14:paraId="354AAFC7" w14:textId="77777777">
        <w:trPr>
          <w:cantSplit/>
        </w:trPr>
        <w:tc>
          <w:tcPr>
            <w:tcW w:w="4878" w:type="dxa"/>
            <w:tcBorders>
              <w:top w:val="single" w:sz="18" w:space="0" w:color="auto"/>
              <w:bottom w:val="single" w:sz="18" w:space="0" w:color="auto"/>
              <w:right w:val="single" w:sz="18" w:space="0" w:color="auto"/>
            </w:tcBorders>
          </w:tcPr>
          <w:p w14:paraId="227AFD06" w14:textId="77777777" w:rsidR="00640E94" w:rsidRDefault="00640E94">
            <w:pPr>
              <w:pStyle w:val="BodyText"/>
              <w:spacing w:before="0"/>
              <w:rPr>
                <w:rFonts w:ascii="Arial" w:hAnsi="Arial"/>
              </w:rPr>
            </w:pPr>
            <w:r>
              <w:rPr>
                <w:rFonts w:ascii="Arial" w:hAnsi="Arial"/>
              </w:rPr>
              <w:t>Contact Email Address</w:t>
            </w:r>
          </w:p>
          <w:p w14:paraId="63498533" w14:textId="7ACC8A11" w:rsidR="00640E94" w:rsidRPr="00AA2C4B" w:rsidRDefault="00BE47FD">
            <w:pPr>
              <w:pStyle w:val="BodyText"/>
              <w:spacing w:before="0"/>
              <w:rPr>
                <w:rFonts w:ascii="Arial" w:hAnsi="Arial"/>
                <w:b/>
              </w:rPr>
            </w:pPr>
            <w:r w:rsidRPr="00AA2C4B">
              <w:rPr>
                <w:rFonts w:ascii="Arial" w:hAnsi="Arial"/>
                <w:b/>
              </w:rPr>
              <w:t>bill@beleave.com</w:t>
            </w:r>
          </w:p>
        </w:tc>
        <w:tc>
          <w:tcPr>
            <w:tcW w:w="4698" w:type="dxa"/>
            <w:gridSpan w:val="2"/>
            <w:tcBorders>
              <w:top w:val="single" w:sz="18" w:space="0" w:color="auto"/>
              <w:left w:val="single" w:sz="18" w:space="0" w:color="auto"/>
              <w:bottom w:val="single" w:sz="18" w:space="0" w:color="auto"/>
            </w:tcBorders>
          </w:tcPr>
          <w:p w14:paraId="1687F44F" w14:textId="77777777" w:rsidR="00640E94" w:rsidRDefault="00640E94">
            <w:pPr>
              <w:pStyle w:val="BodyText"/>
              <w:spacing w:before="0"/>
              <w:rPr>
                <w:rFonts w:ascii="Arial" w:hAnsi="Arial"/>
              </w:rPr>
            </w:pPr>
            <w:r>
              <w:rPr>
                <w:rFonts w:ascii="Arial" w:hAnsi="Arial"/>
              </w:rPr>
              <w:t>Web Site Address</w:t>
            </w:r>
          </w:p>
          <w:p w14:paraId="78B43B0F" w14:textId="77777777" w:rsidR="00640E94" w:rsidRPr="00AA2C4B" w:rsidRDefault="00506DC5">
            <w:pPr>
              <w:pStyle w:val="BodyText"/>
              <w:spacing w:before="0"/>
              <w:rPr>
                <w:rFonts w:ascii="Arial" w:hAnsi="Arial"/>
                <w:b/>
              </w:rPr>
            </w:pPr>
            <w:r w:rsidRPr="00AA2C4B">
              <w:rPr>
                <w:rFonts w:ascii="Arial" w:hAnsi="Arial"/>
                <w:b/>
              </w:rPr>
              <w:t>www.beleave.com</w:t>
            </w:r>
          </w:p>
        </w:tc>
      </w:tr>
    </w:tbl>
    <w:p w14:paraId="0D462C8E" w14:textId="40CAC5BB" w:rsidR="00640E94" w:rsidRDefault="00640E94" w:rsidP="00615DF5">
      <w:pPr>
        <w:pStyle w:val="BodyText"/>
      </w:pPr>
    </w:p>
    <w:sectPr w:rsidR="00640E94" w:rsidSect="001437D0">
      <w:headerReference w:type="even" r:id="rId9"/>
      <w:headerReference w:type="default" r:id="rId10"/>
      <w:footerReference w:type="default" r:id="rId11"/>
      <w:footerReference w:type="first" r:id="rId12"/>
      <w:pgSz w:w="12240" w:h="15840" w:code="1"/>
      <w:pgMar w:top="864" w:right="1440" w:bottom="2127"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A393" w14:textId="77777777" w:rsidR="00267169" w:rsidRDefault="00267169">
      <w:r>
        <w:separator/>
      </w:r>
    </w:p>
  </w:endnote>
  <w:endnote w:type="continuationSeparator" w:id="0">
    <w:p w14:paraId="072958DB" w14:textId="77777777" w:rsidR="00267169" w:rsidRDefault="0026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A800" w14:textId="77777777" w:rsidR="004250B1" w:rsidRDefault="004250B1">
    <w:pPr>
      <w:pStyle w:val="Footer"/>
      <w:tabs>
        <w:tab w:val="clear" w:pos="4320"/>
        <w:tab w:val="clear" w:pos="8640"/>
        <w:tab w:val="center" w:pos="4680"/>
        <w:tab w:val="right" w:pos="9360"/>
      </w:tabs>
      <w:rPr>
        <w:b/>
      </w:rPr>
    </w:pPr>
  </w:p>
  <w:p w14:paraId="38CFF073" w14:textId="77777777" w:rsidR="004250B1" w:rsidRDefault="004250B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AA6BC3E" wp14:editId="099064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DFF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C484D90" w14:textId="040B967C" w:rsidR="004250B1" w:rsidRPr="006D1A06" w:rsidRDefault="00C42AC5" w:rsidP="00C42AC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F20D35">
      <w:rPr>
        <w:rStyle w:val="PageNumber"/>
        <w:rFonts w:ascii="Arial" w:hAnsi="Arial" w:cs="Arial"/>
        <w:sz w:val="16"/>
        <w:szCs w:val="16"/>
      </w:rPr>
      <w:t xml:space="preserve"> 201</w:t>
    </w:r>
    <w:r w:rsidR="00AC268F">
      <w:rPr>
        <w:rStyle w:val="PageNumber"/>
        <w:rFonts w:ascii="Arial" w:hAnsi="Arial" w:cs="Arial"/>
        <w:sz w:val="16"/>
        <w:szCs w:val="16"/>
      </w:rPr>
      <w:t>9</w:t>
    </w:r>
  </w:p>
  <w:p w14:paraId="1CD4425D" w14:textId="6339795F" w:rsidR="004250B1" w:rsidRPr="006D1A06" w:rsidRDefault="004250B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52A6C">
      <w:rPr>
        <w:rStyle w:val="PageNumber"/>
        <w:rFonts w:ascii="Arial" w:hAnsi="Arial" w:cs="Arial"/>
        <w:noProof/>
        <w:sz w:val="16"/>
        <w:szCs w:val="16"/>
      </w:rPr>
      <w:t>3</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3D2F" w14:textId="77777777" w:rsidR="004250B1" w:rsidRDefault="004250B1">
    <w:pPr>
      <w:pStyle w:val="Footer"/>
      <w:tabs>
        <w:tab w:val="clear" w:pos="4320"/>
        <w:tab w:val="clear" w:pos="8640"/>
        <w:tab w:val="center" w:pos="4680"/>
        <w:tab w:val="right" w:pos="9360"/>
      </w:tabs>
      <w:rPr>
        <w:b/>
      </w:rPr>
    </w:pPr>
  </w:p>
  <w:p w14:paraId="5CB0E3CD" w14:textId="77777777" w:rsidR="004250B1" w:rsidRDefault="004250B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375E582" wp14:editId="5CF251D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E69D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20245E" w14:textId="77777777" w:rsidR="004250B1" w:rsidRPr="00635E9A" w:rsidRDefault="004250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11FD083" w14:textId="77777777" w:rsidR="004250B1" w:rsidRPr="00635E9A" w:rsidRDefault="004250B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49601" w14:textId="77777777" w:rsidR="00267169" w:rsidRDefault="00267169">
      <w:r>
        <w:separator/>
      </w:r>
    </w:p>
  </w:footnote>
  <w:footnote w:type="continuationSeparator" w:id="0">
    <w:p w14:paraId="682A8090" w14:textId="77777777" w:rsidR="00267169" w:rsidRDefault="0026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E2C8" w14:textId="77777777" w:rsidR="004250B1" w:rsidRDefault="00425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3EAFF" w14:textId="77777777" w:rsidR="004250B1" w:rsidRDefault="004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9C7" w14:textId="77777777" w:rsidR="004250B1" w:rsidRDefault="004250B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DEA645C0"/>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0C5B4B"/>
    <w:multiLevelType w:val="hybridMultilevel"/>
    <w:tmpl w:val="3FA028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422946"/>
    <w:multiLevelType w:val="hybridMultilevel"/>
    <w:tmpl w:val="28EE77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5455FB"/>
    <w:multiLevelType w:val="hybridMultilevel"/>
    <w:tmpl w:val="A58A2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5384323"/>
    <w:multiLevelType w:val="hybridMultilevel"/>
    <w:tmpl w:val="D248A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28"/>
  </w:num>
  <w:num w:numId="9">
    <w:abstractNumId w:val="22"/>
  </w:num>
  <w:num w:numId="10">
    <w:abstractNumId w:val="11"/>
  </w:num>
  <w:num w:numId="11">
    <w:abstractNumId w:val="14"/>
  </w:num>
  <w:num w:numId="12">
    <w:abstractNumId w:val="16"/>
  </w:num>
  <w:num w:numId="13">
    <w:abstractNumId w:val="30"/>
  </w:num>
  <w:num w:numId="14">
    <w:abstractNumId w:val="6"/>
  </w:num>
  <w:num w:numId="15">
    <w:abstractNumId w:val="10"/>
  </w:num>
  <w:num w:numId="16">
    <w:abstractNumId w:val="12"/>
  </w:num>
  <w:num w:numId="17">
    <w:abstractNumId w:val="20"/>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9"/>
  </w:num>
  <w:num w:numId="27">
    <w:abstractNumId w:val="31"/>
  </w:num>
  <w:num w:numId="28">
    <w:abstractNumId w:val="5"/>
  </w:num>
  <w:num w:numId="29">
    <w:abstractNumId w:val="8"/>
  </w:num>
  <w:num w:numId="30">
    <w:abstractNumId w:val="15"/>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4DBB"/>
    <w:rsid w:val="00026ABD"/>
    <w:rsid w:val="00035006"/>
    <w:rsid w:val="00053A29"/>
    <w:rsid w:val="00055D2C"/>
    <w:rsid w:val="00067CC0"/>
    <w:rsid w:val="000736EB"/>
    <w:rsid w:val="000838E1"/>
    <w:rsid w:val="00093398"/>
    <w:rsid w:val="000A1AB1"/>
    <w:rsid w:val="000A3D6C"/>
    <w:rsid w:val="000A47C5"/>
    <w:rsid w:val="000A62EC"/>
    <w:rsid w:val="000B05C4"/>
    <w:rsid w:val="000B2415"/>
    <w:rsid w:val="000B6B64"/>
    <w:rsid w:val="000C166F"/>
    <w:rsid w:val="000C2BC4"/>
    <w:rsid w:val="000D2A12"/>
    <w:rsid w:val="000D61B9"/>
    <w:rsid w:val="000E195D"/>
    <w:rsid w:val="000E2316"/>
    <w:rsid w:val="000F0DA4"/>
    <w:rsid w:val="000F7822"/>
    <w:rsid w:val="00104CAD"/>
    <w:rsid w:val="0010545E"/>
    <w:rsid w:val="00115E9F"/>
    <w:rsid w:val="0012065F"/>
    <w:rsid w:val="00124B84"/>
    <w:rsid w:val="00125FE4"/>
    <w:rsid w:val="0012719E"/>
    <w:rsid w:val="00132164"/>
    <w:rsid w:val="00137838"/>
    <w:rsid w:val="0013784E"/>
    <w:rsid w:val="001437D0"/>
    <w:rsid w:val="001514FD"/>
    <w:rsid w:val="00181481"/>
    <w:rsid w:val="00183CEC"/>
    <w:rsid w:val="0018713F"/>
    <w:rsid w:val="0018775E"/>
    <w:rsid w:val="001969CC"/>
    <w:rsid w:val="001A36B4"/>
    <w:rsid w:val="001A3E9C"/>
    <w:rsid w:val="001B31E0"/>
    <w:rsid w:val="001B347D"/>
    <w:rsid w:val="001B7F90"/>
    <w:rsid w:val="001C0411"/>
    <w:rsid w:val="001E0A40"/>
    <w:rsid w:val="001F18D5"/>
    <w:rsid w:val="00211CC4"/>
    <w:rsid w:val="002137CE"/>
    <w:rsid w:val="00213C57"/>
    <w:rsid w:val="00216019"/>
    <w:rsid w:val="002179EA"/>
    <w:rsid w:val="00230F93"/>
    <w:rsid w:val="00232DBA"/>
    <w:rsid w:val="002619AF"/>
    <w:rsid w:val="002623F7"/>
    <w:rsid w:val="002651BA"/>
    <w:rsid w:val="00267169"/>
    <w:rsid w:val="0026776F"/>
    <w:rsid w:val="00284447"/>
    <w:rsid w:val="00292CEE"/>
    <w:rsid w:val="00297B79"/>
    <w:rsid w:val="002B259B"/>
    <w:rsid w:val="002C19A7"/>
    <w:rsid w:val="002C281E"/>
    <w:rsid w:val="002C61A0"/>
    <w:rsid w:val="002C739C"/>
    <w:rsid w:val="002F00EB"/>
    <w:rsid w:val="002F4311"/>
    <w:rsid w:val="002F57F0"/>
    <w:rsid w:val="003014E9"/>
    <w:rsid w:val="00301A34"/>
    <w:rsid w:val="00311046"/>
    <w:rsid w:val="0031370E"/>
    <w:rsid w:val="00321179"/>
    <w:rsid w:val="003436F2"/>
    <w:rsid w:val="00360131"/>
    <w:rsid w:val="003669A9"/>
    <w:rsid w:val="003713C4"/>
    <w:rsid w:val="00371A64"/>
    <w:rsid w:val="00377076"/>
    <w:rsid w:val="00377256"/>
    <w:rsid w:val="0038225E"/>
    <w:rsid w:val="00385674"/>
    <w:rsid w:val="00387B87"/>
    <w:rsid w:val="00387FA8"/>
    <w:rsid w:val="003A0C8E"/>
    <w:rsid w:val="003B249E"/>
    <w:rsid w:val="003B48D9"/>
    <w:rsid w:val="003C5136"/>
    <w:rsid w:val="003D6C60"/>
    <w:rsid w:val="003D7F80"/>
    <w:rsid w:val="003E1900"/>
    <w:rsid w:val="003F3DF5"/>
    <w:rsid w:val="003F50E0"/>
    <w:rsid w:val="00400587"/>
    <w:rsid w:val="00400695"/>
    <w:rsid w:val="00402DFC"/>
    <w:rsid w:val="004030B8"/>
    <w:rsid w:val="00406C54"/>
    <w:rsid w:val="0041323C"/>
    <w:rsid w:val="004250B1"/>
    <w:rsid w:val="00433D40"/>
    <w:rsid w:val="00453164"/>
    <w:rsid w:val="0047308E"/>
    <w:rsid w:val="004754B4"/>
    <w:rsid w:val="00475FF2"/>
    <w:rsid w:val="00483BC9"/>
    <w:rsid w:val="004A0105"/>
    <w:rsid w:val="004A387C"/>
    <w:rsid w:val="004D1DF9"/>
    <w:rsid w:val="004D3A77"/>
    <w:rsid w:val="004D70A3"/>
    <w:rsid w:val="004E68A5"/>
    <w:rsid w:val="004F6C49"/>
    <w:rsid w:val="00506DC5"/>
    <w:rsid w:val="00516383"/>
    <w:rsid w:val="0051766D"/>
    <w:rsid w:val="0052185A"/>
    <w:rsid w:val="00523A5D"/>
    <w:rsid w:val="005301F2"/>
    <w:rsid w:val="005453C8"/>
    <w:rsid w:val="00553826"/>
    <w:rsid w:val="00566504"/>
    <w:rsid w:val="00577086"/>
    <w:rsid w:val="005805B4"/>
    <w:rsid w:val="00580941"/>
    <w:rsid w:val="00584653"/>
    <w:rsid w:val="00584F30"/>
    <w:rsid w:val="00597ED5"/>
    <w:rsid w:val="005A7BC9"/>
    <w:rsid w:val="005D723F"/>
    <w:rsid w:val="005D735B"/>
    <w:rsid w:val="005F070A"/>
    <w:rsid w:val="005F6D8F"/>
    <w:rsid w:val="0061034E"/>
    <w:rsid w:val="00612FC0"/>
    <w:rsid w:val="00615DF5"/>
    <w:rsid w:val="00620E7F"/>
    <w:rsid w:val="00622461"/>
    <w:rsid w:val="00624620"/>
    <w:rsid w:val="00626135"/>
    <w:rsid w:val="00626B95"/>
    <w:rsid w:val="00633ED3"/>
    <w:rsid w:val="00635E9A"/>
    <w:rsid w:val="00640D3B"/>
    <w:rsid w:val="00640E94"/>
    <w:rsid w:val="00641E59"/>
    <w:rsid w:val="00650AA1"/>
    <w:rsid w:val="0065531F"/>
    <w:rsid w:val="00671DC1"/>
    <w:rsid w:val="00673230"/>
    <w:rsid w:val="0068663E"/>
    <w:rsid w:val="00687BFD"/>
    <w:rsid w:val="00694C05"/>
    <w:rsid w:val="006B5930"/>
    <w:rsid w:val="006C3650"/>
    <w:rsid w:val="006C3897"/>
    <w:rsid w:val="006D1A06"/>
    <w:rsid w:val="006D2944"/>
    <w:rsid w:val="006D6E32"/>
    <w:rsid w:val="006D75F8"/>
    <w:rsid w:val="00705432"/>
    <w:rsid w:val="0072264F"/>
    <w:rsid w:val="00767586"/>
    <w:rsid w:val="007745C7"/>
    <w:rsid w:val="00787E8D"/>
    <w:rsid w:val="00792D80"/>
    <w:rsid w:val="007C2109"/>
    <w:rsid w:val="007C5953"/>
    <w:rsid w:val="007C5E4E"/>
    <w:rsid w:val="007D0201"/>
    <w:rsid w:val="007E2F34"/>
    <w:rsid w:val="007F0443"/>
    <w:rsid w:val="007F7DF5"/>
    <w:rsid w:val="00817CCB"/>
    <w:rsid w:val="0082719B"/>
    <w:rsid w:val="00833111"/>
    <w:rsid w:val="00833E33"/>
    <w:rsid w:val="00835CAE"/>
    <w:rsid w:val="00837EC2"/>
    <w:rsid w:val="008636BF"/>
    <w:rsid w:val="0086693C"/>
    <w:rsid w:val="00894C36"/>
    <w:rsid w:val="00896389"/>
    <w:rsid w:val="008A092D"/>
    <w:rsid w:val="008A5A86"/>
    <w:rsid w:val="008A5A9F"/>
    <w:rsid w:val="008B1031"/>
    <w:rsid w:val="008B7E92"/>
    <w:rsid w:val="008D1B85"/>
    <w:rsid w:val="008F3DEC"/>
    <w:rsid w:val="00907C85"/>
    <w:rsid w:val="00911F65"/>
    <w:rsid w:val="00915139"/>
    <w:rsid w:val="009207DD"/>
    <w:rsid w:val="00922A46"/>
    <w:rsid w:val="009429BB"/>
    <w:rsid w:val="00943D30"/>
    <w:rsid w:val="009547A8"/>
    <w:rsid w:val="009564A4"/>
    <w:rsid w:val="00956C13"/>
    <w:rsid w:val="0097254F"/>
    <w:rsid w:val="00973EC6"/>
    <w:rsid w:val="00984E16"/>
    <w:rsid w:val="009854CB"/>
    <w:rsid w:val="0098682F"/>
    <w:rsid w:val="0098686A"/>
    <w:rsid w:val="00995F6E"/>
    <w:rsid w:val="009A2C10"/>
    <w:rsid w:val="009B5E65"/>
    <w:rsid w:val="009C0705"/>
    <w:rsid w:val="009C1D50"/>
    <w:rsid w:val="009C5D8C"/>
    <w:rsid w:val="009C5F71"/>
    <w:rsid w:val="009E12E3"/>
    <w:rsid w:val="009E574C"/>
    <w:rsid w:val="009F2B40"/>
    <w:rsid w:val="00A1400F"/>
    <w:rsid w:val="00A1443D"/>
    <w:rsid w:val="00A16422"/>
    <w:rsid w:val="00A25129"/>
    <w:rsid w:val="00A41625"/>
    <w:rsid w:val="00A47914"/>
    <w:rsid w:val="00A62422"/>
    <w:rsid w:val="00A667D3"/>
    <w:rsid w:val="00A71619"/>
    <w:rsid w:val="00A91760"/>
    <w:rsid w:val="00A93136"/>
    <w:rsid w:val="00AA2C4B"/>
    <w:rsid w:val="00AB5D88"/>
    <w:rsid w:val="00AC268F"/>
    <w:rsid w:val="00AC4C99"/>
    <w:rsid w:val="00AD50AF"/>
    <w:rsid w:val="00AE3A18"/>
    <w:rsid w:val="00AF2ADF"/>
    <w:rsid w:val="00B009F2"/>
    <w:rsid w:val="00B033FE"/>
    <w:rsid w:val="00B121F0"/>
    <w:rsid w:val="00B15429"/>
    <w:rsid w:val="00B20EAC"/>
    <w:rsid w:val="00B22DC0"/>
    <w:rsid w:val="00B2353B"/>
    <w:rsid w:val="00B566BB"/>
    <w:rsid w:val="00B64809"/>
    <w:rsid w:val="00B660AC"/>
    <w:rsid w:val="00B71BE6"/>
    <w:rsid w:val="00B734BE"/>
    <w:rsid w:val="00B751B8"/>
    <w:rsid w:val="00B75989"/>
    <w:rsid w:val="00B7787E"/>
    <w:rsid w:val="00B82EAD"/>
    <w:rsid w:val="00B92AA6"/>
    <w:rsid w:val="00B94D38"/>
    <w:rsid w:val="00BA7E3E"/>
    <w:rsid w:val="00BC4AFB"/>
    <w:rsid w:val="00BC5C95"/>
    <w:rsid w:val="00BD05CA"/>
    <w:rsid w:val="00BD5600"/>
    <w:rsid w:val="00BD7850"/>
    <w:rsid w:val="00BE47FD"/>
    <w:rsid w:val="00BE6C32"/>
    <w:rsid w:val="00BF02D3"/>
    <w:rsid w:val="00BF673D"/>
    <w:rsid w:val="00C24FF0"/>
    <w:rsid w:val="00C27A18"/>
    <w:rsid w:val="00C30528"/>
    <w:rsid w:val="00C322F9"/>
    <w:rsid w:val="00C42AC5"/>
    <w:rsid w:val="00C44A81"/>
    <w:rsid w:val="00C452F7"/>
    <w:rsid w:val="00C52A6C"/>
    <w:rsid w:val="00C60D40"/>
    <w:rsid w:val="00C6383E"/>
    <w:rsid w:val="00C73745"/>
    <w:rsid w:val="00C77021"/>
    <w:rsid w:val="00C81794"/>
    <w:rsid w:val="00C8753A"/>
    <w:rsid w:val="00C93B2F"/>
    <w:rsid w:val="00CB4582"/>
    <w:rsid w:val="00CB7CC0"/>
    <w:rsid w:val="00CC14ED"/>
    <w:rsid w:val="00CC5183"/>
    <w:rsid w:val="00CE346E"/>
    <w:rsid w:val="00D36B7B"/>
    <w:rsid w:val="00D37AE9"/>
    <w:rsid w:val="00D411DF"/>
    <w:rsid w:val="00D4182D"/>
    <w:rsid w:val="00D63670"/>
    <w:rsid w:val="00D67E08"/>
    <w:rsid w:val="00D73144"/>
    <w:rsid w:val="00D74681"/>
    <w:rsid w:val="00D97DCE"/>
    <w:rsid w:val="00DA4B48"/>
    <w:rsid w:val="00DA6127"/>
    <w:rsid w:val="00DB2933"/>
    <w:rsid w:val="00DB4DD4"/>
    <w:rsid w:val="00DC2F78"/>
    <w:rsid w:val="00DD5D17"/>
    <w:rsid w:val="00DF6094"/>
    <w:rsid w:val="00E14244"/>
    <w:rsid w:val="00E21E1D"/>
    <w:rsid w:val="00E263D5"/>
    <w:rsid w:val="00E36141"/>
    <w:rsid w:val="00E57324"/>
    <w:rsid w:val="00E5792C"/>
    <w:rsid w:val="00E62CEB"/>
    <w:rsid w:val="00E63625"/>
    <w:rsid w:val="00E745FB"/>
    <w:rsid w:val="00E83E58"/>
    <w:rsid w:val="00E96FBE"/>
    <w:rsid w:val="00EA6AEF"/>
    <w:rsid w:val="00ED4198"/>
    <w:rsid w:val="00ED461C"/>
    <w:rsid w:val="00EE67B7"/>
    <w:rsid w:val="00EF51EA"/>
    <w:rsid w:val="00EF70A3"/>
    <w:rsid w:val="00EF76CB"/>
    <w:rsid w:val="00F01EA5"/>
    <w:rsid w:val="00F20468"/>
    <w:rsid w:val="00F20D35"/>
    <w:rsid w:val="00F21285"/>
    <w:rsid w:val="00F27C96"/>
    <w:rsid w:val="00F329D4"/>
    <w:rsid w:val="00F41BB5"/>
    <w:rsid w:val="00F42626"/>
    <w:rsid w:val="00F44B63"/>
    <w:rsid w:val="00F66B44"/>
    <w:rsid w:val="00F71100"/>
    <w:rsid w:val="00F73AB6"/>
    <w:rsid w:val="00F76BEC"/>
    <w:rsid w:val="00F92349"/>
    <w:rsid w:val="00F96F82"/>
    <w:rsid w:val="00FA0BF3"/>
    <w:rsid w:val="00FA1E8A"/>
    <w:rsid w:val="00FA3A3B"/>
    <w:rsid w:val="00FA68D2"/>
    <w:rsid w:val="00FC15A6"/>
    <w:rsid w:val="00FC38C4"/>
    <w:rsid w:val="00FC72F3"/>
    <w:rsid w:val="00FD3AAA"/>
    <w:rsid w:val="00FD3D39"/>
    <w:rsid w:val="00FD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0F6D"/>
  <w15:docId w15:val="{E7917CBC-8EDC-4C34-90D6-B5CC916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xn-person">
    <w:name w:val="xn-person"/>
    <w:basedOn w:val="DefaultParagraphFont"/>
    <w:rsid w:val="00EF70A3"/>
  </w:style>
  <w:style w:type="character" w:styleId="Hyperlink">
    <w:name w:val="Hyperlink"/>
    <w:basedOn w:val="DefaultParagraphFont"/>
    <w:uiPriority w:val="99"/>
    <w:unhideWhenUsed/>
    <w:rsid w:val="00E62CEB"/>
    <w:rPr>
      <w:color w:val="0000FF" w:themeColor="hyperlink"/>
      <w:u w:val="single"/>
    </w:rPr>
  </w:style>
  <w:style w:type="character" w:customStyle="1" w:styleId="UnresolvedMention1">
    <w:name w:val="Unresolved Mention1"/>
    <w:basedOn w:val="DefaultParagraphFont"/>
    <w:uiPriority w:val="99"/>
    <w:semiHidden/>
    <w:unhideWhenUsed/>
    <w:rsid w:val="00E62CEB"/>
    <w:rPr>
      <w:color w:val="605E5C"/>
      <w:shd w:val="clear" w:color="auto" w:fill="E1DFDD"/>
    </w:rPr>
  </w:style>
  <w:style w:type="character" w:customStyle="1" w:styleId="BodyTextChar">
    <w:name w:val="Body Text Char"/>
    <w:basedOn w:val="DefaultParagraphFont"/>
    <w:link w:val="BodyText"/>
    <w:rsid w:val="00A16422"/>
    <w:rPr>
      <w:sz w:val="24"/>
      <w:lang w:val="en-GB"/>
    </w:rPr>
  </w:style>
  <w:style w:type="character" w:styleId="CommentReference">
    <w:name w:val="annotation reference"/>
    <w:basedOn w:val="DefaultParagraphFont"/>
    <w:uiPriority w:val="99"/>
    <w:semiHidden/>
    <w:unhideWhenUsed/>
    <w:rsid w:val="001B7F90"/>
    <w:rPr>
      <w:sz w:val="16"/>
      <w:szCs w:val="16"/>
    </w:rPr>
  </w:style>
  <w:style w:type="paragraph" w:styleId="CommentText">
    <w:name w:val="annotation text"/>
    <w:basedOn w:val="Normal"/>
    <w:link w:val="CommentTextChar"/>
    <w:uiPriority w:val="99"/>
    <w:semiHidden/>
    <w:unhideWhenUsed/>
    <w:rsid w:val="001B7F90"/>
  </w:style>
  <w:style w:type="character" w:customStyle="1" w:styleId="CommentTextChar">
    <w:name w:val="Comment Text Char"/>
    <w:basedOn w:val="DefaultParagraphFont"/>
    <w:link w:val="CommentText"/>
    <w:uiPriority w:val="99"/>
    <w:semiHidden/>
    <w:rsid w:val="001B7F90"/>
  </w:style>
  <w:style w:type="paragraph" w:styleId="CommentSubject">
    <w:name w:val="annotation subject"/>
    <w:basedOn w:val="CommentText"/>
    <w:next w:val="CommentText"/>
    <w:link w:val="CommentSubjectChar"/>
    <w:uiPriority w:val="99"/>
    <w:semiHidden/>
    <w:unhideWhenUsed/>
    <w:rsid w:val="001B7F90"/>
    <w:rPr>
      <w:b/>
      <w:bCs/>
    </w:rPr>
  </w:style>
  <w:style w:type="character" w:customStyle="1" w:styleId="CommentSubjectChar">
    <w:name w:val="Comment Subject Char"/>
    <w:basedOn w:val="CommentTextChar"/>
    <w:link w:val="CommentSubject"/>
    <w:uiPriority w:val="99"/>
    <w:semiHidden/>
    <w:rsid w:val="001B7F90"/>
    <w:rPr>
      <w:b/>
      <w:bCs/>
    </w:rPr>
  </w:style>
  <w:style w:type="paragraph" w:styleId="ListParagraph">
    <w:name w:val="List Paragraph"/>
    <w:basedOn w:val="Normal"/>
    <w:uiPriority w:val="34"/>
    <w:qFormat/>
    <w:rsid w:val="008A092D"/>
    <w:pPr>
      <w:ind w:left="720"/>
      <w:contextualSpacing/>
    </w:pPr>
  </w:style>
  <w:style w:type="paragraph" w:styleId="NormalWeb">
    <w:name w:val="Normal (Web)"/>
    <w:basedOn w:val="Normal"/>
    <w:uiPriority w:val="99"/>
    <w:unhideWhenUsed/>
    <w:rsid w:val="004D70A3"/>
    <w:pPr>
      <w:spacing w:before="100" w:beforeAutospacing="1" w:after="100" w:afterAutospacing="1"/>
    </w:pPr>
    <w:rPr>
      <w:sz w:val="24"/>
      <w:szCs w:val="24"/>
      <w:lang w:val="en-CA" w:eastAsia="en-CA"/>
    </w:rPr>
  </w:style>
  <w:style w:type="character" w:customStyle="1" w:styleId="xn-chron">
    <w:name w:val="xn-chron"/>
    <w:basedOn w:val="DefaultParagraphFont"/>
    <w:rsid w:val="004D70A3"/>
  </w:style>
  <w:style w:type="character" w:customStyle="1" w:styleId="xn-location">
    <w:name w:val="xn-location"/>
    <w:basedOn w:val="DefaultParagraphFont"/>
    <w:rsid w:val="004D70A3"/>
  </w:style>
  <w:style w:type="character" w:customStyle="1" w:styleId="xn-money">
    <w:name w:val="xn-money"/>
    <w:basedOn w:val="DefaultParagraphFont"/>
    <w:rsid w:val="004D70A3"/>
  </w:style>
  <w:style w:type="character" w:customStyle="1" w:styleId="xn-org">
    <w:name w:val="xn-org"/>
    <w:basedOn w:val="DefaultParagraphFont"/>
    <w:rsid w:val="004D70A3"/>
  </w:style>
  <w:style w:type="character" w:customStyle="1" w:styleId="UnresolvedMention2">
    <w:name w:val="Unresolved Mention2"/>
    <w:basedOn w:val="DefaultParagraphFont"/>
    <w:uiPriority w:val="99"/>
    <w:semiHidden/>
    <w:unhideWhenUsed/>
    <w:rsid w:val="00C322F9"/>
    <w:rPr>
      <w:color w:val="605E5C"/>
      <w:shd w:val="clear" w:color="auto" w:fill="E1DFDD"/>
    </w:rPr>
  </w:style>
  <w:style w:type="character" w:styleId="FollowedHyperlink">
    <w:name w:val="FollowedHyperlink"/>
    <w:basedOn w:val="DefaultParagraphFont"/>
    <w:uiPriority w:val="99"/>
    <w:semiHidden/>
    <w:unhideWhenUsed/>
    <w:rsid w:val="00C322F9"/>
    <w:rPr>
      <w:color w:val="800080" w:themeColor="followedHyperlink"/>
      <w:u w:val="single"/>
    </w:rPr>
  </w:style>
  <w:style w:type="character" w:styleId="Strong">
    <w:name w:val="Strong"/>
    <w:basedOn w:val="DefaultParagraphFont"/>
    <w:uiPriority w:val="22"/>
    <w:qFormat/>
    <w:rsid w:val="00A93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6452">
      <w:bodyDiv w:val="1"/>
      <w:marLeft w:val="0"/>
      <w:marRight w:val="0"/>
      <w:marTop w:val="0"/>
      <w:marBottom w:val="0"/>
      <w:divBdr>
        <w:top w:val="none" w:sz="0" w:space="0" w:color="auto"/>
        <w:left w:val="none" w:sz="0" w:space="0" w:color="auto"/>
        <w:bottom w:val="none" w:sz="0" w:space="0" w:color="auto"/>
        <w:right w:val="none" w:sz="0" w:space="0" w:color="auto"/>
      </w:divBdr>
    </w:div>
    <w:div w:id="582106552">
      <w:bodyDiv w:val="1"/>
      <w:marLeft w:val="0"/>
      <w:marRight w:val="0"/>
      <w:marTop w:val="0"/>
      <w:marBottom w:val="0"/>
      <w:divBdr>
        <w:top w:val="none" w:sz="0" w:space="0" w:color="auto"/>
        <w:left w:val="none" w:sz="0" w:space="0" w:color="auto"/>
        <w:bottom w:val="none" w:sz="0" w:space="0" w:color="auto"/>
        <w:right w:val="none" w:sz="0" w:space="0" w:color="auto"/>
      </w:divBdr>
      <w:divsChild>
        <w:div w:id="849678818">
          <w:marLeft w:val="0"/>
          <w:marRight w:val="0"/>
          <w:marTop w:val="0"/>
          <w:marBottom w:val="0"/>
          <w:divBdr>
            <w:top w:val="none" w:sz="0" w:space="0" w:color="auto"/>
            <w:left w:val="none" w:sz="0" w:space="0" w:color="auto"/>
            <w:bottom w:val="none" w:sz="0" w:space="0" w:color="auto"/>
            <w:right w:val="none" w:sz="0" w:space="0" w:color="auto"/>
          </w:divBdr>
          <w:divsChild>
            <w:div w:id="1881475344">
              <w:marLeft w:val="0"/>
              <w:marRight w:val="0"/>
              <w:marTop w:val="0"/>
              <w:marBottom w:val="0"/>
              <w:divBdr>
                <w:top w:val="none" w:sz="0" w:space="0" w:color="auto"/>
                <w:left w:val="none" w:sz="0" w:space="0" w:color="auto"/>
                <w:bottom w:val="none" w:sz="0" w:space="0" w:color="auto"/>
                <w:right w:val="none" w:sz="0" w:space="0" w:color="auto"/>
              </w:divBdr>
              <w:divsChild>
                <w:div w:id="860512863">
                  <w:marLeft w:val="0"/>
                  <w:marRight w:val="0"/>
                  <w:marTop w:val="0"/>
                  <w:marBottom w:val="0"/>
                  <w:divBdr>
                    <w:top w:val="none" w:sz="0" w:space="0" w:color="auto"/>
                    <w:left w:val="none" w:sz="0" w:space="0" w:color="auto"/>
                    <w:bottom w:val="none" w:sz="0" w:space="0" w:color="auto"/>
                    <w:right w:val="none" w:sz="0" w:space="0" w:color="auto"/>
                  </w:divBdr>
                  <w:divsChild>
                    <w:div w:id="1343967953">
                      <w:marLeft w:val="0"/>
                      <w:marRight w:val="0"/>
                      <w:marTop w:val="0"/>
                      <w:marBottom w:val="0"/>
                      <w:divBdr>
                        <w:top w:val="none" w:sz="0" w:space="0" w:color="auto"/>
                        <w:left w:val="none" w:sz="0" w:space="0" w:color="auto"/>
                        <w:bottom w:val="none" w:sz="0" w:space="0" w:color="auto"/>
                        <w:right w:val="none" w:sz="0" w:space="0" w:color="auto"/>
                      </w:divBdr>
                      <w:divsChild>
                        <w:div w:id="831799713">
                          <w:marLeft w:val="0"/>
                          <w:marRight w:val="0"/>
                          <w:marTop w:val="0"/>
                          <w:marBottom w:val="0"/>
                          <w:divBdr>
                            <w:top w:val="none" w:sz="0" w:space="0" w:color="auto"/>
                            <w:left w:val="none" w:sz="0" w:space="0" w:color="auto"/>
                            <w:bottom w:val="none" w:sz="0" w:space="0" w:color="auto"/>
                            <w:right w:val="none" w:sz="0" w:space="0" w:color="auto"/>
                          </w:divBdr>
                          <w:divsChild>
                            <w:div w:id="1780025232">
                              <w:marLeft w:val="0"/>
                              <w:marRight w:val="0"/>
                              <w:marTop w:val="0"/>
                              <w:marBottom w:val="0"/>
                              <w:divBdr>
                                <w:top w:val="none" w:sz="0" w:space="0" w:color="auto"/>
                                <w:left w:val="none" w:sz="0" w:space="0" w:color="auto"/>
                                <w:bottom w:val="none" w:sz="0" w:space="0" w:color="auto"/>
                                <w:right w:val="none" w:sz="0" w:space="0" w:color="auto"/>
                              </w:divBdr>
                              <w:divsChild>
                                <w:div w:id="575358256">
                                  <w:marLeft w:val="0"/>
                                  <w:marRight w:val="0"/>
                                  <w:marTop w:val="0"/>
                                  <w:marBottom w:val="0"/>
                                  <w:divBdr>
                                    <w:top w:val="none" w:sz="0" w:space="0" w:color="auto"/>
                                    <w:left w:val="none" w:sz="0" w:space="0" w:color="auto"/>
                                    <w:bottom w:val="none" w:sz="0" w:space="0" w:color="auto"/>
                                    <w:right w:val="none" w:sz="0" w:space="0" w:color="auto"/>
                                  </w:divBdr>
                                  <w:divsChild>
                                    <w:div w:id="75135499">
                                      <w:marLeft w:val="0"/>
                                      <w:marRight w:val="0"/>
                                      <w:marTop w:val="0"/>
                                      <w:marBottom w:val="0"/>
                                      <w:divBdr>
                                        <w:top w:val="none" w:sz="0" w:space="0" w:color="auto"/>
                                        <w:left w:val="none" w:sz="0" w:space="0" w:color="auto"/>
                                        <w:bottom w:val="none" w:sz="0" w:space="0" w:color="auto"/>
                                        <w:right w:val="none" w:sz="0" w:space="0" w:color="auto"/>
                                      </w:divBdr>
                                      <w:divsChild>
                                        <w:div w:id="1062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036954">
          <w:marLeft w:val="0"/>
          <w:marRight w:val="0"/>
          <w:marTop w:val="0"/>
          <w:marBottom w:val="0"/>
          <w:divBdr>
            <w:top w:val="none" w:sz="0" w:space="0" w:color="auto"/>
            <w:left w:val="none" w:sz="0" w:space="0" w:color="auto"/>
            <w:bottom w:val="none" w:sz="0" w:space="0" w:color="auto"/>
            <w:right w:val="none" w:sz="0" w:space="0" w:color="auto"/>
          </w:divBdr>
          <w:divsChild>
            <w:div w:id="1153334313">
              <w:marLeft w:val="0"/>
              <w:marRight w:val="0"/>
              <w:marTop w:val="0"/>
              <w:marBottom w:val="0"/>
              <w:divBdr>
                <w:top w:val="none" w:sz="0" w:space="0" w:color="auto"/>
                <w:left w:val="none" w:sz="0" w:space="0" w:color="auto"/>
                <w:bottom w:val="none" w:sz="0" w:space="0" w:color="auto"/>
                <w:right w:val="none" w:sz="0" w:space="0" w:color="auto"/>
              </w:divBdr>
              <w:divsChild>
                <w:div w:id="969559167">
                  <w:marLeft w:val="0"/>
                  <w:marRight w:val="0"/>
                  <w:marTop w:val="0"/>
                  <w:marBottom w:val="0"/>
                  <w:divBdr>
                    <w:top w:val="none" w:sz="0" w:space="0" w:color="auto"/>
                    <w:left w:val="none" w:sz="0" w:space="0" w:color="auto"/>
                    <w:bottom w:val="none" w:sz="0" w:space="0" w:color="auto"/>
                    <w:right w:val="none" w:sz="0" w:space="0" w:color="auto"/>
                  </w:divBdr>
                  <w:divsChild>
                    <w:div w:id="1798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6866">
      <w:bodyDiv w:val="1"/>
      <w:marLeft w:val="0"/>
      <w:marRight w:val="0"/>
      <w:marTop w:val="0"/>
      <w:marBottom w:val="0"/>
      <w:divBdr>
        <w:top w:val="none" w:sz="0" w:space="0" w:color="auto"/>
        <w:left w:val="none" w:sz="0" w:space="0" w:color="auto"/>
        <w:bottom w:val="none" w:sz="0" w:space="0" w:color="auto"/>
        <w:right w:val="none" w:sz="0" w:space="0" w:color="auto"/>
      </w:divBdr>
      <w:divsChild>
        <w:div w:id="290869602">
          <w:marLeft w:val="0"/>
          <w:marRight w:val="0"/>
          <w:marTop w:val="0"/>
          <w:marBottom w:val="0"/>
          <w:divBdr>
            <w:top w:val="none" w:sz="0" w:space="0" w:color="auto"/>
            <w:left w:val="none" w:sz="0" w:space="0" w:color="auto"/>
            <w:bottom w:val="none" w:sz="0" w:space="0" w:color="auto"/>
            <w:right w:val="none" w:sz="0" w:space="0" w:color="auto"/>
          </w:divBdr>
          <w:divsChild>
            <w:div w:id="1261570002">
              <w:marLeft w:val="0"/>
              <w:marRight w:val="0"/>
              <w:marTop w:val="0"/>
              <w:marBottom w:val="0"/>
              <w:divBdr>
                <w:top w:val="none" w:sz="0" w:space="0" w:color="auto"/>
                <w:left w:val="none" w:sz="0" w:space="0" w:color="auto"/>
                <w:bottom w:val="none" w:sz="0" w:space="0" w:color="auto"/>
                <w:right w:val="none" w:sz="0" w:space="0" w:color="auto"/>
              </w:divBdr>
            </w:div>
          </w:divsChild>
        </w:div>
        <w:div w:id="444886666">
          <w:marLeft w:val="0"/>
          <w:marRight w:val="0"/>
          <w:marTop w:val="0"/>
          <w:marBottom w:val="0"/>
          <w:divBdr>
            <w:top w:val="none" w:sz="0" w:space="0" w:color="auto"/>
            <w:left w:val="none" w:sz="0" w:space="0" w:color="auto"/>
            <w:bottom w:val="none" w:sz="0" w:space="0" w:color="auto"/>
            <w:right w:val="none" w:sz="0" w:space="0" w:color="auto"/>
          </w:divBdr>
        </w:div>
      </w:divsChild>
    </w:div>
    <w:div w:id="1016619335">
      <w:bodyDiv w:val="1"/>
      <w:marLeft w:val="0"/>
      <w:marRight w:val="0"/>
      <w:marTop w:val="0"/>
      <w:marBottom w:val="0"/>
      <w:divBdr>
        <w:top w:val="none" w:sz="0" w:space="0" w:color="auto"/>
        <w:left w:val="none" w:sz="0" w:space="0" w:color="auto"/>
        <w:bottom w:val="none" w:sz="0" w:space="0" w:color="auto"/>
        <w:right w:val="none" w:sz="0" w:space="0" w:color="auto"/>
      </w:divBdr>
    </w:div>
    <w:div w:id="1367559681">
      <w:bodyDiv w:val="1"/>
      <w:marLeft w:val="0"/>
      <w:marRight w:val="0"/>
      <w:marTop w:val="0"/>
      <w:marBottom w:val="0"/>
      <w:divBdr>
        <w:top w:val="none" w:sz="0" w:space="0" w:color="auto"/>
        <w:left w:val="none" w:sz="0" w:space="0" w:color="auto"/>
        <w:bottom w:val="none" w:sz="0" w:space="0" w:color="auto"/>
        <w:right w:val="none" w:sz="0" w:space="0" w:color="auto"/>
      </w:divBdr>
    </w:div>
    <w:div w:id="1413042576">
      <w:bodyDiv w:val="1"/>
      <w:marLeft w:val="0"/>
      <w:marRight w:val="0"/>
      <w:marTop w:val="0"/>
      <w:marBottom w:val="0"/>
      <w:divBdr>
        <w:top w:val="none" w:sz="0" w:space="0" w:color="auto"/>
        <w:left w:val="none" w:sz="0" w:space="0" w:color="auto"/>
        <w:bottom w:val="none" w:sz="0" w:space="0" w:color="auto"/>
        <w:right w:val="none" w:sz="0" w:space="0" w:color="auto"/>
      </w:divBdr>
    </w:div>
    <w:div w:id="1599093524">
      <w:bodyDiv w:val="1"/>
      <w:marLeft w:val="0"/>
      <w:marRight w:val="0"/>
      <w:marTop w:val="0"/>
      <w:marBottom w:val="0"/>
      <w:divBdr>
        <w:top w:val="none" w:sz="0" w:space="0" w:color="auto"/>
        <w:left w:val="none" w:sz="0" w:space="0" w:color="auto"/>
        <w:bottom w:val="none" w:sz="0" w:space="0" w:color="auto"/>
        <w:right w:val="none" w:sz="0" w:space="0" w:color="auto"/>
      </w:divBdr>
      <w:divsChild>
        <w:div w:id="429858311">
          <w:marLeft w:val="0"/>
          <w:marRight w:val="0"/>
          <w:marTop w:val="0"/>
          <w:marBottom w:val="0"/>
          <w:divBdr>
            <w:top w:val="none" w:sz="0" w:space="0" w:color="auto"/>
            <w:left w:val="none" w:sz="0" w:space="0" w:color="auto"/>
            <w:bottom w:val="none" w:sz="0" w:space="0" w:color="auto"/>
            <w:right w:val="none" w:sz="0" w:space="0" w:color="auto"/>
          </w:divBdr>
        </w:div>
        <w:div w:id="1674916600">
          <w:marLeft w:val="0"/>
          <w:marRight w:val="0"/>
          <w:marTop w:val="0"/>
          <w:marBottom w:val="0"/>
          <w:divBdr>
            <w:top w:val="none" w:sz="0" w:space="0" w:color="auto"/>
            <w:left w:val="none" w:sz="0" w:space="0" w:color="auto"/>
            <w:bottom w:val="none" w:sz="0" w:space="0" w:color="auto"/>
            <w:right w:val="none" w:sz="0" w:space="0" w:color="auto"/>
          </w:divBdr>
          <w:divsChild>
            <w:div w:id="1997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E565-59EA-456F-B7F7-2EE78014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Ramiro</cp:lastModifiedBy>
  <cp:revision>4</cp:revision>
  <cp:lastPrinted>2018-07-06T17:52:00Z</cp:lastPrinted>
  <dcterms:created xsi:type="dcterms:W3CDTF">2019-06-07T16:31:00Z</dcterms:created>
  <dcterms:modified xsi:type="dcterms:W3CDTF">2019-06-07T18:20:00Z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