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22AA45B9"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0C481DB8"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5542F8">
        <w:rPr>
          <w:rFonts w:ascii="Arial" w:hAnsi="Arial" w:cs="Arial"/>
          <w:color w:val="000000"/>
          <w:szCs w:val="24"/>
          <w:u w:val="single"/>
        </w:rPr>
        <w:t>August 4</w:t>
      </w:r>
      <w:r w:rsidR="00336FDF">
        <w:rPr>
          <w:rFonts w:ascii="Arial" w:hAnsi="Arial" w:cs="Arial"/>
          <w:color w:val="000000"/>
          <w:szCs w:val="24"/>
          <w:u w:val="single"/>
        </w:rPr>
        <w:t>, 2022</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6C757C8A"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CA4949">
        <w:rPr>
          <w:rFonts w:ascii="Arial" w:hAnsi="Arial" w:cs="Arial"/>
          <w:b/>
          <w:szCs w:val="24"/>
        </w:rPr>
        <w:t>July</w:t>
      </w:r>
      <w:r w:rsidR="00A36F90">
        <w:rPr>
          <w:rFonts w:ascii="Arial" w:hAnsi="Arial" w:cs="Arial"/>
          <w:b/>
          <w:szCs w:val="24"/>
        </w:rPr>
        <w:t xml:space="preserve"> 2022</w:t>
      </w:r>
      <w:r w:rsidRPr="00DD5566">
        <w:rPr>
          <w:rFonts w:ascii="Arial" w:hAnsi="Arial" w:cs="Arial"/>
          <w:b/>
          <w:szCs w:val="24"/>
        </w:rPr>
        <w:t>.</w:t>
      </w:r>
    </w:p>
    <w:p w14:paraId="32EA1D08" w14:textId="2520264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0EF2C385" w14:textId="6C502194" w:rsidR="00C002E1" w:rsidRDefault="00B671D9" w:rsidP="00B3417E">
      <w:pPr>
        <w:pStyle w:val="NormalWeb"/>
        <w:shd w:val="clear" w:color="auto" w:fill="FFFFFF"/>
        <w:spacing w:before="0" w:beforeAutospacing="0" w:after="0" w:afterAutospacing="0"/>
        <w:ind w:left="720"/>
        <w:rPr>
          <w:rFonts w:ascii="Arial" w:hAnsi="Arial" w:cs="Arial"/>
          <w:b/>
          <w:bCs/>
          <w:color w:val="333333"/>
        </w:rPr>
      </w:pPr>
      <w:r>
        <w:rPr>
          <w:rFonts w:ascii="Arial" w:hAnsi="Arial" w:cs="Arial"/>
          <w:b/>
          <w:bCs/>
          <w:color w:val="333333"/>
        </w:rPr>
        <w:lastRenderedPageBreak/>
        <w:t>On July 5, 2022 t</w:t>
      </w:r>
      <w:r w:rsidR="00C002E1" w:rsidRPr="00B3417E">
        <w:rPr>
          <w:rFonts w:ascii="Arial" w:hAnsi="Arial" w:cs="Arial"/>
          <w:b/>
          <w:bCs/>
          <w:color w:val="333333"/>
        </w:rPr>
        <w:t xml:space="preserve">he Company announced its partnership with His Highness Sheikh Mohammed Bin Maktoum Bin </w:t>
      </w:r>
      <w:proofErr w:type="spellStart"/>
      <w:r w:rsidR="00C002E1" w:rsidRPr="00B3417E">
        <w:rPr>
          <w:rFonts w:ascii="Arial" w:hAnsi="Arial" w:cs="Arial"/>
          <w:b/>
          <w:bCs/>
          <w:color w:val="333333"/>
        </w:rPr>
        <w:t>Juma</w:t>
      </w:r>
      <w:proofErr w:type="spellEnd"/>
      <w:r w:rsidR="00C002E1" w:rsidRPr="00B3417E">
        <w:rPr>
          <w:rFonts w:ascii="Arial" w:hAnsi="Arial" w:cs="Arial"/>
          <w:b/>
          <w:bCs/>
          <w:color w:val="333333"/>
        </w:rPr>
        <w:t xml:space="preserve"> Al Maktoum through his private office Shaikh Mohammed Maktoum </w:t>
      </w:r>
      <w:proofErr w:type="spellStart"/>
      <w:r w:rsidR="00C002E1" w:rsidRPr="00B3417E">
        <w:rPr>
          <w:rFonts w:ascii="Arial" w:hAnsi="Arial" w:cs="Arial"/>
          <w:b/>
          <w:bCs/>
          <w:color w:val="333333"/>
        </w:rPr>
        <w:t>Juma</w:t>
      </w:r>
      <w:proofErr w:type="spellEnd"/>
      <w:r w:rsidR="00C002E1" w:rsidRPr="00B3417E">
        <w:rPr>
          <w:rFonts w:ascii="Arial" w:hAnsi="Arial" w:cs="Arial"/>
          <w:b/>
          <w:bCs/>
          <w:color w:val="333333"/>
        </w:rPr>
        <w:t xml:space="preserve"> Al Maktoum Investment (MBM).</w:t>
      </w:r>
    </w:p>
    <w:p w14:paraId="739FA7A6" w14:textId="77777777" w:rsidR="00B3417E" w:rsidRPr="00B3417E" w:rsidRDefault="00B3417E" w:rsidP="00B3417E">
      <w:pPr>
        <w:pStyle w:val="NormalWeb"/>
        <w:shd w:val="clear" w:color="auto" w:fill="FFFFFF"/>
        <w:spacing w:before="0" w:beforeAutospacing="0" w:after="0" w:afterAutospacing="0"/>
        <w:ind w:left="720"/>
        <w:rPr>
          <w:rFonts w:ascii="Arial" w:hAnsi="Arial" w:cs="Arial"/>
          <w:b/>
          <w:bCs/>
          <w:color w:val="333333"/>
        </w:rPr>
      </w:pPr>
    </w:p>
    <w:p w14:paraId="12437F17" w14:textId="55FCF17E" w:rsidR="00C002E1" w:rsidRDefault="00C002E1" w:rsidP="00B3417E">
      <w:pPr>
        <w:pStyle w:val="NormalWeb"/>
        <w:shd w:val="clear" w:color="auto" w:fill="FFFFFF"/>
        <w:spacing w:before="0" w:beforeAutospacing="0" w:after="0" w:afterAutospacing="0"/>
        <w:ind w:left="720"/>
        <w:rPr>
          <w:rFonts w:ascii="Arial" w:hAnsi="Arial" w:cs="Arial"/>
          <w:b/>
          <w:bCs/>
          <w:color w:val="333333"/>
        </w:rPr>
      </w:pPr>
      <w:r w:rsidRPr="00B3417E">
        <w:rPr>
          <w:rFonts w:ascii="Arial" w:hAnsi="Arial" w:cs="Arial"/>
          <w:b/>
          <w:bCs/>
          <w:color w:val="333333"/>
        </w:rPr>
        <w:t xml:space="preserve">Under the leadership of His Highness Sheikh Mohammed Bin Maktoum Bin </w:t>
      </w:r>
      <w:proofErr w:type="spellStart"/>
      <w:r w:rsidRPr="00B3417E">
        <w:rPr>
          <w:rFonts w:ascii="Arial" w:hAnsi="Arial" w:cs="Arial"/>
          <w:b/>
          <w:bCs/>
          <w:color w:val="333333"/>
        </w:rPr>
        <w:t>Juma</w:t>
      </w:r>
      <w:proofErr w:type="spellEnd"/>
      <w:r w:rsidRPr="00B3417E">
        <w:rPr>
          <w:rFonts w:ascii="Arial" w:hAnsi="Arial" w:cs="Arial"/>
          <w:b/>
          <w:bCs/>
          <w:color w:val="333333"/>
        </w:rPr>
        <w:t xml:space="preserve"> Al Maktoum, over the past nine months, MBM has assisted the Company with local onshore sponsorship and licensing in the United Arab Emirates (UAE). MBM worked with NetCents to meet the qualifications and regulations laid out by the Dubai Economic Department and the Central Bank of the UAE.</w:t>
      </w:r>
    </w:p>
    <w:p w14:paraId="63C95499" w14:textId="77777777" w:rsidR="00B3417E" w:rsidRPr="00B3417E" w:rsidRDefault="00B3417E" w:rsidP="00B3417E">
      <w:pPr>
        <w:pStyle w:val="NormalWeb"/>
        <w:shd w:val="clear" w:color="auto" w:fill="FFFFFF"/>
        <w:spacing w:before="0" w:beforeAutospacing="0" w:after="0" w:afterAutospacing="0"/>
        <w:ind w:left="720"/>
        <w:rPr>
          <w:rFonts w:ascii="Arial" w:hAnsi="Arial" w:cs="Arial"/>
          <w:b/>
          <w:bCs/>
          <w:color w:val="333333"/>
        </w:rPr>
      </w:pPr>
    </w:p>
    <w:p w14:paraId="4972AF43" w14:textId="4EEF6F1C" w:rsidR="00C002E1" w:rsidRDefault="00C002E1" w:rsidP="00B3417E">
      <w:pPr>
        <w:ind w:left="720"/>
        <w:rPr>
          <w:rFonts w:ascii="Arial" w:hAnsi="Arial" w:cs="Arial"/>
          <w:b/>
          <w:bCs/>
          <w:color w:val="202020"/>
          <w:sz w:val="24"/>
          <w:szCs w:val="24"/>
          <w:shd w:val="clear" w:color="auto" w:fill="FFFFFF"/>
        </w:rPr>
      </w:pPr>
      <w:r w:rsidRPr="00B3417E">
        <w:rPr>
          <w:rFonts w:ascii="Arial" w:hAnsi="Arial" w:cs="Arial"/>
          <w:b/>
          <w:bCs/>
          <w:color w:val="202020"/>
          <w:sz w:val="24"/>
          <w:szCs w:val="24"/>
          <w:shd w:val="clear" w:color="auto" w:fill="FFFFFF"/>
        </w:rPr>
        <w:t>The Company further announced that it has obtained Dubai Economic Department PSP licensing and the blessing and review of the Central Bank of the UAE to conduct business.</w:t>
      </w:r>
    </w:p>
    <w:p w14:paraId="52865CE9" w14:textId="77777777" w:rsidR="00B3417E" w:rsidRPr="00B3417E" w:rsidRDefault="00B3417E" w:rsidP="00B3417E">
      <w:pPr>
        <w:ind w:left="720"/>
        <w:rPr>
          <w:rFonts w:ascii="Arial" w:hAnsi="Arial" w:cs="Arial"/>
          <w:b/>
          <w:bCs/>
          <w:color w:val="202020"/>
          <w:sz w:val="24"/>
          <w:szCs w:val="24"/>
          <w:shd w:val="clear" w:color="auto" w:fill="FFFFFF"/>
        </w:rPr>
      </w:pPr>
    </w:p>
    <w:p w14:paraId="5D68677A" w14:textId="0186B0D3" w:rsidR="00C002E1" w:rsidRPr="00C002E1" w:rsidRDefault="00C002E1" w:rsidP="00B3417E">
      <w:pPr>
        <w:ind w:left="720"/>
        <w:rPr>
          <w:rFonts w:ascii="Arial" w:hAnsi="Arial" w:cs="Arial"/>
          <w:szCs w:val="24"/>
          <w:lang w:val="en-CA"/>
        </w:rPr>
      </w:pPr>
      <w:r w:rsidRPr="00B3417E">
        <w:rPr>
          <w:rFonts w:ascii="Arial" w:hAnsi="Arial" w:cs="Arial"/>
          <w:b/>
          <w:bCs/>
          <w:color w:val="202020"/>
          <w:sz w:val="24"/>
          <w:szCs w:val="24"/>
          <w:shd w:val="clear" w:color="auto" w:fill="FFFFFF"/>
        </w:rPr>
        <w:t xml:space="preserve">MBM consistently identifies opportunities that add value and benefit the UAE economy. This partnership is no different, as MBM will play a significant role in extending the Company’s reach and influence in the region. </w:t>
      </w:r>
      <w:r w:rsidRPr="00B3417E">
        <w:rPr>
          <w:rFonts w:ascii="Arial" w:hAnsi="Arial" w:cs="Arial"/>
          <w:b/>
          <w:bCs/>
          <w:color w:val="2F2E2F"/>
          <w:sz w:val="24"/>
          <w:szCs w:val="24"/>
          <w:shd w:val="clear" w:color="auto" w:fill="FFFFFF"/>
        </w:rPr>
        <w:t>There are very few licensed cryptocurrency businesses operating within the UAE. Interest in cryptocurrency is growing in the region, and many experts believe that Dubai will become the next global cryptocurrency hub. </w:t>
      </w:r>
    </w:p>
    <w:p w14:paraId="3DA52F3B" w14:textId="659148B3" w:rsidR="00F83333" w:rsidRPr="00B37C75" w:rsidRDefault="00F83333" w:rsidP="00F83333">
      <w:pPr>
        <w:pStyle w:val="List"/>
        <w:spacing w:before="120"/>
        <w:ind w:left="720" w:firstLine="0"/>
        <w:jc w:val="both"/>
        <w:rPr>
          <w:rFonts w:ascii="Arial" w:hAnsi="Arial" w:cs="Arial"/>
          <w:b/>
          <w:szCs w:val="24"/>
        </w:rPr>
      </w:pPr>
      <w:r w:rsidRPr="00B37C75">
        <w:rPr>
          <w:rFonts w:ascii="Arial" w:hAnsi="Arial" w:cs="Arial"/>
          <w:b/>
          <w:color w:val="222222"/>
          <w:shd w:val="clear" w:color="auto" w:fill="FFFFFF"/>
        </w:rPr>
        <w:t>Management continues to work with their external auditors on completion of the October 31, 2020</w:t>
      </w:r>
      <w:r>
        <w:rPr>
          <w:rFonts w:ascii="Arial" w:hAnsi="Arial" w:cs="Arial"/>
          <w:b/>
          <w:color w:val="222222"/>
          <w:shd w:val="clear" w:color="auto" w:fill="FFFFFF"/>
        </w:rPr>
        <w:t xml:space="preserve"> and October 31, 2021</w:t>
      </w:r>
      <w:r w:rsidRPr="00B37C75">
        <w:rPr>
          <w:rFonts w:ascii="Arial" w:hAnsi="Arial" w:cs="Arial"/>
          <w:b/>
          <w:color w:val="222222"/>
          <w:shd w:val="clear" w:color="auto" w:fill="FFFFFF"/>
        </w:rPr>
        <w:t xml:space="preserve"> financial statements and manag</w:t>
      </w:r>
      <w:r>
        <w:rPr>
          <w:rFonts w:ascii="Arial" w:hAnsi="Arial" w:cs="Arial"/>
          <w:b/>
          <w:color w:val="222222"/>
          <w:shd w:val="clear" w:color="auto" w:fill="FFFFFF"/>
        </w:rPr>
        <w:t>ement discussion and analysis. </w:t>
      </w:r>
    </w:p>
    <w:p w14:paraId="657AFF03" w14:textId="0511B25E" w:rsidR="00302246" w:rsidRPr="00F83333" w:rsidRDefault="00302246" w:rsidP="005750C6">
      <w:pPr>
        <w:ind w:left="720"/>
        <w:rPr>
          <w:rFonts w:ascii="Arial" w:hAnsi="Arial" w:cs="Arial"/>
          <w:szCs w:val="24"/>
          <w:lang w:val="en-GB"/>
        </w:rPr>
      </w:pP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lastRenderedPageBreak/>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367158A3"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77777777"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0043A11" w14:textId="3B18B359" w:rsidR="00D05A23" w:rsidRPr="00D05A23" w:rsidRDefault="00F83333"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5A4ECE4E"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C34A01">
        <w:rPr>
          <w:rFonts w:ascii="Arial" w:hAnsi="Arial" w:cs="Arial"/>
          <w:szCs w:val="24"/>
          <w:u w:val="single"/>
        </w:rPr>
        <w:t>August 4</w:t>
      </w:r>
      <w:r w:rsidR="00A36F90">
        <w:rPr>
          <w:rFonts w:ascii="Arial" w:hAnsi="Arial" w:cs="Arial"/>
          <w:szCs w:val="24"/>
          <w:u w:val="single"/>
        </w:rPr>
        <w:t>, 2022</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77777777" w:rsidR="00640E94" w:rsidRPr="00B560FF" w:rsidRDefault="00B560FF">
            <w:pPr>
              <w:pStyle w:val="BodyText"/>
              <w:rPr>
                <w:rFonts w:ascii="Arial" w:hAnsi="Arial" w:cs="Arial"/>
                <w:sz w:val="22"/>
                <w:szCs w:val="22"/>
              </w:rPr>
            </w:pPr>
            <w:proofErr w:type="spellStart"/>
            <w:r w:rsidRPr="00B560FF">
              <w:rPr>
                <w:rFonts w:ascii="Arial" w:hAnsi="Arial" w:cs="Arial"/>
                <w:sz w:val="22"/>
                <w:szCs w:val="22"/>
              </w:rPr>
              <w:t>Netcents</w:t>
            </w:r>
            <w:proofErr w:type="spellEnd"/>
            <w:r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4324708E" w:rsidR="00B560FF" w:rsidRPr="00B560FF" w:rsidRDefault="00C34A01">
            <w:pPr>
              <w:pStyle w:val="BodyText"/>
              <w:spacing w:before="0"/>
              <w:rPr>
                <w:rFonts w:ascii="Arial" w:hAnsi="Arial" w:cs="Arial"/>
                <w:sz w:val="22"/>
                <w:szCs w:val="22"/>
              </w:rPr>
            </w:pPr>
            <w:r>
              <w:rPr>
                <w:rFonts w:ascii="Arial" w:hAnsi="Arial" w:cs="Arial"/>
                <w:sz w:val="22"/>
                <w:szCs w:val="22"/>
              </w:rPr>
              <w:t>July</w:t>
            </w:r>
            <w:r w:rsidR="00A36F90">
              <w:rPr>
                <w:rFonts w:ascii="Arial" w:hAnsi="Arial" w:cs="Arial"/>
                <w:sz w:val="22"/>
                <w:szCs w:val="22"/>
              </w:rPr>
              <w:t xml:space="preserve"> 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6690418C" w:rsidR="00B560FF" w:rsidRPr="00B560FF" w:rsidRDefault="00D803C1" w:rsidP="00C009F6">
            <w:pPr>
              <w:pStyle w:val="BodyText"/>
              <w:spacing w:before="0"/>
              <w:rPr>
                <w:rFonts w:ascii="Arial" w:hAnsi="Arial" w:cs="Arial"/>
                <w:sz w:val="22"/>
                <w:szCs w:val="22"/>
              </w:rPr>
            </w:pPr>
            <w:r>
              <w:rPr>
                <w:rFonts w:ascii="Arial" w:hAnsi="Arial" w:cs="Arial"/>
                <w:sz w:val="22"/>
                <w:szCs w:val="22"/>
              </w:rPr>
              <w:t>22/0</w:t>
            </w:r>
            <w:r w:rsidR="00C34A01">
              <w:rPr>
                <w:rFonts w:ascii="Arial" w:hAnsi="Arial" w:cs="Arial"/>
                <w:sz w:val="22"/>
                <w:szCs w:val="22"/>
              </w:rPr>
              <w:t>8</w:t>
            </w:r>
            <w:r>
              <w:rPr>
                <w:rFonts w:ascii="Arial" w:hAnsi="Arial" w:cs="Arial"/>
                <w:sz w:val="22"/>
                <w:szCs w:val="22"/>
              </w:rPr>
              <w:t>/0</w:t>
            </w:r>
            <w:r w:rsidR="00C34A01">
              <w:rPr>
                <w:rFonts w:ascii="Arial" w:hAnsi="Arial" w:cs="Arial"/>
                <w:sz w:val="22"/>
                <w:szCs w:val="22"/>
              </w:rPr>
              <w:t>4</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7777777" w:rsidR="00640E94" w:rsidRPr="00B560FF" w:rsidRDefault="00C009F6">
            <w:pPr>
              <w:pStyle w:val="BodyText"/>
              <w:spacing w:before="0"/>
              <w:rPr>
                <w:rFonts w:ascii="Arial" w:hAnsi="Arial" w:cs="Arial"/>
                <w:sz w:val="22"/>
                <w:szCs w:val="22"/>
              </w:rPr>
            </w:pPr>
            <w:r>
              <w:rPr>
                <w:rFonts w:ascii="Arial" w:hAnsi="Arial" w:cs="Arial"/>
                <w:sz w:val="22"/>
                <w:szCs w:val="22"/>
              </w:rPr>
              <w:t>350 – 375 Water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77777777"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C009F6" w:rsidRPr="00336FDF">
              <w:rPr>
                <w:rFonts w:ascii="Arial" w:hAnsi="Arial" w:cs="Arial"/>
                <w:sz w:val="22"/>
                <w:szCs w:val="22"/>
                <w:lang w:val="fr-FR"/>
              </w:rPr>
              <w:t>V6B 5C6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10ADD5E7" w:rsidR="00B560FF" w:rsidRPr="00B560FF" w:rsidRDefault="00B560FF">
            <w:pPr>
              <w:pStyle w:val="BodyText"/>
              <w:spacing w:before="0"/>
              <w:rPr>
                <w:rFonts w:ascii="Arial" w:hAnsi="Arial" w:cs="Arial"/>
                <w:sz w:val="22"/>
                <w:szCs w:val="22"/>
              </w:rPr>
            </w:pPr>
            <w:r w:rsidRPr="00B560FF">
              <w:rPr>
                <w:rFonts w:ascii="Arial" w:hAnsi="Arial" w:cs="Arial"/>
                <w:sz w:val="22"/>
                <w:szCs w:val="22"/>
              </w:rPr>
              <w:t xml:space="preserve">(604) </w:t>
            </w:r>
            <w:r w:rsidR="00D803C1">
              <w:rPr>
                <w:rFonts w:ascii="Arial" w:hAnsi="Arial" w:cs="Arial"/>
                <w:sz w:val="22"/>
                <w:szCs w:val="22"/>
              </w:rPr>
              <w:t>394 - 2548</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0EAA88CF" w:rsidR="00B560FF" w:rsidRPr="00B560FF" w:rsidRDefault="00B560FF">
            <w:pPr>
              <w:pStyle w:val="BodyText"/>
              <w:spacing w:before="0"/>
              <w:rPr>
                <w:rFonts w:ascii="Arial" w:hAnsi="Arial" w:cs="Arial"/>
                <w:sz w:val="22"/>
                <w:szCs w:val="22"/>
              </w:rPr>
            </w:pPr>
            <w:r>
              <w:rPr>
                <w:rFonts w:ascii="Arial" w:hAnsi="Arial" w:cs="Arial"/>
                <w:sz w:val="22"/>
                <w:szCs w:val="22"/>
              </w:rPr>
              <w:t>(</w:t>
            </w:r>
            <w:r w:rsidR="00D803C1" w:rsidRPr="00B560FF">
              <w:rPr>
                <w:rFonts w:ascii="Arial" w:hAnsi="Arial" w:cs="Arial"/>
                <w:sz w:val="22"/>
                <w:szCs w:val="22"/>
              </w:rPr>
              <w:t xml:space="preserve">604) </w:t>
            </w:r>
            <w:r w:rsidR="00D803C1">
              <w:rPr>
                <w:rFonts w:ascii="Arial" w:hAnsi="Arial" w:cs="Arial"/>
                <w:sz w:val="22"/>
                <w:szCs w:val="22"/>
              </w:rPr>
              <w:t>394 - 2548</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2F05" w14:textId="77777777" w:rsidR="000743B6" w:rsidRDefault="000743B6">
      <w:r>
        <w:separator/>
      </w:r>
    </w:p>
  </w:endnote>
  <w:endnote w:type="continuationSeparator" w:id="0">
    <w:p w14:paraId="09290E0E" w14:textId="77777777" w:rsidR="000743B6" w:rsidRDefault="0007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B8BB" w14:textId="77777777" w:rsidR="000743B6" w:rsidRDefault="000743B6">
      <w:r>
        <w:separator/>
      </w:r>
    </w:p>
  </w:footnote>
  <w:footnote w:type="continuationSeparator" w:id="0">
    <w:p w14:paraId="718A1ACC" w14:textId="77777777" w:rsidR="000743B6" w:rsidRDefault="0007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7"/>
  </w:num>
  <w:num w:numId="2" w16cid:durableId="762654482">
    <w:abstractNumId w:val="21"/>
  </w:num>
  <w:num w:numId="3" w16cid:durableId="368263364">
    <w:abstractNumId w:val="16"/>
  </w:num>
  <w:num w:numId="4" w16cid:durableId="1960329655">
    <w:abstractNumId w:val="12"/>
  </w:num>
  <w:num w:numId="5" w16cid:durableId="1634795703">
    <w:abstractNumId w:val="3"/>
  </w:num>
  <w:num w:numId="6" w16cid:durableId="1878859510">
    <w:abstractNumId w:val="23"/>
  </w:num>
  <w:num w:numId="7" w16cid:durableId="556091637">
    <w:abstractNumId w:val="8"/>
  </w:num>
  <w:num w:numId="8" w16cid:durableId="1569268100">
    <w:abstractNumId w:val="25"/>
  </w:num>
  <w:num w:numId="9" w16cid:durableId="1662124630">
    <w:abstractNumId w:val="20"/>
  </w:num>
  <w:num w:numId="10" w16cid:durableId="1210143944">
    <w:abstractNumId w:val="10"/>
  </w:num>
  <w:num w:numId="11" w16cid:durableId="1809661034">
    <w:abstractNumId w:val="13"/>
  </w:num>
  <w:num w:numId="12" w16cid:durableId="340089929">
    <w:abstractNumId w:val="14"/>
  </w:num>
  <w:num w:numId="13" w16cid:durableId="1935430497">
    <w:abstractNumId w:val="27"/>
  </w:num>
  <w:num w:numId="14" w16cid:durableId="961377437">
    <w:abstractNumId w:val="6"/>
  </w:num>
  <w:num w:numId="15" w16cid:durableId="352730821">
    <w:abstractNumId w:val="9"/>
  </w:num>
  <w:num w:numId="16" w16cid:durableId="1004554496">
    <w:abstractNumId w:val="11"/>
  </w:num>
  <w:num w:numId="17" w16cid:durableId="238443094">
    <w:abstractNumId w:val="18"/>
  </w:num>
  <w:num w:numId="18" w16cid:durableId="552347603">
    <w:abstractNumId w:val="2"/>
  </w:num>
  <w:num w:numId="19" w16cid:durableId="124542869">
    <w:abstractNumId w:val="7"/>
  </w:num>
  <w:num w:numId="20" w16cid:durableId="1828521521">
    <w:abstractNumId w:val="24"/>
  </w:num>
  <w:num w:numId="21" w16cid:durableId="1635258589">
    <w:abstractNumId w:val="1"/>
  </w:num>
  <w:num w:numId="22" w16cid:durableId="1076247947">
    <w:abstractNumId w:val="0"/>
  </w:num>
  <w:num w:numId="23" w16cid:durableId="1741824240">
    <w:abstractNumId w:val="22"/>
  </w:num>
  <w:num w:numId="24" w16cid:durableId="897008117">
    <w:abstractNumId w:val="19"/>
  </w:num>
  <w:num w:numId="25" w16cid:durableId="18549752">
    <w:abstractNumId w:val="4"/>
  </w:num>
  <w:num w:numId="26" w16cid:durableId="647369017">
    <w:abstractNumId w:val="26"/>
  </w:num>
  <w:num w:numId="27" w16cid:durableId="1621956162">
    <w:abstractNumId w:val="28"/>
  </w:num>
  <w:num w:numId="28" w16cid:durableId="1929459969">
    <w:abstractNumId w:val="5"/>
  </w:num>
  <w:num w:numId="29" w16cid:durableId="137989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743B6"/>
    <w:rsid w:val="000A1AB1"/>
    <w:rsid w:val="000B1267"/>
    <w:rsid w:val="000C73C5"/>
    <w:rsid w:val="000D1F37"/>
    <w:rsid w:val="00115FAA"/>
    <w:rsid w:val="00142643"/>
    <w:rsid w:val="00183610"/>
    <w:rsid w:val="001910AE"/>
    <w:rsid w:val="001B37A3"/>
    <w:rsid w:val="001C775D"/>
    <w:rsid w:val="001D14A5"/>
    <w:rsid w:val="001F47BD"/>
    <w:rsid w:val="002139F2"/>
    <w:rsid w:val="00222B62"/>
    <w:rsid w:val="00247A5E"/>
    <w:rsid w:val="002530D5"/>
    <w:rsid w:val="00254CBA"/>
    <w:rsid w:val="00267BDE"/>
    <w:rsid w:val="002B5399"/>
    <w:rsid w:val="002C281E"/>
    <w:rsid w:val="002D0A56"/>
    <w:rsid w:val="002E3790"/>
    <w:rsid w:val="002F00EB"/>
    <w:rsid w:val="00302246"/>
    <w:rsid w:val="00315307"/>
    <w:rsid w:val="00336FDF"/>
    <w:rsid w:val="00337D9B"/>
    <w:rsid w:val="003669A9"/>
    <w:rsid w:val="00371A64"/>
    <w:rsid w:val="00375937"/>
    <w:rsid w:val="00387FA8"/>
    <w:rsid w:val="003C36FC"/>
    <w:rsid w:val="003D3247"/>
    <w:rsid w:val="003F1FDF"/>
    <w:rsid w:val="00406AC8"/>
    <w:rsid w:val="004378A2"/>
    <w:rsid w:val="00471124"/>
    <w:rsid w:val="00492E49"/>
    <w:rsid w:val="004A3D27"/>
    <w:rsid w:val="004C101F"/>
    <w:rsid w:val="00501F16"/>
    <w:rsid w:val="0052291D"/>
    <w:rsid w:val="0054327E"/>
    <w:rsid w:val="005453C8"/>
    <w:rsid w:val="005542F8"/>
    <w:rsid w:val="005750C6"/>
    <w:rsid w:val="005E3228"/>
    <w:rsid w:val="005F6D8F"/>
    <w:rsid w:val="00620E7F"/>
    <w:rsid w:val="00633ED3"/>
    <w:rsid w:val="006351E4"/>
    <w:rsid w:val="00635E9A"/>
    <w:rsid w:val="00640E94"/>
    <w:rsid w:val="006651EC"/>
    <w:rsid w:val="00682FEF"/>
    <w:rsid w:val="006947DD"/>
    <w:rsid w:val="006D1A06"/>
    <w:rsid w:val="00722CAB"/>
    <w:rsid w:val="007301C0"/>
    <w:rsid w:val="00756E5D"/>
    <w:rsid w:val="00761568"/>
    <w:rsid w:val="007653B3"/>
    <w:rsid w:val="0079699F"/>
    <w:rsid w:val="007E15FB"/>
    <w:rsid w:val="007E1BBA"/>
    <w:rsid w:val="007F086F"/>
    <w:rsid w:val="00814C33"/>
    <w:rsid w:val="00891CA8"/>
    <w:rsid w:val="00895273"/>
    <w:rsid w:val="008B7E92"/>
    <w:rsid w:val="0091496D"/>
    <w:rsid w:val="00916827"/>
    <w:rsid w:val="00922A46"/>
    <w:rsid w:val="00931FA1"/>
    <w:rsid w:val="009419B5"/>
    <w:rsid w:val="00964EEC"/>
    <w:rsid w:val="0097070E"/>
    <w:rsid w:val="0097650D"/>
    <w:rsid w:val="009B660F"/>
    <w:rsid w:val="009B75D4"/>
    <w:rsid w:val="009F45BE"/>
    <w:rsid w:val="00A3566B"/>
    <w:rsid w:val="00A36F90"/>
    <w:rsid w:val="00A45217"/>
    <w:rsid w:val="00A47914"/>
    <w:rsid w:val="00A82794"/>
    <w:rsid w:val="00AA7259"/>
    <w:rsid w:val="00AC0477"/>
    <w:rsid w:val="00AF3960"/>
    <w:rsid w:val="00B07F39"/>
    <w:rsid w:val="00B12EC6"/>
    <w:rsid w:val="00B26A70"/>
    <w:rsid w:val="00B3417E"/>
    <w:rsid w:val="00B37C75"/>
    <w:rsid w:val="00B418A4"/>
    <w:rsid w:val="00B45663"/>
    <w:rsid w:val="00B560FF"/>
    <w:rsid w:val="00B633C4"/>
    <w:rsid w:val="00B671D9"/>
    <w:rsid w:val="00B927C8"/>
    <w:rsid w:val="00BA1189"/>
    <w:rsid w:val="00BD7DD2"/>
    <w:rsid w:val="00C002E1"/>
    <w:rsid w:val="00C009F6"/>
    <w:rsid w:val="00C067A1"/>
    <w:rsid w:val="00C27A18"/>
    <w:rsid w:val="00C34A01"/>
    <w:rsid w:val="00C51D64"/>
    <w:rsid w:val="00C55233"/>
    <w:rsid w:val="00C6383E"/>
    <w:rsid w:val="00C8663B"/>
    <w:rsid w:val="00CA29D6"/>
    <w:rsid w:val="00CA4949"/>
    <w:rsid w:val="00CD2731"/>
    <w:rsid w:val="00CD4A09"/>
    <w:rsid w:val="00CE5AE7"/>
    <w:rsid w:val="00D02EF7"/>
    <w:rsid w:val="00D05A23"/>
    <w:rsid w:val="00D1447F"/>
    <w:rsid w:val="00D41C89"/>
    <w:rsid w:val="00D700EC"/>
    <w:rsid w:val="00D803C1"/>
    <w:rsid w:val="00D879C6"/>
    <w:rsid w:val="00DD5566"/>
    <w:rsid w:val="00E14C65"/>
    <w:rsid w:val="00E36141"/>
    <w:rsid w:val="00E36ABB"/>
    <w:rsid w:val="00E43488"/>
    <w:rsid w:val="00E43D05"/>
    <w:rsid w:val="00E46DD7"/>
    <w:rsid w:val="00E553C1"/>
    <w:rsid w:val="00E62BBC"/>
    <w:rsid w:val="00E83E58"/>
    <w:rsid w:val="00E87494"/>
    <w:rsid w:val="00EB5428"/>
    <w:rsid w:val="00ED70D2"/>
    <w:rsid w:val="00F82A86"/>
    <w:rsid w:val="00F83333"/>
    <w:rsid w:val="00F951D5"/>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7</cp:revision>
  <cp:lastPrinted>2004-05-10T18:28:00Z</cp:lastPrinted>
  <dcterms:created xsi:type="dcterms:W3CDTF">2022-08-04T16:10:00Z</dcterms:created>
  <dcterms:modified xsi:type="dcterms:W3CDTF">2022-08-04T16:22:00Z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