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D152" w14:textId="415FD8C0" w:rsidR="00640E94" w:rsidRPr="009078A0" w:rsidRDefault="00640E94">
      <w:pPr>
        <w:pStyle w:val="Title"/>
        <w:spacing w:before="0" w:after="0"/>
        <w:rPr>
          <w:rFonts w:cs="Arial"/>
          <w:color w:val="000000"/>
          <w:sz w:val="28"/>
          <w:u w:val="single"/>
          <w:lang w:val="en-CA"/>
        </w:rPr>
      </w:pPr>
      <w:bookmarkStart w:id="0" w:name="_Toc370788688"/>
      <w:bookmarkStart w:id="1" w:name="_Toc398005544"/>
      <w:bookmarkStart w:id="2" w:name="_Toc412279961"/>
      <w:bookmarkStart w:id="3" w:name="_Toc419096464"/>
      <w:bookmarkStart w:id="4" w:name="_Toc366558847"/>
      <w:bookmarkStart w:id="5" w:name="_GoBack"/>
      <w:bookmarkEnd w:id="5"/>
      <w:r w:rsidRPr="009078A0">
        <w:rPr>
          <w:rFonts w:cs="Arial"/>
          <w:color w:val="000000"/>
          <w:sz w:val="28"/>
          <w:lang w:val="en-CA"/>
        </w:rPr>
        <w:t>FORM 7</w:t>
      </w:r>
      <w:r w:rsidRPr="009078A0">
        <w:rPr>
          <w:rFonts w:cs="Arial"/>
          <w:color w:val="000000"/>
          <w:sz w:val="28"/>
          <w:lang w:val="en-CA"/>
        </w:rPr>
        <w:br/>
      </w:r>
      <w:r w:rsidRPr="009078A0">
        <w:rPr>
          <w:rFonts w:cs="Arial"/>
          <w:color w:val="000000"/>
          <w:sz w:val="28"/>
          <w:lang w:val="en-CA"/>
        </w:rPr>
        <w:br/>
      </w:r>
      <w:r w:rsidRPr="009078A0">
        <w:rPr>
          <w:rFonts w:cs="Arial"/>
          <w:color w:val="000000"/>
          <w:sz w:val="28"/>
          <w:u w:val="single"/>
          <w:lang w:val="en-CA"/>
        </w:rPr>
        <w:t>MONTHLY PROGRESS REPORT</w:t>
      </w:r>
      <w:bookmarkEnd w:id="0"/>
      <w:bookmarkEnd w:id="1"/>
      <w:bookmarkEnd w:id="2"/>
      <w:bookmarkEnd w:id="3"/>
      <w:r w:rsidR="00E302A2" w:rsidRPr="009078A0">
        <w:rPr>
          <w:rFonts w:cs="Arial"/>
          <w:color w:val="000000"/>
          <w:sz w:val="28"/>
          <w:u w:val="single"/>
          <w:lang w:val="en-CA"/>
        </w:rPr>
        <w:t xml:space="preserve"> – </w:t>
      </w:r>
      <w:r w:rsidR="00C90F6D">
        <w:rPr>
          <w:rFonts w:cs="Arial"/>
          <w:color w:val="000000"/>
          <w:sz w:val="28"/>
          <w:u w:val="single"/>
          <w:lang w:val="en-CA"/>
        </w:rPr>
        <w:t>JANUARY 2018</w:t>
      </w:r>
    </w:p>
    <w:p w14:paraId="3BDD064A" w14:textId="6EAADC62" w:rsidR="00640E94" w:rsidRPr="009078A0" w:rsidRDefault="00640E94">
      <w:pPr>
        <w:pStyle w:val="BodyText"/>
        <w:tabs>
          <w:tab w:val="left" w:pos="0"/>
        </w:tabs>
        <w:rPr>
          <w:rFonts w:ascii="Arial" w:hAnsi="Arial" w:cs="Arial"/>
          <w:color w:val="000000"/>
          <w:lang w:val="en-CA"/>
        </w:rPr>
      </w:pPr>
      <w:r w:rsidRPr="009078A0">
        <w:rPr>
          <w:rFonts w:ascii="Arial" w:hAnsi="Arial" w:cs="Arial"/>
          <w:color w:val="000000"/>
          <w:lang w:val="en-CA"/>
        </w:rPr>
        <w:t xml:space="preserve">Name of </w:t>
      </w:r>
      <w:r w:rsidR="008B7E92" w:rsidRPr="009078A0">
        <w:rPr>
          <w:rFonts w:ascii="Arial" w:hAnsi="Arial" w:cs="Arial"/>
          <w:color w:val="000000"/>
          <w:lang w:val="en-CA"/>
        </w:rPr>
        <w:t>Listed</w:t>
      </w:r>
      <w:r w:rsidRPr="009078A0">
        <w:rPr>
          <w:rFonts w:ascii="Arial" w:hAnsi="Arial" w:cs="Arial"/>
          <w:color w:val="000000"/>
          <w:lang w:val="en-CA"/>
        </w:rPr>
        <w:t xml:space="preserve"> Issuer:</w:t>
      </w:r>
      <w:r w:rsidRPr="009078A0">
        <w:rPr>
          <w:rFonts w:ascii="Arial" w:hAnsi="Arial" w:cs="Arial"/>
          <w:color w:val="000000"/>
          <w:u w:val="single"/>
          <w:lang w:val="en-CA"/>
        </w:rPr>
        <w:t xml:space="preserve"> </w:t>
      </w:r>
      <w:r w:rsidR="003E5FC2" w:rsidRPr="009078A0">
        <w:rPr>
          <w:rFonts w:ascii="Arial" w:hAnsi="Arial" w:cs="Arial"/>
          <w:b/>
          <w:color w:val="000000"/>
          <w:u w:val="single"/>
          <w:lang w:val="en-CA"/>
        </w:rPr>
        <w:t>CannaRoyalty</w:t>
      </w:r>
      <w:r w:rsidR="00BF7464" w:rsidRPr="009078A0">
        <w:rPr>
          <w:rFonts w:ascii="Arial" w:hAnsi="Arial" w:cs="Arial"/>
          <w:b/>
          <w:color w:val="000000"/>
          <w:u w:val="single"/>
          <w:lang w:val="en-CA"/>
        </w:rPr>
        <w:t xml:space="preserve"> Corp.</w:t>
      </w:r>
      <w:r w:rsidR="008D24CD" w:rsidRPr="009078A0">
        <w:rPr>
          <w:rFonts w:ascii="Arial" w:hAnsi="Arial" w:cs="Arial"/>
          <w:b/>
          <w:color w:val="000000"/>
          <w:u w:val="single"/>
          <w:lang w:val="en-CA"/>
        </w:rPr>
        <w:t xml:space="preserve"> </w:t>
      </w:r>
      <w:r w:rsidRPr="009078A0">
        <w:rPr>
          <w:rFonts w:ascii="Arial" w:hAnsi="Arial" w:cs="Arial"/>
          <w:b/>
          <w:color w:val="000000"/>
          <w:u w:val="single"/>
          <w:lang w:val="en-CA"/>
        </w:rPr>
        <w:t>(the “</w:t>
      </w:r>
      <w:r w:rsidR="004C49A8" w:rsidRPr="009078A0">
        <w:rPr>
          <w:rFonts w:ascii="Arial" w:hAnsi="Arial" w:cs="Arial"/>
          <w:b/>
          <w:color w:val="000000"/>
          <w:u w:val="single"/>
          <w:lang w:val="en-CA"/>
        </w:rPr>
        <w:t>Issuer</w:t>
      </w:r>
      <w:r w:rsidRPr="009078A0">
        <w:rPr>
          <w:rFonts w:ascii="Arial" w:hAnsi="Arial" w:cs="Arial"/>
          <w:b/>
          <w:color w:val="000000"/>
          <w:u w:val="single"/>
          <w:lang w:val="en-CA"/>
        </w:rPr>
        <w:t>”</w:t>
      </w:r>
      <w:r w:rsidR="00114B78" w:rsidRPr="009078A0">
        <w:rPr>
          <w:rFonts w:ascii="Arial" w:hAnsi="Arial" w:cs="Arial"/>
          <w:b/>
          <w:color w:val="000000"/>
          <w:u w:val="single"/>
          <w:lang w:val="en-CA"/>
        </w:rPr>
        <w:t xml:space="preserve"> / “CannaRoyalty”</w:t>
      </w:r>
      <w:r w:rsidRPr="009078A0">
        <w:rPr>
          <w:rFonts w:ascii="Arial" w:hAnsi="Arial" w:cs="Arial"/>
          <w:b/>
          <w:color w:val="000000"/>
          <w:u w:val="single"/>
          <w:lang w:val="en-CA"/>
        </w:rPr>
        <w:t>).</w:t>
      </w:r>
    </w:p>
    <w:p w14:paraId="29471402" w14:textId="77777777" w:rsidR="00640E94" w:rsidRPr="009078A0" w:rsidRDefault="00640E94">
      <w:pPr>
        <w:pStyle w:val="BodyText"/>
        <w:tabs>
          <w:tab w:val="left" w:pos="7920"/>
          <w:tab w:val="left" w:pos="9180"/>
        </w:tabs>
        <w:rPr>
          <w:rFonts w:ascii="Arial" w:hAnsi="Arial" w:cs="Arial"/>
          <w:color w:val="000000"/>
          <w:lang w:val="en-CA"/>
        </w:rPr>
      </w:pPr>
      <w:r w:rsidRPr="009078A0">
        <w:rPr>
          <w:rFonts w:ascii="Arial" w:hAnsi="Arial" w:cs="Arial"/>
          <w:color w:val="000000"/>
          <w:lang w:val="en-CA"/>
        </w:rPr>
        <w:t xml:space="preserve">Trading Symbol: </w:t>
      </w:r>
      <w:r w:rsidR="008D24CD" w:rsidRPr="009078A0">
        <w:rPr>
          <w:rFonts w:ascii="Arial" w:hAnsi="Arial" w:cs="Arial"/>
          <w:color w:val="000000"/>
          <w:lang w:val="en-CA"/>
        </w:rPr>
        <w:t xml:space="preserve"> </w:t>
      </w:r>
      <w:r w:rsidR="008D24CD" w:rsidRPr="009078A0">
        <w:rPr>
          <w:rFonts w:ascii="Arial" w:hAnsi="Arial" w:cs="Arial"/>
          <w:b/>
          <w:color w:val="000000"/>
          <w:lang w:val="en-CA"/>
        </w:rPr>
        <w:t>CRZ</w:t>
      </w:r>
      <w:r w:rsidRPr="009078A0">
        <w:rPr>
          <w:rFonts w:ascii="Arial" w:hAnsi="Arial" w:cs="Arial"/>
          <w:color w:val="000000"/>
          <w:lang w:val="en-CA"/>
        </w:rPr>
        <w:tab/>
      </w:r>
    </w:p>
    <w:p w14:paraId="26D76360" w14:textId="115A81CA" w:rsidR="00C63428" w:rsidRPr="009078A0" w:rsidRDefault="00640E94">
      <w:pPr>
        <w:pStyle w:val="BodyText"/>
        <w:tabs>
          <w:tab w:val="left" w:pos="7920"/>
          <w:tab w:val="left" w:pos="9180"/>
        </w:tabs>
        <w:rPr>
          <w:rFonts w:ascii="Arial" w:hAnsi="Arial" w:cs="Arial"/>
          <w:b/>
          <w:color w:val="000000"/>
          <w:lang w:val="en-CA"/>
        </w:rPr>
      </w:pPr>
      <w:r w:rsidRPr="009078A0">
        <w:rPr>
          <w:rFonts w:ascii="Arial" w:hAnsi="Arial" w:cs="Arial"/>
          <w:color w:val="000000"/>
          <w:lang w:val="en-CA"/>
        </w:rPr>
        <w:t xml:space="preserve">Number of Outstanding </w:t>
      </w:r>
      <w:r w:rsidR="00C27A18" w:rsidRPr="009078A0">
        <w:rPr>
          <w:rFonts w:ascii="Arial" w:hAnsi="Arial" w:cs="Arial"/>
          <w:color w:val="000000"/>
          <w:lang w:val="en-CA"/>
        </w:rPr>
        <w:t>Listed</w:t>
      </w:r>
      <w:r w:rsidRPr="009078A0">
        <w:rPr>
          <w:rFonts w:ascii="Arial" w:hAnsi="Arial" w:cs="Arial"/>
          <w:color w:val="000000"/>
          <w:lang w:val="en-CA"/>
        </w:rPr>
        <w:t xml:space="preserve"> Securities: </w:t>
      </w:r>
      <w:r w:rsidR="006903DE" w:rsidRPr="009078A0">
        <w:rPr>
          <w:rFonts w:ascii="Arial" w:hAnsi="Arial" w:cs="Arial"/>
          <w:b/>
          <w:color w:val="000000"/>
          <w:lang w:val="en-CA"/>
        </w:rPr>
        <w:t>4</w:t>
      </w:r>
      <w:r w:rsidR="00C90F6D">
        <w:rPr>
          <w:rFonts w:ascii="Arial" w:hAnsi="Arial" w:cs="Arial"/>
          <w:b/>
          <w:color w:val="000000"/>
          <w:lang w:val="en-CA"/>
        </w:rPr>
        <w:t>6,859,329</w:t>
      </w:r>
    </w:p>
    <w:p w14:paraId="300C1AC4" w14:textId="0085C2B2" w:rsidR="00640E94" w:rsidRPr="009078A0" w:rsidRDefault="00640E94">
      <w:pPr>
        <w:pStyle w:val="BodyText"/>
        <w:tabs>
          <w:tab w:val="left" w:pos="7920"/>
          <w:tab w:val="left" w:pos="9180"/>
        </w:tabs>
        <w:rPr>
          <w:rFonts w:ascii="Arial" w:hAnsi="Arial" w:cs="Arial"/>
          <w:color w:val="000000"/>
          <w:lang w:val="en-CA"/>
        </w:rPr>
      </w:pPr>
      <w:r w:rsidRPr="009078A0">
        <w:rPr>
          <w:rFonts w:ascii="Arial" w:hAnsi="Arial" w:cs="Arial"/>
          <w:color w:val="000000"/>
          <w:lang w:val="en-CA"/>
        </w:rPr>
        <w:t xml:space="preserve">Date: </w:t>
      </w:r>
      <w:r w:rsidR="00C73DEE">
        <w:rPr>
          <w:rFonts w:ascii="Arial" w:hAnsi="Arial" w:cs="Arial"/>
          <w:b/>
          <w:color w:val="000000"/>
          <w:lang w:val="en-CA"/>
        </w:rPr>
        <w:t>February 7</w:t>
      </w:r>
      <w:r w:rsidR="00AA4BF5" w:rsidRPr="009078A0">
        <w:rPr>
          <w:rFonts w:ascii="Arial" w:hAnsi="Arial" w:cs="Arial"/>
          <w:b/>
          <w:color w:val="000000"/>
          <w:lang w:val="en-CA"/>
        </w:rPr>
        <w:t>, 201</w:t>
      </w:r>
      <w:r w:rsidR="00D36A19">
        <w:rPr>
          <w:rFonts w:ascii="Arial" w:hAnsi="Arial" w:cs="Arial"/>
          <w:b/>
          <w:color w:val="000000"/>
          <w:lang w:val="en-CA"/>
        </w:rPr>
        <w:t>8</w:t>
      </w:r>
      <w:r w:rsidR="003E03A9" w:rsidRPr="009078A0">
        <w:rPr>
          <w:rFonts w:ascii="Arial" w:hAnsi="Arial" w:cs="Arial"/>
          <w:b/>
          <w:color w:val="000000"/>
          <w:lang w:val="en-CA"/>
        </w:rPr>
        <w:t xml:space="preserve"> </w:t>
      </w:r>
    </w:p>
    <w:p w14:paraId="5B6B9037" w14:textId="77777777" w:rsidR="00640E94" w:rsidRPr="009078A0" w:rsidRDefault="00640E94">
      <w:pPr>
        <w:pStyle w:val="BodyText"/>
        <w:tabs>
          <w:tab w:val="left" w:pos="7920"/>
          <w:tab w:val="left" w:pos="9180"/>
        </w:tabs>
        <w:jc w:val="both"/>
        <w:rPr>
          <w:rFonts w:ascii="Arial" w:hAnsi="Arial" w:cs="Arial"/>
          <w:color w:val="000000"/>
          <w:lang w:val="en-CA"/>
        </w:rPr>
      </w:pPr>
      <w:r w:rsidRPr="009078A0">
        <w:rPr>
          <w:rFonts w:ascii="Arial" w:hAnsi="Arial" w:cs="Arial"/>
          <w:color w:val="000000"/>
          <w:lang w:val="en-CA"/>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078A0">
        <w:rPr>
          <w:rFonts w:ascii="Arial" w:hAnsi="Arial" w:cs="Arial"/>
          <w:color w:val="000000"/>
          <w:lang w:val="en-CA"/>
        </w:rPr>
        <w:t>Exchange</w:t>
      </w:r>
      <w:r w:rsidRPr="009078A0">
        <w:rPr>
          <w:rFonts w:ascii="Arial" w:hAnsi="Arial" w:cs="Arial"/>
          <w:color w:val="000000"/>
          <w:lang w:val="en-CA"/>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078A0">
        <w:rPr>
          <w:rFonts w:ascii="Arial" w:hAnsi="Arial" w:cs="Arial"/>
          <w:color w:val="000000"/>
          <w:lang w:val="en-CA"/>
        </w:rPr>
        <w:t>Exchange</w:t>
      </w:r>
      <w:r w:rsidRPr="009078A0">
        <w:rPr>
          <w:rFonts w:ascii="Arial" w:hAnsi="Arial" w:cs="Arial"/>
          <w:color w:val="000000"/>
          <w:lang w:val="en-CA"/>
        </w:rPr>
        <w:t xml:space="preserve"> website.</w:t>
      </w:r>
    </w:p>
    <w:p w14:paraId="488884F7" w14:textId="77777777" w:rsidR="00640E94" w:rsidRPr="009078A0" w:rsidRDefault="00640E94">
      <w:pPr>
        <w:pStyle w:val="BodyText"/>
        <w:tabs>
          <w:tab w:val="left" w:pos="7920"/>
          <w:tab w:val="left" w:pos="9180"/>
        </w:tabs>
        <w:jc w:val="both"/>
        <w:rPr>
          <w:rFonts w:ascii="Arial" w:hAnsi="Arial" w:cs="Arial"/>
          <w:color w:val="000000"/>
          <w:lang w:val="en-CA"/>
        </w:rPr>
      </w:pPr>
      <w:r w:rsidRPr="009078A0">
        <w:rPr>
          <w:rFonts w:ascii="Arial" w:hAnsi="Arial" w:cs="Arial"/>
          <w:color w:val="000000"/>
          <w:lang w:val="en-CA"/>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61E2A7" w14:textId="77777777" w:rsidR="00640E94" w:rsidRPr="009078A0" w:rsidRDefault="00640E94">
      <w:pPr>
        <w:pStyle w:val="BodyText"/>
        <w:tabs>
          <w:tab w:val="left" w:pos="7920"/>
          <w:tab w:val="left" w:pos="9180"/>
        </w:tabs>
        <w:rPr>
          <w:rFonts w:ascii="Arial" w:hAnsi="Arial" w:cs="Arial"/>
          <w:color w:val="000000"/>
          <w:lang w:val="en-CA"/>
        </w:rPr>
      </w:pPr>
      <w:r w:rsidRPr="009078A0">
        <w:rPr>
          <w:rFonts w:ascii="Arial" w:hAnsi="Arial" w:cs="Arial"/>
          <w:b/>
          <w:color w:val="000000"/>
          <w:lang w:val="en-CA"/>
        </w:rPr>
        <w:t>General Instructions</w:t>
      </w:r>
    </w:p>
    <w:p w14:paraId="1E41023A" w14:textId="77777777" w:rsidR="00640E94" w:rsidRPr="009078A0" w:rsidRDefault="00640E94">
      <w:pPr>
        <w:pStyle w:val="BodyText"/>
        <w:numPr>
          <w:ilvl w:val="0"/>
          <w:numId w:val="26"/>
        </w:numPr>
        <w:tabs>
          <w:tab w:val="left" w:pos="1440"/>
          <w:tab w:val="left" w:pos="7920"/>
          <w:tab w:val="left" w:pos="9180"/>
        </w:tabs>
        <w:rPr>
          <w:rFonts w:ascii="Arial" w:hAnsi="Arial" w:cs="Arial"/>
          <w:color w:val="000000"/>
          <w:lang w:val="en-CA"/>
        </w:rPr>
      </w:pPr>
      <w:r w:rsidRPr="009078A0">
        <w:rPr>
          <w:rFonts w:ascii="Arial" w:hAnsi="Arial" w:cs="Arial"/>
          <w:color w:val="000000"/>
          <w:lang w:val="en-CA"/>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EFF3194" w14:textId="77777777" w:rsidR="00640E94" w:rsidRPr="009078A0" w:rsidRDefault="00640E94">
      <w:pPr>
        <w:pStyle w:val="BodyText"/>
        <w:numPr>
          <w:ilvl w:val="0"/>
          <w:numId w:val="26"/>
        </w:numPr>
        <w:tabs>
          <w:tab w:val="left" w:pos="1440"/>
          <w:tab w:val="left" w:pos="7920"/>
          <w:tab w:val="left" w:pos="9180"/>
        </w:tabs>
        <w:rPr>
          <w:rFonts w:ascii="Arial" w:hAnsi="Arial" w:cs="Arial"/>
          <w:color w:val="000000"/>
          <w:lang w:val="en-CA"/>
        </w:rPr>
      </w:pPr>
      <w:r w:rsidRPr="009078A0">
        <w:rPr>
          <w:rFonts w:ascii="Arial" w:hAnsi="Arial" w:cs="Arial"/>
          <w:color w:val="000000"/>
          <w:lang w:val="en-CA"/>
        </w:rPr>
        <w:t>The term “Issuer” includes the Issuer and any of its subsidiaries.</w:t>
      </w:r>
    </w:p>
    <w:p w14:paraId="5F1DD1AE" w14:textId="77777777" w:rsidR="00640E94" w:rsidRPr="009078A0" w:rsidRDefault="00640E94">
      <w:pPr>
        <w:pStyle w:val="BodyText"/>
        <w:numPr>
          <w:ilvl w:val="0"/>
          <w:numId w:val="26"/>
        </w:numPr>
        <w:tabs>
          <w:tab w:val="left" w:pos="1440"/>
          <w:tab w:val="left" w:pos="7920"/>
          <w:tab w:val="left" w:pos="9180"/>
        </w:tabs>
        <w:rPr>
          <w:rFonts w:ascii="Arial" w:hAnsi="Arial" w:cs="Arial"/>
          <w:color w:val="000000"/>
          <w:lang w:val="en-CA"/>
        </w:rPr>
      </w:pPr>
      <w:r w:rsidRPr="009078A0">
        <w:rPr>
          <w:rFonts w:ascii="Arial" w:hAnsi="Arial" w:cs="Arial"/>
          <w:color w:val="000000"/>
          <w:lang w:val="en-CA"/>
        </w:rPr>
        <w:t>Terms used and not defined in this form are defined or interpreted in Policy 1 – Interpretation and General Provisions.</w:t>
      </w:r>
    </w:p>
    <w:p w14:paraId="1601F507" w14:textId="77777777" w:rsidR="00640E94" w:rsidRPr="009078A0" w:rsidRDefault="00640E94">
      <w:pPr>
        <w:pStyle w:val="List"/>
        <w:keepLines/>
        <w:spacing w:before="120"/>
        <w:ind w:left="0" w:firstLine="0"/>
        <w:rPr>
          <w:rFonts w:ascii="Arial" w:hAnsi="Arial" w:cs="Arial"/>
          <w:b/>
          <w:lang w:val="en-CA"/>
        </w:rPr>
      </w:pPr>
      <w:r w:rsidRPr="009078A0">
        <w:rPr>
          <w:rFonts w:ascii="Arial" w:hAnsi="Arial" w:cs="Arial"/>
          <w:b/>
          <w:lang w:val="en-CA"/>
        </w:rPr>
        <w:t>Report on Business</w:t>
      </w:r>
    </w:p>
    <w:p w14:paraId="6421C7D6" w14:textId="12DFCBDA" w:rsidR="00A733BB"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Provide a general overview and discussion of the development of the Issuer’s business and operations over the previous month.  Where the Issuer was inactive disclose this fact.</w:t>
      </w:r>
    </w:p>
    <w:p w14:paraId="2A97B0F5" w14:textId="7F7DE83F" w:rsidR="001A2616" w:rsidRDefault="001A2616" w:rsidP="00B838FA">
      <w:pPr>
        <w:pStyle w:val="NormalWeb"/>
        <w:shd w:val="clear" w:color="auto" w:fill="FFFFFF"/>
        <w:spacing w:before="0" w:beforeAutospacing="0" w:after="0" w:afterAutospacing="0" w:line="0" w:lineRule="atLeast"/>
        <w:ind w:left="720"/>
        <w:textAlignment w:val="baseline"/>
        <w:rPr>
          <w:rStyle w:val="Strong"/>
          <w:rFonts w:ascii="Arial" w:hAnsi="Arial" w:cs="Arial"/>
          <w:color w:val="000000"/>
          <w:szCs w:val="20"/>
          <w:bdr w:val="none" w:sz="0" w:space="0" w:color="auto" w:frame="1"/>
          <w:lang w:val="en-GB"/>
        </w:rPr>
      </w:pPr>
    </w:p>
    <w:p w14:paraId="1C43AD2E" w14:textId="3B6457A1" w:rsidR="00C73DEE" w:rsidRDefault="00DB641D" w:rsidP="00072E14">
      <w:pPr>
        <w:pStyle w:val="NormalWeb"/>
        <w:shd w:val="clear" w:color="auto" w:fill="FFFFFF"/>
        <w:spacing w:before="0" w:beforeAutospacing="0" w:after="0" w:afterAutospacing="0"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 xml:space="preserve">On January 2, 2018, </w:t>
      </w:r>
      <w:r w:rsidRPr="00DB641D">
        <w:rPr>
          <w:rStyle w:val="Strong"/>
          <w:rFonts w:ascii="Arial" w:hAnsi="Arial" w:cs="Arial"/>
          <w:color w:val="000000"/>
          <w:szCs w:val="20"/>
          <w:bdr w:val="none" w:sz="0" w:space="0" w:color="auto" w:frame="1"/>
          <w:lang w:val="en-GB"/>
        </w:rPr>
        <w:t>CannaRoyalty welcom</w:t>
      </w:r>
      <w:r>
        <w:rPr>
          <w:rStyle w:val="Strong"/>
          <w:rFonts w:ascii="Arial" w:hAnsi="Arial" w:cs="Arial"/>
          <w:color w:val="000000"/>
          <w:szCs w:val="20"/>
          <w:bdr w:val="none" w:sz="0" w:space="0" w:color="auto" w:frame="1"/>
          <w:lang w:val="en-GB"/>
        </w:rPr>
        <w:t>ed the transition of C</w:t>
      </w:r>
      <w:r w:rsidRPr="00DB641D">
        <w:rPr>
          <w:rStyle w:val="Strong"/>
          <w:rFonts w:ascii="Arial" w:hAnsi="Arial" w:cs="Arial"/>
          <w:color w:val="000000"/>
          <w:szCs w:val="20"/>
          <w:bdr w:val="none" w:sz="0" w:space="0" w:color="auto" w:frame="1"/>
          <w:lang w:val="en-GB"/>
        </w:rPr>
        <w:t>alifornia into a full recreational adult-use cannabis market</w:t>
      </w:r>
      <w:r>
        <w:rPr>
          <w:rStyle w:val="Strong"/>
          <w:rFonts w:ascii="Arial" w:hAnsi="Arial" w:cs="Arial"/>
          <w:color w:val="000000"/>
          <w:szCs w:val="20"/>
          <w:bdr w:val="none" w:sz="0" w:space="0" w:color="auto" w:frame="1"/>
          <w:lang w:val="en-GB"/>
        </w:rPr>
        <w:t xml:space="preserve">. The Company also announced that </w:t>
      </w:r>
      <w:r w:rsidRPr="00DB641D">
        <w:rPr>
          <w:rStyle w:val="Strong"/>
          <w:rFonts w:ascii="Arial" w:hAnsi="Arial" w:cs="Arial"/>
          <w:color w:val="000000"/>
          <w:szCs w:val="20"/>
          <w:bdr w:val="none" w:sz="0" w:space="0" w:color="auto" w:frame="1"/>
          <w:lang w:val="en-GB"/>
        </w:rPr>
        <w:t xml:space="preserve">Kaya Management Inc. (“Kaya”), which is the exclusive manufacturer and license holder of rights for Bhang® brand vaporizer products in </w:t>
      </w:r>
      <w:r w:rsidRPr="00DB641D">
        <w:rPr>
          <w:rStyle w:val="Strong"/>
          <w:rFonts w:ascii="Arial" w:hAnsi="Arial" w:cs="Arial"/>
          <w:color w:val="000000"/>
          <w:szCs w:val="20"/>
          <w:bdr w:val="none" w:sz="0" w:space="0" w:color="auto" w:frame="1"/>
          <w:lang w:val="en-GB"/>
        </w:rPr>
        <w:lastRenderedPageBreak/>
        <w:t xml:space="preserve">California, received a Temporary Cannabis Manufacturing License (Type 6 – Medical). This temporary license enables Kaya to engage in commercial cannabis activity in the state of California, through its current facility in Oakland. As announced on November 28, 2017, CannaRoyalty has executed a binding term sheet to acquire Kaya. </w:t>
      </w:r>
    </w:p>
    <w:p w14:paraId="138298C7" w14:textId="77777777" w:rsidR="00DB641D" w:rsidRDefault="00DB641D" w:rsidP="00072E14">
      <w:pPr>
        <w:pStyle w:val="NormalWeb"/>
        <w:shd w:val="clear" w:color="auto" w:fill="FFFFFF"/>
        <w:spacing w:before="0" w:beforeAutospacing="0" w:after="0" w:afterAutospacing="0" w:line="0" w:lineRule="atLeast"/>
        <w:ind w:left="720"/>
        <w:jc w:val="both"/>
        <w:textAlignment w:val="baseline"/>
        <w:rPr>
          <w:rStyle w:val="Strong"/>
          <w:rFonts w:ascii="Arial" w:hAnsi="Arial" w:cs="Arial"/>
          <w:color w:val="000000"/>
          <w:szCs w:val="20"/>
          <w:bdr w:val="none" w:sz="0" w:space="0" w:color="auto" w:frame="1"/>
          <w:lang w:val="en-GB"/>
        </w:rPr>
      </w:pPr>
    </w:p>
    <w:p w14:paraId="4F514848" w14:textId="352E7EC6" w:rsidR="00072E14" w:rsidRDefault="00DB641D" w:rsidP="00072E14">
      <w:pPr>
        <w:pStyle w:val="NormalWeb"/>
        <w:shd w:val="clear" w:color="auto" w:fill="FFFFFF"/>
        <w:spacing w:before="0" w:beforeAutospacing="0" w:after="0" w:afterAutospacing="0"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 xml:space="preserve">On January 3, 2018, </w:t>
      </w:r>
      <w:r w:rsidRPr="00DB641D">
        <w:rPr>
          <w:rStyle w:val="Strong"/>
          <w:rFonts w:ascii="Arial" w:hAnsi="Arial" w:cs="Arial"/>
          <w:color w:val="000000"/>
          <w:szCs w:val="20"/>
          <w:bdr w:val="none" w:sz="0" w:space="0" w:color="auto" w:frame="1"/>
          <w:lang w:val="en-GB"/>
        </w:rPr>
        <w:t>CannaRoyalty</w:t>
      </w:r>
      <w:r>
        <w:rPr>
          <w:rStyle w:val="Strong"/>
          <w:rFonts w:ascii="Arial" w:hAnsi="Arial" w:cs="Arial"/>
          <w:color w:val="000000"/>
          <w:szCs w:val="20"/>
          <w:bdr w:val="none" w:sz="0" w:space="0" w:color="auto" w:frame="1"/>
          <w:lang w:val="en-GB"/>
        </w:rPr>
        <w:t xml:space="preserve"> </w:t>
      </w:r>
      <w:r w:rsidR="00072E14">
        <w:rPr>
          <w:rStyle w:val="Strong"/>
          <w:rFonts w:ascii="Arial" w:hAnsi="Arial" w:cs="Arial"/>
          <w:color w:val="000000"/>
          <w:szCs w:val="20"/>
          <w:bdr w:val="none" w:sz="0" w:space="0" w:color="auto" w:frame="1"/>
          <w:lang w:val="en-GB"/>
        </w:rPr>
        <w:t>announced</w:t>
      </w:r>
      <w:r>
        <w:rPr>
          <w:rStyle w:val="Strong"/>
          <w:rFonts w:ascii="Arial" w:hAnsi="Arial" w:cs="Arial"/>
          <w:color w:val="000000"/>
          <w:szCs w:val="20"/>
          <w:bdr w:val="none" w:sz="0" w:space="0" w:color="auto" w:frame="1"/>
          <w:lang w:val="en-GB"/>
        </w:rPr>
        <w:t xml:space="preserve"> that </w:t>
      </w:r>
      <w:r w:rsidR="00072E14">
        <w:rPr>
          <w:rStyle w:val="Strong"/>
          <w:rFonts w:ascii="Arial" w:hAnsi="Arial" w:cs="Arial"/>
          <w:color w:val="000000"/>
          <w:szCs w:val="20"/>
          <w:bdr w:val="none" w:sz="0" w:space="0" w:color="auto" w:frame="1"/>
          <w:lang w:val="en-GB"/>
        </w:rPr>
        <w:t>Alta Supply and Vista r</w:t>
      </w:r>
      <w:r w:rsidR="00072E14" w:rsidRPr="00072E14">
        <w:rPr>
          <w:rStyle w:val="Strong"/>
          <w:rFonts w:ascii="Arial" w:hAnsi="Arial" w:cs="Arial"/>
          <w:color w:val="000000"/>
          <w:szCs w:val="20"/>
          <w:bdr w:val="none" w:sz="0" w:space="0" w:color="auto" w:frame="1"/>
          <w:lang w:val="en-GB"/>
        </w:rPr>
        <w:t>eceive</w:t>
      </w:r>
      <w:r w:rsidR="00072E14">
        <w:rPr>
          <w:rStyle w:val="Strong"/>
          <w:rFonts w:ascii="Arial" w:hAnsi="Arial" w:cs="Arial"/>
          <w:color w:val="000000"/>
          <w:szCs w:val="20"/>
          <w:bdr w:val="none" w:sz="0" w:space="0" w:color="auto" w:frame="1"/>
          <w:lang w:val="en-GB"/>
        </w:rPr>
        <w:t>d</w:t>
      </w:r>
      <w:r w:rsidR="00072E14" w:rsidRPr="00072E14">
        <w:rPr>
          <w:rStyle w:val="Strong"/>
          <w:rFonts w:ascii="Arial" w:hAnsi="Arial" w:cs="Arial"/>
          <w:color w:val="000000"/>
          <w:szCs w:val="20"/>
          <w:bdr w:val="none" w:sz="0" w:space="0" w:color="auto" w:frame="1"/>
          <w:lang w:val="en-GB"/>
        </w:rPr>
        <w:t xml:space="preserve"> </w:t>
      </w:r>
      <w:r w:rsidR="00072E14">
        <w:rPr>
          <w:rStyle w:val="Strong"/>
          <w:rFonts w:ascii="Arial" w:hAnsi="Arial" w:cs="Arial"/>
          <w:color w:val="000000"/>
          <w:szCs w:val="20"/>
          <w:bdr w:val="none" w:sz="0" w:space="0" w:color="auto" w:frame="1"/>
          <w:lang w:val="en-GB"/>
        </w:rPr>
        <w:t>their temporary California cannabis distribution l</w:t>
      </w:r>
      <w:r w:rsidR="00072E14" w:rsidRPr="00072E14">
        <w:rPr>
          <w:rStyle w:val="Strong"/>
          <w:rFonts w:ascii="Arial" w:hAnsi="Arial" w:cs="Arial"/>
          <w:color w:val="000000"/>
          <w:szCs w:val="20"/>
          <w:bdr w:val="none" w:sz="0" w:space="0" w:color="auto" w:frame="1"/>
          <w:lang w:val="en-GB"/>
        </w:rPr>
        <w:t>icenses</w:t>
      </w:r>
      <w:r w:rsidR="00072E14">
        <w:rPr>
          <w:rStyle w:val="Strong"/>
          <w:rFonts w:ascii="Arial" w:hAnsi="Arial" w:cs="Arial"/>
          <w:color w:val="000000"/>
          <w:szCs w:val="20"/>
          <w:bdr w:val="none" w:sz="0" w:space="0" w:color="auto" w:frame="1"/>
          <w:lang w:val="en-GB"/>
        </w:rPr>
        <w:t xml:space="preserve">. </w:t>
      </w:r>
      <w:r w:rsidR="00072E14" w:rsidRPr="00072E14">
        <w:rPr>
          <w:rStyle w:val="Strong"/>
          <w:rFonts w:ascii="Arial" w:hAnsi="Arial" w:cs="Arial"/>
          <w:color w:val="000000"/>
          <w:szCs w:val="20"/>
          <w:bdr w:val="none" w:sz="0" w:space="0" w:color="auto" w:frame="1"/>
          <w:lang w:val="en-GB"/>
        </w:rPr>
        <w:t>Alta Supply Inc. (“Alta Supply”) received a Temporary Cannabis Distribution License (Type 11 – Medical). Vista Distribution Inc. (“Vista”), an Oakland distribution company 49% owned by Alta Supply, received the same class of distribution license the date prior (collectively, the (“Licenses”). These Licenses enable Alta Supply and Vista to engage in commercial cannabis distribution in the state of California, through facilities in Oakland, California. Alta Supply is a distributor of Bhang® vaporizer and Bhang® chocolate products, as well as products for over a dozen other well-known third-party cannabis companies throughout California. As announced on November 28, 2017, CannaRoyalty has executed a binding term sheet to acquire Alta Supply.</w:t>
      </w:r>
    </w:p>
    <w:p w14:paraId="7C4ED642" w14:textId="4F49C4DF" w:rsidR="00072E14" w:rsidRDefault="00072E14" w:rsidP="00072E14">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On January 4, 2018, CannaRoyalty commented</w:t>
      </w:r>
      <w:r w:rsidRPr="00072E14">
        <w:rPr>
          <w:rStyle w:val="Strong"/>
          <w:rFonts w:ascii="Arial" w:hAnsi="Arial" w:cs="Arial"/>
          <w:color w:val="000000"/>
          <w:szCs w:val="20"/>
          <w:bdr w:val="none" w:sz="0" w:space="0" w:color="auto" w:frame="1"/>
          <w:lang w:val="en-GB"/>
        </w:rPr>
        <w:t xml:space="preserve"> on</w:t>
      </w:r>
      <w:r>
        <w:rPr>
          <w:rStyle w:val="Strong"/>
          <w:rFonts w:ascii="Arial" w:hAnsi="Arial" w:cs="Arial"/>
          <w:color w:val="000000"/>
          <w:szCs w:val="20"/>
          <w:bdr w:val="none" w:sz="0" w:space="0" w:color="auto" w:frame="1"/>
          <w:lang w:val="en-GB"/>
        </w:rPr>
        <w:t xml:space="preserve"> the</w:t>
      </w:r>
      <w:r w:rsidRPr="00072E14">
        <w:rPr>
          <w:rStyle w:val="Strong"/>
          <w:rFonts w:ascii="Arial" w:hAnsi="Arial" w:cs="Arial"/>
          <w:color w:val="000000"/>
          <w:szCs w:val="20"/>
          <w:bdr w:val="none" w:sz="0" w:space="0" w:color="auto" w:frame="1"/>
          <w:lang w:val="en-GB"/>
        </w:rPr>
        <w:t xml:space="preserve"> Department of Justice Memorandum to U.S. Attorneys</w:t>
      </w:r>
      <w:r>
        <w:rPr>
          <w:rStyle w:val="Strong"/>
          <w:rFonts w:ascii="Arial" w:hAnsi="Arial" w:cs="Arial"/>
          <w:color w:val="000000"/>
          <w:szCs w:val="20"/>
          <w:bdr w:val="none" w:sz="0" w:space="0" w:color="auto" w:frame="1"/>
          <w:lang w:val="en-GB"/>
        </w:rPr>
        <w:t xml:space="preserve">. </w:t>
      </w:r>
      <w:r w:rsidR="002A44DF">
        <w:rPr>
          <w:rStyle w:val="Strong"/>
          <w:rFonts w:ascii="Arial" w:hAnsi="Arial" w:cs="Arial"/>
          <w:color w:val="000000"/>
          <w:szCs w:val="20"/>
          <w:bdr w:val="none" w:sz="0" w:space="0" w:color="auto" w:frame="1"/>
          <w:lang w:val="en-GB"/>
        </w:rPr>
        <w:t>The Memorandum, rescinds</w:t>
      </w:r>
      <w:r w:rsidRPr="00072E14">
        <w:rPr>
          <w:rStyle w:val="Strong"/>
          <w:rFonts w:ascii="Arial" w:hAnsi="Arial" w:cs="Arial"/>
          <w:color w:val="000000"/>
          <w:szCs w:val="20"/>
          <w:bdr w:val="none" w:sz="0" w:space="0" w:color="auto" w:frame="1"/>
          <w:lang w:val="en-GB"/>
        </w:rPr>
        <w:t xml:space="preserve"> its predecessors, the so-called </w:t>
      </w:r>
      <w:r w:rsidRPr="00072E14">
        <w:rPr>
          <w:rStyle w:val="Strong"/>
          <w:rFonts w:ascii="Arial" w:hAnsi="Arial" w:cs="Arial"/>
          <w:i/>
          <w:color w:val="000000"/>
          <w:szCs w:val="20"/>
          <w:bdr w:val="none" w:sz="0" w:space="0" w:color="auto" w:frame="1"/>
          <w:lang w:val="en-GB"/>
        </w:rPr>
        <w:t>Cole Memorandums</w:t>
      </w:r>
      <w:r w:rsidRPr="00072E14">
        <w:rPr>
          <w:rStyle w:val="Strong"/>
          <w:rFonts w:ascii="Arial" w:hAnsi="Arial" w:cs="Arial"/>
          <w:color w:val="000000"/>
          <w:szCs w:val="20"/>
          <w:bdr w:val="none" w:sz="0" w:space="0" w:color="auto" w:frame="1"/>
          <w:lang w:val="en-GB"/>
        </w:rPr>
        <w:t xml:space="preserve"> </w:t>
      </w:r>
      <w:r w:rsidR="002A44DF">
        <w:rPr>
          <w:rStyle w:val="Strong"/>
          <w:rFonts w:ascii="Arial" w:hAnsi="Arial" w:cs="Arial"/>
          <w:color w:val="000000"/>
          <w:szCs w:val="20"/>
          <w:bdr w:val="none" w:sz="0" w:space="0" w:color="auto" w:frame="1"/>
          <w:lang w:val="en-GB"/>
        </w:rPr>
        <w:t>of 2011, 2013 and 2014, provide</w:t>
      </w:r>
      <w:r w:rsidRPr="00072E14">
        <w:rPr>
          <w:rStyle w:val="Strong"/>
          <w:rFonts w:ascii="Arial" w:hAnsi="Arial" w:cs="Arial"/>
          <w:color w:val="000000"/>
          <w:szCs w:val="20"/>
          <w:bdr w:val="none" w:sz="0" w:space="0" w:color="auto" w:frame="1"/>
          <w:lang w:val="en-GB"/>
        </w:rPr>
        <w:t xml:space="preserve"> guidance to U.S. prosecutors regarding the enforcement of federal cannabis laws. The Memorandum is not law nor does it alter the U.S. Justice Department’s discretion or ability to enforce federal marijuana laws. U.S. prosecutors will continue to have discretion in how they enforce federal marijuana laws</w:t>
      </w:r>
      <w:r w:rsidR="002A44DF">
        <w:rPr>
          <w:rStyle w:val="Strong"/>
          <w:rFonts w:ascii="Arial" w:hAnsi="Arial" w:cs="Arial"/>
          <w:color w:val="000000"/>
          <w:szCs w:val="20"/>
          <w:bdr w:val="none" w:sz="0" w:space="0" w:color="auto" w:frame="1"/>
          <w:lang w:val="en-GB"/>
        </w:rPr>
        <w:t>.</w:t>
      </w:r>
    </w:p>
    <w:p w14:paraId="57C82B35" w14:textId="7CB9ECA7" w:rsidR="00072E14" w:rsidRDefault="00072E14" w:rsidP="00072E14">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 xml:space="preserve">On January 11, 2018, </w:t>
      </w:r>
      <w:r w:rsidRPr="00072E14">
        <w:rPr>
          <w:rStyle w:val="Strong"/>
          <w:rFonts w:ascii="Arial" w:hAnsi="Arial" w:cs="Arial"/>
          <w:color w:val="000000"/>
          <w:szCs w:val="20"/>
          <w:bdr w:val="none" w:sz="0" w:space="0" w:color="auto" w:frame="1"/>
          <w:lang w:val="en-GB"/>
        </w:rPr>
        <w:t>CannaRoya</w:t>
      </w:r>
      <w:r>
        <w:rPr>
          <w:rStyle w:val="Strong"/>
          <w:rFonts w:ascii="Arial" w:hAnsi="Arial" w:cs="Arial"/>
          <w:color w:val="000000"/>
          <w:szCs w:val="20"/>
          <w:bdr w:val="none" w:sz="0" w:space="0" w:color="auto" w:frame="1"/>
          <w:lang w:val="en-GB"/>
        </w:rPr>
        <w:t>lty and Aequus Pharmaceuticals a</w:t>
      </w:r>
      <w:r w:rsidRPr="00072E14">
        <w:rPr>
          <w:rStyle w:val="Strong"/>
          <w:rFonts w:ascii="Arial" w:hAnsi="Arial" w:cs="Arial"/>
          <w:color w:val="000000"/>
          <w:szCs w:val="20"/>
          <w:bdr w:val="none" w:sz="0" w:space="0" w:color="auto" w:frame="1"/>
          <w:lang w:val="en-GB"/>
        </w:rPr>
        <w:t>nnounce</w:t>
      </w:r>
      <w:r>
        <w:rPr>
          <w:rStyle w:val="Strong"/>
          <w:rFonts w:ascii="Arial" w:hAnsi="Arial" w:cs="Arial"/>
          <w:color w:val="000000"/>
          <w:szCs w:val="20"/>
          <w:bdr w:val="none" w:sz="0" w:space="0" w:color="auto" w:frame="1"/>
          <w:lang w:val="en-GB"/>
        </w:rPr>
        <w:t>d</w:t>
      </w:r>
      <w:r w:rsidR="00D773B3">
        <w:rPr>
          <w:rStyle w:val="Strong"/>
          <w:rFonts w:ascii="Arial" w:hAnsi="Arial" w:cs="Arial"/>
          <w:color w:val="000000"/>
          <w:szCs w:val="20"/>
          <w:bdr w:val="none" w:sz="0" w:space="0" w:color="auto" w:frame="1"/>
          <w:lang w:val="en-GB"/>
        </w:rPr>
        <w:t xml:space="preserve"> a</w:t>
      </w:r>
      <w:r w:rsidRPr="00072E14">
        <w:rPr>
          <w:rStyle w:val="Strong"/>
          <w:rFonts w:ascii="Arial" w:hAnsi="Arial" w:cs="Arial"/>
          <w:color w:val="000000"/>
          <w:szCs w:val="20"/>
          <w:bdr w:val="none" w:sz="0" w:space="0" w:color="auto" w:frame="1"/>
          <w:lang w:val="en-GB"/>
        </w:rPr>
        <w:t xml:space="preserve"> joint venture to develop and commercialize cannabis-based therapies targeting neurological disorders</w:t>
      </w:r>
      <w:r>
        <w:rPr>
          <w:rStyle w:val="Strong"/>
          <w:rFonts w:ascii="Arial" w:hAnsi="Arial" w:cs="Arial"/>
          <w:color w:val="000000"/>
          <w:szCs w:val="20"/>
          <w:bdr w:val="none" w:sz="0" w:space="0" w:color="auto" w:frame="1"/>
          <w:lang w:val="en-GB"/>
        </w:rPr>
        <w:t xml:space="preserve">. The joint venture will </w:t>
      </w:r>
      <w:r w:rsidRPr="00072E14">
        <w:rPr>
          <w:rStyle w:val="Strong"/>
          <w:rFonts w:ascii="Arial" w:hAnsi="Arial" w:cs="Arial"/>
          <w:color w:val="000000"/>
          <w:szCs w:val="20"/>
          <w:bdr w:val="none" w:sz="0" w:space="0" w:color="auto" w:frame="1"/>
          <w:lang w:val="en-GB"/>
        </w:rPr>
        <w:t>advance a suite of cannabis-based therapies targeting neurological disorders into clinical trials in Canada, in collaboration with Canadian doctors and key opinion leaders.</w:t>
      </w:r>
    </w:p>
    <w:p w14:paraId="79C86DC3" w14:textId="4D3D9A00" w:rsidR="00072E14" w:rsidRDefault="00072E14" w:rsidP="00072E14">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On January 16, 2018, CannaRoyalty i</w:t>
      </w:r>
      <w:r w:rsidRPr="00072E14">
        <w:rPr>
          <w:rStyle w:val="Strong"/>
          <w:rFonts w:ascii="Arial" w:hAnsi="Arial" w:cs="Arial"/>
          <w:color w:val="000000"/>
          <w:szCs w:val="20"/>
          <w:bdr w:val="none" w:sz="0" w:space="0" w:color="auto" w:frame="1"/>
          <w:lang w:val="en-GB"/>
        </w:rPr>
        <w:t>n</w:t>
      </w:r>
      <w:r>
        <w:rPr>
          <w:rStyle w:val="Strong"/>
          <w:rFonts w:ascii="Arial" w:hAnsi="Arial" w:cs="Arial"/>
          <w:color w:val="000000"/>
          <w:szCs w:val="20"/>
          <w:bdr w:val="none" w:sz="0" w:space="0" w:color="auto" w:frame="1"/>
          <w:lang w:val="en-GB"/>
        </w:rPr>
        <w:t>vestee, Anandia Labs, closed a $13.4 million f</w:t>
      </w:r>
      <w:r w:rsidRPr="00072E14">
        <w:rPr>
          <w:rStyle w:val="Strong"/>
          <w:rFonts w:ascii="Arial" w:hAnsi="Arial" w:cs="Arial"/>
          <w:color w:val="000000"/>
          <w:szCs w:val="20"/>
          <w:bdr w:val="none" w:sz="0" w:space="0" w:color="auto" w:frame="1"/>
          <w:lang w:val="en-GB"/>
        </w:rPr>
        <w:t>inancing</w:t>
      </w:r>
      <w:r>
        <w:rPr>
          <w:rStyle w:val="Strong"/>
          <w:rFonts w:ascii="Arial" w:hAnsi="Arial" w:cs="Arial"/>
          <w:color w:val="000000"/>
          <w:szCs w:val="20"/>
          <w:bdr w:val="none" w:sz="0" w:space="0" w:color="auto" w:frame="1"/>
          <w:lang w:val="en-GB"/>
        </w:rPr>
        <w:t xml:space="preserve"> at a post-money valuation of $63 million. </w:t>
      </w:r>
      <w:r w:rsidR="0021125F" w:rsidRPr="0021125F">
        <w:rPr>
          <w:rStyle w:val="Strong"/>
          <w:rFonts w:ascii="Arial" w:hAnsi="Arial" w:cs="Arial"/>
          <w:color w:val="000000"/>
          <w:szCs w:val="20"/>
          <w:bdr w:val="none" w:sz="0" w:space="0" w:color="auto" w:frame="1"/>
          <w:lang w:val="en-GB"/>
        </w:rPr>
        <w:t>CannaRoyalty invested $3.9 million in Anandia Labs in February 2017 at a post-money valuation of $18 million. The post-money valuation of this current financing represents a growth in value of approximately $7 million or 180% for CannaRoyalty shareholders. CR Advisory, a wholly-owned business unit of the Company, has an ongoing engagement with Anandia Labs. CR Advisory will receive 229,421 Anandia Labs shares and a cash payment of $240,000 in connection with services provided. Anandia Labs is 17% owned by CannaRo</w:t>
      </w:r>
      <w:r w:rsidR="002A44DF">
        <w:rPr>
          <w:rStyle w:val="Strong"/>
          <w:rFonts w:ascii="Arial" w:hAnsi="Arial" w:cs="Arial"/>
          <w:color w:val="000000"/>
          <w:szCs w:val="20"/>
          <w:bdr w:val="none" w:sz="0" w:space="0" w:color="auto" w:frame="1"/>
          <w:lang w:val="en-GB"/>
        </w:rPr>
        <w:t>yalty after accounting for the f</w:t>
      </w:r>
      <w:r w:rsidR="0021125F" w:rsidRPr="0021125F">
        <w:rPr>
          <w:rStyle w:val="Strong"/>
          <w:rFonts w:ascii="Arial" w:hAnsi="Arial" w:cs="Arial"/>
          <w:color w:val="000000"/>
          <w:szCs w:val="20"/>
          <w:bdr w:val="none" w:sz="0" w:space="0" w:color="auto" w:frame="1"/>
          <w:lang w:val="en-GB"/>
        </w:rPr>
        <w:t>inancing.</w:t>
      </w:r>
    </w:p>
    <w:p w14:paraId="5E96A8AA" w14:textId="4D3FC305" w:rsidR="0021125F" w:rsidRDefault="0021125F" w:rsidP="00072E14">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lastRenderedPageBreak/>
        <w:t xml:space="preserve">On January 23, 2018, </w:t>
      </w:r>
      <w:r w:rsidR="002A44DF">
        <w:rPr>
          <w:rStyle w:val="Strong"/>
          <w:rFonts w:ascii="Arial" w:hAnsi="Arial" w:cs="Arial"/>
          <w:color w:val="000000"/>
          <w:szCs w:val="20"/>
          <w:bdr w:val="none" w:sz="0" w:space="0" w:color="auto" w:frame="1"/>
          <w:lang w:val="en-GB"/>
        </w:rPr>
        <w:t xml:space="preserve">CannaRoyalty </w:t>
      </w:r>
      <w:r>
        <w:rPr>
          <w:rStyle w:val="Strong"/>
          <w:rFonts w:ascii="Arial" w:hAnsi="Arial" w:cs="Arial"/>
          <w:color w:val="000000"/>
          <w:szCs w:val="20"/>
          <w:bdr w:val="none" w:sz="0" w:space="0" w:color="auto" w:frame="1"/>
          <w:lang w:val="en-GB"/>
        </w:rPr>
        <w:t xml:space="preserve">announced the launch of Trichome Yield (“Trichome”). </w:t>
      </w:r>
      <w:r w:rsidRPr="0021125F">
        <w:rPr>
          <w:rStyle w:val="Strong"/>
          <w:rFonts w:ascii="Arial" w:hAnsi="Arial" w:cs="Arial"/>
          <w:color w:val="000000"/>
          <w:szCs w:val="20"/>
          <w:bdr w:val="none" w:sz="0" w:space="0" w:color="auto" w:frame="1"/>
          <w:lang w:val="en-GB"/>
        </w:rPr>
        <w:t>Trichome aspires to be the preferred lending partner to emerging and established cannabis companies operating in Canada and globally by providing flexible asset-backed debt financing. Trichome is co-founded in</w:t>
      </w:r>
      <w:r>
        <w:rPr>
          <w:rStyle w:val="Strong"/>
          <w:rFonts w:ascii="Arial" w:hAnsi="Arial" w:cs="Arial"/>
          <w:color w:val="000000"/>
          <w:szCs w:val="20"/>
          <w:bdr w:val="none" w:sz="0" w:space="0" w:color="auto" w:frame="1"/>
          <w:lang w:val="en-GB"/>
        </w:rPr>
        <w:t xml:space="preserve"> combination with Sprott Inc.</w:t>
      </w:r>
      <w:r w:rsidRPr="0021125F">
        <w:rPr>
          <w:rStyle w:val="Strong"/>
          <w:rFonts w:ascii="Arial" w:hAnsi="Arial" w:cs="Arial"/>
          <w:color w:val="000000"/>
          <w:szCs w:val="20"/>
          <w:bdr w:val="none" w:sz="0" w:space="0" w:color="auto" w:frame="1"/>
          <w:lang w:val="en-GB"/>
        </w:rPr>
        <w:t>, a leading resource and real-asset inve</w:t>
      </w:r>
      <w:r>
        <w:rPr>
          <w:rStyle w:val="Strong"/>
          <w:rFonts w:ascii="Arial" w:hAnsi="Arial" w:cs="Arial"/>
          <w:color w:val="000000"/>
          <w:szCs w:val="20"/>
          <w:bdr w:val="none" w:sz="0" w:space="0" w:color="auto" w:frame="1"/>
          <w:lang w:val="en-GB"/>
        </w:rPr>
        <w:t>stor, and Stoic Advisory Inc.</w:t>
      </w:r>
      <w:r w:rsidRPr="0021125F">
        <w:rPr>
          <w:rStyle w:val="Strong"/>
          <w:rFonts w:ascii="Arial" w:hAnsi="Arial" w:cs="Arial"/>
          <w:color w:val="000000"/>
          <w:szCs w:val="20"/>
          <w:bdr w:val="none" w:sz="0" w:space="0" w:color="auto" w:frame="1"/>
          <w:lang w:val="en-GB"/>
        </w:rPr>
        <w:t>, an independent cannabis focused consulting firm, bringing together three highly respected firms across segments of the cannabis and asset management industries to provide accretive financing solutions and a suite of value-added operational and strategic services.</w:t>
      </w:r>
    </w:p>
    <w:p w14:paraId="5D44EC2C" w14:textId="4CCC018B" w:rsidR="0021125F" w:rsidRPr="00DB641D" w:rsidRDefault="0021125F" w:rsidP="00072E14">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Style w:val="Strong"/>
          <w:rFonts w:ascii="Arial" w:hAnsi="Arial" w:cs="Arial"/>
          <w:color w:val="000000"/>
          <w:szCs w:val="20"/>
          <w:bdr w:val="none" w:sz="0" w:space="0" w:color="auto" w:frame="1"/>
          <w:lang w:val="en-GB"/>
        </w:rPr>
        <w:t xml:space="preserve">On January 26, 2018, </w:t>
      </w:r>
      <w:r w:rsidRPr="0021125F">
        <w:rPr>
          <w:rStyle w:val="Strong"/>
          <w:rFonts w:ascii="Arial" w:hAnsi="Arial" w:cs="Arial"/>
          <w:color w:val="000000"/>
          <w:szCs w:val="20"/>
          <w:bdr w:val="none" w:sz="0" w:space="0" w:color="auto" w:frame="1"/>
          <w:lang w:val="en-GB"/>
        </w:rPr>
        <w:t xml:space="preserve">CannaRoyalty </w:t>
      </w:r>
      <w:r>
        <w:rPr>
          <w:rStyle w:val="Strong"/>
          <w:rFonts w:ascii="Arial" w:hAnsi="Arial" w:cs="Arial"/>
          <w:color w:val="000000"/>
          <w:szCs w:val="20"/>
          <w:bdr w:val="none" w:sz="0" w:space="0" w:color="auto" w:frame="1"/>
          <w:lang w:val="en-GB"/>
        </w:rPr>
        <w:t>announced that is has r</w:t>
      </w:r>
      <w:r w:rsidRPr="0021125F">
        <w:rPr>
          <w:rStyle w:val="Strong"/>
          <w:rFonts w:ascii="Arial" w:hAnsi="Arial" w:cs="Arial"/>
          <w:color w:val="000000"/>
          <w:szCs w:val="20"/>
          <w:bdr w:val="none" w:sz="0" w:space="0" w:color="auto" w:frame="1"/>
          <w:lang w:val="en-GB"/>
        </w:rPr>
        <w:t>eceived approval from the</w:t>
      </w:r>
      <w:r>
        <w:rPr>
          <w:rStyle w:val="Strong"/>
          <w:rFonts w:ascii="Arial" w:hAnsi="Arial" w:cs="Arial"/>
          <w:color w:val="000000"/>
          <w:szCs w:val="20"/>
          <w:bdr w:val="none" w:sz="0" w:space="0" w:color="auto" w:frame="1"/>
          <w:lang w:val="en-GB"/>
        </w:rPr>
        <w:t xml:space="preserve"> Canadian Securities Exchange </w:t>
      </w:r>
      <w:r w:rsidRPr="0021125F">
        <w:rPr>
          <w:rStyle w:val="Strong"/>
          <w:rFonts w:ascii="Arial" w:hAnsi="Arial" w:cs="Arial"/>
          <w:color w:val="000000"/>
          <w:szCs w:val="20"/>
          <w:bdr w:val="none" w:sz="0" w:space="0" w:color="auto" w:frame="1"/>
          <w:lang w:val="en-GB"/>
        </w:rPr>
        <w:t>to implement a warrant incentive program (the “Program”) designed to encourage the early exercise of the Company’s 1,942,500 outstanding c</w:t>
      </w:r>
      <w:r>
        <w:rPr>
          <w:rStyle w:val="Strong"/>
          <w:rFonts w:ascii="Arial" w:hAnsi="Arial" w:cs="Arial"/>
          <w:color w:val="000000"/>
          <w:szCs w:val="20"/>
          <w:bdr w:val="none" w:sz="0" w:space="0" w:color="auto" w:frame="1"/>
          <w:lang w:val="en-GB"/>
        </w:rPr>
        <w:t>ommon share purchase warrants</w:t>
      </w:r>
      <w:r w:rsidR="002A44DF">
        <w:rPr>
          <w:rStyle w:val="Strong"/>
          <w:rFonts w:ascii="Arial" w:hAnsi="Arial" w:cs="Arial"/>
          <w:color w:val="000000"/>
          <w:szCs w:val="20"/>
          <w:bdr w:val="none" w:sz="0" w:space="0" w:color="auto" w:frame="1"/>
          <w:lang w:val="en-GB"/>
        </w:rPr>
        <w:t xml:space="preserve"> (the “Warrants”)</w:t>
      </w:r>
      <w:r w:rsidRPr="0021125F">
        <w:rPr>
          <w:rStyle w:val="Strong"/>
          <w:rFonts w:ascii="Arial" w:hAnsi="Arial" w:cs="Arial"/>
          <w:color w:val="000000"/>
          <w:szCs w:val="20"/>
          <w:bdr w:val="none" w:sz="0" w:space="0" w:color="auto" w:frame="1"/>
          <w:lang w:val="en-GB"/>
        </w:rPr>
        <w:t>. The Warrants are exercisable until February 15, 2019 at a price of $4.50 per share and have a $6.00 acceleration trigger in place. The Program will be open for a 30-day perio</w:t>
      </w:r>
      <w:r w:rsidR="002A44DF">
        <w:rPr>
          <w:rStyle w:val="Strong"/>
          <w:rFonts w:ascii="Arial" w:hAnsi="Arial" w:cs="Arial"/>
          <w:color w:val="000000"/>
          <w:szCs w:val="20"/>
          <w:bdr w:val="none" w:sz="0" w:space="0" w:color="auto" w:frame="1"/>
          <w:lang w:val="en-GB"/>
        </w:rPr>
        <w:t>d (the “Early Exercise Period”)</w:t>
      </w:r>
      <w:r w:rsidRPr="0021125F">
        <w:rPr>
          <w:rStyle w:val="Strong"/>
          <w:rFonts w:ascii="Arial" w:hAnsi="Arial" w:cs="Arial"/>
          <w:color w:val="000000"/>
          <w:szCs w:val="20"/>
          <w:bdr w:val="none" w:sz="0" w:space="0" w:color="auto" w:frame="1"/>
          <w:lang w:val="en-GB"/>
        </w:rPr>
        <w:t>.</w:t>
      </w:r>
      <w:r>
        <w:rPr>
          <w:rStyle w:val="Strong"/>
          <w:rFonts w:ascii="Arial" w:hAnsi="Arial" w:cs="Arial"/>
          <w:color w:val="000000"/>
          <w:szCs w:val="20"/>
          <w:bdr w:val="none" w:sz="0" w:space="0" w:color="auto" w:frame="1"/>
          <w:lang w:val="en-GB"/>
        </w:rPr>
        <w:t xml:space="preserve"> </w:t>
      </w:r>
      <w:r w:rsidRPr="0021125F">
        <w:rPr>
          <w:rStyle w:val="Strong"/>
          <w:rFonts w:ascii="Arial" w:hAnsi="Arial" w:cs="Arial"/>
          <w:color w:val="000000"/>
          <w:szCs w:val="20"/>
          <w:bdr w:val="none" w:sz="0" w:space="0" w:color="auto" w:frame="1"/>
          <w:lang w:val="en-GB"/>
        </w:rPr>
        <w:t>Under the Program, each Warrant that is exercised during the Early Exercise Period will receive one common share of the Company and one-quarter of one new common share purchase warrant (each whole warrant, an “Incentive Warrant”). Each Incentive Warrant will entitle the holder the</w:t>
      </w:r>
      <w:r w:rsidR="002A44DF">
        <w:rPr>
          <w:rStyle w:val="Strong"/>
          <w:rFonts w:ascii="Arial" w:hAnsi="Arial" w:cs="Arial"/>
          <w:color w:val="000000"/>
          <w:szCs w:val="20"/>
          <w:bdr w:val="none" w:sz="0" w:space="0" w:color="auto" w:frame="1"/>
          <w:lang w:val="en-GB"/>
        </w:rPr>
        <w:t>reof to purchase one common s</w:t>
      </w:r>
      <w:r w:rsidRPr="0021125F">
        <w:rPr>
          <w:rStyle w:val="Strong"/>
          <w:rFonts w:ascii="Arial" w:hAnsi="Arial" w:cs="Arial"/>
          <w:color w:val="000000"/>
          <w:szCs w:val="20"/>
          <w:bdr w:val="none" w:sz="0" w:space="0" w:color="auto" w:frame="1"/>
          <w:lang w:val="en-GB"/>
        </w:rPr>
        <w:t>hare for a period of three years at an exercise price of $6.00. The Incentive Warrants will be subject to a 15-day accelerated expiry provision if the Company’s daily volume weighted average share price is greater than $10.00 for 15 consecutive trading days following issuance of the Incentive Warrants.</w:t>
      </w:r>
    </w:p>
    <w:p w14:paraId="62C37BA4" w14:textId="568E2D8A" w:rsidR="00026C23" w:rsidRPr="009078A0" w:rsidRDefault="00640E94" w:rsidP="005C65DD">
      <w:pPr>
        <w:pStyle w:val="List"/>
        <w:numPr>
          <w:ilvl w:val="0"/>
          <w:numId w:val="28"/>
        </w:numPr>
        <w:spacing w:before="120"/>
        <w:jc w:val="both"/>
        <w:rPr>
          <w:rFonts w:ascii="Arial" w:hAnsi="Arial" w:cs="Arial"/>
          <w:b/>
          <w:sz w:val="22"/>
          <w:szCs w:val="22"/>
          <w:lang w:val="en-CA"/>
        </w:rPr>
      </w:pPr>
      <w:r w:rsidRPr="009078A0">
        <w:rPr>
          <w:rFonts w:ascii="Arial" w:hAnsi="Arial" w:cs="Arial"/>
          <w:lang w:val="en-CA"/>
        </w:rPr>
        <w:t>Provide a general overview and discussion of the activities of management.</w:t>
      </w:r>
      <w:r w:rsidR="007322C9" w:rsidRPr="009078A0" w:rsidDel="007322C9">
        <w:rPr>
          <w:rFonts w:ascii="Arial" w:hAnsi="Arial" w:cs="Arial"/>
          <w:lang w:val="en-CA"/>
        </w:rPr>
        <w:t xml:space="preserve"> </w:t>
      </w:r>
    </w:p>
    <w:p w14:paraId="280B8819" w14:textId="53276D44" w:rsidR="00A666E2" w:rsidRPr="009078A0" w:rsidRDefault="00E15287" w:rsidP="005C65DD">
      <w:pPr>
        <w:pStyle w:val="List"/>
        <w:spacing w:after="240"/>
        <w:ind w:left="709" w:firstLine="11"/>
        <w:jc w:val="both"/>
        <w:rPr>
          <w:rFonts w:ascii="Arial" w:hAnsi="Arial" w:cs="Arial"/>
          <w:lang w:val="en-CA"/>
        </w:rPr>
      </w:pPr>
      <w:r w:rsidRPr="009078A0">
        <w:rPr>
          <w:rFonts w:ascii="Arial" w:hAnsi="Arial" w:cs="Arial"/>
          <w:b/>
          <w:lang w:val="en-CA"/>
        </w:rPr>
        <w:t xml:space="preserve">Management </w:t>
      </w:r>
      <w:r w:rsidR="006E7936">
        <w:rPr>
          <w:rFonts w:ascii="Arial" w:hAnsi="Arial" w:cs="Arial"/>
          <w:b/>
          <w:lang w:val="en-CA"/>
        </w:rPr>
        <w:t>continues</w:t>
      </w:r>
      <w:r w:rsidRPr="009078A0">
        <w:rPr>
          <w:rFonts w:ascii="Arial" w:hAnsi="Arial" w:cs="Arial"/>
          <w:b/>
          <w:lang w:val="en-CA"/>
        </w:rPr>
        <w:t xml:space="preserve"> to explore new strategic opportunities and business relationships as well as</w:t>
      </w:r>
      <w:r w:rsidR="007322C9" w:rsidRPr="009078A0">
        <w:rPr>
          <w:rFonts w:ascii="Arial" w:hAnsi="Arial" w:cs="Arial"/>
          <w:b/>
          <w:lang w:val="en-CA"/>
        </w:rPr>
        <w:t xml:space="preserve"> to </w:t>
      </w:r>
      <w:r w:rsidRPr="009078A0">
        <w:rPr>
          <w:rFonts w:ascii="Arial" w:hAnsi="Arial" w:cs="Arial"/>
          <w:b/>
          <w:lang w:val="en-CA"/>
        </w:rPr>
        <w:t>build on</w:t>
      </w:r>
      <w:r w:rsidR="007322C9" w:rsidRPr="009078A0">
        <w:rPr>
          <w:rFonts w:ascii="Arial" w:hAnsi="Arial" w:cs="Arial"/>
          <w:b/>
          <w:lang w:val="en-CA"/>
        </w:rPr>
        <w:t xml:space="preserve"> and actively manage</w:t>
      </w:r>
      <w:r w:rsidRPr="009078A0">
        <w:rPr>
          <w:rFonts w:ascii="Arial" w:hAnsi="Arial" w:cs="Arial"/>
          <w:b/>
          <w:lang w:val="en-CA"/>
        </w:rPr>
        <w:t xml:space="preserve"> its current investment</w:t>
      </w:r>
      <w:r w:rsidR="00D36A19">
        <w:rPr>
          <w:rFonts w:ascii="Arial" w:hAnsi="Arial" w:cs="Arial"/>
          <w:b/>
          <w:lang w:val="en-CA"/>
        </w:rPr>
        <w:t xml:space="preserve">s.   </w:t>
      </w:r>
      <w:r w:rsidR="00AB445A" w:rsidRPr="009078A0">
        <w:rPr>
          <w:rFonts w:ascii="Arial" w:hAnsi="Arial" w:cs="Arial"/>
          <w:b/>
          <w:lang w:val="en-CA"/>
        </w:rPr>
        <w:t xml:space="preserve"> </w:t>
      </w:r>
    </w:p>
    <w:p w14:paraId="5D70E533" w14:textId="77777777" w:rsidR="00640E94" w:rsidRPr="009078A0" w:rsidRDefault="00640E94" w:rsidP="005C65DD">
      <w:pPr>
        <w:pStyle w:val="List"/>
        <w:keepNext/>
        <w:numPr>
          <w:ilvl w:val="0"/>
          <w:numId w:val="28"/>
        </w:numPr>
        <w:spacing w:before="120"/>
        <w:jc w:val="both"/>
        <w:rPr>
          <w:rFonts w:ascii="Arial" w:hAnsi="Arial" w:cs="Arial"/>
          <w:lang w:val="en-CA"/>
        </w:rPr>
      </w:pPr>
      <w:r w:rsidRPr="009078A0">
        <w:rPr>
          <w:rFonts w:ascii="Arial" w:hAnsi="Arial" w:cs="Arial"/>
          <w:lang w:val="en-CA"/>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3190E76" w14:textId="1AFAB01A" w:rsidR="00D36A19" w:rsidRPr="00937606" w:rsidRDefault="00DF7355" w:rsidP="00937606">
      <w:pPr>
        <w:pStyle w:val="List"/>
        <w:spacing w:after="240"/>
        <w:ind w:left="720" w:firstLine="0"/>
        <w:jc w:val="both"/>
        <w:rPr>
          <w:rFonts w:ascii="Arial" w:hAnsi="Arial" w:cs="Arial"/>
          <w:b/>
          <w:lang w:val="en-CA"/>
        </w:rPr>
      </w:pPr>
      <w:r>
        <w:rPr>
          <w:rFonts w:ascii="Arial" w:hAnsi="Arial" w:cs="Arial"/>
          <w:b/>
          <w:lang w:val="en-CA"/>
        </w:rPr>
        <w:t>CannaRoyalty launched Trichome in the month of January. Please see question #1 above for more information.</w:t>
      </w:r>
    </w:p>
    <w:p w14:paraId="1F89C378" w14:textId="081F154A" w:rsidR="00640E94"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Describe and provide details of any products or services that were discontinued. For resource companies, provide details of any drilling, exploration or production programs that have been amended or abandoned.</w:t>
      </w:r>
    </w:p>
    <w:p w14:paraId="7C0D6724" w14:textId="6C61B9C4" w:rsidR="00D75FF7" w:rsidRPr="009078A0" w:rsidRDefault="00D75FF7" w:rsidP="005C65DD">
      <w:pPr>
        <w:pStyle w:val="List"/>
        <w:spacing w:after="240"/>
        <w:ind w:left="0" w:firstLine="720"/>
        <w:jc w:val="both"/>
        <w:rPr>
          <w:rFonts w:ascii="Arial" w:hAnsi="Arial" w:cs="Arial"/>
          <w:b/>
          <w:lang w:val="en-CA"/>
        </w:rPr>
      </w:pPr>
      <w:r w:rsidRPr="009078A0">
        <w:rPr>
          <w:rFonts w:ascii="Arial" w:hAnsi="Arial" w:cs="Arial"/>
          <w:b/>
          <w:lang w:val="en-CA"/>
        </w:rPr>
        <w:t>None to report</w:t>
      </w:r>
      <w:r w:rsidR="005B7448" w:rsidRPr="009078A0">
        <w:rPr>
          <w:rFonts w:ascii="Arial" w:hAnsi="Arial" w:cs="Arial"/>
          <w:b/>
          <w:lang w:val="en-CA"/>
        </w:rPr>
        <w:t>.</w:t>
      </w:r>
    </w:p>
    <w:p w14:paraId="6AF5CAF4" w14:textId="49E17469" w:rsidR="00D97B48" w:rsidRPr="00DF7355" w:rsidRDefault="00640E94" w:rsidP="002E1DCF">
      <w:pPr>
        <w:pStyle w:val="List"/>
        <w:numPr>
          <w:ilvl w:val="0"/>
          <w:numId w:val="28"/>
        </w:numPr>
        <w:spacing w:before="120"/>
        <w:jc w:val="both"/>
        <w:rPr>
          <w:rFonts w:ascii="Arial" w:hAnsi="Arial" w:cs="Arial"/>
          <w:b/>
          <w:lang w:val="en-CA"/>
        </w:rPr>
      </w:pPr>
      <w:r w:rsidRPr="009078A0">
        <w:rPr>
          <w:rFonts w:ascii="Arial" w:hAnsi="Arial" w:cs="Arial"/>
          <w:lang w:val="en-CA"/>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100EA71" w14:textId="2E08F7D6" w:rsidR="00615DF1" w:rsidRPr="00DF7355" w:rsidRDefault="00DF7355" w:rsidP="00DF7355">
      <w:pPr>
        <w:pStyle w:val="List"/>
        <w:spacing w:after="240"/>
        <w:ind w:left="720" w:firstLine="0"/>
        <w:jc w:val="both"/>
        <w:rPr>
          <w:rFonts w:ascii="Arial" w:hAnsi="Arial" w:cs="Arial"/>
          <w:b/>
          <w:lang w:val="en-CA"/>
        </w:rPr>
      </w:pPr>
      <w:r>
        <w:rPr>
          <w:rFonts w:ascii="Arial" w:hAnsi="Arial" w:cs="Arial"/>
          <w:b/>
          <w:lang w:val="en-CA"/>
        </w:rPr>
        <w:t>CannaRoyalty launched a joint venture with Aequus in the month of January. Please see question #1 above for more information.</w:t>
      </w:r>
    </w:p>
    <w:p w14:paraId="3D31B9D7" w14:textId="77777777" w:rsidR="00640E94"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Describe the expiry or termination of any contracts or agreements between the Issuer, the Issuer’s affiliates or third parties or cancellation of any financing arrangements that have been previously announced.</w:t>
      </w:r>
    </w:p>
    <w:p w14:paraId="7BE91316" w14:textId="72BEF052" w:rsidR="00CB5E05" w:rsidRPr="009078A0" w:rsidRDefault="00BA5B53" w:rsidP="005C65DD">
      <w:pPr>
        <w:pStyle w:val="List"/>
        <w:spacing w:after="240"/>
        <w:ind w:left="0" w:firstLine="720"/>
        <w:jc w:val="both"/>
        <w:rPr>
          <w:rFonts w:ascii="Arial" w:hAnsi="Arial" w:cs="Arial"/>
          <w:b/>
          <w:lang w:val="en-CA"/>
        </w:rPr>
      </w:pPr>
      <w:r w:rsidRPr="009078A0">
        <w:rPr>
          <w:rFonts w:ascii="Arial" w:hAnsi="Arial" w:cs="Arial"/>
          <w:b/>
          <w:szCs w:val="24"/>
          <w:lang w:val="en-CA"/>
        </w:rPr>
        <w:t>None to report</w:t>
      </w:r>
      <w:r w:rsidR="00787F5B" w:rsidRPr="009078A0">
        <w:rPr>
          <w:rFonts w:ascii="Arial" w:hAnsi="Arial" w:cs="Arial"/>
          <w:b/>
          <w:szCs w:val="24"/>
          <w:lang w:val="en-CA"/>
        </w:rPr>
        <w:t>.</w:t>
      </w:r>
    </w:p>
    <w:p w14:paraId="2ECCA55A" w14:textId="3DAAAE0E" w:rsidR="004B7F2E" w:rsidRDefault="00640E94" w:rsidP="00B75036">
      <w:pPr>
        <w:pStyle w:val="List"/>
        <w:numPr>
          <w:ilvl w:val="0"/>
          <w:numId w:val="28"/>
        </w:numPr>
        <w:spacing w:before="120"/>
        <w:jc w:val="both"/>
        <w:rPr>
          <w:rFonts w:ascii="Arial" w:hAnsi="Arial" w:cs="Arial"/>
          <w:lang w:val="en-CA"/>
        </w:rPr>
      </w:pPr>
      <w:r w:rsidRPr="009078A0">
        <w:rPr>
          <w:rFonts w:ascii="Arial" w:hAnsi="Arial" w:cs="Arial"/>
          <w:lang w:val="en-CA"/>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D75FF7" w:rsidRPr="009078A0">
        <w:rPr>
          <w:rFonts w:ascii="Arial" w:hAnsi="Arial" w:cs="Arial"/>
          <w:lang w:val="en-CA"/>
        </w:rPr>
        <w:t>ails of the relationship.</w:t>
      </w:r>
    </w:p>
    <w:p w14:paraId="198FCB2C" w14:textId="534E5D47" w:rsidR="007E51D0" w:rsidRDefault="007E51D0" w:rsidP="00937606">
      <w:pPr>
        <w:pStyle w:val="List"/>
        <w:spacing w:before="120"/>
        <w:ind w:left="720" w:firstLine="0"/>
        <w:jc w:val="both"/>
        <w:rPr>
          <w:rFonts w:ascii="Arial" w:hAnsi="Arial" w:cs="Arial"/>
          <w:b/>
          <w:lang w:val="en-CA"/>
        </w:rPr>
      </w:pPr>
      <w:r w:rsidRPr="007E51D0">
        <w:rPr>
          <w:rFonts w:ascii="Arial" w:hAnsi="Arial" w:cs="Arial"/>
          <w:b/>
          <w:lang w:val="en-CA"/>
        </w:rPr>
        <w:t>None to report</w:t>
      </w:r>
    </w:p>
    <w:p w14:paraId="005D4CA1" w14:textId="77777777" w:rsidR="00FE7EA7" w:rsidRPr="00937606" w:rsidRDefault="00FE7EA7" w:rsidP="00937606">
      <w:pPr>
        <w:pStyle w:val="List"/>
        <w:spacing w:before="120"/>
        <w:ind w:left="720" w:firstLine="0"/>
        <w:jc w:val="both"/>
        <w:rPr>
          <w:rFonts w:ascii="Arial" w:hAnsi="Arial" w:cs="Arial"/>
          <w:b/>
          <w:lang w:val="en-CA"/>
        </w:rPr>
      </w:pPr>
    </w:p>
    <w:p w14:paraId="41E9180E" w14:textId="6FD8D549" w:rsidR="00CB5E05" w:rsidRPr="009078A0" w:rsidRDefault="00640E94" w:rsidP="00CB5E05">
      <w:pPr>
        <w:pStyle w:val="List"/>
        <w:numPr>
          <w:ilvl w:val="0"/>
          <w:numId w:val="28"/>
        </w:numPr>
        <w:spacing w:before="120"/>
        <w:jc w:val="both"/>
        <w:rPr>
          <w:rFonts w:ascii="Arial" w:hAnsi="Arial" w:cs="Arial"/>
          <w:lang w:val="en-CA"/>
        </w:rPr>
      </w:pPr>
      <w:r w:rsidRPr="009078A0">
        <w:rPr>
          <w:rFonts w:ascii="Arial" w:hAnsi="Arial" w:cs="Arial"/>
          <w:lang w:val="en-CA"/>
        </w:rPr>
        <w:t>Describe the acquisition of new customers or loss of customers.</w:t>
      </w:r>
    </w:p>
    <w:p w14:paraId="6216BF52" w14:textId="5B97CC17" w:rsidR="00FD1853" w:rsidRPr="009078A0" w:rsidRDefault="007F695C" w:rsidP="005C65DD">
      <w:pPr>
        <w:pStyle w:val="List"/>
        <w:spacing w:after="240"/>
        <w:ind w:left="0" w:firstLine="720"/>
        <w:jc w:val="both"/>
        <w:rPr>
          <w:rFonts w:ascii="Arial" w:hAnsi="Arial" w:cs="Arial"/>
          <w:b/>
          <w:szCs w:val="24"/>
          <w:lang w:val="en-CA"/>
        </w:rPr>
      </w:pPr>
      <w:r w:rsidRPr="009078A0">
        <w:rPr>
          <w:rFonts w:ascii="Arial" w:hAnsi="Arial" w:cs="Arial"/>
          <w:b/>
          <w:szCs w:val="24"/>
          <w:lang w:val="en-CA"/>
        </w:rPr>
        <w:t>None to report</w:t>
      </w:r>
      <w:r w:rsidR="00335493" w:rsidRPr="009078A0">
        <w:rPr>
          <w:rFonts w:ascii="Arial" w:hAnsi="Arial" w:cs="Arial"/>
          <w:b/>
          <w:szCs w:val="24"/>
          <w:lang w:val="en-CA"/>
        </w:rPr>
        <w:t>.</w:t>
      </w:r>
      <w:r w:rsidR="001B79BA" w:rsidRPr="009078A0">
        <w:rPr>
          <w:rFonts w:ascii="Arial" w:hAnsi="Arial" w:cs="Arial"/>
          <w:b/>
          <w:szCs w:val="24"/>
          <w:lang w:val="en-CA"/>
        </w:rPr>
        <w:t xml:space="preserve">  </w:t>
      </w:r>
    </w:p>
    <w:p w14:paraId="1DB68774" w14:textId="77777777" w:rsidR="00640E94"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Describe any new developments or effects on intangible products such as brand names, circulation lists, copyrights, franchises, licenses, patents, software, subscription lists and trade-marks.</w:t>
      </w:r>
    </w:p>
    <w:p w14:paraId="327731C4" w14:textId="524C55FD" w:rsidR="00CB5E05" w:rsidRPr="009078A0" w:rsidRDefault="00B04246" w:rsidP="005C65DD">
      <w:pPr>
        <w:pStyle w:val="List"/>
        <w:spacing w:after="240"/>
        <w:ind w:left="709" w:firstLine="11"/>
        <w:jc w:val="both"/>
        <w:rPr>
          <w:rFonts w:ascii="Arial" w:hAnsi="Arial" w:cs="Arial"/>
          <w:lang w:val="en-CA"/>
        </w:rPr>
      </w:pPr>
      <w:r w:rsidRPr="009078A0">
        <w:rPr>
          <w:rFonts w:ascii="Arial" w:hAnsi="Arial" w:cs="Arial"/>
          <w:b/>
          <w:lang w:val="en-CA"/>
        </w:rPr>
        <w:t>None to report</w:t>
      </w:r>
      <w:r w:rsidR="00335493" w:rsidRPr="009078A0">
        <w:rPr>
          <w:rFonts w:ascii="Arial" w:hAnsi="Arial" w:cs="Arial"/>
          <w:b/>
          <w:lang w:val="en-CA"/>
        </w:rPr>
        <w:t>.</w:t>
      </w:r>
      <w:r w:rsidR="001B79BA" w:rsidRPr="009078A0">
        <w:rPr>
          <w:rFonts w:ascii="Arial" w:hAnsi="Arial" w:cs="Arial"/>
          <w:b/>
          <w:lang w:val="en-CA"/>
        </w:rPr>
        <w:t xml:space="preserve">  </w:t>
      </w:r>
    </w:p>
    <w:p w14:paraId="2AE616FA" w14:textId="760D744B" w:rsidR="00367FBE" w:rsidRPr="009078A0" w:rsidRDefault="00640E94" w:rsidP="005C65DD">
      <w:pPr>
        <w:pStyle w:val="List"/>
        <w:keepNext/>
        <w:numPr>
          <w:ilvl w:val="0"/>
          <w:numId w:val="28"/>
        </w:numPr>
        <w:spacing w:before="120"/>
        <w:jc w:val="both"/>
        <w:rPr>
          <w:rFonts w:ascii="Arial" w:hAnsi="Arial" w:cs="Arial"/>
          <w:b/>
          <w:lang w:val="en-CA"/>
        </w:rPr>
      </w:pPr>
      <w:r w:rsidRPr="009078A0">
        <w:rPr>
          <w:rFonts w:ascii="Arial" w:hAnsi="Arial" w:cs="Arial"/>
          <w:lang w:val="en-CA"/>
        </w:rPr>
        <w:t xml:space="preserve">Report on any employee </w:t>
      </w:r>
      <w:r w:rsidR="00893A94" w:rsidRPr="009078A0">
        <w:rPr>
          <w:rFonts w:ascii="Arial" w:hAnsi="Arial" w:cs="Arial"/>
          <w:lang w:val="en-CA"/>
        </w:rPr>
        <w:t>hiring’s</w:t>
      </w:r>
      <w:r w:rsidRPr="009078A0">
        <w:rPr>
          <w:rFonts w:ascii="Arial" w:hAnsi="Arial" w:cs="Arial"/>
          <w:lang w:val="en-CA"/>
        </w:rPr>
        <w:t>, terminations or lay-offs with details of anticipated length of lay-offs.</w:t>
      </w:r>
      <w:r w:rsidR="000D21E0" w:rsidRPr="009078A0">
        <w:rPr>
          <w:rFonts w:ascii="Arial" w:hAnsi="Arial" w:cs="Arial"/>
          <w:lang w:val="en-CA"/>
        </w:rPr>
        <w:t xml:space="preserve">  </w:t>
      </w:r>
    </w:p>
    <w:p w14:paraId="5F193C08" w14:textId="33D27AFC" w:rsidR="00CB5E05" w:rsidRPr="009078A0" w:rsidRDefault="00615DF1" w:rsidP="005C65DD">
      <w:pPr>
        <w:pStyle w:val="List"/>
        <w:keepNext/>
        <w:spacing w:after="240"/>
        <w:ind w:left="709" w:firstLine="11"/>
        <w:jc w:val="both"/>
        <w:rPr>
          <w:rFonts w:ascii="Arial" w:hAnsi="Arial" w:cs="Arial"/>
          <w:b/>
          <w:lang w:val="en-CA"/>
        </w:rPr>
      </w:pPr>
      <w:r>
        <w:rPr>
          <w:rFonts w:ascii="Arial" w:hAnsi="Arial" w:cs="Arial"/>
          <w:b/>
          <w:lang w:val="en-CA"/>
        </w:rPr>
        <w:t>None to report</w:t>
      </w:r>
    </w:p>
    <w:p w14:paraId="6907B406" w14:textId="77777777" w:rsidR="00640E94"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0A155C4" w14:textId="3DE9EEDD" w:rsidR="000D21E0" w:rsidRPr="00937606" w:rsidRDefault="00C127BD" w:rsidP="00937606">
      <w:pPr>
        <w:pStyle w:val="List"/>
        <w:spacing w:before="120"/>
        <w:ind w:left="709" w:firstLine="0"/>
        <w:jc w:val="both"/>
        <w:rPr>
          <w:rFonts w:ascii="Arial" w:hAnsi="Arial" w:cs="Arial"/>
          <w:b/>
          <w:lang w:val="en-CA"/>
        </w:rPr>
      </w:pPr>
      <w:r w:rsidRPr="009078A0">
        <w:rPr>
          <w:rFonts w:ascii="Arial" w:hAnsi="Arial" w:cs="Arial"/>
          <w:b/>
          <w:lang w:val="en-CA"/>
        </w:rPr>
        <w:t xml:space="preserve">No new issues to report.  No material developments from </w:t>
      </w:r>
      <w:r w:rsidR="006E1413">
        <w:rPr>
          <w:rFonts w:ascii="Arial" w:hAnsi="Arial" w:cs="Arial"/>
          <w:b/>
          <w:lang w:val="en-CA"/>
        </w:rPr>
        <w:t xml:space="preserve">proceeding </w:t>
      </w:r>
      <w:r w:rsidRPr="009078A0">
        <w:rPr>
          <w:rFonts w:ascii="Arial" w:hAnsi="Arial" w:cs="Arial"/>
          <w:b/>
          <w:lang w:val="en-CA"/>
        </w:rPr>
        <w:t>disclosed in August</w:t>
      </w:r>
      <w:r w:rsidR="00D97B48" w:rsidRPr="009078A0">
        <w:rPr>
          <w:rFonts w:ascii="Arial" w:hAnsi="Arial" w:cs="Arial"/>
          <w:b/>
          <w:lang w:val="en-CA"/>
        </w:rPr>
        <w:t>.</w:t>
      </w:r>
      <w:r w:rsidR="007E51D0">
        <w:rPr>
          <w:rFonts w:ascii="Arial" w:hAnsi="Arial" w:cs="Arial"/>
          <w:b/>
          <w:lang w:val="en-CA"/>
        </w:rPr>
        <w:t xml:space="preserve">  </w:t>
      </w:r>
    </w:p>
    <w:p w14:paraId="78642774" w14:textId="77777777" w:rsidR="000D21E0" w:rsidRPr="009078A0" w:rsidRDefault="00640E94" w:rsidP="006C298E">
      <w:pPr>
        <w:pStyle w:val="List"/>
        <w:numPr>
          <w:ilvl w:val="0"/>
          <w:numId w:val="28"/>
        </w:numPr>
        <w:spacing w:before="120"/>
        <w:jc w:val="both"/>
        <w:rPr>
          <w:rFonts w:ascii="Arial" w:hAnsi="Arial" w:cs="Arial"/>
          <w:b/>
          <w:lang w:val="en-CA"/>
        </w:rPr>
      </w:pPr>
      <w:r w:rsidRPr="009078A0">
        <w:rPr>
          <w:rFonts w:ascii="Arial" w:hAnsi="Arial" w:cs="Arial"/>
          <w:lang w:val="en-CA"/>
        </w:rPr>
        <w:lastRenderedPageBreak/>
        <w:t>Provide details of any indebtedness incurred or repaid by the Issuer together with the terms of such indebtedness.</w:t>
      </w:r>
    </w:p>
    <w:p w14:paraId="041DE8C2" w14:textId="04215A3A" w:rsidR="006C298E" w:rsidRPr="009078A0" w:rsidRDefault="007E51D0" w:rsidP="005C65DD">
      <w:pPr>
        <w:pStyle w:val="List"/>
        <w:keepNext/>
        <w:spacing w:after="240"/>
        <w:ind w:left="709" w:firstLine="11"/>
        <w:jc w:val="both"/>
        <w:rPr>
          <w:rFonts w:ascii="Arial" w:hAnsi="Arial" w:cs="Arial"/>
          <w:lang w:val="en-CA"/>
        </w:rPr>
      </w:pPr>
      <w:r>
        <w:rPr>
          <w:rFonts w:ascii="Arial" w:hAnsi="Arial" w:cs="Arial"/>
          <w:b/>
          <w:lang w:val="en-CA"/>
        </w:rPr>
        <w:t>None to report.</w:t>
      </w:r>
      <w:r w:rsidR="004E7CE9" w:rsidRPr="009078A0">
        <w:rPr>
          <w:rFonts w:ascii="Arial" w:hAnsi="Arial" w:cs="Arial"/>
          <w:b/>
          <w:lang w:val="en-CA"/>
        </w:rPr>
        <w:t xml:space="preserve"> </w:t>
      </w:r>
      <w:r w:rsidR="001B79BA" w:rsidRPr="009078A0">
        <w:rPr>
          <w:rFonts w:ascii="Arial" w:hAnsi="Arial" w:cs="Arial"/>
          <w:b/>
          <w:lang w:val="en-CA"/>
        </w:rPr>
        <w:t xml:space="preserve"> </w:t>
      </w:r>
    </w:p>
    <w:p w14:paraId="0A771DC4" w14:textId="77777777" w:rsidR="00455139" w:rsidRPr="009078A0" w:rsidRDefault="00640E94">
      <w:pPr>
        <w:pStyle w:val="List"/>
        <w:numPr>
          <w:ilvl w:val="0"/>
          <w:numId w:val="28"/>
        </w:numPr>
        <w:spacing w:before="120"/>
        <w:jc w:val="both"/>
        <w:rPr>
          <w:rFonts w:ascii="Arial" w:hAnsi="Arial" w:cs="Arial"/>
          <w:lang w:val="en-CA"/>
        </w:rPr>
      </w:pPr>
      <w:r w:rsidRPr="009078A0">
        <w:rPr>
          <w:rFonts w:ascii="Arial" w:hAnsi="Arial" w:cs="Arial"/>
          <w:lang w:val="en-CA"/>
        </w:rPr>
        <w:t>Provide details of any securities issued and options or warrants granted.</w:t>
      </w:r>
    </w:p>
    <w:p w14:paraId="16BDA007" w14:textId="77777777" w:rsidR="000D21E0" w:rsidRPr="009078A0" w:rsidRDefault="000D21E0">
      <w:pPr>
        <w:pStyle w:val="List"/>
        <w:spacing w:before="120"/>
        <w:ind w:left="0" w:firstLine="0"/>
        <w:jc w:val="both"/>
        <w:rPr>
          <w:rFonts w:ascii="Arial" w:hAnsi="Arial" w:cs="Arial"/>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9078A0" w14:paraId="0EA805AB" w14:textId="77777777" w:rsidTr="001C7341">
        <w:tc>
          <w:tcPr>
            <w:tcW w:w="2394" w:type="dxa"/>
          </w:tcPr>
          <w:p w14:paraId="03B0EC63" w14:textId="77777777" w:rsidR="00640E94" w:rsidRPr="009078A0" w:rsidRDefault="00640E94">
            <w:pPr>
              <w:pStyle w:val="List"/>
              <w:tabs>
                <w:tab w:val="left" w:pos="360"/>
              </w:tabs>
              <w:spacing w:before="0" w:line="280" w:lineRule="exact"/>
              <w:ind w:left="0" w:firstLine="0"/>
              <w:jc w:val="center"/>
              <w:rPr>
                <w:rFonts w:ascii="Arial" w:hAnsi="Arial" w:cs="Arial"/>
                <w:b/>
                <w:lang w:val="en-CA"/>
              </w:rPr>
            </w:pPr>
            <w:r w:rsidRPr="009078A0">
              <w:rPr>
                <w:rFonts w:ascii="Arial" w:hAnsi="Arial" w:cs="Arial"/>
                <w:b/>
                <w:lang w:val="en-CA"/>
              </w:rPr>
              <w:t>Security</w:t>
            </w:r>
          </w:p>
        </w:tc>
        <w:tc>
          <w:tcPr>
            <w:tcW w:w="2394" w:type="dxa"/>
          </w:tcPr>
          <w:p w14:paraId="35693C27" w14:textId="77777777" w:rsidR="00640E94" w:rsidRPr="009078A0" w:rsidRDefault="00640E94">
            <w:pPr>
              <w:pStyle w:val="List"/>
              <w:tabs>
                <w:tab w:val="left" w:pos="360"/>
              </w:tabs>
              <w:spacing w:before="0" w:line="280" w:lineRule="exact"/>
              <w:ind w:left="0" w:firstLine="0"/>
              <w:jc w:val="center"/>
              <w:rPr>
                <w:rFonts w:ascii="Arial" w:hAnsi="Arial" w:cs="Arial"/>
                <w:b/>
                <w:lang w:val="en-CA"/>
              </w:rPr>
            </w:pPr>
            <w:r w:rsidRPr="009078A0">
              <w:rPr>
                <w:rFonts w:ascii="Arial" w:hAnsi="Arial" w:cs="Arial"/>
                <w:b/>
                <w:lang w:val="en-CA"/>
              </w:rPr>
              <w:t>Number Issued</w:t>
            </w:r>
          </w:p>
        </w:tc>
        <w:tc>
          <w:tcPr>
            <w:tcW w:w="2394" w:type="dxa"/>
          </w:tcPr>
          <w:p w14:paraId="213561C3" w14:textId="77777777" w:rsidR="00640E94" w:rsidRPr="009078A0" w:rsidRDefault="00640E94">
            <w:pPr>
              <w:pStyle w:val="List"/>
              <w:tabs>
                <w:tab w:val="left" w:pos="360"/>
              </w:tabs>
              <w:spacing w:before="0" w:line="280" w:lineRule="exact"/>
              <w:ind w:left="0" w:firstLine="0"/>
              <w:jc w:val="center"/>
              <w:rPr>
                <w:rFonts w:ascii="Arial" w:hAnsi="Arial" w:cs="Arial"/>
                <w:b/>
                <w:lang w:val="en-CA"/>
              </w:rPr>
            </w:pPr>
            <w:r w:rsidRPr="009078A0">
              <w:rPr>
                <w:rFonts w:ascii="Arial" w:hAnsi="Arial" w:cs="Arial"/>
                <w:b/>
                <w:lang w:val="en-CA"/>
              </w:rPr>
              <w:t>Details of Issuance</w:t>
            </w:r>
          </w:p>
        </w:tc>
        <w:tc>
          <w:tcPr>
            <w:tcW w:w="2394" w:type="dxa"/>
          </w:tcPr>
          <w:p w14:paraId="17F43528" w14:textId="77777777" w:rsidR="00640E94" w:rsidRPr="009078A0" w:rsidRDefault="00640E94">
            <w:pPr>
              <w:pStyle w:val="List"/>
              <w:tabs>
                <w:tab w:val="left" w:pos="360"/>
              </w:tabs>
              <w:spacing w:before="0" w:line="280" w:lineRule="exact"/>
              <w:ind w:left="0" w:firstLine="0"/>
              <w:jc w:val="center"/>
              <w:rPr>
                <w:rFonts w:ascii="Arial" w:hAnsi="Arial" w:cs="Arial"/>
                <w:b/>
                <w:lang w:val="en-CA"/>
              </w:rPr>
            </w:pPr>
            <w:r w:rsidRPr="009078A0">
              <w:rPr>
                <w:rFonts w:ascii="Arial" w:hAnsi="Arial" w:cs="Arial"/>
                <w:b/>
                <w:lang w:val="en-CA"/>
              </w:rPr>
              <w:t>Use of Proceeds</w:t>
            </w:r>
            <w:r w:rsidRPr="009078A0">
              <w:rPr>
                <w:rFonts w:ascii="Arial" w:hAnsi="Arial" w:cs="Arial"/>
                <w:b/>
                <w:vertAlign w:val="superscript"/>
                <w:lang w:val="en-CA"/>
              </w:rPr>
              <w:t>(1)</w:t>
            </w:r>
          </w:p>
        </w:tc>
      </w:tr>
      <w:tr w:rsidR="00640E94" w:rsidRPr="009078A0" w14:paraId="5E235981" w14:textId="77777777" w:rsidTr="001C7341">
        <w:tc>
          <w:tcPr>
            <w:tcW w:w="2394" w:type="dxa"/>
          </w:tcPr>
          <w:p w14:paraId="5EEE2532" w14:textId="77777777" w:rsidR="004A123E" w:rsidRPr="009078A0" w:rsidRDefault="00523B20">
            <w:pPr>
              <w:pStyle w:val="List"/>
              <w:tabs>
                <w:tab w:val="left" w:pos="360"/>
              </w:tabs>
              <w:spacing w:before="0" w:line="280" w:lineRule="exact"/>
              <w:ind w:left="0" w:firstLine="0"/>
              <w:rPr>
                <w:rFonts w:ascii="Arial" w:hAnsi="Arial" w:cs="Arial"/>
                <w:lang w:val="en-CA"/>
              </w:rPr>
            </w:pPr>
            <w:r w:rsidRPr="009078A0">
              <w:rPr>
                <w:rFonts w:ascii="Arial" w:hAnsi="Arial" w:cs="Arial"/>
                <w:lang w:val="en-CA"/>
              </w:rPr>
              <w:t>Common Shares</w:t>
            </w:r>
          </w:p>
        </w:tc>
        <w:tc>
          <w:tcPr>
            <w:tcW w:w="2394" w:type="dxa"/>
          </w:tcPr>
          <w:p w14:paraId="7115D237" w14:textId="6A6D0024" w:rsidR="00640E94" w:rsidRPr="004C3133" w:rsidRDefault="008F0408" w:rsidP="00ED06CB">
            <w:pPr>
              <w:pStyle w:val="List"/>
              <w:tabs>
                <w:tab w:val="left" w:pos="360"/>
              </w:tabs>
              <w:spacing w:before="0" w:line="280" w:lineRule="exact"/>
              <w:ind w:left="0" w:firstLine="0"/>
              <w:rPr>
                <w:rFonts w:ascii="Arial" w:hAnsi="Arial" w:cs="Arial"/>
                <w:lang w:val="en-CA"/>
              </w:rPr>
            </w:pPr>
            <w:r>
              <w:rPr>
                <w:rFonts w:ascii="Arial" w:hAnsi="Arial" w:cs="Arial"/>
                <w:lang w:val="en-CA"/>
              </w:rPr>
              <w:t>755,068</w:t>
            </w:r>
          </w:p>
        </w:tc>
        <w:tc>
          <w:tcPr>
            <w:tcW w:w="2394" w:type="dxa"/>
          </w:tcPr>
          <w:p w14:paraId="6D2E8D20" w14:textId="158A5075" w:rsidR="00640E94" w:rsidRPr="004C3133" w:rsidRDefault="000576C2" w:rsidP="00ED06CB">
            <w:pPr>
              <w:pStyle w:val="List"/>
              <w:tabs>
                <w:tab w:val="left" w:pos="360"/>
              </w:tabs>
              <w:spacing w:before="0" w:line="280" w:lineRule="exact"/>
              <w:ind w:left="0" w:firstLine="0"/>
              <w:rPr>
                <w:rFonts w:ascii="Arial" w:hAnsi="Arial" w:cs="Arial"/>
                <w:lang w:val="en-CA"/>
              </w:rPr>
            </w:pPr>
            <w:r w:rsidRPr="004C3133">
              <w:rPr>
                <w:rFonts w:ascii="Arial" w:hAnsi="Arial" w:cs="Arial"/>
                <w:lang w:val="en-CA"/>
              </w:rPr>
              <w:t xml:space="preserve">Shares issued on the </w:t>
            </w:r>
            <w:r w:rsidR="006903DE" w:rsidRPr="004C3133">
              <w:rPr>
                <w:rFonts w:ascii="Arial" w:hAnsi="Arial" w:cs="Arial"/>
                <w:lang w:val="en-CA"/>
              </w:rPr>
              <w:t>exercise of warrants at $1.50</w:t>
            </w:r>
            <w:r w:rsidR="008F0408">
              <w:rPr>
                <w:rFonts w:ascii="Arial" w:hAnsi="Arial" w:cs="Arial"/>
                <w:lang w:val="en-CA"/>
              </w:rPr>
              <w:t>, $2.00, $3,00 and $4.50</w:t>
            </w:r>
            <w:r w:rsidR="006903DE" w:rsidRPr="004C3133">
              <w:rPr>
                <w:rFonts w:ascii="Arial" w:hAnsi="Arial" w:cs="Arial"/>
                <w:lang w:val="en-CA"/>
              </w:rPr>
              <w:t xml:space="preserve"> </w:t>
            </w:r>
          </w:p>
        </w:tc>
        <w:tc>
          <w:tcPr>
            <w:tcW w:w="2394" w:type="dxa"/>
          </w:tcPr>
          <w:p w14:paraId="2DE8FC49" w14:textId="25FCD290" w:rsidR="00640E94" w:rsidRPr="004C3133" w:rsidRDefault="006903DE" w:rsidP="005A6F85">
            <w:pPr>
              <w:pStyle w:val="List"/>
              <w:tabs>
                <w:tab w:val="left" w:pos="360"/>
              </w:tabs>
              <w:spacing w:before="0" w:line="280" w:lineRule="exact"/>
              <w:ind w:left="0" w:firstLine="0"/>
              <w:rPr>
                <w:rFonts w:ascii="Arial" w:hAnsi="Arial" w:cs="Arial"/>
                <w:lang w:val="en-CA"/>
              </w:rPr>
            </w:pPr>
            <w:r w:rsidRPr="004C3133">
              <w:rPr>
                <w:rFonts w:ascii="Arial" w:hAnsi="Arial" w:cs="Arial"/>
                <w:lang w:val="en-CA"/>
              </w:rPr>
              <w:t>$</w:t>
            </w:r>
            <w:r w:rsidR="00615DF1">
              <w:rPr>
                <w:rFonts w:ascii="Arial" w:hAnsi="Arial" w:cs="Arial"/>
                <w:lang w:val="en-CA"/>
              </w:rPr>
              <w:t>2</w:t>
            </w:r>
            <w:r w:rsidR="008F0408">
              <w:rPr>
                <w:rFonts w:ascii="Arial" w:hAnsi="Arial" w:cs="Arial"/>
                <w:lang w:val="en-CA"/>
              </w:rPr>
              <w:t>,824,840</w:t>
            </w:r>
            <w:r w:rsidRPr="004C3133">
              <w:rPr>
                <w:rFonts w:ascii="Arial" w:hAnsi="Arial" w:cs="Arial"/>
                <w:lang w:val="en-CA"/>
              </w:rPr>
              <w:t xml:space="preserve"> – </w:t>
            </w:r>
            <w:r w:rsidR="006E1413">
              <w:rPr>
                <w:rFonts w:ascii="Arial" w:hAnsi="Arial" w:cs="Arial"/>
                <w:lang w:val="en-CA"/>
              </w:rPr>
              <w:t>General corporate and working capital.</w:t>
            </w:r>
          </w:p>
        </w:tc>
      </w:tr>
      <w:tr w:rsidR="00693290" w:rsidRPr="009078A0" w14:paraId="27BA1893" w14:textId="77777777" w:rsidTr="001C7341">
        <w:tc>
          <w:tcPr>
            <w:tcW w:w="2394" w:type="dxa"/>
          </w:tcPr>
          <w:p w14:paraId="705F1C1A" w14:textId="2509EF61" w:rsidR="00693290" w:rsidRPr="009078A0" w:rsidRDefault="00693290">
            <w:pPr>
              <w:pStyle w:val="List"/>
              <w:tabs>
                <w:tab w:val="left" w:pos="360"/>
              </w:tabs>
              <w:spacing w:before="0" w:line="280" w:lineRule="exact"/>
              <w:ind w:left="0" w:firstLine="0"/>
              <w:rPr>
                <w:rFonts w:ascii="Arial" w:hAnsi="Arial" w:cs="Arial"/>
                <w:lang w:val="en-CA"/>
              </w:rPr>
            </w:pPr>
            <w:r w:rsidRPr="009078A0">
              <w:rPr>
                <w:rFonts w:ascii="Arial" w:hAnsi="Arial" w:cs="Arial"/>
                <w:lang w:val="en-CA"/>
              </w:rPr>
              <w:t>Common Shares</w:t>
            </w:r>
          </w:p>
        </w:tc>
        <w:tc>
          <w:tcPr>
            <w:tcW w:w="2394" w:type="dxa"/>
          </w:tcPr>
          <w:p w14:paraId="0BC5F22E" w14:textId="5FB32116" w:rsidR="00693290" w:rsidRPr="009078A0" w:rsidRDefault="00D62932" w:rsidP="00ED06CB">
            <w:pPr>
              <w:pStyle w:val="List"/>
              <w:tabs>
                <w:tab w:val="left" w:pos="360"/>
              </w:tabs>
              <w:spacing w:before="0" w:line="280" w:lineRule="exact"/>
              <w:ind w:left="0" w:firstLine="0"/>
              <w:rPr>
                <w:rFonts w:ascii="Arial" w:hAnsi="Arial" w:cs="Arial"/>
                <w:lang w:val="en-CA"/>
              </w:rPr>
            </w:pPr>
            <w:r>
              <w:rPr>
                <w:rFonts w:ascii="Arial" w:hAnsi="Arial" w:cs="Arial"/>
                <w:lang w:val="en-CA"/>
              </w:rPr>
              <w:t>900,000</w:t>
            </w:r>
          </w:p>
        </w:tc>
        <w:tc>
          <w:tcPr>
            <w:tcW w:w="2394" w:type="dxa"/>
          </w:tcPr>
          <w:p w14:paraId="43E8955E" w14:textId="641AA24F" w:rsidR="00693290" w:rsidRPr="009078A0" w:rsidRDefault="00693290" w:rsidP="00ED06CB">
            <w:pPr>
              <w:pStyle w:val="List"/>
              <w:tabs>
                <w:tab w:val="left" w:pos="360"/>
              </w:tabs>
              <w:spacing w:before="0" w:line="280" w:lineRule="exact"/>
              <w:ind w:left="0" w:firstLine="0"/>
              <w:rPr>
                <w:rFonts w:ascii="Arial" w:hAnsi="Arial" w:cs="Arial"/>
                <w:lang w:val="en-CA"/>
              </w:rPr>
            </w:pPr>
            <w:r w:rsidRPr="009078A0">
              <w:rPr>
                <w:rFonts w:ascii="Arial" w:hAnsi="Arial" w:cs="Arial"/>
                <w:lang w:val="en-CA"/>
              </w:rPr>
              <w:t xml:space="preserve">Shares issued on the </w:t>
            </w:r>
            <w:r w:rsidR="00D62932">
              <w:rPr>
                <w:rFonts w:ascii="Arial" w:hAnsi="Arial" w:cs="Arial"/>
                <w:lang w:val="en-CA"/>
              </w:rPr>
              <w:t>exercise of warrants at $2.05 by Sprott</w:t>
            </w:r>
          </w:p>
        </w:tc>
        <w:tc>
          <w:tcPr>
            <w:tcW w:w="2394" w:type="dxa"/>
          </w:tcPr>
          <w:p w14:paraId="4CB71C00" w14:textId="4467C1B4" w:rsidR="00693290" w:rsidRPr="009078A0" w:rsidRDefault="000D3E87" w:rsidP="000D3E87">
            <w:pPr>
              <w:pStyle w:val="List"/>
              <w:tabs>
                <w:tab w:val="left" w:pos="360"/>
              </w:tabs>
              <w:spacing w:before="0" w:line="280" w:lineRule="exact"/>
              <w:ind w:left="0" w:firstLine="0"/>
              <w:rPr>
                <w:rFonts w:ascii="Arial" w:hAnsi="Arial" w:cs="Arial"/>
                <w:lang w:val="en-CA"/>
              </w:rPr>
            </w:pPr>
            <w:r>
              <w:rPr>
                <w:rFonts w:ascii="Arial" w:hAnsi="Arial" w:cs="Arial"/>
                <w:lang w:val="en-CA"/>
              </w:rPr>
              <w:t>$1,845,000 –</w:t>
            </w:r>
            <w:r w:rsidR="00937606">
              <w:rPr>
                <w:rFonts w:ascii="Arial" w:hAnsi="Arial" w:cs="Arial"/>
                <w:lang w:val="en-CA"/>
              </w:rPr>
              <w:t>General corporate and working capital.</w:t>
            </w:r>
          </w:p>
        </w:tc>
      </w:tr>
      <w:tr w:rsidR="00693290" w:rsidRPr="009078A0" w14:paraId="0218A3C1" w14:textId="77777777" w:rsidTr="001C7341">
        <w:tc>
          <w:tcPr>
            <w:tcW w:w="2394" w:type="dxa"/>
          </w:tcPr>
          <w:p w14:paraId="4917BB06" w14:textId="3FC1239B" w:rsidR="00693290" w:rsidRPr="009078A0" w:rsidRDefault="00693290">
            <w:pPr>
              <w:pStyle w:val="List"/>
              <w:tabs>
                <w:tab w:val="left" w:pos="360"/>
              </w:tabs>
              <w:spacing w:before="0" w:line="280" w:lineRule="exact"/>
              <w:ind w:left="0" w:firstLine="0"/>
              <w:rPr>
                <w:rFonts w:ascii="Arial" w:hAnsi="Arial" w:cs="Arial"/>
                <w:lang w:val="en-CA"/>
              </w:rPr>
            </w:pPr>
            <w:r w:rsidRPr="009078A0">
              <w:rPr>
                <w:rFonts w:ascii="Arial" w:hAnsi="Arial" w:cs="Arial"/>
                <w:lang w:val="en-CA"/>
              </w:rPr>
              <w:t>Common Shares</w:t>
            </w:r>
          </w:p>
        </w:tc>
        <w:tc>
          <w:tcPr>
            <w:tcW w:w="2394" w:type="dxa"/>
          </w:tcPr>
          <w:p w14:paraId="2E6EAAF9" w14:textId="5BB76541" w:rsidR="00693290" w:rsidRPr="009078A0" w:rsidRDefault="008F0408" w:rsidP="00ED06CB">
            <w:pPr>
              <w:pStyle w:val="List"/>
              <w:tabs>
                <w:tab w:val="left" w:pos="360"/>
              </w:tabs>
              <w:spacing w:before="0" w:line="280" w:lineRule="exact"/>
              <w:ind w:left="0" w:firstLine="0"/>
              <w:rPr>
                <w:rFonts w:ascii="Arial" w:hAnsi="Arial" w:cs="Arial"/>
                <w:lang w:val="en-CA"/>
              </w:rPr>
            </w:pPr>
            <w:r>
              <w:rPr>
                <w:rFonts w:ascii="Arial" w:hAnsi="Arial" w:cs="Arial"/>
                <w:lang w:val="en-CA"/>
              </w:rPr>
              <w:t>51,000</w:t>
            </w:r>
          </w:p>
        </w:tc>
        <w:tc>
          <w:tcPr>
            <w:tcW w:w="2394" w:type="dxa"/>
          </w:tcPr>
          <w:p w14:paraId="66A1EB78" w14:textId="2B075C93" w:rsidR="00693290" w:rsidRPr="009078A0" w:rsidRDefault="00693290" w:rsidP="00ED06CB">
            <w:pPr>
              <w:pStyle w:val="List"/>
              <w:tabs>
                <w:tab w:val="left" w:pos="360"/>
              </w:tabs>
              <w:spacing w:before="0" w:line="280" w:lineRule="exact"/>
              <w:ind w:left="0" w:firstLine="0"/>
              <w:rPr>
                <w:rFonts w:ascii="Arial" w:hAnsi="Arial" w:cs="Arial"/>
                <w:lang w:val="en-CA"/>
              </w:rPr>
            </w:pPr>
            <w:r w:rsidRPr="009078A0">
              <w:rPr>
                <w:rFonts w:ascii="Arial" w:hAnsi="Arial" w:cs="Arial"/>
                <w:lang w:val="en-CA"/>
              </w:rPr>
              <w:t>Shares issued on t</w:t>
            </w:r>
            <w:r w:rsidR="00D62932">
              <w:rPr>
                <w:rFonts w:ascii="Arial" w:hAnsi="Arial" w:cs="Arial"/>
                <w:lang w:val="en-CA"/>
              </w:rPr>
              <w:t xml:space="preserve">he </w:t>
            </w:r>
            <w:r w:rsidR="008F0408">
              <w:rPr>
                <w:rFonts w:ascii="Arial" w:hAnsi="Arial" w:cs="Arial"/>
                <w:lang w:val="en-CA"/>
              </w:rPr>
              <w:t>conversion</w:t>
            </w:r>
            <w:r w:rsidR="00D62932">
              <w:rPr>
                <w:rFonts w:ascii="Arial" w:hAnsi="Arial" w:cs="Arial"/>
                <w:lang w:val="en-CA"/>
              </w:rPr>
              <w:t xml:space="preserve"> of RSUs </w:t>
            </w:r>
            <w:r w:rsidR="008F0408">
              <w:rPr>
                <w:rFonts w:ascii="Arial" w:hAnsi="Arial" w:cs="Arial"/>
                <w:lang w:val="en-CA"/>
              </w:rPr>
              <w:t>by employees</w:t>
            </w:r>
          </w:p>
        </w:tc>
        <w:tc>
          <w:tcPr>
            <w:tcW w:w="2394" w:type="dxa"/>
          </w:tcPr>
          <w:p w14:paraId="6CD352B4" w14:textId="0BDFFD3F" w:rsidR="00693290" w:rsidRPr="009078A0" w:rsidRDefault="00D62932" w:rsidP="005A6F85">
            <w:pPr>
              <w:pStyle w:val="List"/>
              <w:tabs>
                <w:tab w:val="left" w:pos="360"/>
              </w:tabs>
              <w:spacing w:before="0" w:line="280" w:lineRule="exact"/>
              <w:ind w:left="0" w:firstLine="0"/>
              <w:rPr>
                <w:rFonts w:ascii="Arial" w:hAnsi="Arial" w:cs="Arial"/>
                <w:lang w:val="en-CA"/>
              </w:rPr>
            </w:pPr>
            <w:r>
              <w:rPr>
                <w:rFonts w:ascii="Arial" w:hAnsi="Arial" w:cs="Arial"/>
                <w:lang w:val="en-CA"/>
              </w:rPr>
              <w:t>n/a</w:t>
            </w:r>
          </w:p>
        </w:tc>
      </w:tr>
      <w:tr w:rsidR="000F059B" w:rsidRPr="009078A0" w14:paraId="0CE2F43F" w14:textId="77777777" w:rsidTr="001C7341">
        <w:tc>
          <w:tcPr>
            <w:tcW w:w="2394" w:type="dxa"/>
          </w:tcPr>
          <w:p w14:paraId="385ACF18" w14:textId="1ADAEE35" w:rsidR="000F059B" w:rsidRPr="009078A0" w:rsidRDefault="000F059B">
            <w:pPr>
              <w:pStyle w:val="List"/>
              <w:tabs>
                <w:tab w:val="left" w:pos="360"/>
              </w:tabs>
              <w:spacing w:before="0" w:line="280" w:lineRule="exact"/>
              <w:ind w:left="0" w:firstLine="0"/>
              <w:rPr>
                <w:rFonts w:ascii="Arial" w:hAnsi="Arial" w:cs="Arial"/>
                <w:lang w:val="en-CA"/>
              </w:rPr>
            </w:pPr>
            <w:r>
              <w:rPr>
                <w:rFonts w:ascii="Arial" w:hAnsi="Arial" w:cs="Arial"/>
                <w:lang w:val="en-CA"/>
              </w:rPr>
              <w:t>Warrants</w:t>
            </w:r>
          </w:p>
        </w:tc>
        <w:tc>
          <w:tcPr>
            <w:tcW w:w="2394" w:type="dxa"/>
          </w:tcPr>
          <w:p w14:paraId="0EC7A171" w14:textId="276187FD" w:rsidR="000F059B" w:rsidRDefault="000F059B" w:rsidP="00ED06CB">
            <w:pPr>
              <w:pStyle w:val="List"/>
              <w:tabs>
                <w:tab w:val="left" w:pos="360"/>
              </w:tabs>
              <w:spacing w:before="0" w:line="280" w:lineRule="exact"/>
              <w:ind w:left="0" w:firstLine="0"/>
              <w:rPr>
                <w:rFonts w:ascii="Arial" w:hAnsi="Arial" w:cs="Arial"/>
                <w:lang w:val="en-CA"/>
              </w:rPr>
            </w:pPr>
            <w:r>
              <w:rPr>
                <w:rFonts w:ascii="Arial" w:hAnsi="Arial" w:cs="Arial"/>
                <w:lang w:val="en-CA"/>
              </w:rPr>
              <w:t>5,850</w:t>
            </w:r>
          </w:p>
        </w:tc>
        <w:tc>
          <w:tcPr>
            <w:tcW w:w="2394" w:type="dxa"/>
          </w:tcPr>
          <w:p w14:paraId="1B8917BD" w14:textId="48FF6280" w:rsidR="000F059B" w:rsidRPr="009078A0" w:rsidRDefault="000F059B" w:rsidP="00ED06CB">
            <w:pPr>
              <w:pStyle w:val="List"/>
              <w:tabs>
                <w:tab w:val="left" w:pos="360"/>
              </w:tabs>
              <w:spacing w:before="0" w:line="280" w:lineRule="exact"/>
              <w:ind w:left="0" w:firstLine="0"/>
              <w:rPr>
                <w:rFonts w:ascii="Arial" w:hAnsi="Arial" w:cs="Arial"/>
                <w:lang w:val="en-CA"/>
              </w:rPr>
            </w:pPr>
            <w:r>
              <w:rPr>
                <w:rFonts w:ascii="Arial" w:hAnsi="Arial" w:cs="Arial"/>
                <w:lang w:val="en-CA"/>
              </w:rPr>
              <w:t>Half share purchase warrants issued on the exercise of 11,700 broker warrants at $3.00</w:t>
            </w:r>
          </w:p>
        </w:tc>
        <w:tc>
          <w:tcPr>
            <w:tcW w:w="2394" w:type="dxa"/>
          </w:tcPr>
          <w:p w14:paraId="75605D29" w14:textId="6B8AE6E8" w:rsidR="000F059B" w:rsidRDefault="000F059B" w:rsidP="005A6F85">
            <w:pPr>
              <w:pStyle w:val="List"/>
              <w:tabs>
                <w:tab w:val="left" w:pos="360"/>
              </w:tabs>
              <w:spacing w:before="0" w:line="280" w:lineRule="exact"/>
              <w:ind w:left="0" w:firstLine="0"/>
              <w:rPr>
                <w:rFonts w:ascii="Arial" w:hAnsi="Arial" w:cs="Arial"/>
                <w:lang w:val="en-CA"/>
              </w:rPr>
            </w:pPr>
            <w:r>
              <w:rPr>
                <w:rFonts w:ascii="Arial" w:hAnsi="Arial" w:cs="Arial"/>
                <w:lang w:val="en-CA"/>
              </w:rPr>
              <w:t>n/a</w:t>
            </w:r>
          </w:p>
        </w:tc>
      </w:tr>
    </w:tbl>
    <w:p w14:paraId="0D2D93AA" w14:textId="77777777" w:rsidR="00640E94" w:rsidRPr="009078A0" w:rsidRDefault="00640E94" w:rsidP="000C10D4">
      <w:pPr>
        <w:pStyle w:val="List"/>
        <w:numPr>
          <w:ilvl w:val="0"/>
          <w:numId w:val="31"/>
        </w:numPr>
        <w:tabs>
          <w:tab w:val="left" w:pos="360"/>
        </w:tabs>
        <w:spacing w:before="120"/>
        <w:jc w:val="both"/>
        <w:rPr>
          <w:rFonts w:ascii="Arial" w:hAnsi="Arial" w:cs="Arial"/>
          <w:i/>
          <w:lang w:val="en-CA"/>
        </w:rPr>
      </w:pPr>
      <w:r w:rsidRPr="009078A0">
        <w:rPr>
          <w:rFonts w:ascii="Arial" w:hAnsi="Arial" w:cs="Arial"/>
          <w:i/>
          <w:lang w:val="en-CA"/>
        </w:rPr>
        <w:t>State aggregate proceeds and intended allocation of proceeds.</w:t>
      </w:r>
    </w:p>
    <w:p w14:paraId="2886A685" w14:textId="77777777" w:rsidR="00455139" w:rsidRPr="009078A0" w:rsidRDefault="00455139" w:rsidP="000C10D4">
      <w:pPr>
        <w:pStyle w:val="List"/>
        <w:tabs>
          <w:tab w:val="left" w:pos="360"/>
        </w:tabs>
        <w:spacing w:before="120"/>
        <w:ind w:left="720" w:firstLine="0"/>
        <w:jc w:val="both"/>
        <w:rPr>
          <w:rFonts w:ascii="Arial" w:hAnsi="Arial" w:cs="Arial"/>
          <w:i/>
          <w:lang w:val="en-CA"/>
        </w:rPr>
      </w:pPr>
    </w:p>
    <w:p w14:paraId="50AEF3EA" w14:textId="77777777" w:rsidR="00640E94" w:rsidRPr="009078A0" w:rsidRDefault="00640E94">
      <w:pPr>
        <w:pStyle w:val="List"/>
        <w:keepNext/>
        <w:keepLines/>
        <w:numPr>
          <w:ilvl w:val="0"/>
          <w:numId w:val="28"/>
        </w:numPr>
        <w:spacing w:before="120"/>
        <w:jc w:val="both"/>
        <w:rPr>
          <w:rFonts w:ascii="Arial" w:hAnsi="Arial" w:cs="Arial"/>
          <w:lang w:val="en-CA"/>
        </w:rPr>
      </w:pPr>
      <w:r w:rsidRPr="009078A0">
        <w:rPr>
          <w:rFonts w:ascii="Arial" w:hAnsi="Arial" w:cs="Arial"/>
          <w:lang w:val="en-CA"/>
        </w:rPr>
        <w:t>Provide details of any loans to or by Related Persons.</w:t>
      </w:r>
    </w:p>
    <w:p w14:paraId="66CD723F" w14:textId="367281CE" w:rsidR="00F80EDC" w:rsidRPr="009078A0" w:rsidRDefault="005E1FD0" w:rsidP="005C65DD">
      <w:pPr>
        <w:pStyle w:val="List"/>
        <w:keepNext/>
        <w:spacing w:after="240"/>
        <w:ind w:left="709" w:firstLine="11"/>
        <w:jc w:val="both"/>
        <w:rPr>
          <w:rFonts w:ascii="Arial" w:hAnsi="Arial" w:cs="Arial"/>
          <w:lang w:val="en-CA"/>
        </w:rPr>
      </w:pPr>
      <w:r w:rsidRPr="009078A0">
        <w:rPr>
          <w:rFonts w:ascii="Arial" w:hAnsi="Arial" w:cs="Arial"/>
          <w:b/>
          <w:bCs/>
          <w:lang w:val="en-CA"/>
        </w:rPr>
        <w:t>None to report</w:t>
      </w:r>
      <w:r w:rsidR="00FC77AE" w:rsidRPr="009078A0">
        <w:rPr>
          <w:rFonts w:ascii="Arial" w:hAnsi="Arial" w:cs="Arial"/>
          <w:b/>
          <w:bCs/>
          <w:lang w:val="en-CA"/>
        </w:rPr>
        <w:t>.</w:t>
      </w:r>
    </w:p>
    <w:p w14:paraId="4F22396A" w14:textId="2EDD37B1" w:rsidR="000F059B" w:rsidRPr="000F059B" w:rsidRDefault="00640E94" w:rsidP="000F059B">
      <w:pPr>
        <w:pStyle w:val="List"/>
        <w:keepNext/>
        <w:keepLines/>
        <w:numPr>
          <w:ilvl w:val="0"/>
          <w:numId w:val="28"/>
        </w:numPr>
        <w:spacing w:before="120"/>
        <w:jc w:val="both"/>
        <w:rPr>
          <w:rFonts w:ascii="Arial" w:hAnsi="Arial" w:cs="Arial"/>
          <w:lang w:val="en-CA"/>
        </w:rPr>
      </w:pPr>
      <w:r w:rsidRPr="009078A0">
        <w:rPr>
          <w:rFonts w:ascii="Arial" w:hAnsi="Arial" w:cs="Arial"/>
          <w:lang w:val="en-CA"/>
        </w:rPr>
        <w:t>Provide details of any changes in directors, officers or committee members.</w:t>
      </w:r>
    </w:p>
    <w:p w14:paraId="308C951F" w14:textId="00AB4E0B" w:rsidR="000F059B" w:rsidRPr="000D3E87" w:rsidRDefault="000D3E87" w:rsidP="000D3E87">
      <w:pPr>
        <w:pStyle w:val="List"/>
        <w:keepNext/>
        <w:spacing w:after="240"/>
        <w:ind w:left="709" w:firstLine="11"/>
        <w:jc w:val="both"/>
        <w:rPr>
          <w:rFonts w:ascii="Arial" w:hAnsi="Arial" w:cs="Arial"/>
          <w:lang w:val="en-CA"/>
        </w:rPr>
      </w:pPr>
      <w:r w:rsidRPr="009078A0">
        <w:rPr>
          <w:rFonts w:ascii="Arial" w:hAnsi="Arial" w:cs="Arial"/>
          <w:b/>
          <w:bCs/>
          <w:lang w:val="en-CA"/>
        </w:rPr>
        <w:t>None to report.</w:t>
      </w:r>
    </w:p>
    <w:p w14:paraId="79AF6B4E" w14:textId="154DAEEA" w:rsidR="000F371E" w:rsidRDefault="00640E94" w:rsidP="00793F96">
      <w:pPr>
        <w:pStyle w:val="List"/>
        <w:numPr>
          <w:ilvl w:val="0"/>
          <w:numId w:val="28"/>
        </w:numPr>
        <w:spacing w:before="120"/>
        <w:jc w:val="both"/>
        <w:rPr>
          <w:rFonts w:ascii="Arial" w:hAnsi="Arial" w:cs="Arial"/>
          <w:lang w:val="en-CA"/>
        </w:rPr>
      </w:pPr>
      <w:r w:rsidRPr="009078A0">
        <w:rPr>
          <w:rFonts w:ascii="Arial" w:hAnsi="Arial" w:cs="Arial"/>
          <w:lang w:val="en-CA"/>
        </w:rPr>
        <w:t>Discuss any trends which are likely to impact the Issuer including trends in the Issuer’s market(s) or political/regulatory trends.</w:t>
      </w:r>
    </w:p>
    <w:p w14:paraId="6AC8282C" w14:textId="31AD23C5" w:rsidR="00C70A3B" w:rsidRPr="00414DBD" w:rsidRDefault="000D3E87" w:rsidP="00C70A3B">
      <w:pPr>
        <w:pStyle w:val="NormalWeb"/>
        <w:shd w:val="clear" w:color="auto" w:fill="FFFFFF"/>
        <w:spacing w:line="0" w:lineRule="atLeast"/>
        <w:ind w:left="720"/>
        <w:jc w:val="both"/>
        <w:textAlignment w:val="baseline"/>
        <w:rPr>
          <w:rStyle w:val="Strong"/>
          <w:rFonts w:ascii="Arial" w:hAnsi="Arial" w:cs="Arial"/>
          <w:color w:val="000000"/>
          <w:szCs w:val="20"/>
          <w:bdr w:val="none" w:sz="0" w:space="0" w:color="auto" w:frame="1"/>
          <w:lang w:val="en-GB"/>
        </w:rPr>
      </w:pPr>
      <w:r>
        <w:rPr>
          <w:rFonts w:ascii="Arial" w:hAnsi="Arial" w:cs="Arial"/>
          <w:b/>
          <w:lang w:val="en-CA"/>
        </w:rPr>
        <w:t>Please see preceding discussion in questions #1 regarding US regulatory developments.</w:t>
      </w:r>
    </w:p>
    <w:p w14:paraId="603C1010" w14:textId="7FC72AF0" w:rsidR="00331C88" w:rsidRPr="00C70A3B" w:rsidRDefault="00331C88" w:rsidP="00331C88">
      <w:pPr>
        <w:pStyle w:val="List"/>
        <w:spacing w:before="120"/>
        <w:ind w:left="720" w:firstLine="0"/>
        <w:jc w:val="both"/>
        <w:rPr>
          <w:rFonts w:ascii="Arial" w:hAnsi="Arial" w:cs="Arial"/>
        </w:rPr>
      </w:pPr>
    </w:p>
    <w:p w14:paraId="3EB36AFF" w14:textId="11089537" w:rsidR="004C6E3D" w:rsidRPr="009078A0" w:rsidRDefault="004C6E3D" w:rsidP="007144AC">
      <w:pPr>
        <w:pStyle w:val="List"/>
        <w:keepNext/>
        <w:spacing w:after="240"/>
        <w:ind w:left="709" w:firstLine="11"/>
        <w:jc w:val="both"/>
        <w:rPr>
          <w:rFonts w:ascii="Arial" w:hAnsi="Arial" w:cs="Arial"/>
          <w:b/>
          <w:lang w:val="en-CA"/>
        </w:rPr>
      </w:pPr>
    </w:p>
    <w:p w14:paraId="6AA46523" w14:textId="10B9B076" w:rsidR="00640E94" w:rsidRPr="009078A0" w:rsidRDefault="00640E94" w:rsidP="000C10D4">
      <w:pPr>
        <w:pStyle w:val="List"/>
        <w:keepNext/>
        <w:spacing w:before="120"/>
        <w:ind w:left="0" w:firstLine="0"/>
        <w:rPr>
          <w:rFonts w:ascii="Arial" w:hAnsi="Arial" w:cs="Arial"/>
          <w:b/>
          <w:lang w:val="en-CA"/>
        </w:rPr>
      </w:pPr>
      <w:r w:rsidRPr="009078A0">
        <w:rPr>
          <w:rFonts w:ascii="Arial" w:hAnsi="Arial" w:cs="Arial"/>
          <w:b/>
          <w:lang w:val="en-CA"/>
        </w:rPr>
        <w:t xml:space="preserve">Certificate </w:t>
      </w:r>
      <w:r w:rsidR="00F0325A" w:rsidRPr="009078A0">
        <w:rPr>
          <w:rFonts w:ascii="Arial" w:hAnsi="Arial" w:cs="Arial"/>
          <w:b/>
          <w:lang w:val="en-CA"/>
        </w:rPr>
        <w:t>o</w:t>
      </w:r>
      <w:r w:rsidRPr="009078A0">
        <w:rPr>
          <w:rFonts w:ascii="Arial" w:hAnsi="Arial" w:cs="Arial"/>
          <w:b/>
          <w:lang w:val="en-CA"/>
        </w:rPr>
        <w:t>f Compliance</w:t>
      </w:r>
    </w:p>
    <w:p w14:paraId="3FC8E5A7" w14:textId="77777777" w:rsidR="00640E94" w:rsidRPr="009078A0" w:rsidRDefault="00640E94">
      <w:pPr>
        <w:pStyle w:val="BodyText"/>
        <w:keepNext/>
        <w:rPr>
          <w:rFonts w:ascii="Arial" w:hAnsi="Arial" w:cs="Arial"/>
          <w:lang w:val="en-CA"/>
        </w:rPr>
      </w:pPr>
      <w:r w:rsidRPr="009078A0">
        <w:rPr>
          <w:rFonts w:ascii="Arial" w:hAnsi="Arial" w:cs="Arial"/>
          <w:lang w:val="en-CA"/>
        </w:rPr>
        <w:t>The undersigned hereby certifies that:</w:t>
      </w:r>
    </w:p>
    <w:p w14:paraId="191F0DC3" w14:textId="77777777" w:rsidR="00640E94" w:rsidRPr="009078A0" w:rsidRDefault="00640E94">
      <w:pPr>
        <w:pStyle w:val="List"/>
        <w:keepNext/>
        <w:numPr>
          <w:ilvl w:val="0"/>
          <w:numId w:val="23"/>
        </w:numPr>
        <w:jc w:val="both"/>
        <w:rPr>
          <w:rFonts w:ascii="Arial" w:hAnsi="Arial" w:cs="Arial"/>
          <w:lang w:val="en-CA"/>
        </w:rPr>
      </w:pPr>
      <w:r w:rsidRPr="009078A0">
        <w:rPr>
          <w:rFonts w:ascii="Arial" w:hAnsi="Arial" w:cs="Arial"/>
          <w:lang w:val="en-CA"/>
        </w:rPr>
        <w:t>The undersigned is a director and/or senior officer of the Issuer and has been duly authorized by a resolution of the board of directors of the Issuer to sign this Certificate of Compliance.</w:t>
      </w:r>
    </w:p>
    <w:p w14:paraId="575FC05D" w14:textId="77777777" w:rsidR="00640E94" w:rsidRPr="009078A0" w:rsidRDefault="00640E94">
      <w:pPr>
        <w:pStyle w:val="List"/>
        <w:numPr>
          <w:ilvl w:val="0"/>
          <w:numId w:val="23"/>
        </w:numPr>
        <w:jc w:val="both"/>
        <w:rPr>
          <w:rFonts w:ascii="Arial" w:hAnsi="Arial" w:cs="Arial"/>
          <w:lang w:val="en-CA"/>
        </w:rPr>
      </w:pPr>
      <w:r w:rsidRPr="009078A0">
        <w:rPr>
          <w:rFonts w:ascii="Arial" w:hAnsi="Arial" w:cs="Arial"/>
          <w:lang w:val="en-CA"/>
        </w:rPr>
        <w:t>As of the date hereof there were is no material information concerning the Issuer which has not been publicly disclosed.</w:t>
      </w:r>
    </w:p>
    <w:p w14:paraId="0F63976A" w14:textId="579FD54A" w:rsidR="00640E94" w:rsidRPr="009078A0" w:rsidRDefault="00640E94">
      <w:pPr>
        <w:pStyle w:val="List"/>
        <w:numPr>
          <w:ilvl w:val="0"/>
          <w:numId w:val="23"/>
        </w:numPr>
        <w:jc w:val="both"/>
        <w:rPr>
          <w:rFonts w:ascii="Arial" w:hAnsi="Arial" w:cs="Arial"/>
          <w:lang w:val="en-CA"/>
        </w:rPr>
      </w:pPr>
      <w:r w:rsidRPr="009078A0">
        <w:rPr>
          <w:rFonts w:ascii="Arial" w:hAnsi="Arial" w:cs="Arial"/>
          <w:lang w:val="en-CA"/>
        </w:rPr>
        <w:t xml:space="preserve">The undersigned hereby certifies to </w:t>
      </w:r>
      <w:r w:rsidR="008B7E92" w:rsidRPr="009078A0">
        <w:rPr>
          <w:rFonts w:ascii="Arial" w:hAnsi="Arial" w:cs="Arial"/>
          <w:lang w:val="en-CA"/>
        </w:rPr>
        <w:t xml:space="preserve">the Exchange </w:t>
      </w:r>
      <w:r w:rsidRPr="009078A0">
        <w:rPr>
          <w:rFonts w:ascii="Arial" w:hAnsi="Arial" w:cs="Arial"/>
          <w:lang w:val="en-CA"/>
        </w:rPr>
        <w:t xml:space="preserve">that the Issuer </w:t>
      </w:r>
      <w:r w:rsidR="006959BD" w:rsidRPr="009078A0">
        <w:rPr>
          <w:rFonts w:ascii="Arial" w:hAnsi="Arial" w:cs="Arial"/>
          <w:lang w:val="en-CA"/>
        </w:rPr>
        <w:t>is following</w:t>
      </w:r>
      <w:r w:rsidRPr="009078A0">
        <w:rPr>
          <w:rFonts w:ascii="Arial" w:hAnsi="Arial" w:cs="Arial"/>
          <w:lang w:val="en-CA"/>
        </w:rPr>
        <w:t xml:space="preserve"> the requirements of </w:t>
      </w:r>
      <w:r w:rsidR="00E36141" w:rsidRPr="009078A0">
        <w:rPr>
          <w:rFonts w:ascii="Arial" w:hAnsi="Arial" w:cs="Arial"/>
          <w:lang w:val="en-CA"/>
        </w:rPr>
        <w:t xml:space="preserve">applicable securities legislation (as such term is defined in National Instrument 14-101) </w:t>
      </w:r>
      <w:r w:rsidRPr="009078A0">
        <w:rPr>
          <w:rFonts w:ascii="Arial" w:hAnsi="Arial" w:cs="Arial"/>
          <w:lang w:val="en-CA"/>
        </w:rPr>
        <w:t xml:space="preserve">and all </w:t>
      </w:r>
      <w:r w:rsidR="008B7E92" w:rsidRPr="009078A0">
        <w:rPr>
          <w:rFonts w:ascii="Arial" w:hAnsi="Arial" w:cs="Arial"/>
          <w:lang w:val="en-CA"/>
        </w:rPr>
        <w:t xml:space="preserve">Exchange </w:t>
      </w:r>
      <w:r w:rsidRPr="009078A0">
        <w:rPr>
          <w:rFonts w:ascii="Arial" w:hAnsi="Arial" w:cs="Arial"/>
          <w:lang w:val="en-CA"/>
        </w:rPr>
        <w:t xml:space="preserve">Requirements (as defined in </w:t>
      </w:r>
      <w:r w:rsidR="003669A9" w:rsidRPr="009078A0">
        <w:rPr>
          <w:rFonts w:ascii="Arial" w:hAnsi="Arial" w:cs="Arial"/>
          <w:lang w:val="en-CA"/>
        </w:rPr>
        <w:t>CNSX</w:t>
      </w:r>
      <w:r w:rsidRPr="009078A0">
        <w:rPr>
          <w:rFonts w:ascii="Arial" w:hAnsi="Arial" w:cs="Arial"/>
          <w:lang w:val="en-CA"/>
        </w:rPr>
        <w:t xml:space="preserve"> Policy 1).</w:t>
      </w:r>
    </w:p>
    <w:p w14:paraId="7AB478FF" w14:textId="77777777" w:rsidR="00640E94" w:rsidRPr="009078A0" w:rsidRDefault="00640E94">
      <w:pPr>
        <w:pStyle w:val="List"/>
        <w:numPr>
          <w:ilvl w:val="0"/>
          <w:numId w:val="23"/>
        </w:numPr>
        <w:jc w:val="both"/>
        <w:rPr>
          <w:rFonts w:ascii="Arial" w:hAnsi="Arial" w:cs="Arial"/>
          <w:lang w:val="en-CA"/>
        </w:rPr>
      </w:pPr>
      <w:r w:rsidRPr="009078A0">
        <w:rPr>
          <w:rFonts w:ascii="Arial" w:hAnsi="Arial" w:cs="Arial"/>
          <w:lang w:val="en-CA"/>
        </w:rPr>
        <w:t>All of the information in this Form 7 Monthly Progress Report is true.</w:t>
      </w:r>
    </w:p>
    <w:p w14:paraId="7892D761" w14:textId="01A0198A" w:rsidR="00640E94" w:rsidRPr="009078A0" w:rsidRDefault="00640E94" w:rsidP="00CC1258">
      <w:pPr>
        <w:pStyle w:val="BodyText"/>
        <w:tabs>
          <w:tab w:val="left" w:pos="4680"/>
          <w:tab w:val="left" w:pos="7200"/>
        </w:tabs>
        <w:spacing w:before="480"/>
        <w:jc w:val="both"/>
        <w:rPr>
          <w:rFonts w:ascii="Arial" w:hAnsi="Arial" w:cs="Arial"/>
          <w:lang w:val="en-CA"/>
        </w:rPr>
      </w:pPr>
      <w:r w:rsidRPr="009078A0">
        <w:rPr>
          <w:rFonts w:ascii="Arial" w:hAnsi="Arial" w:cs="Arial"/>
          <w:lang w:val="en-CA"/>
        </w:rPr>
        <w:t>Dated</w:t>
      </w:r>
      <w:r w:rsidR="00C65931" w:rsidRPr="009078A0">
        <w:rPr>
          <w:rFonts w:ascii="Arial" w:hAnsi="Arial" w:cs="Arial"/>
          <w:lang w:val="en-CA"/>
        </w:rPr>
        <w:t xml:space="preserve">:  </w:t>
      </w:r>
      <w:r w:rsidR="002C02D4">
        <w:rPr>
          <w:rFonts w:ascii="Arial" w:hAnsi="Arial" w:cs="Arial"/>
          <w:b/>
          <w:lang w:val="en-CA"/>
        </w:rPr>
        <w:t>February 7</w:t>
      </w:r>
      <w:r w:rsidR="00C65931" w:rsidRPr="009078A0">
        <w:rPr>
          <w:rFonts w:ascii="Arial" w:hAnsi="Arial" w:cs="Arial"/>
          <w:b/>
          <w:lang w:val="en-CA"/>
        </w:rPr>
        <w:t>, 201</w:t>
      </w:r>
      <w:r w:rsidR="002C02D4">
        <w:rPr>
          <w:rFonts w:ascii="Arial" w:hAnsi="Arial" w:cs="Arial"/>
          <w:b/>
          <w:lang w:val="en-CA"/>
        </w:rPr>
        <w:t>8</w:t>
      </w:r>
    </w:p>
    <w:p w14:paraId="345D911C" w14:textId="6C5C7679" w:rsidR="00640E94" w:rsidRPr="009078A0" w:rsidRDefault="00640E94" w:rsidP="00CC1258">
      <w:pPr>
        <w:pStyle w:val="List"/>
        <w:tabs>
          <w:tab w:val="left" w:pos="9180"/>
        </w:tabs>
        <w:ind w:left="5760" w:hanging="5760"/>
        <w:rPr>
          <w:rFonts w:ascii="Arial" w:hAnsi="Arial" w:cs="Arial"/>
          <w:lang w:val="en-CA"/>
        </w:rPr>
      </w:pPr>
      <w:r w:rsidRPr="009078A0">
        <w:rPr>
          <w:rFonts w:ascii="Arial" w:hAnsi="Arial" w:cs="Arial"/>
          <w:lang w:val="en-CA"/>
        </w:rPr>
        <w:tab/>
      </w:r>
      <w:r w:rsidR="00CC1258" w:rsidRPr="009078A0">
        <w:rPr>
          <w:rFonts w:ascii="Arial" w:hAnsi="Arial" w:cs="Arial"/>
          <w:b/>
          <w:bCs/>
          <w:lang w:val="en-CA"/>
        </w:rPr>
        <w:t>Name:</w:t>
      </w:r>
      <w:r w:rsidR="00CC1258" w:rsidRPr="009078A0">
        <w:rPr>
          <w:rFonts w:ascii="Arial" w:hAnsi="Arial" w:cs="Arial"/>
          <w:lang w:val="en-CA"/>
        </w:rPr>
        <w:t xml:space="preserve"> </w:t>
      </w:r>
      <w:r w:rsidR="00F20C71" w:rsidRPr="009078A0">
        <w:rPr>
          <w:rFonts w:ascii="Arial" w:hAnsi="Arial" w:cs="Arial"/>
          <w:b/>
          <w:u w:val="single"/>
          <w:lang w:val="en-CA"/>
        </w:rPr>
        <w:t>Afzal Hasan</w:t>
      </w:r>
      <w:r w:rsidR="005E1FD0" w:rsidRPr="009078A0">
        <w:rPr>
          <w:rFonts w:ascii="Arial" w:hAnsi="Arial" w:cs="Arial"/>
          <w:u w:val="single"/>
          <w:lang w:val="en-CA"/>
        </w:rPr>
        <w:t xml:space="preserve">  </w:t>
      </w:r>
    </w:p>
    <w:p w14:paraId="0494B62B" w14:textId="3239F871" w:rsidR="00640E94" w:rsidRPr="009078A0" w:rsidRDefault="00640E94" w:rsidP="00CC1258">
      <w:pPr>
        <w:pStyle w:val="List"/>
        <w:tabs>
          <w:tab w:val="left" w:pos="9180"/>
          <w:tab w:val="left" w:pos="9360"/>
        </w:tabs>
        <w:ind w:left="5760" w:hanging="5760"/>
        <w:rPr>
          <w:rFonts w:ascii="Arial" w:hAnsi="Arial" w:cs="Arial"/>
          <w:u w:val="single"/>
          <w:lang w:val="en-CA"/>
        </w:rPr>
      </w:pPr>
      <w:r w:rsidRPr="009078A0">
        <w:rPr>
          <w:rFonts w:ascii="Arial" w:hAnsi="Arial" w:cs="Arial"/>
          <w:lang w:val="en-CA"/>
        </w:rPr>
        <w:tab/>
      </w:r>
      <w:r w:rsidR="000665C8" w:rsidRPr="009078A0">
        <w:rPr>
          <w:rFonts w:ascii="Arial" w:hAnsi="Arial" w:cs="Arial"/>
          <w:u w:val="single"/>
          <w:lang w:val="en-CA"/>
        </w:rPr>
        <w:t>(signed) “</w:t>
      </w:r>
      <w:r w:rsidR="000665C8" w:rsidRPr="009078A0">
        <w:rPr>
          <w:rFonts w:ascii="Arial" w:hAnsi="Arial" w:cs="Arial"/>
          <w:i/>
          <w:iCs/>
          <w:u w:val="single"/>
          <w:lang w:val="en-CA"/>
        </w:rPr>
        <w:t>Afzal Hasan</w:t>
      </w:r>
      <w:r w:rsidR="000665C8" w:rsidRPr="009078A0">
        <w:rPr>
          <w:rFonts w:ascii="Arial" w:hAnsi="Arial" w:cs="Arial"/>
          <w:u w:val="single"/>
          <w:lang w:val="en-CA"/>
        </w:rPr>
        <w:t>”</w:t>
      </w:r>
      <w:r w:rsidRPr="009078A0">
        <w:rPr>
          <w:rFonts w:ascii="Arial" w:hAnsi="Arial" w:cs="Arial"/>
          <w:u w:val="single"/>
          <w:lang w:val="en-CA"/>
        </w:rPr>
        <w:tab/>
      </w:r>
    </w:p>
    <w:p w14:paraId="581D3EAD" w14:textId="77777777" w:rsidR="005E1FD0" w:rsidRPr="009078A0" w:rsidRDefault="005E1FD0">
      <w:pPr>
        <w:pStyle w:val="BodyText"/>
        <w:tabs>
          <w:tab w:val="left" w:pos="9180"/>
        </w:tabs>
        <w:spacing w:before="0"/>
        <w:ind w:left="5760"/>
        <w:rPr>
          <w:rFonts w:ascii="Arial" w:hAnsi="Arial" w:cs="Arial"/>
          <w:u w:val="single"/>
          <w:lang w:val="en-CA"/>
        </w:rPr>
      </w:pPr>
    </w:p>
    <w:p w14:paraId="74FA4F62" w14:textId="7AFD98BA" w:rsidR="00640E94" w:rsidRPr="009078A0" w:rsidRDefault="004618DD">
      <w:pPr>
        <w:pStyle w:val="BodyText"/>
        <w:tabs>
          <w:tab w:val="left" w:pos="9180"/>
        </w:tabs>
        <w:spacing w:before="0"/>
        <w:ind w:left="5760"/>
        <w:rPr>
          <w:rFonts w:ascii="Arial" w:hAnsi="Arial" w:cs="Arial"/>
          <w:lang w:val="en-CA"/>
        </w:rPr>
      </w:pPr>
      <w:r>
        <w:rPr>
          <w:rFonts w:ascii="Arial" w:hAnsi="Arial" w:cs="Arial"/>
          <w:b/>
          <w:u w:val="single"/>
          <w:lang w:val="en-CA"/>
        </w:rPr>
        <w:t xml:space="preserve">EVP, Corporate Development and </w:t>
      </w:r>
      <w:r w:rsidR="00F20C71" w:rsidRPr="009078A0">
        <w:rPr>
          <w:rFonts w:ascii="Arial" w:hAnsi="Arial" w:cs="Arial"/>
          <w:b/>
          <w:u w:val="single"/>
          <w:lang w:val="en-CA"/>
        </w:rPr>
        <w:t>General Counsel</w:t>
      </w:r>
      <w:r w:rsidR="005E1FD0" w:rsidRPr="009078A0">
        <w:rPr>
          <w:rFonts w:ascii="Arial" w:hAnsi="Arial" w:cs="Arial"/>
          <w:b/>
          <w:u w:val="single"/>
          <w:lang w:val="en-CA"/>
        </w:rPr>
        <w:t xml:space="preserve"> </w:t>
      </w:r>
      <w:r w:rsidR="00640E94" w:rsidRPr="009078A0">
        <w:rPr>
          <w:rFonts w:ascii="Arial" w:hAnsi="Arial" w:cs="Arial"/>
          <w:lang w:val="en-CA"/>
        </w:rPr>
        <w:br/>
        <w:t>Official Capacity</w:t>
      </w:r>
      <w:bookmarkEnd w:id="4"/>
    </w:p>
    <w:p w14:paraId="41C448F4" w14:textId="77777777" w:rsidR="00640E94" w:rsidRPr="009078A0" w:rsidRDefault="00640E94">
      <w:pPr>
        <w:pStyle w:val="BodyText"/>
        <w:tabs>
          <w:tab w:val="left" w:pos="9180"/>
        </w:tabs>
        <w:spacing w:before="0"/>
        <w:ind w:left="5760"/>
        <w:rPr>
          <w:rFonts w:ascii="Arial" w:hAnsi="Arial" w:cs="Arial"/>
          <w:lang w:val="en-C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9078A0" w14:paraId="0575A3AA" w14:textId="77777777">
        <w:tc>
          <w:tcPr>
            <w:tcW w:w="4878" w:type="dxa"/>
            <w:tcBorders>
              <w:top w:val="single" w:sz="18" w:space="0" w:color="auto"/>
              <w:bottom w:val="nil"/>
              <w:right w:val="single" w:sz="18" w:space="0" w:color="auto"/>
            </w:tcBorders>
          </w:tcPr>
          <w:p w14:paraId="222F9747" w14:textId="77777777" w:rsidR="00640E94" w:rsidRPr="009078A0" w:rsidRDefault="00640E94">
            <w:pPr>
              <w:pStyle w:val="BodyText"/>
              <w:spacing w:before="0"/>
              <w:rPr>
                <w:rFonts w:ascii="Arial" w:hAnsi="Arial" w:cs="Arial"/>
                <w:b/>
                <w:i/>
                <w:lang w:val="en-CA"/>
              </w:rPr>
            </w:pPr>
            <w:r w:rsidRPr="009078A0">
              <w:rPr>
                <w:rFonts w:ascii="Arial" w:hAnsi="Arial" w:cs="Arial"/>
                <w:b/>
                <w:i/>
                <w:lang w:val="en-CA"/>
              </w:rPr>
              <w:t>Issuer Details</w:t>
            </w:r>
          </w:p>
          <w:p w14:paraId="16CB4215" w14:textId="77777777" w:rsidR="00640E94" w:rsidRPr="009078A0" w:rsidRDefault="00640E94">
            <w:pPr>
              <w:pStyle w:val="BodyText"/>
              <w:spacing w:before="0"/>
              <w:rPr>
                <w:rFonts w:ascii="Arial" w:hAnsi="Arial" w:cs="Arial"/>
                <w:lang w:val="en-CA"/>
              </w:rPr>
            </w:pPr>
            <w:r w:rsidRPr="009078A0">
              <w:rPr>
                <w:rFonts w:ascii="Arial" w:hAnsi="Arial" w:cs="Arial"/>
                <w:lang w:val="en-CA"/>
              </w:rPr>
              <w:t>Name of Issuer</w:t>
            </w:r>
          </w:p>
          <w:p w14:paraId="0EB2D774" w14:textId="77777777" w:rsidR="00640E94" w:rsidRPr="009078A0" w:rsidRDefault="003E5FC2">
            <w:pPr>
              <w:pStyle w:val="BodyText"/>
              <w:rPr>
                <w:rFonts w:ascii="Arial" w:hAnsi="Arial" w:cs="Arial"/>
                <w:b/>
                <w:lang w:val="en-CA"/>
              </w:rPr>
            </w:pPr>
            <w:r w:rsidRPr="009078A0">
              <w:rPr>
                <w:rFonts w:ascii="Arial" w:hAnsi="Arial" w:cs="Arial"/>
                <w:b/>
                <w:lang w:val="en-CA"/>
              </w:rPr>
              <w:t>CannaRoyalty</w:t>
            </w:r>
            <w:r w:rsidR="00BF7464" w:rsidRPr="009078A0">
              <w:rPr>
                <w:rFonts w:ascii="Arial" w:hAnsi="Arial" w:cs="Arial"/>
                <w:b/>
                <w:lang w:val="en-CA"/>
              </w:rPr>
              <w:t xml:space="preserve"> Corp.</w:t>
            </w:r>
          </w:p>
        </w:tc>
        <w:tc>
          <w:tcPr>
            <w:tcW w:w="1800" w:type="dxa"/>
            <w:tcBorders>
              <w:top w:val="single" w:sz="18" w:space="0" w:color="auto"/>
              <w:left w:val="single" w:sz="18" w:space="0" w:color="auto"/>
              <w:bottom w:val="nil"/>
              <w:right w:val="single" w:sz="18" w:space="0" w:color="auto"/>
            </w:tcBorders>
          </w:tcPr>
          <w:p w14:paraId="7E003CFA" w14:textId="5C925665" w:rsidR="00640E94" w:rsidRPr="009078A0" w:rsidRDefault="00DB5510">
            <w:pPr>
              <w:pStyle w:val="BodyText"/>
              <w:spacing w:before="0"/>
              <w:rPr>
                <w:rFonts w:ascii="Arial" w:hAnsi="Arial" w:cs="Arial"/>
                <w:lang w:val="en-CA"/>
              </w:rPr>
            </w:pPr>
            <w:r w:rsidRPr="009078A0">
              <w:rPr>
                <w:rFonts w:ascii="Arial" w:hAnsi="Arial" w:cs="Arial"/>
                <w:lang w:val="en-CA"/>
              </w:rPr>
              <w:t>For Month</w:t>
            </w:r>
            <w:r w:rsidR="00640E94" w:rsidRPr="009078A0">
              <w:rPr>
                <w:rFonts w:ascii="Arial" w:hAnsi="Arial" w:cs="Arial"/>
                <w:lang w:val="en-CA"/>
              </w:rPr>
              <w:t xml:space="preserve"> End</w:t>
            </w:r>
          </w:p>
          <w:p w14:paraId="6A3039BB" w14:textId="77777777" w:rsidR="000F371E" w:rsidRPr="009078A0" w:rsidRDefault="000F371E">
            <w:pPr>
              <w:pStyle w:val="BodyText"/>
              <w:spacing w:before="0"/>
              <w:rPr>
                <w:rFonts w:ascii="Arial" w:hAnsi="Arial" w:cs="Arial"/>
                <w:lang w:val="en-CA"/>
              </w:rPr>
            </w:pPr>
          </w:p>
          <w:p w14:paraId="57239EF6" w14:textId="32AA4BA8" w:rsidR="000F371E" w:rsidRPr="009078A0" w:rsidRDefault="002C02D4">
            <w:pPr>
              <w:pStyle w:val="BodyText"/>
              <w:spacing w:before="0"/>
              <w:rPr>
                <w:rFonts w:ascii="Arial" w:hAnsi="Arial" w:cs="Arial"/>
                <w:b/>
                <w:lang w:val="en-CA"/>
              </w:rPr>
            </w:pPr>
            <w:r>
              <w:rPr>
                <w:rFonts w:ascii="Arial" w:hAnsi="Arial" w:cs="Arial"/>
                <w:b/>
                <w:lang w:val="en-CA"/>
              </w:rPr>
              <w:t>January</w:t>
            </w:r>
            <w:r w:rsidR="00401D7E">
              <w:rPr>
                <w:rFonts w:ascii="Arial" w:hAnsi="Arial" w:cs="Arial"/>
                <w:b/>
                <w:lang w:val="en-CA"/>
              </w:rPr>
              <w:t xml:space="preserve"> </w:t>
            </w:r>
            <w:r w:rsidR="000F371E" w:rsidRPr="009078A0">
              <w:rPr>
                <w:rFonts w:ascii="Arial" w:hAnsi="Arial" w:cs="Arial"/>
                <w:b/>
                <w:lang w:val="en-CA"/>
              </w:rPr>
              <w:t>201</w:t>
            </w:r>
            <w:r>
              <w:rPr>
                <w:rFonts w:ascii="Arial" w:hAnsi="Arial" w:cs="Arial"/>
                <w:b/>
                <w:lang w:val="en-CA"/>
              </w:rPr>
              <w:t>8</w:t>
            </w:r>
          </w:p>
        </w:tc>
        <w:tc>
          <w:tcPr>
            <w:tcW w:w="2898" w:type="dxa"/>
            <w:tcBorders>
              <w:top w:val="single" w:sz="18" w:space="0" w:color="auto"/>
              <w:left w:val="single" w:sz="18" w:space="0" w:color="auto"/>
              <w:bottom w:val="nil"/>
            </w:tcBorders>
          </w:tcPr>
          <w:p w14:paraId="0C963004" w14:textId="77777777" w:rsidR="00640E94" w:rsidRPr="009078A0" w:rsidRDefault="00640E94">
            <w:pPr>
              <w:pStyle w:val="BodyText"/>
              <w:spacing w:before="0"/>
              <w:rPr>
                <w:rFonts w:ascii="Arial" w:hAnsi="Arial" w:cs="Arial"/>
                <w:lang w:val="en-CA"/>
              </w:rPr>
            </w:pPr>
            <w:r w:rsidRPr="009078A0">
              <w:rPr>
                <w:rFonts w:ascii="Arial" w:hAnsi="Arial" w:cs="Arial"/>
                <w:lang w:val="en-CA"/>
              </w:rPr>
              <w:t>Date of Report</w:t>
            </w:r>
          </w:p>
          <w:p w14:paraId="78BCCB76" w14:textId="77777777" w:rsidR="00640E94" w:rsidRPr="009078A0" w:rsidRDefault="00640E94">
            <w:pPr>
              <w:pStyle w:val="BodyText"/>
              <w:spacing w:before="0"/>
              <w:rPr>
                <w:rFonts w:ascii="Arial" w:hAnsi="Arial" w:cs="Arial"/>
                <w:lang w:val="en-CA"/>
              </w:rPr>
            </w:pPr>
            <w:r w:rsidRPr="009078A0">
              <w:rPr>
                <w:rFonts w:ascii="Arial" w:hAnsi="Arial" w:cs="Arial"/>
                <w:lang w:val="en-CA"/>
              </w:rPr>
              <w:t>YY/MM/D</w:t>
            </w:r>
          </w:p>
          <w:p w14:paraId="7DD66F0A" w14:textId="77777777" w:rsidR="000F371E" w:rsidRPr="009078A0" w:rsidRDefault="000F371E">
            <w:pPr>
              <w:pStyle w:val="BodyText"/>
              <w:spacing w:before="0"/>
              <w:rPr>
                <w:rFonts w:ascii="Arial" w:hAnsi="Arial" w:cs="Arial"/>
                <w:lang w:val="en-CA"/>
              </w:rPr>
            </w:pPr>
          </w:p>
          <w:p w14:paraId="266ED888" w14:textId="0C80241F" w:rsidR="000F371E" w:rsidRPr="009078A0" w:rsidRDefault="002C02D4">
            <w:pPr>
              <w:pStyle w:val="BodyText"/>
              <w:spacing w:before="0"/>
              <w:rPr>
                <w:rFonts w:ascii="Arial" w:hAnsi="Arial" w:cs="Arial"/>
                <w:b/>
                <w:lang w:val="en-CA"/>
              </w:rPr>
            </w:pPr>
            <w:r>
              <w:rPr>
                <w:rFonts w:ascii="Arial" w:hAnsi="Arial" w:cs="Arial"/>
                <w:b/>
                <w:lang w:val="en-CA"/>
              </w:rPr>
              <w:t>February 7</w:t>
            </w:r>
            <w:r w:rsidR="000F371E" w:rsidRPr="009078A0">
              <w:rPr>
                <w:rFonts w:ascii="Arial" w:hAnsi="Arial" w:cs="Arial"/>
                <w:b/>
                <w:lang w:val="en-CA"/>
              </w:rPr>
              <w:t>, 201</w:t>
            </w:r>
            <w:r w:rsidR="00401D7E">
              <w:rPr>
                <w:rFonts w:ascii="Arial" w:hAnsi="Arial" w:cs="Arial"/>
                <w:b/>
                <w:lang w:val="en-CA"/>
              </w:rPr>
              <w:t>8</w:t>
            </w:r>
          </w:p>
        </w:tc>
      </w:tr>
      <w:tr w:rsidR="00640E94" w:rsidRPr="009078A0" w14:paraId="5BB0CDCA" w14:textId="77777777">
        <w:trPr>
          <w:cantSplit/>
        </w:trPr>
        <w:tc>
          <w:tcPr>
            <w:tcW w:w="9576" w:type="dxa"/>
            <w:gridSpan w:val="3"/>
            <w:tcBorders>
              <w:top w:val="single" w:sz="18" w:space="0" w:color="auto"/>
              <w:bottom w:val="single" w:sz="18" w:space="0" w:color="auto"/>
            </w:tcBorders>
          </w:tcPr>
          <w:p w14:paraId="0D146476" w14:textId="77777777" w:rsidR="00640E94" w:rsidRPr="009078A0" w:rsidRDefault="00640E94">
            <w:pPr>
              <w:pStyle w:val="BodyText"/>
              <w:spacing w:before="0"/>
              <w:rPr>
                <w:rFonts w:ascii="Arial" w:hAnsi="Arial" w:cs="Arial"/>
                <w:lang w:val="en-CA"/>
              </w:rPr>
            </w:pPr>
            <w:r w:rsidRPr="009078A0">
              <w:rPr>
                <w:rFonts w:ascii="Arial" w:hAnsi="Arial" w:cs="Arial"/>
                <w:lang w:val="en-CA"/>
              </w:rPr>
              <w:t>Issuer Address</w:t>
            </w:r>
          </w:p>
          <w:p w14:paraId="625EC314" w14:textId="77777777" w:rsidR="00640E94" w:rsidRPr="009078A0" w:rsidRDefault="00640E94">
            <w:pPr>
              <w:pStyle w:val="BodyText"/>
              <w:spacing w:before="0"/>
              <w:rPr>
                <w:rFonts w:ascii="Arial" w:hAnsi="Arial" w:cs="Arial"/>
                <w:lang w:val="en-CA"/>
              </w:rPr>
            </w:pPr>
          </w:p>
          <w:p w14:paraId="686EC9A7" w14:textId="77777777" w:rsidR="000F371E" w:rsidRPr="009078A0" w:rsidRDefault="00930EFF">
            <w:pPr>
              <w:pStyle w:val="BodyText"/>
              <w:spacing w:before="0"/>
              <w:rPr>
                <w:rFonts w:ascii="Arial" w:hAnsi="Arial" w:cs="Arial"/>
                <w:b/>
                <w:lang w:val="en-CA"/>
              </w:rPr>
            </w:pPr>
            <w:r w:rsidRPr="009078A0">
              <w:rPr>
                <w:rFonts w:ascii="Arial" w:hAnsi="Arial" w:cs="Arial"/>
                <w:b/>
                <w:lang w:val="en-CA"/>
              </w:rPr>
              <w:t>333 Preston St, Suite 610</w:t>
            </w:r>
          </w:p>
          <w:p w14:paraId="7D3B0160" w14:textId="77777777" w:rsidR="00640E94" w:rsidRPr="009078A0" w:rsidRDefault="00640E94">
            <w:pPr>
              <w:pStyle w:val="BodyText"/>
              <w:spacing w:before="0"/>
              <w:rPr>
                <w:rFonts w:ascii="Arial" w:hAnsi="Arial" w:cs="Arial"/>
                <w:lang w:val="en-CA"/>
              </w:rPr>
            </w:pPr>
          </w:p>
        </w:tc>
      </w:tr>
      <w:tr w:rsidR="00640E94" w:rsidRPr="009078A0" w14:paraId="6DCC60D0" w14:textId="77777777">
        <w:tc>
          <w:tcPr>
            <w:tcW w:w="4878" w:type="dxa"/>
            <w:tcBorders>
              <w:top w:val="single" w:sz="18" w:space="0" w:color="auto"/>
              <w:bottom w:val="single" w:sz="18" w:space="0" w:color="auto"/>
              <w:right w:val="single" w:sz="18" w:space="0" w:color="auto"/>
            </w:tcBorders>
          </w:tcPr>
          <w:p w14:paraId="28D3996C" w14:textId="77777777" w:rsidR="00640E94" w:rsidRPr="009078A0" w:rsidRDefault="00640E94">
            <w:pPr>
              <w:pStyle w:val="BodyText"/>
              <w:spacing w:before="0"/>
              <w:rPr>
                <w:rFonts w:ascii="Arial" w:hAnsi="Arial" w:cs="Arial"/>
                <w:lang w:val="pt-BR"/>
              </w:rPr>
            </w:pPr>
            <w:r w:rsidRPr="009078A0">
              <w:rPr>
                <w:rFonts w:ascii="Arial" w:hAnsi="Arial" w:cs="Arial"/>
                <w:lang w:val="pt-BR"/>
              </w:rPr>
              <w:t>City/Province/Postal Code</w:t>
            </w:r>
          </w:p>
          <w:p w14:paraId="58B1924F" w14:textId="77777777" w:rsidR="00640E94" w:rsidRPr="009078A0" w:rsidRDefault="00640E94">
            <w:pPr>
              <w:pStyle w:val="BodyText"/>
              <w:spacing w:before="0"/>
              <w:rPr>
                <w:rFonts w:ascii="Arial" w:hAnsi="Arial" w:cs="Arial"/>
                <w:lang w:val="pt-BR"/>
              </w:rPr>
            </w:pPr>
          </w:p>
          <w:p w14:paraId="2F46C4E1" w14:textId="77777777" w:rsidR="00640E94" w:rsidRPr="009078A0" w:rsidRDefault="00C65931">
            <w:pPr>
              <w:pStyle w:val="BodyText"/>
              <w:spacing w:before="0"/>
              <w:rPr>
                <w:rFonts w:ascii="Arial" w:hAnsi="Arial" w:cs="Arial"/>
                <w:b/>
                <w:lang w:val="pt-BR"/>
              </w:rPr>
            </w:pPr>
            <w:r w:rsidRPr="009078A0">
              <w:rPr>
                <w:rFonts w:ascii="Arial" w:hAnsi="Arial" w:cs="Arial"/>
                <w:b/>
                <w:lang w:val="pt-BR"/>
              </w:rPr>
              <w:t>Ottawa, Ontario, K1S 5N4</w:t>
            </w:r>
          </w:p>
        </w:tc>
        <w:tc>
          <w:tcPr>
            <w:tcW w:w="1800" w:type="dxa"/>
            <w:tcBorders>
              <w:top w:val="single" w:sz="18" w:space="0" w:color="auto"/>
              <w:left w:val="single" w:sz="18" w:space="0" w:color="auto"/>
              <w:bottom w:val="single" w:sz="18" w:space="0" w:color="auto"/>
              <w:right w:val="single" w:sz="18" w:space="0" w:color="auto"/>
            </w:tcBorders>
          </w:tcPr>
          <w:p w14:paraId="48FBBFF5" w14:textId="77777777" w:rsidR="00640E94" w:rsidRPr="009078A0" w:rsidRDefault="00640E94">
            <w:pPr>
              <w:pStyle w:val="BodyText"/>
              <w:spacing w:before="0"/>
              <w:rPr>
                <w:rFonts w:ascii="Arial" w:hAnsi="Arial" w:cs="Arial"/>
                <w:lang w:val="en-CA"/>
              </w:rPr>
            </w:pPr>
            <w:r w:rsidRPr="009078A0">
              <w:rPr>
                <w:rFonts w:ascii="Arial" w:hAnsi="Arial" w:cs="Arial"/>
                <w:lang w:val="en-CA"/>
              </w:rPr>
              <w:t>Issuer Fax No.</w:t>
            </w:r>
          </w:p>
          <w:p w14:paraId="7CFFFA22" w14:textId="77777777" w:rsidR="00640E94" w:rsidRPr="009078A0" w:rsidRDefault="00EF2AA0">
            <w:pPr>
              <w:pStyle w:val="BodyText"/>
              <w:spacing w:before="0"/>
              <w:rPr>
                <w:rFonts w:ascii="Arial" w:hAnsi="Arial" w:cs="Arial"/>
                <w:lang w:val="en-CA"/>
              </w:rPr>
            </w:pPr>
            <w:r w:rsidRPr="009078A0">
              <w:rPr>
                <w:rFonts w:ascii="Arial" w:hAnsi="Arial" w:cs="Arial"/>
                <w:lang w:val="en-CA"/>
              </w:rPr>
              <w:t>(     )</w:t>
            </w:r>
          </w:p>
        </w:tc>
        <w:tc>
          <w:tcPr>
            <w:tcW w:w="2898" w:type="dxa"/>
            <w:tcBorders>
              <w:top w:val="single" w:sz="18" w:space="0" w:color="auto"/>
              <w:left w:val="single" w:sz="18" w:space="0" w:color="auto"/>
              <w:bottom w:val="single" w:sz="18" w:space="0" w:color="auto"/>
            </w:tcBorders>
          </w:tcPr>
          <w:p w14:paraId="032BEC48" w14:textId="77777777" w:rsidR="00640E94" w:rsidRPr="009078A0" w:rsidRDefault="00640E94">
            <w:pPr>
              <w:pStyle w:val="BodyText"/>
              <w:spacing w:before="0"/>
              <w:rPr>
                <w:rFonts w:ascii="Arial" w:hAnsi="Arial" w:cs="Arial"/>
                <w:lang w:val="en-CA"/>
              </w:rPr>
            </w:pPr>
            <w:r w:rsidRPr="009078A0">
              <w:rPr>
                <w:rFonts w:ascii="Arial" w:hAnsi="Arial" w:cs="Arial"/>
                <w:lang w:val="en-CA"/>
              </w:rPr>
              <w:t>Issuer Telephone No.</w:t>
            </w:r>
          </w:p>
          <w:p w14:paraId="4714386F" w14:textId="77777777" w:rsidR="00793F96" w:rsidRPr="009078A0" w:rsidRDefault="00793F96">
            <w:pPr>
              <w:pStyle w:val="BodyText"/>
              <w:spacing w:before="0"/>
              <w:rPr>
                <w:rFonts w:ascii="Arial" w:hAnsi="Arial" w:cs="Arial"/>
                <w:lang w:val="en-CA"/>
              </w:rPr>
            </w:pPr>
          </w:p>
          <w:p w14:paraId="6DC5CF98" w14:textId="77777777" w:rsidR="00793F96" w:rsidRPr="009078A0" w:rsidRDefault="00793F96">
            <w:pPr>
              <w:pStyle w:val="BodyText"/>
              <w:spacing w:before="0"/>
              <w:rPr>
                <w:rFonts w:ascii="Arial" w:hAnsi="Arial" w:cs="Arial"/>
                <w:b/>
                <w:lang w:val="en-CA"/>
              </w:rPr>
            </w:pPr>
            <w:r w:rsidRPr="009078A0">
              <w:rPr>
                <w:rFonts w:ascii="Arial" w:hAnsi="Arial" w:cs="Arial"/>
                <w:b/>
                <w:lang w:val="en-CA"/>
              </w:rPr>
              <w:t>(613</w:t>
            </w:r>
            <w:r w:rsidR="00640E94" w:rsidRPr="009078A0">
              <w:rPr>
                <w:rFonts w:ascii="Arial" w:hAnsi="Arial" w:cs="Arial"/>
                <w:b/>
                <w:lang w:val="en-CA"/>
              </w:rPr>
              <w:t>)</w:t>
            </w:r>
            <w:r w:rsidRPr="009078A0">
              <w:rPr>
                <w:rFonts w:ascii="Arial" w:hAnsi="Arial" w:cs="Arial"/>
                <w:b/>
                <w:lang w:val="en-CA"/>
              </w:rPr>
              <w:t xml:space="preserve"> 680-5070 or </w:t>
            </w:r>
          </w:p>
          <w:p w14:paraId="58B9DFD2" w14:textId="77777777" w:rsidR="00640E94" w:rsidRPr="009078A0" w:rsidRDefault="00793F96">
            <w:pPr>
              <w:pStyle w:val="BodyText"/>
              <w:spacing w:before="0"/>
              <w:rPr>
                <w:rFonts w:ascii="Arial" w:hAnsi="Arial" w:cs="Arial"/>
                <w:b/>
                <w:lang w:val="en-CA"/>
              </w:rPr>
            </w:pPr>
            <w:r w:rsidRPr="009078A0">
              <w:rPr>
                <w:rFonts w:ascii="Arial" w:hAnsi="Arial" w:cs="Arial"/>
                <w:b/>
                <w:lang w:val="en-CA"/>
              </w:rPr>
              <w:t>1-844-556-5070</w:t>
            </w:r>
          </w:p>
        </w:tc>
      </w:tr>
      <w:tr w:rsidR="00640E94" w:rsidRPr="009078A0" w14:paraId="0B80BF9C" w14:textId="77777777">
        <w:tc>
          <w:tcPr>
            <w:tcW w:w="4878" w:type="dxa"/>
            <w:tcBorders>
              <w:top w:val="single" w:sz="18" w:space="0" w:color="auto"/>
              <w:bottom w:val="single" w:sz="18" w:space="0" w:color="auto"/>
              <w:right w:val="single" w:sz="18" w:space="0" w:color="auto"/>
            </w:tcBorders>
          </w:tcPr>
          <w:p w14:paraId="54AB107C" w14:textId="77777777" w:rsidR="00640E94" w:rsidRPr="009078A0" w:rsidRDefault="00640E94">
            <w:pPr>
              <w:pStyle w:val="BodyText"/>
              <w:spacing w:before="0"/>
              <w:rPr>
                <w:rFonts w:ascii="Arial" w:hAnsi="Arial" w:cs="Arial"/>
                <w:lang w:val="en-CA"/>
              </w:rPr>
            </w:pPr>
            <w:r w:rsidRPr="009078A0">
              <w:rPr>
                <w:rFonts w:ascii="Arial" w:hAnsi="Arial" w:cs="Arial"/>
                <w:lang w:val="en-CA"/>
              </w:rPr>
              <w:t>Contact Name</w:t>
            </w:r>
          </w:p>
          <w:p w14:paraId="41A447E1" w14:textId="77777777" w:rsidR="00640E94" w:rsidRPr="009078A0" w:rsidRDefault="00640E94">
            <w:pPr>
              <w:pStyle w:val="BodyText"/>
              <w:spacing w:before="0"/>
              <w:rPr>
                <w:rFonts w:ascii="Arial" w:hAnsi="Arial" w:cs="Arial"/>
                <w:lang w:val="en-CA"/>
              </w:rPr>
            </w:pPr>
          </w:p>
          <w:p w14:paraId="56664C9E" w14:textId="77777777" w:rsidR="00C65931" w:rsidRPr="009078A0" w:rsidRDefault="00C65931">
            <w:pPr>
              <w:pStyle w:val="BodyText"/>
              <w:spacing w:before="0"/>
              <w:rPr>
                <w:rFonts w:ascii="Arial" w:hAnsi="Arial" w:cs="Arial"/>
                <w:lang w:val="en-CA"/>
              </w:rPr>
            </w:pPr>
          </w:p>
          <w:p w14:paraId="2D9626FC" w14:textId="77777777" w:rsidR="00640E94" w:rsidRPr="009078A0" w:rsidRDefault="00C65931">
            <w:pPr>
              <w:pStyle w:val="BodyText"/>
              <w:spacing w:before="0"/>
              <w:rPr>
                <w:rFonts w:ascii="Arial" w:hAnsi="Arial" w:cs="Arial"/>
                <w:b/>
                <w:lang w:val="en-CA"/>
              </w:rPr>
            </w:pPr>
            <w:r w:rsidRPr="009078A0">
              <w:rPr>
                <w:rFonts w:ascii="Arial" w:hAnsi="Arial" w:cs="Arial"/>
                <w:b/>
                <w:lang w:val="en-CA"/>
              </w:rPr>
              <w:t>Eric Massie</w:t>
            </w:r>
          </w:p>
        </w:tc>
        <w:tc>
          <w:tcPr>
            <w:tcW w:w="1800" w:type="dxa"/>
            <w:tcBorders>
              <w:top w:val="single" w:sz="18" w:space="0" w:color="auto"/>
              <w:left w:val="single" w:sz="18" w:space="0" w:color="auto"/>
              <w:bottom w:val="single" w:sz="18" w:space="0" w:color="auto"/>
              <w:right w:val="single" w:sz="18" w:space="0" w:color="auto"/>
            </w:tcBorders>
          </w:tcPr>
          <w:p w14:paraId="7462665D" w14:textId="77777777" w:rsidR="00640E94" w:rsidRPr="009078A0" w:rsidRDefault="00640E94">
            <w:pPr>
              <w:pStyle w:val="BodyText"/>
              <w:spacing w:before="0"/>
              <w:rPr>
                <w:rFonts w:ascii="Arial" w:hAnsi="Arial" w:cs="Arial"/>
                <w:lang w:val="en-CA"/>
              </w:rPr>
            </w:pPr>
            <w:r w:rsidRPr="009078A0">
              <w:rPr>
                <w:rFonts w:ascii="Arial" w:hAnsi="Arial" w:cs="Arial"/>
                <w:lang w:val="en-CA"/>
              </w:rPr>
              <w:t>Contact Position</w:t>
            </w:r>
          </w:p>
          <w:p w14:paraId="7DFDEF4C" w14:textId="77777777" w:rsidR="00C65931" w:rsidRPr="009078A0" w:rsidRDefault="00C65931">
            <w:pPr>
              <w:pStyle w:val="BodyText"/>
              <w:spacing w:before="0"/>
              <w:rPr>
                <w:rFonts w:ascii="Arial" w:hAnsi="Arial" w:cs="Arial"/>
                <w:lang w:val="en-CA"/>
              </w:rPr>
            </w:pPr>
          </w:p>
          <w:p w14:paraId="11D23E02" w14:textId="77777777" w:rsidR="00C65931" w:rsidRPr="009078A0" w:rsidRDefault="00C65931">
            <w:pPr>
              <w:pStyle w:val="BodyText"/>
              <w:spacing w:before="0"/>
              <w:rPr>
                <w:rFonts w:ascii="Arial" w:hAnsi="Arial" w:cs="Arial"/>
                <w:b/>
                <w:lang w:val="en-CA"/>
              </w:rPr>
            </w:pPr>
            <w:r w:rsidRPr="009078A0">
              <w:rPr>
                <w:rFonts w:ascii="Arial" w:hAnsi="Arial" w:cs="Arial"/>
                <w:b/>
                <w:lang w:val="en-CA"/>
              </w:rPr>
              <w:t>Director, Fin.</w:t>
            </w:r>
            <w:r w:rsidR="007473B1" w:rsidRPr="009078A0">
              <w:rPr>
                <w:rFonts w:ascii="Arial" w:hAnsi="Arial" w:cs="Arial"/>
                <w:b/>
                <w:lang w:val="en-CA"/>
              </w:rPr>
              <w:t xml:space="preserve"> </w:t>
            </w:r>
            <w:r w:rsidRPr="009078A0">
              <w:rPr>
                <w:rFonts w:ascii="Arial" w:hAnsi="Arial" w:cs="Arial"/>
                <w:b/>
                <w:lang w:val="en-CA"/>
              </w:rPr>
              <w:t xml:space="preserve"> Reporting</w:t>
            </w:r>
          </w:p>
          <w:p w14:paraId="49A18EE5" w14:textId="77777777" w:rsidR="00C65931" w:rsidRPr="009078A0" w:rsidRDefault="00C65931">
            <w:pPr>
              <w:pStyle w:val="BodyText"/>
              <w:spacing w:before="0"/>
              <w:rPr>
                <w:rFonts w:ascii="Arial" w:hAnsi="Arial" w:cs="Arial"/>
                <w:lang w:val="en-CA"/>
              </w:rPr>
            </w:pPr>
          </w:p>
          <w:p w14:paraId="55F3BB8F" w14:textId="77777777" w:rsidR="00C65931" w:rsidRPr="009078A0" w:rsidRDefault="00C65931">
            <w:pPr>
              <w:pStyle w:val="BodyText"/>
              <w:spacing w:before="0"/>
              <w:rPr>
                <w:rFonts w:ascii="Arial" w:hAnsi="Arial" w:cs="Arial"/>
                <w:lang w:val="en-CA"/>
              </w:rPr>
            </w:pPr>
          </w:p>
        </w:tc>
        <w:tc>
          <w:tcPr>
            <w:tcW w:w="2898" w:type="dxa"/>
            <w:tcBorders>
              <w:top w:val="single" w:sz="18" w:space="0" w:color="auto"/>
              <w:left w:val="single" w:sz="18" w:space="0" w:color="auto"/>
              <w:bottom w:val="single" w:sz="18" w:space="0" w:color="auto"/>
            </w:tcBorders>
          </w:tcPr>
          <w:p w14:paraId="026F4B06" w14:textId="77777777" w:rsidR="00640E94" w:rsidRPr="009078A0" w:rsidRDefault="00640E94">
            <w:pPr>
              <w:pStyle w:val="BodyText"/>
              <w:spacing w:before="0"/>
              <w:rPr>
                <w:rFonts w:ascii="Arial" w:hAnsi="Arial" w:cs="Arial"/>
                <w:lang w:val="en-CA"/>
              </w:rPr>
            </w:pPr>
            <w:r w:rsidRPr="009078A0">
              <w:rPr>
                <w:rFonts w:ascii="Arial" w:hAnsi="Arial" w:cs="Arial"/>
                <w:lang w:val="en-CA"/>
              </w:rPr>
              <w:lastRenderedPageBreak/>
              <w:t>Contact Telephone No.</w:t>
            </w:r>
          </w:p>
          <w:p w14:paraId="029DD224" w14:textId="77777777" w:rsidR="00C65931" w:rsidRPr="009078A0" w:rsidRDefault="00C65931">
            <w:pPr>
              <w:pStyle w:val="BodyText"/>
              <w:spacing w:before="0"/>
              <w:rPr>
                <w:rFonts w:ascii="Arial" w:hAnsi="Arial" w:cs="Arial"/>
                <w:lang w:val="en-CA"/>
              </w:rPr>
            </w:pPr>
          </w:p>
          <w:p w14:paraId="7B9361F4" w14:textId="77777777" w:rsidR="00C65931" w:rsidRPr="009078A0" w:rsidRDefault="00C65931">
            <w:pPr>
              <w:pStyle w:val="BodyText"/>
              <w:spacing w:before="0"/>
              <w:rPr>
                <w:rFonts w:ascii="Arial" w:hAnsi="Arial" w:cs="Arial"/>
                <w:lang w:val="en-CA"/>
              </w:rPr>
            </w:pPr>
          </w:p>
          <w:p w14:paraId="6021CB4A" w14:textId="77777777" w:rsidR="00C65931" w:rsidRPr="009078A0" w:rsidRDefault="00930EFF">
            <w:pPr>
              <w:pStyle w:val="BodyText"/>
              <w:spacing w:before="0"/>
              <w:rPr>
                <w:rFonts w:ascii="Arial" w:hAnsi="Arial" w:cs="Arial"/>
                <w:lang w:val="en-CA"/>
              </w:rPr>
            </w:pPr>
            <w:r w:rsidRPr="009078A0">
              <w:rPr>
                <w:rFonts w:ascii="Arial" w:hAnsi="Arial" w:cs="Arial"/>
                <w:lang w:val="en-CA"/>
              </w:rPr>
              <w:t>(613) 694-4427</w:t>
            </w:r>
          </w:p>
        </w:tc>
      </w:tr>
      <w:tr w:rsidR="00640E94" w:rsidRPr="009078A0" w14:paraId="2839A206" w14:textId="77777777">
        <w:trPr>
          <w:cantSplit/>
        </w:trPr>
        <w:tc>
          <w:tcPr>
            <w:tcW w:w="4878" w:type="dxa"/>
            <w:tcBorders>
              <w:top w:val="single" w:sz="18" w:space="0" w:color="auto"/>
              <w:bottom w:val="single" w:sz="18" w:space="0" w:color="auto"/>
              <w:right w:val="single" w:sz="18" w:space="0" w:color="auto"/>
            </w:tcBorders>
          </w:tcPr>
          <w:p w14:paraId="65438276" w14:textId="77777777" w:rsidR="00640E94" w:rsidRPr="009078A0" w:rsidRDefault="00640E94">
            <w:pPr>
              <w:pStyle w:val="BodyText"/>
              <w:spacing w:before="0"/>
              <w:rPr>
                <w:rFonts w:ascii="Arial" w:hAnsi="Arial" w:cs="Arial"/>
                <w:lang w:val="fr-CA"/>
              </w:rPr>
            </w:pPr>
            <w:r w:rsidRPr="009078A0">
              <w:rPr>
                <w:rFonts w:ascii="Arial" w:hAnsi="Arial" w:cs="Arial"/>
                <w:lang w:val="fr-CA"/>
              </w:rPr>
              <w:t xml:space="preserve">Contact Email </w:t>
            </w:r>
            <w:r w:rsidRPr="009078A0">
              <w:rPr>
                <w:rFonts w:ascii="Arial" w:hAnsi="Arial" w:cs="Arial"/>
                <w:lang w:val="en-CA"/>
              </w:rPr>
              <w:t>Address</w:t>
            </w:r>
          </w:p>
          <w:p w14:paraId="69F0CAF2" w14:textId="77777777" w:rsidR="00640E94" w:rsidRPr="009078A0" w:rsidRDefault="00640E94">
            <w:pPr>
              <w:pStyle w:val="BodyText"/>
              <w:spacing w:before="0"/>
              <w:rPr>
                <w:rFonts w:ascii="Arial" w:hAnsi="Arial" w:cs="Arial"/>
                <w:lang w:val="fr-CA"/>
              </w:rPr>
            </w:pPr>
          </w:p>
          <w:p w14:paraId="55A69D33" w14:textId="77777777" w:rsidR="00C65931" w:rsidRPr="009078A0" w:rsidRDefault="00C65931">
            <w:pPr>
              <w:pStyle w:val="BodyText"/>
              <w:spacing w:before="0"/>
              <w:rPr>
                <w:rFonts w:ascii="Arial" w:hAnsi="Arial" w:cs="Arial"/>
                <w:b/>
                <w:lang w:val="fr-CA"/>
              </w:rPr>
            </w:pPr>
            <w:r w:rsidRPr="009078A0">
              <w:rPr>
                <w:rFonts w:ascii="Arial" w:hAnsi="Arial" w:cs="Arial"/>
                <w:b/>
                <w:lang w:val="fr-CA"/>
              </w:rPr>
              <w:t>emassie@</w:t>
            </w:r>
            <w:r w:rsidR="003E5FC2" w:rsidRPr="009078A0">
              <w:rPr>
                <w:rFonts w:ascii="Arial" w:hAnsi="Arial" w:cs="Arial"/>
                <w:b/>
                <w:lang w:val="fr-CA"/>
              </w:rPr>
              <w:t>CannaRoyalty</w:t>
            </w:r>
            <w:r w:rsidRPr="009078A0">
              <w:rPr>
                <w:rFonts w:ascii="Arial" w:hAnsi="Arial" w:cs="Arial"/>
                <w:b/>
                <w:lang w:val="fr-CA"/>
              </w:rPr>
              <w:t>.com</w:t>
            </w:r>
          </w:p>
        </w:tc>
        <w:tc>
          <w:tcPr>
            <w:tcW w:w="4698" w:type="dxa"/>
            <w:gridSpan w:val="2"/>
            <w:tcBorders>
              <w:top w:val="single" w:sz="18" w:space="0" w:color="auto"/>
              <w:left w:val="single" w:sz="18" w:space="0" w:color="auto"/>
              <w:bottom w:val="single" w:sz="18" w:space="0" w:color="auto"/>
            </w:tcBorders>
          </w:tcPr>
          <w:p w14:paraId="73E98DF5" w14:textId="77777777" w:rsidR="00640E94" w:rsidRPr="009078A0" w:rsidRDefault="00640E94">
            <w:pPr>
              <w:pStyle w:val="BodyText"/>
              <w:spacing w:before="0"/>
              <w:rPr>
                <w:rFonts w:ascii="Arial" w:hAnsi="Arial" w:cs="Arial"/>
                <w:lang w:val="en-CA"/>
              </w:rPr>
            </w:pPr>
            <w:r w:rsidRPr="009078A0">
              <w:rPr>
                <w:rFonts w:ascii="Arial" w:hAnsi="Arial" w:cs="Arial"/>
                <w:lang w:val="en-CA"/>
              </w:rPr>
              <w:t>Web Site Address</w:t>
            </w:r>
          </w:p>
          <w:p w14:paraId="61F7E770" w14:textId="77777777" w:rsidR="00640E94" w:rsidRPr="009078A0" w:rsidRDefault="00640E94">
            <w:pPr>
              <w:pStyle w:val="BodyText"/>
              <w:spacing w:before="0"/>
              <w:rPr>
                <w:rFonts w:ascii="Arial" w:hAnsi="Arial" w:cs="Arial"/>
                <w:lang w:val="en-CA"/>
              </w:rPr>
            </w:pPr>
          </w:p>
          <w:p w14:paraId="7E76A234" w14:textId="77777777" w:rsidR="00C65931" w:rsidRPr="009078A0" w:rsidRDefault="00CC11F9">
            <w:pPr>
              <w:pStyle w:val="BodyText"/>
              <w:spacing w:before="0"/>
              <w:rPr>
                <w:rFonts w:ascii="Arial" w:hAnsi="Arial" w:cs="Arial"/>
                <w:b/>
                <w:lang w:val="en-CA"/>
              </w:rPr>
            </w:pPr>
            <w:hyperlink r:id="rId11" w:history="1">
              <w:r w:rsidR="00930EFF" w:rsidRPr="009078A0">
                <w:rPr>
                  <w:rStyle w:val="Hyperlink"/>
                  <w:rFonts w:ascii="Arial" w:hAnsi="Arial" w:cs="Arial"/>
                  <w:lang w:val="en-CA"/>
                </w:rPr>
                <w:t>www.CannaRoyalty.com</w:t>
              </w:r>
            </w:hyperlink>
          </w:p>
        </w:tc>
      </w:tr>
    </w:tbl>
    <w:p w14:paraId="460980D8" w14:textId="77777777" w:rsidR="00640E94" w:rsidRPr="009078A0" w:rsidRDefault="00640E94" w:rsidP="00922A46">
      <w:pPr>
        <w:pStyle w:val="BodyText"/>
        <w:rPr>
          <w:rFonts w:ascii="Arial" w:hAnsi="Arial" w:cs="Arial"/>
          <w:lang w:val="en-CA"/>
        </w:rPr>
      </w:pPr>
    </w:p>
    <w:sectPr w:rsidR="00640E94" w:rsidRPr="009078A0"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462F" w14:textId="77777777" w:rsidR="00B9365A" w:rsidRDefault="00B9365A">
      <w:r>
        <w:separator/>
      </w:r>
    </w:p>
  </w:endnote>
  <w:endnote w:type="continuationSeparator" w:id="0">
    <w:p w14:paraId="5BD47284" w14:textId="77777777" w:rsidR="00B9365A" w:rsidRDefault="00B9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CC67" w14:textId="77777777" w:rsidR="00A613AC" w:rsidRDefault="00A613AC">
    <w:pPr>
      <w:pStyle w:val="Footer"/>
      <w:tabs>
        <w:tab w:val="clear" w:pos="4320"/>
        <w:tab w:val="clear" w:pos="8640"/>
        <w:tab w:val="center" w:pos="4680"/>
        <w:tab w:val="right" w:pos="9360"/>
      </w:tabs>
      <w:rPr>
        <w:b/>
      </w:rPr>
    </w:pPr>
  </w:p>
  <w:p w14:paraId="40356AF4" w14:textId="77777777" w:rsidR="00A613AC" w:rsidRDefault="00A613A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6B524F20" wp14:editId="4FB27469">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528853"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5C54DCD1" w14:textId="5F099E3C" w:rsidR="00A613AC" w:rsidRPr="006D1A06" w:rsidRDefault="00C73DE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2018</w:t>
    </w:r>
  </w:p>
  <w:p w14:paraId="3EA83763" w14:textId="04E769E2" w:rsidR="00A613AC" w:rsidRPr="006D1A06" w:rsidRDefault="00A613A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CC11F9">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9795" w14:textId="77777777" w:rsidR="00A613AC" w:rsidRDefault="00A613AC">
    <w:pPr>
      <w:pStyle w:val="Footer"/>
      <w:tabs>
        <w:tab w:val="clear" w:pos="4320"/>
        <w:tab w:val="clear" w:pos="8640"/>
        <w:tab w:val="center" w:pos="4680"/>
        <w:tab w:val="right" w:pos="9360"/>
      </w:tabs>
      <w:rPr>
        <w:b/>
      </w:rPr>
    </w:pPr>
  </w:p>
  <w:p w14:paraId="143DEFB8" w14:textId="77777777" w:rsidR="00A613AC" w:rsidRDefault="00A613A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0C28CEAB" wp14:editId="148D2687">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170303"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27222F5A" w14:textId="77777777" w:rsidR="00A613AC" w:rsidRPr="00635E9A" w:rsidRDefault="00A613A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7F4A70" w14:textId="77777777" w:rsidR="00A613AC" w:rsidRPr="00635E9A" w:rsidRDefault="00A613A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CDF0" w14:textId="77777777" w:rsidR="00B9365A" w:rsidRDefault="00B9365A">
      <w:r>
        <w:separator/>
      </w:r>
    </w:p>
  </w:footnote>
  <w:footnote w:type="continuationSeparator" w:id="0">
    <w:p w14:paraId="3B2BAB86" w14:textId="77777777" w:rsidR="00B9365A" w:rsidRDefault="00B9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81E3" w14:textId="77777777" w:rsidR="00A613AC" w:rsidRDefault="00A613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D08A8A6" w14:textId="77777777" w:rsidR="00A613AC" w:rsidRDefault="00A6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3458" w14:textId="77777777" w:rsidR="00A613AC" w:rsidRDefault="00A613A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A60FEC"/>
    <w:multiLevelType w:val="hybridMultilevel"/>
    <w:tmpl w:val="E006F192"/>
    <w:lvl w:ilvl="0" w:tplc="CB24C9E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E74512"/>
    <w:multiLevelType w:val="hybridMultilevel"/>
    <w:tmpl w:val="0C44F0DC"/>
    <w:lvl w:ilvl="0" w:tplc="EF22A1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51BD"/>
    <w:multiLevelType w:val="singleLevel"/>
    <w:tmpl w:val="64405804"/>
    <w:lvl w:ilvl="0">
      <w:start w:val="1"/>
      <w:numFmt w:val="decimal"/>
      <w:lvlText w:val="%1."/>
      <w:lvlJc w:val="left"/>
      <w:pPr>
        <w:tabs>
          <w:tab w:val="num" w:pos="720"/>
        </w:tabs>
        <w:ind w:left="720" w:hanging="720"/>
      </w:pPr>
      <w:rPr>
        <w:rFonts w:hint="default"/>
        <w:b/>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928786F"/>
    <w:multiLevelType w:val="hybridMultilevel"/>
    <w:tmpl w:val="C4F2EA8E"/>
    <w:lvl w:ilvl="0" w:tplc="E2E87588">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7464358"/>
    <w:multiLevelType w:val="hybridMultilevel"/>
    <w:tmpl w:val="3B940D88"/>
    <w:lvl w:ilvl="0" w:tplc="8DDE0A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D5557E"/>
    <w:multiLevelType w:val="hybridMultilevel"/>
    <w:tmpl w:val="4DBC860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7DC0612"/>
    <w:multiLevelType w:val="hybridMultilevel"/>
    <w:tmpl w:val="F6F2618C"/>
    <w:lvl w:ilvl="0" w:tplc="7F1CE4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4"/>
  </w:num>
  <w:num w:numId="5">
    <w:abstractNumId w:val="4"/>
  </w:num>
  <w:num w:numId="6">
    <w:abstractNumId w:val="25"/>
  </w:num>
  <w:num w:numId="7">
    <w:abstractNumId w:val="10"/>
  </w:num>
  <w:num w:numId="8">
    <w:abstractNumId w:val="30"/>
  </w:num>
  <w:num w:numId="9">
    <w:abstractNumId w:val="22"/>
  </w:num>
  <w:num w:numId="10">
    <w:abstractNumId w:val="12"/>
  </w:num>
  <w:num w:numId="11">
    <w:abstractNumId w:val="15"/>
  </w:num>
  <w:num w:numId="12">
    <w:abstractNumId w:val="17"/>
  </w:num>
  <w:num w:numId="13">
    <w:abstractNumId w:val="32"/>
  </w:num>
  <w:num w:numId="14">
    <w:abstractNumId w:val="8"/>
  </w:num>
  <w:num w:numId="15">
    <w:abstractNumId w:val="11"/>
  </w:num>
  <w:num w:numId="16">
    <w:abstractNumId w:val="13"/>
  </w:num>
  <w:num w:numId="17">
    <w:abstractNumId w:val="20"/>
  </w:num>
  <w:num w:numId="18">
    <w:abstractNumId w:val="3"/>
  </w:num>
  <w:num w:numId="19">
    <w:abstractNumId w:val="9"/>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1"/>
  </w:num>
  <w:num w:numId="27">
    <w:abstractNumId w:val="33"/>
  </w:num>
  <w:num w:numId="28">
    <w:abstractNumId w:val="7"/>
  </w:num>
  <w:num w:numId="29">
    <w:abstractNumId w:val="29"/>
  </w:num>
  <w:num w:numId="30">
    <w:abstractNumId w:val="27"/>
  </w:num>
  <w:num w:numId="31">
    <w:abstractNumId w:val="26"/>
  </w:num>
  <w:num w:numId="32">
    <w:abstractNumId w:val="16"/>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03C"/>
    <w:rsid w:val="0000267A"/>
    <w:rsid w:val="00002955"/>
    <w:rsid w:val="00003EA1"/>
    <w:rsid w:val="000040AA"/>
    <w:rsid w:val="00015CAC"/>
    <w:rsid w:val="00023DD3"/>
    <w:rsid w:val="00026C23"/>
    <w:rsid w:val="00031AA6"/>
    <w:rsid w:val="000336FA"/>
    <w:rsid w:val="000439DC"/>
    <w:rsid w:val="00044216"/>
    <w:rsid w:val="00046B6D"/>
    <w:rsid w:val="0005123C"/>
    <w:rsid w:val="000576C2"/>
    <w:rsid w:val="00065D95"/>
    <w:rsid w:val="0006644B"/>
    <w:rsid w:val="000665C8"/>
    <w:rsid w:val="0007105F"/>
    <w:rsid w:val="00072E14"/>
    <w:rsid w:val="00073B84"/>
    <w:rsid w:val="00087909"/>
    <w:rsid w:val="000909C7"/>
    <w:rsid w:val="000921F2"/>
    <w:rsid w:val="000933AA"/>
    <w:rsid w:val="000A1AB1"/>
    <w:rsid w:val="000A2510"/>
    <w:rsid w:val="000A5E56"/>
    <w:rsid w:val="000B535C"/>
    <w:rsid w:val="000B53A7"/>
    <w:rsid w:val="000C10D4"/>
    <w:rsid w:val="000C34E1"/>
    <w:rsid w:val="000D21E0"/>
    <w:rsid w:val="000D3512"/>
    <w:rsid w:val="000D3E87"/>
    <w:rsid w:val="000E25FC"/>
    <w:rsid w:val="000E4D15"/>
    <w:rsid w:val="000F059B"/>
    <w:rsid w:val="000F371E"/>
    <w:rsid w:val="000F4ABE"/>
    <w:rsid w:val="00114B78"/>
    <w:rsid w:val="00117AC3"/>
    <w:rsid w:val="001221A9"/>
    <w:rsid w:val="001309BF"/>
    <w:rsid w:val="0013752C"/>
    <w:rsid w:val="00155619"/>
    <w:rsid w:val="00155BD4"/>
    <w:rsid w:val="0015609B"/>
    <w:rsid w:val="00156524"/>
    <w:rsid w:val="00181233"/>
    <w:rsid w:val="00185DC1"/>
    <w:rsid w:val="0018734A"/>
    <w:rsid w:val="00187992"/>
    <w:rsid w:val="0019509B"/>
    <w:rsid w:val="00196740"/>
    <w:rsid w:val="001A2616"/>
    <w:rsid w:val="001A3581"/>
    <w:rsid w:val="001B31A6"/>
    <w:rsid w:val="001B79BA"/>
    <w:rsid w:val="001C2CB6"/>
    <w:rsid w:val="001C4127"/>
    <w:rsid w:val="001C7341"/>
    <w:rsid w:val="001D4EF7"/>
    <w:rsid w:val="001D68DE"/>
    <w:rsid w:val="001F5B6C"/>
    <w:rsid w:val="00202FD9"/>
    <w:rsid w:val="00204FC2"/>
    <w:rsid w:val="0021125F"/>
    <w:rsid w:val="00216D78"/>
    <w:rsid w:val="00225B69"/>
    <w:rsid w:val="00226331"/>
    <w:rsid w:val="00232A38"/>
    <w:rsid w:val="00234B05"/>
    <w:rsid w:val="00241C74"/>
    <w:rsid w:val="00250B77"/>
    <w:rsid w:val="002521E3"/>
    <w:rsid w:val="00255AF9"/>
    <w:rsid w:val="002876B8"/>
    <w:rsid w:val="002A26C4"/>
    <w:rsid w:val="002A44DF"/>
    <w:rsid w:val="002B1663"/>
    <w:rsid w:val="002B79A0"/>
    <w:rsid w:val="002C02D4"/>
    <w:rsid w:val="002C1B90"/>
    <w:rsid w:val="002C281E"/>
    <w:rsid w:val="002C4AC0"/>
    <w:rsid w:val="002C4C7B"/>
    <w:rsid w:val="002D2918"/>
    <w:rsid w:val="002D64BE"/>
    <w:rsid w:val="002E1DCF"/>
    <w:rsid w:val="002F00EB"/>
    <w:rsid w:val="002F0669"/>
    <w:rsid w:val="002F0842"/>
    <w:rsid w:val="003032F6"/>
    <w:rsid w:val="00315441"/>
    <w:rsid w:val="00325E6D"/>
    <w:rsid w:val="00331C88"/>
    <w:rsid w:val="00332557"/>
    <w:rsid w:val="00335337"/>
    <w:rsid w:val="00335493"/>
    <w:rsid w:val="00335F99"/>
    <w:rsid w:val="00352DA1"/>
    <w:rsid w:val="00353F8B"/>
    <w:rsid w:val="003549CD"/>
    <w:rsid w:val="003550D4"/>
    <w:rsid w:val="00362D29"/>
    <w:rsid w:val="003669A9"/>
    <w:rsid w:val="00367772"/>
    <w:rsid w:val="00367FBE"/>
    <w:rsid w:val="00371A64"/>
    <w:rsid w:val="00387FA3"/>
    <w:rsid w:val="00387FA8"/>
    <w:rsid w:val="00393D0D"/>
    <w:rsid w:val="003A004D"/>
    <w:rsid w:val="003B32A1"/>
    <w:rsid w:val="003C7488"/>
    <w:rsid w:val="003D159B"/>
    <w:rsid w:val="003D7E05"/>
    <w:rsid w:val="003E03A9"/>
    <w:rsid w:val="003E4F29"/>
    <w:rsid w:val="003E5FC2"/>
    <w:rsid w:val="00400120"/>
    <w:rsid w:val="00401D7E"/>
    <w:rsid w:val="00402880"/>
    <w:rsid w:val="00403733"/>
    <w:rsid w:val="00403EED"/>
    <w:rsid w:val="004051EA"/>
    <w:rsid w:val="00413B46"/>
    <w:rsid w:val="00413CFD"/>
    <w:rsid w:val="00414DBD"/>
    <w:rsid w:val="00430737"/>
    <w:rsid w:val="00436EA6"/>
    <w:rsid w:val="00437831"/>
    <w:rsid w:val="00442A8B"/>
    <w:rsid w:val="00442E2D"/>
    <w:rsid w:val="0044797D"/>
    <w:rsid w:val="00450E36"/>
    <w:rsid w:val="00453C84"/>
    <w:rsid w:val="00455139"/>
    <w:rsid w:val="004614EC"/>
    <w:rsid w:val="004618DD"/>
    <w:rsid w:val="00467809"/>
    <w:rsid w:val="00471CFA"/>
    <w:rsid w:val="00480AB4"/>
    <w:rsid w:val="004903B6"/>
    <w:rsid w:val="0049223A"/>
    <w:rsid w:val="00492FA7"/>
    <w:rsid w:val="00497424"/>
    <w:rsid w:val="00497592"/>
    <w:rsid w:val="004A07F5"/>
    <w:rsid w:val="004A123E"/>
    <w:rsid w:val="004A763A"/>
    <w:rsid w:val="004B7F2E"/>
    <w:rsid w:val="004C3133"/>
    <w:rsid w:val="004C49A8"/>
    <w:rsid w:val="004C6E3D"/>
    <w:rsid w:val="004E3E7A"/>
    <w:rsid w:val="004E7CE9"/>
    <w:rsid w:val="004F0632"/>
    <w:rsid w:val="005019FD"/>
    <w:rsid w:val="00501B9A"/>
    <w:rsid w:val="005030D4"/>
    <w:rsid w:val="0051525E"/>
    <w:rsid w:val="00517055"/>
    <w:rsid w:val="00521498"/>
    <w:rsid w:val="005219ED"/>
    <w:rsid w:val="00522FE7"/>
    <w:rsid w:val="00523B20"/>
    <w:rsid w:val="00524CBE"/>
    <w:rsid w:val="00527A0D"/>
    <w:rsid w:val="005330C5"/>
    <w:rsid w:val="00541738"/>
    <w:rsid w:val="005453C8"/>
    <w:rsid w:val="005477D3"/>
    <w:rsid w:val="00551193"/>
    <w:rsid w:val="00555BD9"/>
    <w:rsid w:val="00566970"/>
    <w:rsid w:val="00574604"/>
    <w:rsid w:val="00585FB3"/>
    <w:rsid w:val="00586D46"/>
    <w:rsid w:val="005901BF"/>
    <w:rsid w:val="00592119"/>
    <w:rsid w:val="00592434"/>
    <w:rsid w:val="0059254D"/>
    <w:rsid w:val="005A6F85"/>
    <w:rsid w:val="005B6C84"/>
    <w:rsid w:val="005B7448"/>
    <w:rsid w:val="005C65DD"/>
    <w:rsid w:val="005D34B0"/>
    <w:rsid w:val="005E1635"/>
    <w:rsid w:val="005E1FD0"/>
    <w:rsid w:val="005E6CFD"/>
    <w:rsid w:val="005F3482"/>
    <w:rsid w:val="005F6D8F"/>
    <w:rsid w:val="005F6EC2"/>
    <w:rsid w:val="00615DF1"/>
    <w:rsid w:val="00620E7F"/>
    <w:rsid w:val="00633ED3"/>
    <w:rsid w:val="00635E9A"/>
    <w:rsid w:val="00640E94"/>
    <w:rsid w:val="006423B7"/>
    <w:rsid w:val="00646A3C"/>
    <w:rsid w:val="0065263E"/>
    <w:rsid w:val="00655C1A"/>
    <w:rsid w:val="00656740"/>
    <w:rsid w:val="006656BD"/>
    <w:rsid w:val="00667E96"/>
    <w:rsid w:val="00672F08"/>
    <w:rsid w:val="00673638"/>
    <w:rsid w:val="00681018"/>
    <w:rsid w:val="006845D5"/>
    <w:rsid w:val="00685C0A"/>
    <w:rsid w:val="00685FCE"/>
    <w:rsid w:val="006903DE"/>
    <w:rsid w:val="00693290"/>
    <w:rsid w:val="006959BD"/>
    <w:rsid w:val="00695B67"/>
    <w:rsid w:val="006A63B5"/>
    <w:rsid w:val="006A7CCC"/>
    <w:rsid w:val="006B2186"/>
    <w:rsid w:val="006C298E"/>
    <w:rsid w:val="006C2D35"/>
    <w:rsid w:val="006D0C00"/>
    <w:rsid w:val="006D1A06"/>
    <w:rsid w:val="006D43BF"/>
    <w:rsid w:val="006E003B"/>
    <w:rsid w:val="006E1413"/>
    <w:rsid w:val="006E44BE"/>
    <w:rsid w:val="006E7936"/>
    <w:rsid w:val="006F1044"/>
    <w:rsid w:val="006F560E"/>
    <w:rsid w:val="006F6A38"/>
    <w:rsid w:val="00701BEF"/>
    <w:rsid w:val="007144AC"/>
    <w:rsid w:val="00724CFA"/>
    <w:rsid w:val="007322C9"/>
    <w:rsid w:val="00732D25"/>
    <w:rsid w:val="00741E49"/>
    <w:rsid w:val="0074313C"/>
    <w:rsid w:val="00744C67"/>
    <w:rsid w:val="00745C76"/>
    <w:rsid w:val="00746A20"/>
    <w:rsid w:val="007473B1"/>
    <w:rsid w:val="00750255"/>
    <w:rsid w:val="00776818"/>
    <w:rsid w:val="00783AF7"/>
    <w:rsid w:val="00786F4B"/>
    <w:rsid w:val="00787F5B"/>
    <w:rsid w:val="00793F96"/>
    <w:rsid w:val="007B0936"/>
    <w:rsid w:val="007B1836"/>
    <w:rsid w:val="007B1985"/>
    <w:rsid w:val="007C2B29"/>
    <w:rsid w:val="007E51D0"/>
    <w:rsid w:val="007F695C"/>
    <w:rsid w:val="00800D84"/>
    <w:rsid w:val="00803B10"/>
    <w:rsid w:val="008132D8"/>
    <w:rsid w:val="008175BA"/>
    <w:rsid w:val="00822426"/>
    <w:rsid w:val="008256EE"/>
    <w:rsid w:val="00844FE0"/>
    <w:rsid w:val="00852117"/>
    <w:rsid w:val="008659AB"/>
    <w:rsid w:val="00870AB1"/>
    <w:rsid w:val="0087196B"/>
    <w:rsid w:val="008807F3"/>
    <w:rsid w:val="00885478"/>
    <w:rsid w:val="00891C93"/>
    <w:rsid w:val="00893A94"/>
    <w:rsid w:val="00893DF0"/>
    <w:rsid w:val="008A78D7"/>
    <w:rsid w:val="008B1409"/>
    <w:rsid w:val="008B7E92"/>
    <w:rsid w:val="008C7019"/>
    <w:rsid w:val="008D24CD"/>
    <w:rsid w:val="008D2AED"/>
    <w:rsid w:val="008D507E"/>
    <w:rsid w:val="008D755C"/>
    <w:rsid w:val="008E617A"/>
    <w:rsid w:val="008F0408"/>
    <w:rsid w:val="008F1051"/>
    <w:rsid w:val="00903A3F"/>
    <w:rsid w:val="009078A0"/>
    <w:rsid w:val="009109A7"/>
    <w:rsid w:val="00922A46"/>
    <w:rsid w:val="00923C62"/>
    <w:rsid w:val="00924BAC"/>
    <w:rsid w:val="00927F23"/>
    <w:rsid w:val="00930EFF"/>
    <w:rsid w:val="009335AD"/>
    <w:rsid w:val="00937606"/>
    <w:rsid w:val="009456DD"/>
    <w:rsid w:val="009612C1"/>
    <w:rsid w:val="00962244"/>
    <w:rsid w:val="00970CA2"/>
    <w:rsid w:val="0098440E"/>
    <w:rsid w:val="00984715"/>
    <w:rsid w:val="00991AA9"/>
    <w:rsid w:val="0099444E"/>
    <w:rsid w:val="009A3BB3"/>
    <w:rsid w:val="009B2B88"/>
    <w:rsid w:val="009D0352"/>
    <w:rsid w:val="009D4AF9"/>
    <w:rsid w:val="00A01109"/>
    <w:rsid w:val="00A01D95"/>
    <w:rsid w:val="00A04500"/>
    <w:rsid w:val="00A11577"/>
    <w:rsid w:val="00A1797A"/>
    <w:rsid w:val="00A200F0"/>
    <w:rsid w:val="00A20CAE"/>
    <w:rsid w:val="00A401CB"/>
    <w:rsid w:val="00A40767"/>
    <w:rsid w:val="00A4757D"/>
    <w:rsid w:val="00A47914"/>
    <w:rsid w:val="00A53DC0"/>
    <w:rsid w:val="00A606EF"/>
    <w:rsid w:val="00A613AC"/>
    <w:rsid w:val="00A666E2"/>
    <w:rsid w:val="00A7309D"/>
    <w:rsid w:val="00A733BB"/>
    <w:rsid w:val="00A80E0A"/>
    <w:rsid w:val="00A812C1"/>
    <w:rsid w:val="00A85009"/>
    <w:rsid w:val="00AA4B7A"/>
    <w:rsid w:val="00AA4BF5"/>
    <w:rsid w:val="00AB445A"/>
    <w:rsid w:val="00AB48A4"/>
    <w:rsid w:val="00AB6AF1"/>
    <w:rsid w:val="00AC00A1"/>
    <w:rsid w:val="00AC1079"/>
    <w:rsid w:val="00AC1218"/>
    <w:rsid w:val="00AC183C"/>
    <w:rsid w:val="00AD05EC"/>
    <w:rsid w:val="00AD2725"/>
    <w:rsid w:val="00AD7C3C"/>
    <w:rsid w:val="00AF0283"/>
    <w:rsid w:val="00AF4FB8"/>
    <w:rsid w:val="00AF5EBE"/>
    <w:rsid w:val="00B04246"/>
    <w:rsid w:val="00B06954"/>
    <w:rsid w:val="00B10EC6"/>
    <w:rsid w:val="00B154C5"/>
    <w:rsid w:val="00B15F07"/>
    <w:rsid w:val="00B16959"/>
    <w:rsid w:val="00B1703B"/>
    <w:rsid w:val="00B21E41"/>
    <w:rsid w:val="00B320CC"/>
    <w:rsid w:val="00B344A7"/>
    <w:rsid w:val="00B34AB9"/>
    <w:rsid w:val="00B5763E"/>
    <w:rsid w:val="00B66187"/>
    <w:rsid w:val="00B665B0"/>
    <w:rsid w:val="00B66DA7"/>
    <w:rsid w:val="00B75036"/>
    <w:rsid w:val="00B779C8"/>
    <w:rsid w:val="00B82DEA"/>
    <w:rsid w:val="00B838FA"/>
    <w:rsid w:val="00B9365A"/>
    <w:rsid w:val="00B940E9"/>
    <w:rsid w:val="00B94924"/>
    <w:rsid w:val="00B9628F"/>
    <w:rsid w:val="00BA16E8"/>
    <w:rsid w:val="00BA5B53"/>
    <w:rsid w:val="00BB3DA9"/>
    <w:rsid w:val="00BB6FEF"/>
    <w:rsid w:val="00BC27C1"/>
    <w:rsid w:val="00BC35A0"/>
    <w:rsid w:val="00BD2CA4"/>
    <w:rsid w:val="00BE31A8"/>
    <w:rsid w:val="00BF7464"/>
    <w:rsid w:val="00C07044"/>
    <w:rsid w:val="00C127BD"/>
    <w:rsid w:val="00C20DFB"/>
    <w:rsid w:val="00C20EF9"/>
    <w:rsid w:val="00C2149D"/>
    <w:rsid w:val="00C25CD1"/>
    <w:rsid w:val="00C27A18"/>
    <w:rsid w:val="00C3707F"/>
    <w:rsid w:val="00C40547"/>
    <w:rsid w:val="00C4135F"/>
    <w:rsid w:val="00C47F53"/>
    <w:rsid w:val="00C50725"/>
    <w:rsid w:val="00C56626"/>
    <w:rsid w:val="00C63428"/>
    <w:rsid w:val="00C6383E"/>
    <w:rsid w:val="00C65931"/>
    <w:rsid w:val="00C66F43"/>
    <w:rsid w:val="00C70A3B"/>
    <w:rsid w:val="00C73DEE"/>
    <w:rsid w:val="00C86813"/>
    <w:rsid w:val="00C90F6D"/>
    <w:rsid w:val="00C91B49"/>
    <w:rsid w:val="00C92ABC"/>
    <w:rsid w:val="00CA0206"/>
    <w:rsid w:val="00CA40E3"/>
    <w:rsid w:val="00CA6D18"/>
    <w:rsid w:val="00CB4918"/>
    <w:rsid w:val="00CB5DD5"/>
    <w:rsid w:val="00CB5E05"/>
    <w:rsid w:val="00CC11F9"/>
    <w:rsid w:val="00CC1258"/>
    <w:rsid w:val="00CC1B9F"/>
    <w:rsid w:val="00CD15B9"/>
    <w:rsid w:val="00CD18FE"/>
    <w:rsid w:val="00CE6E2F"/>
    <w:rsid w:val="00CE7341"/>
    <w:rsid w:val="00CF0637"/>
    <w:rsid w:val="00CF315C"/>
    <w:rsid w:val="00CF3921"/>
    <w:rsid w:val="00D00C40"/>
    <w:rsid w:val="00D02574"/>
    <w:rsid w:val="00D06A0A"/>
    <w:rsid w:val="00D136FF"/>
    <w:rsid w:val="00D21FFE"/>
    <w:rsid w:val="00D22BEC"/>
    <w:rsid w:val="00D3117C"/>
    <w:rsid w:val="00D32E75"/>
    <w:rsid w:val="00D34E97"/>
    <w:rsid w:val="00D36A19"/>
    <w:rsid w:val="00D44B7F"/>
    <w:rsid w:val="00D4575C"/>
    <w:rsid w:val="00D47405"/>
    <w:rsid w:val="00D6007F"/>
    <w:rsid w:val="00D606D3"/>
    <w:rsid w:val="00D60AB3"/>
    <w:rsid w:val="00D62932"/>
    <w:rsid w:val="00D70B86"/>
    <w:rsid w:val="00D715C0"/>
    <w:rsid w:val="00D75FF7"/>
    <w:rsid w:val="00D773B3"/>
    <w:rsid w:val="00D80B5E"/>
    <w:rsid w:val="00D814A6"/>
    <w:rsid w:val="00D81F75"/>
    <w:rsid w:val="00D87747"/>
    <w:rsid w:val="00D927EB"/>
    <w:rsid w:val="00D934C3"/>
    <w:rsid w:val="00D94284"/>
    <w:rsid w:val="00D97B48"/>
    <w:rsid w:val="00DB2EAB"/>
    <w:rsid w:val="00DB4C18"/>
    <w:rsid w:val="00DB5510"/>
    <w:rsid w:val="00DB641D"/>
    <w:rsid w:val="00DC098D"/>
    <w:rsid w:val="00DD2D39"/>
    <w:rsid w:val="00DE1D7A"/>
    <w:rsid w:val="00DF7355"/>
    <w:rsid w:val="00DF7E5A"/>
    <w:rsid w:val="00E07DFD"/>
    <w:rsid w:val="00E15287"/>
    <w:rsid w:val="00E16753"/>
    <w:rsid w:val="00E302A2"/>
    <w:rsid w:val="00E32C95"/>
    <w:rsid w:val="00E36141"/>
    <w:rsid w:val="00E462FF"/>
    <w:rsid w:val="00E4757F"/>
    <w:rsid w:val="00E537D1"/>
    <w:rsid w:val="00E65C9C"/>
    <w:rsid w:val="00E67164"/>
    <w:rsid w:val="00E7011A"/>
    <w:rsid w:val="00E82AB5"/>
    <w:rsid w:val="00E831FC"/>
    <w:rsid w:val="00E83E58"/>
    <w:rsid w:val="00E867AC"/>
    <w:rsid w:val="00E92F8C"/>
    <w:rsid w:val="00E95EF3"/>
    <w:rsid w:val="00EA4D25"/>
    <w:rsid w:val="00EB4470"/>
    <w:rsid w:val="00EC378E"/>
    <w:rsid w:val="00EC4F28"/>
    <w:rsid w:val="00EC756D"/>
    <w:rsid w:val="00ED06CB"/>
    <w:rsid w:val="00ED638A"/>
    <w:rsid w:val="00EF2AA0"/>
    <w:rsid w:val="00EF5542"/>
    <w:rsid w:val="00F0014F"/>
    <w:rsid w:val="00F0325A"/>
    <w:rsid w:val="00F067A4"/>
    <w:rsid w:val="00F148FC"/>
    <w:rsid w:val="00F20C71"/>
    <w:rsid w:val="00F41DB5"/>
    <w:rsid w:val="00F47A71"/>
    <w:rsid w:val="00F57BA3"/>
    <w:rsid w:val="00F63265"/>
    <w:rsid w:val="00F6524A"/>
    <w:rsid w:val="00F7628E"/>
    <w:rsid w:val="00F80EDC"/>
    <w:rsid w:val="00F814C8"/>
    <w:rsid w:val="00F8418A"/>
    <w:rsid w:val="00F97ED9"/>
    <w:rsid w:val="00FB7993"/>
    <w:rsid w:val="00FC1597"/>
    <w:rsid w:val="00FC2286"/>
    <w:rsid w:val="00FC42A7"/>
    <w:rsid w:val="00FC4628"/>
    <w:rsid w:val="00FC5169"/>
    <w:rsid w:val="00FC77AE"/>
    <w:rsid w:val="00FD1853"/>
    <w:rsid w:val="00FD2935"/>
    <w:rsid w:val="00FD341C"/>
    <w:rsid w:val="00FD4371"/>
    <w:rsid w:val="00FE2BC0"/>
    <w:rsid w:val="00FE486B"/>
    <w:rsid w:val="00FE7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40357D"/>
  <w15:docId w15:val="{F7B7E180-30B6-4727-A07D-52C9174D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F8B"/>
  </w:style>
  <w:style w:type="paragraph" w:styleId="Heading2">
    <w:name w:val="heading 2"/>
    <w:basedOn w:val="BodyText"/>
    <w:next w:val="BodyText"/>
    <w:qFormat/>
    <w:rsid w:val="00353F8B"/>
    <w:pPr>
      <w:keepNext/>
      <w:ind w:left="1080" w:hanging="1080"/>
      <w:outlineLvl w:val="1"/>
    </w:pPr>
    <w:rPr>
      <w:rFonts w:ascii="Arial" w:hAnsi="Arial"/>
      <w:b/>
      <w:sz w:val="28"/>
    </w:rPr>
  </w:style>
  <w:style w:type="paragraph" w:styleId="Heading4">
    <w:name w:val="heading 4"/>
    <w:basedOn w:val="Normal"/>
    <w:next w:val="Normal"/>
    <w:link w:val="Heading4Char"/>
    <w:uiPriority w:val="9"/>
    <w:semiHidden/>
    <w:unhideWhenUsed/>
    <w:qFormat/>
    <w:rsid w:val="00367F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F8B"/>
    <w:pPr>
      <w:spacing w:before="240"/>
    </w:pPr>
    <w:rPr>
      <w:sz w:val="24"/>
      <w:lang w:val="en-GB"/>
    </w:rPr>
  </w:style>
  <w:style w:type="paragraph" w:styleId="List">
    <w:name w:val="List"/>
    <w:basedOn w:val="BodyText"/>
    <w:rsid w:val="00353F8B"/>
    <w:pPr>
      <w:ind w:left="1080" w:hanging="1080"/>
    </w:pPr>
  </w:style>
  <w:style w:type="paragraph" w:styleId="Title">
    <w:name w:val="Title"/>
    <w:basedOn w:val="BodyText"/>
    <w:qFormat/>
    <w:rsid w:val="00353F8B"/>
    <w:pPr>
      <w:spacing w:after="240"/>
      <w:jc w:val="center"/>
    </w:pPr>
    <w:rPr>
      <w:rFonts w:ascii="Arial" w:hAnsi="Arial"/>
      <w:b/>
      <w:sz w:val="40"/>
    </w:rPr>
  </w:style>
  <w:style w:type="paragraph" w:customStyle="1" w:styleId="amend">
    <w:name w:val="amend"/>
    <w:basedOn w:val="Normal"/>
    <w:rsid w:val="00353F8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353F8B"/>
    <w:pPr>
      <w:tabs>
        <w:tab w:val="center" w:pos="4320"/>
        <w:tab w:val="right" w:pos="8640"/>
      </w:tabs>
    </w:pPr>
  </w:style>
  <w:style w:type="paragraph" w:styleId="Footer">
    <w:name w:val="footer"/>
    <w:basedOn w:val="Normal"/>
    <w:link w:val="FooterChar"/>
    <w:uiPriority w:val="99"/>
    <w:rsid w:val="00353F8B"/>
    <w:pPr>
      <w:tabs>
        <w:tab w:val="center" w:pos="4320"/>
        <w:tab w:val="right" w:pos="8640"/>
      </w:tabs>
    </w:pPr>
  </w:style>
  <w:style w:type="character" w:styleId="PageNumber">
    <w:name w:val="page number"/>
    <w:basedOn w:val="DefaultParagraphFont"/>
    <w:rsid w:val="00353F8B"/>
  </w:style>
  <w:style w:type="paragraph" w:styleId="BalloonText">
    <w:name w:val="Balloon Text"/>
    <w:basedOn w:val="Normal"/>
    <w:semiHidden/>
    <w:rsid w:val="00353F8B"/>
    <w:rPr>
      <w:rFonts w:ascii="Tahoma" w:hAnsi="Tahoma" w:cs="Tahoma"/>
      <w:sz w:val="16"/>
      <w:szCs w:val="16"/>
    </w:rPr>
  </w:style>
  <w:style w:type="paragraph" w:styleId="NormalWeb">
    <w:name w:val="Normal (Web)"/>
    <w:basedOn w:val="Normal"/>
    <w:uiPriority w:val="99"/>
    <w:unhideWhenUsed/>
    <w:rsid w:val="0074313C"/>
    <w:pPr>
      <w:spacing w:before="100" w:beforeAutospacing="1" w:after="100" w:afterAutospacing="1"/>
    </w:pPr>
    <w:rPr>
      <w:sz w:val="24"/>
      <w:szCs w:val="24"/>
    </w:rPr>
  </w:style>
  <w:style w:type="character" w:customStyle="1" w:styleId="apple-converted-space">
    <w:name w:val="apple-converted-space"/>
    <w:basedOn w:val="DefaultParagraphFont"/>
    <w:rsid w:val="0074313C"/>
  </w:style>
  <w:style w:type="character" w:styleId="Hyperlink">
    <w:name w:val="Hyperlink"/>
    <w:basedOn w:val="DefaultParagraphFont"/>
    <w:uiPriority w:val="99"/>
    <w:unhideWhenUsed/>
    <w:rsid w:val="000A2510"/>
    <w:rPr>
      <w:color w:val="0000FF" w:themeColor="hyperlink"/>
      <w:u w:val="single"/>
    </w:rPr>
  </w:style>
  <w:style w:type="paragraph" w:styleId="ListParagraph">
    <w:name w:val="List Paragraph"/>
    <w:basedOn w:val="Normal"/>
    <w:uiPriority w:val="34"/>
    <w:qFormat/>
    <w:rsid w:val="00E15287"/>
    <w:pPr>
      <w:ind w:left="720"/>
      <w:contextualSpacing/>
    </w:pPr>
  </w:style>
  <w:style w:type="character" w:customStyle="1" w:styleId="Heading4Char">
    <w:name w:val="Heading 4 Char"/>
    <w:basedOn w:val="DefaultParagraphFont"/>
    <w:link w:val="Heading4"/>
    <w:uiPriority w:val="9"/>
    <w:semiHidden/>
    <w:rsid w:val="00367FBE"/>
    <w:rPr>
      <w:rFonts w:asciiTheme="majorHAnsi" w:eastAsiaTheme="majorEastAsia" w:hAnsiTheme="majorHAnsi" w:cstheme="majorBidi"/>
      <w:i/>
      <w:iCs/>
      <w:color w:val="365F91" w:themeColor="accent1" w:themeShade="BF"/>
    </w:rPr>
  </w:style>
  <w:style w:type="paragraph" w:customStyle="1" w:styleId="CM29">
    <w:name w:val="CM29"/>
    <w:basedOn w:val="Normal"/>
    <w:next w:val="Normal"/>
    <w:uiPriority w:val="99"/>
    <w:rsid w:val="006E003B"/>
    <w:pPr>
      <w:widowControl w:val="0"/>
      <w:autoSpaceDE w:val="0"/>
      <w:autoSpaceDN w:val="0"/>
      <w:adjustRightInd w:val="0"/>
      <w:jc w:val="both"/>
    </w:pPr>
    <w:rPr>
      <w:rFonts w:eastAsiaTheme="minorEastAsia"/>
      <w:sz w:val="24"/>
      <w:szCs w:val="24"/>
      <w:lang w:val="en-CA" w:eastAsia="en-CA"/>
    </w:rPr>
  </w:style>
  <w:style w:type="character" w:styleId="Strong">
    <w:name w:val="Strong"/>
    <w:basedOn w:val="DefaultParagraphFont"/>
    <w:uiPriority w:val="22"/>
    <w:qFormat/>
    <w:rsid w:val="00FC2286"/>
    <w:rPr>
      <w:b/>
      <w:bCs/>
    </w:rPr>
  </w:style>
  <w:style w:type="character" w:styleId="Emphasis">
    <w:name w:val="Emphasis"/>
    <w:basedOn w:val="DefaultParagraphFont"/>
    <w:uiPriority w:val="20"/>
    <w:qFormat/>
    <w:rsid w:val="00B344A7"/>
    <w:rPr>
      <w:i/>
      <w:iCs/>
    </w:rPr>
  </w:style>
  <w:style w:type="character" w:styleId="Mention">
    <w:name w:val="Mention"/>
    <w:basedOn w:val="DefaultParagraphFont"/>
    <w:uiPriority w:val="99"/>
    <w:semiHidden/>
    <w:unhideWhenUsed/>
    <w:rsid w:val="005901BF"/>
    <w:rPr>
      <w:color w:val="2B579A"/>
      <w:shd w:val="clear" w:color="auto" w:fill="E6E6E6"/>
    </w:rPr>
  </w:style>
  <w:style w:type="paragraph" w:customStyle="1" w:styleId="Title2">
    <w:name w:val="Title 2"/>
    <w:basedOn w:val="Normal"/>
    <w:qFormat/>
    <w:rsid w:val="00DD2D39"/>
    <w:pPr>
      <w:keepNext/>
      <w:spacing w:after="240"/>
      <w:jc w:val="both"/>
    </w:pPr>
    <w:rPr>
      <w:rFonts w:asciiTheme="minorHAnsi" w:hAnsiTheme="minorHAnsi"/>
      <w:b/>
      <w:sz w:val="22"/>
      <w:szCs w:val="22"/>
      <w:lang w:val="en-CA"/>
    </w:rPr>
  </w:style>
  <w:style w:type="character" w:customStyle="1" w:styleId="FooterChar">
    <w:name w:val="Footer Char"/>
    <w:basedOn w:val="DefaultParagraphFont"/>
    <w:link w:val="Footer"/>
    <w:uiPriority w:val="99"/>
    <w:rsid w:val="00DD2D39"/>
  </w:style>
  <w:style w:type="paragraph" w:customStyle="1" w:styleId="Bullet">
    <w:name w:val="Bullet"/>
    <w:basedOn w:val="Normal"/>
    <w:qFormat/>
    <w:rsid w:val="000921F2"/>
    <w:pPr>
      <w:numPr>
        <w:numId w:val="32"/>
      </w:numPr>
      <w:spacing w:after="120"/>
      <w:jc w:val="both"/>
    </w:pPr>
    <w:rPr>
      <w:rFonts w:asciiTheme="minorHAnsi" w:hAnsiTheme="minorHAnsi"/>
      <w:sz w:val="22"/>
      <w:szCs w:val="22"/>
      <w:lang w:val="en-CA"/>
    </w:rPr>
  </w:style>
  <w:style w:type="character" w:styleId="FollowedHyperlink">
    <w:name w:val="FollowedHyperlink"/>
    <w:basedOn w:val="DefaultParagraphFont"/>
    <w:uiPriority w:val="99"/>
    <w:semiHidden/>
    <w:unhideWhenUsed/>
    <w:rsid w:val="00CA40E3"/>
    <w:rPr>
      <w:color w:val="800080" w:themeColor="followedHyperlink"/>
      <w:u w:val="single"/>
    </w:rPr>
  </w:style>
  <w:style w:type="character" w:customStyle="1" w:styleId="UnresolvedMention1">
    <w:name w:val="Unresolved Mention1"/>
    <w:basedOn w:val="DefaultParagraphFont"/>
    <w:uiPriority w:val="99"/>
    <w:rsid w:val="00D136FF"/>
    <w:rPr>
      <w:color w:val="808080"/>
      <w:shd w:val="clear" w:color="auto" w:fill="E6E6E6"/>
    </w:rPr>
  </w:style>
  <w:style w:type="character" w:styleId="CommentReference">
    <w:name w:val="annotation reference"/>
    <w:basedOn w:val="DefaultParagraphFont"/>
    <w:uiPriority w:val="99"/>
    <w:semiHidden/>
    <w:unhideWhenUsed/>
    <w:rsid w:val="00EB4470"/>
    <w:rPr>
      <w:sz w:val="16"/>
      <w:szCs w:val="16"/>
    </w:rPr>
  </w:style>
  <w:style w:type="paragraph" w:styleId="CommentText">
    <w:name w:val="annotation text"/>
    <w:basedOn w:val="Normal"/>
    <w:link w:val="CommentTextChar"/>
    <w:uiPriority w:val="99"/>
    <w:semiHidden/>
    <w:unhideWhenUsed/>
    <w:rsid w:val="00EB4470"/>
  </w:style>
  <w:style w:type="character" w:customStyle="1" w:styleId="CommentTextChar">
    <w:name w:val="Comment Text Char"/>
    <w:basedOn w:val="DefaultParagraphFont"/>
    <w:link w:val="CommentText"/>
    <w:uiPriority w:val="99"/>
    <w:semiHidden/>
    <w:rsid w:val="00EB4470"/>
  </w:style>
  <w:style w:type="paragraph" w:styleId="CommentSubject">
    <w:name w:val="annotation subject"/>
    <w:basedOn w:val="CommentText"/>
    <w:next w:val="CommentText"/>
    <w:link w:val="CommentSubjectChar"/>
    <w:uiPriority w:val="99"/>
    <w:semiHidden/>
    <w:unhideWhenUsed/>
    <w:rsid w:val="00EB4470"/>
    <w:rPr>
      <w:b/>
      <w:bCs/>
    </w:rPr>
  </w:style>
  <w:style w:type="character" w:customStyle="1" w:styleId="CommentSubjectChar">
    <w:name w:val="Comment Subject Char"/>
    <w:basedOn w:val="CommentTextChar"/>
    <w:link w:val="CommentSubject"/>
    <w:uiPriority w:val="99"/>
    <w:semiHidden/>
    <w:rsid w:val="00EB4470"/>
    <w:rPr>
      <w:b/>
      <w:bCs/>
    </w:rPr>
  </w:style>
  <w:style w:type="character" w:customStyle="1" w:styleId="UnresolvedMention2">
    <w:name w:val="Unresolved Mention2"/>
    <w:basedOn w:val="DefaultParagraphFont"/>
    <w:uiPriority w:val="99"/>
    <w:rsid w:val="005E6CFD"/>
    <w:rPr>
      <w:color w:val="808080"/>
      <w:shd w:val="clear" w:color="auto" w:fill="E6E6E6"/>
    </w:rPr>
  </w:style>
  <w:style w:type="character" w:customStyle="1" w:styleId="UnresolvedMention3">
    <w:name w:val="Unresolved Mention3"/>
    <w:basedOn w:val="DefaultParagraphFont"/>
    <w:uiPriority w:val="99"/>
    <w:rsid w:val="001D68DE"/>
    <w:rPr>
      <w:color w:val="808080"/>
      <w:shd w:val="clear" w:color="auto" w:fill="E6E6E6"/>
    </w:rPr>
  </w:style>
  <w:style w:type="character" w:customStyle="1" w:styleId="UnresolvedMention4">
    <w:name w:val="Unresolved Mention4"/>
    <w:basedOn w:val="DefaultParagraphFont"/>
    <w:uiPriority w:val="99"/>
    <w:rsid w:val="005219ED"/>
    <w:rPr>
      <w:color w:val="808080"/>
      <w:shd w:val="clear" w:color="auto" w:fill="E6E6E6"/>
    </w:rPr>
  </w:style>
  <w:style w:type="character" w:customStyle="1" w:styleId="UnresolvedMention5">
    <w:name w:val="Unresolved Mention5"/>
    <w:basedOn w:val="DefaultParagraphFont"/>
    <w:uiPriority w:val="99"/>
    <w:rsid w:val="00044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778">
      <w:bodyDiv w:val="1"/>
      <w:marLeft w:val="0"/>
      <w:marRight w:val="0"/>
      <w:marTop w:val="0"/>
      <w:marBottom w:val="0"/>
      <w:divBdr>
        <w:top w:val="none" w:sz="0" w:space="0" w:color="auto"/>
        <w:left w:val="none" w:sz="0" w:space="0" w:color="auto"/>
        <w:bottom w:val="none" w:sz="0" w:space="0" w:color="auto"/>
        <w:right w:val="none" w:sz="0" w:space="0" w:color="auto"/>
      </w:divBdr>
    </w:div>
    <w:div w:id="26415366">
      <w:bodyDiv w:val="1"/>
      <w:marLeft w:val="0"/>
      <w:marRight w:val="0"/>
      <w:marTop w:val="0"/>
      <w:marBottom w:val="0"/>
      <w:divBdr>
        <w:top w:val="none" w:sz="0" w:space="0" w:color="auto"/>
        <w:left w:val="none" w:sz="0" w:space="0" w:color="auto"/>
        <w:bottom w:val="none" w:sz="0" w:space="0" w:color="auto"/>
        <w:right w:val="none" w:sz="0" w:space="0" w:color="auto"/>
      </w:divBdr>
    </w:div>
    <w:div w:id="93600571">
      <w:bodyDiv w:val="1"/>
      <w:marLeft w:val="0"/>
      <w:marRight w:val="0"/>
      <w:marTop w:val="0"/>
      <w:marBottom w:val="0"/>
      <w:divBdr>
        <w:top w:val="none" w:sz="0" w:space="0" w:color="auto"/>
        <w:left w:val="none" w:sz="0" w:space="0" w:color="auto"/>
        <w:bottom w:val="none" w:sz="0" w:space="0" w:color="auto"/>
        <w:right w:val="none" w:sz="0" w:space="0" w:color="auto"/>
      </w:divBdr>
    </w:div>
    <w:div w:id="126747018">
      <w:bodyDiv w:val="1"/>
      <w:marLeft w:val="0"/>
      <w:marRight w:val="0"/>
      <w:marTop w:val="0"/>
      <w:marBottom w:val="0"/>
      <w:divBdr>
        <w:top w:val="none" w:sz="0" w:space="0" w:color="auto"/>
        <w:left w:val="none" w:sz="0" w:space="0" w:color="auto"/>
        <w:bottom w:val="none" w:sz="0" w:space="0" w:color="auto"/>
        <w:right w:val="none" w:sz="0" w:space="0" w:color="auto"/>
      </w:divBdr>
    </w:div>
    <w:div w:id="137648839">
      <w:bodyDiv w:val="1"/>
      <w:marLeft w:val="0"/>
      <w:marRight w:val="0"/>
      <w:marTop w:val="0"/>
      <w:marBottom w:val="0"/>
      <w:divBdr>
        <w:top w:val="none" w:sz="0" w:space="0" w:color="auto"/>
        <w:left w:val="none" w:sz="0" w:space="0" w:color="auto"/>
        <w:bottom w:val="none" w:sz="0" w:space="0" w:color="auto"/>
        <w:right w:val="none" w:sz="0" w:space="0" w:color="auto"/>
      </w:divBdr>
      <w:divsChild>
        <w:div w:id="632562334">
          <w:marLeft w:val="0"/>
          <w:marRight w:val="0"/>
          <w:marTop w:val="0"/>
          <w:marBottom w:val="0"/>
          <w:divBdr>
            <w:top w:val="none" w:sz="0" w:space="0" w:color="auto"/>
            <w:left w:val="none" w:sz="0" w:space="0" w:color="auto"/>
            <w:bottom w:val="none" w:sz="0" w:space="0" w:color="auto"/>
            <w:right w:val="none" w:sz="0" w:space="0" w:color="auto"/>
          </w:divBdr>
          <w:divsChild>
            <w:div w:id="480923911">
              <w:marLeft w:val="0"/>
              <w:marRight w:val="0"/>
              <w:marTop w:val="0"/>
              <w:marBottom w:val="0"/>
              <w:divBdr>
                <w:top w:val="none" w:sz="0" w:space="0" w:color="auto"/>
                <w:left w:val="none" w:sz="0" w:space="0" w:color="auto"/>
                <w:bottom w:val="none" w:sz="0" w:space="0" w:color="auto"/>
                <w:right w:val="none" w:sz="0" w:space="0" w:color="auto"/>
              </w:divBdr>
              <w:divsChild>
                <w:div w:id="1465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8136">
      <w:bodyDiv w:val="1"/>
      <w:marLeft w:val="0"/>
      <w:marRight w:val="0"/>
      <w:marTop w:val="0"/>
      <w:marBottom w:val="0"/>
      <w:divBdr>
        <w:top w:val="none" w:sz="0" w:space="0" w:color="auto"/>
        <w:left w:val="none" w:sz="0" w:space="0" w:color="auto"/>
        <w:bottom w:val="none" w:sz="0" w:space="0" w:color="auto"/>
        <w:right w:val="none" w:sz="0" w:space="0" w:color="auto"/>
      </w:divBdr>
    </w:div>
    <w:div w:id="145709110">
      <w:bodyDiv w:val="1"/>
      <w:marLeft w:val="0"/>
      <w:marRight w:val="0"/>
      <w:marTop w:val="0"/>
      <w:marBottom w:val="0"/>
      <w:divBdr>
        <w:top w:val="none" w:sz="0" w:space="0" w:color="auto"/>
        <w:left w:val="none" w:sz="0" w:space="0" w:color="auto"/>
        <w:bottom w:val="none" w:sz="0" w:space="0" w:color="auto"/>
        <w:right w:val="none" w:sz="0" w:space="0" w:color="auto"/>
      </w:divBdr>
      <w:divsChild>
        <w:div w:id="1139762573">
          <w:marLeft w:val="0"/>
          <w:marRight w:val="0"/>
          <w:marTop w:val="0"/>
          <w:marBottom w:val="0"/>
          <w:divBdr>
            <w:top w:val="none" w:sz="0" w:space="0" w:color="auto"/>
            <w:left w:val="none" w:sz="0" w:space="0" w:color="auto"/>
            <w:bottom w:val="none" w:sz="0" w:space="0" w:color="auto"/>
            <w:right w:val="none" w:sz="0" w:space="0" w:color="auto"/>
          </w:divBdr>
          <w:divsChild>
            <w:div w:id="516653010">
              <w:marLeft w:val="0"/>
              <w:marRight w:val="0"/>
              <w:marTop w:val="0"/>
              <w:marBottom w:val="0"/>
              <w:divBdr>
                <w:top w:val="none" w:sz="0" w:space="0" w:color="auto"/>
                <w:left w:val="none" w:sz="0" w:space="0" w:color="auto"/>
                <w:bottom w:val="none" w:sz="0" w:space="0" w:color="auto"/>
                <w:right w:val="none" w:sz="0" w:space="0" w:color="auto"/>
              </w:divBdr>
              <w:divsChild>
                <w:div w:id="11662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5482">
      <w:bodyDiv w:val="1"/>
      <w:marLeft w:val="0"/>
      <w:marRight w:val="0"/>
      <w:marTop w:val="0"/>
      <w:marBottom w:val="0"/>
      <w:divBdr>
        <w:top w:val="none" w:sz="0" w:space="0" w:color="auto"/>
        <w:left w:val="none" w:sz="0" w:space="0" w:color="auto"/>
        <w:bottom w:val="none" w:sz="0" w:space="0" w:color="auto"/>
        <w:right w:val="none" w:sz="0" w:space="0" w:color="auto"/>
      </w:divBdr>
    </w:div>
    <w:div w:id="264580158">
      <w:bodyDiv w:val="1"/>
      <w:marLeft w:val="0"/>
      <w:marRight w:val="0"/>
      <w:marTop w:val="0"/>
      <w:marBottom w:val="0"/>
      <w:divBdr>
        <w:top w:val="none" w:sz="0" w:space="0" w:color="auto"/>
        <w:left w:val="none" w:sz="0" w:space="0" w:color="auto"/>
        <w:bottom w:val="none" w:sz="0" w:space="0" w:color="auto"/>
        <w:right w:val="none" w:sz="0" w:space="0" w:color="auto"/>
      </w:divBdr>
    </w:div>
    <w:div w:id="360135659">
      <w:bodyDiv w:val="1"/>
      <w:marLeft w:val="0"/>
      <w:marRight w:val="0"/>
      <w:marTop w:val="0"/>
      <w:marBottom w:val="0"/>
      <w:divBdr>
        <w:top w:val="none" w:sz="0" w:space="0" w:color="auto"/>
        <w:left w:val="none" w:sz="0" w:space="0" w:color="auto"/>
        <w:bottom w:val="none" w:sz="0" w:space="0" w:color="auto"/>
        <w:right w:val="none" w:sz="0" w:space="0" w:color="auto"/>
      </w:divBdr>
      <w:divsChild>
        <w:div w:id="746150822">
          <w:marLeft w:val="0"/>
          <w:marRight w:val="0"/>
          <w:marTop w:val="0"/>
          <w:marBottom w:val="0"/>
          <w:divBdr>
            <w:top w:val="none" w:sz="0" w:space="0" w:color="auto"/>
            <w:left w:val="none" w:sz="0" w:space="0" w:color="auto"/>
            <w:bottom w:val="none" w:sz="0" w:space="0" w:color="auto"/>
            <w:right w:val="none" w:sz="0" w:space="0" w:color="auto"/>
          </w:divBdr>
          <w:divsChild>
            <w:div w:id="781147557">
              <w:marLeft w:val="0"/>
              <w:marRight w:val="0"/>
              <w:marTop w:val="0"/>
              <w:marBottom w:val="0"/>
              <w:divBdr>
                <w:top w:val="none" w:sz="0" w:space="0" w:color="auto"/>
                <w:left w:val="none" w:sz="0" w:space="0" w:color="auto"/>
                <w:bottom w:val="none" w:sz="0" w:space="0" w:color="auto"/>
                <w:right w:val="none" w:sz="0" w:space="0" w:color="auto"/>
              </w:divBdr>
              <w:divsChild>
                <w:div w:id="15221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458651">
      <w:bodyDiv w:val="1"/>
      <w:marLeft w:val="0"/>
      <w:marRight w:val="0"/>
      <w:marTop w:val="0"/>
      <w:marBottom w:val="0"/>
      <w:divBdr>
        <w:top w:val="none" w:sz="0" w:space="0" w:color="auto"/>
        <w:left w:val="none" w:sz="0" w:space="0" w:color="auto"/>
        <w:bottom w:val="none" w:sz="0" w:space="0" w:color="auto"/>
        <w:right w:val="none" w:sz="0" w:space="0" w:color="auto"/>
      </w:divBdr>
    </w:div>
    <w:div w:id="502863698">
      <w:bodyDiv w:val="1"/>
      <w:marLeft w:val="0"/>
      <w:marRight w:val="0"/>
      <w:marTop w:val="0"/>
      <w:marBottom w:val="0"/>
      <w:divBdr>
        <w:top w:val="none" w:sz="0" w:space="0" w:color="auto"/>
        <w:left w:val="none" w:sz="0" w:space="0" w:color="auto"/>
        <w:bottom w:val="none" w:sz="0" w:space="0" w:color="auto"/>
        <w:right w:val="none" w:sz="0" w:space="0" w:color="auto"/>
      </w:divBdr>
    </w:div>
    <w:div w:id="542134334">
      <w:bodyDiv w:val="1"/>
      <w:marLeft w:val="0"/>
      <w:marRight w:val="0"/>
      <w:marTop w:val="0"/>
      <w:marBottom w:val="0"/>
      <w:divBdr>
        <w:top w:val="none" w:sz="0" w:space="0" w:color="auto"/>
        <w:left w:val="none" w:sz="0" w:space="0" w:color="auto"/>
        <w:bottom w:val="none" w:sz="0" w:space="0" w:color="auto"/>
        <w:right w:val="none" w:sz="0" w:space="0" w:color="auto"/>
      </w:divBdr>
    </w:div>
    <w:div w:id="546533256">
      <w:bodyDiv w:val="1"/>
      <w:marLeft w:val="0"/>
      <w:marRight w:val="0"/>
      <w:marTop w:val="0"/>
      <w:marBottom w:val="0"/>
      <w:divBdr>
        <w:top w:val="none" w:sz="0" w:space="0" w:color="auto"/>
        <w:left w:val="none" w:sz="0" w:space="0" w:color="auto"/>
        <w:bottom w:val="none" w:sz="0" w:space="0" w:color="auto"/>
        <w:right w:val="none" w:sz="0" w:space="0" w:color="auto"/>
      </w:divBdr>
      <w:divsChild>
        <w:div w:id="71978123">
          <w:marLeft w:val="0"/>
          <w:marRight w:val="0"/>
          <w:marTop w:val="0"/>
          <w:marBottom w:val="0"/>
          <w:divBdr>
            <w:top w:val="none" w:sz="0" w:space="0" w:color="auto"/>
            <w:left w:val="none" w:sz="0" w:space="0" w:color="auto"/>
            <w:bottom w:val="none" w:sz="0" w:space="0" w:color="auto"/>
            <w:right w:val="none" w:sz="0" w:space="0" w:color="auto"/>
          </w:divBdr>
          <w:divsChild>
            <w:div w:id="953752171">
              <w:marLeft w:val="0"/>
              <w:marRight w:val="0"/>
              <w:marTop w:val="0"/>
              <w:marBottom w:val="0"/>
              <w:divBdr>
                <w:top w:val="none" w:sz="0" w:space="0" w:color="auto"/>
                <w:left w:val="none" w:sz="0" w:space="0" w:color="auto"/>
                <w:bottom w:val="none" w:sz="0" w:space="0" w:color="auto"/>
                <w:right w:val="none" w:sz="0" w:space="0" w:color="auto"/>
              </w:divBdr>
              <w:divsChild>
                <w:div w:id="20959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979">
          <w:marLeft w:val="0"/>
          <w:marRight w:val="0"/>
          <w:marTop w:val="0"/>
          <w:marBottom w:val="0"/>
          <w:divBdr>
            <w:top w:val="none" w:sz="0" w:space="0" w:color="auto"/>
            <w:left w:val="none" w:sz="0" w:space="0" w:color="auto"/>
            <w:bottom w:val="none" w:sz="0" w:space="0" w:color="auto"/>
            <w:right w:val="none" w:sz="0" w:space="0" w:color="auto"/>
          </w:divBdr>
          <w:divsChild>
            <w:div w:id="654526450">
              <w:marLeft w:val="0"/>
              <w:marRight w:val="0"/>
              <w:marTop w:val="0"/>
              <w:marBottom w:val="0"/>
              <w:divBdr>
                <w:top w:val="none" w:sz="0" w:space="0" w:color="auto"/>
                <w:left w:val="none" w:sz="0" w:space="0" w:color="auto"/>
                <w:bottom w:val="none" w:sz="0" w:space="0" w:color="auto"/>
                <w:right w:val="none" w:sz="0" w:space="0" w:color="auto"/>
              </w:divBdr>
              <w:divsChild>
                <w:div w:id="3666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80002">
      <w:bodyDiv w:val="1"/>
      <w:marLeft w:val="0"/>
      <w:marRight w:val="0"/>
      <w:marTop w:val="0"/>
      <w:marBottom w:val="0"/>
      <w:divBdr>
        <w:top w:val="none" w:sz="0" w:space="0" w:color="auto"/>
        <w:left w:val="none" w:sz="0" w:space="0" w:color="auto"/>
        <w:bottom w:val="none" w:sz="0" w:space="0" w:color="auto"/>
        <w:right w:val="none" w:sz="0" w:space="0" w:color="auto"/>
      </w:divBdr>
    </w:div>
    <w:div w:id="579826867">
      <w:bodyDiv w:val="1"/>
      <w:marLeft w:val="0"/>
      <w:marRight w:val="0"/>
      <w:marTop w:val="0"/>
      <w:marBottom w:val="0"/>
      <w:divBdr>
        <w:top w:val="none" w:sz="0" w:space="0" w:color="auto"/>
        <w:left w:val="none" w:sz="0" w:space="0" w:color="auto"/>
        <w:bottom w:val="none" w:sz="0" w:space="0" w:color="auto"/>
        <w:right w:val="none" w:sz="0" w:space="0" w:color="auto"/>
      </w:divBdr>
    </w:div>
    <w:div w:id="597786456">
      <w:bodyDiv w:val="1"/>
      <w:marLeft w:val="0"/>
      <w:marRight w:val="0"/>
      <w:marTop w:val="0"/>
      <w:marBottom w:val="0"/>
      <w:divBdr>
        <w:top w:val="none" w:sz="0" w:space="0" w:color="auto"/>
        <w:left w:val="none" w:sz="0" w:space="0" w:color="auto"/>
        <w:bottom w:val="none" w:sz="0" w:space="0" w:color="auto"/>
        <w:right w:val="none" w:sz="0" w:space="0" w:color="auto"/>
      </w:divBdr>
    </w:div>
    <w:div w:id="639269454">
      <w:bodyDiv w:val="1"/>
      <w:marLeft w:val="0"/>
      <w:marRight w:val="0"/>
      <w:marTop w:val="0"/>
      <w:marBottom w:val="0"/>
      <w:divBdr>
        <w:top w:val="none" w:sz="0" w:space="0" w:color="auto"/>
        <w:left w:val="none" w:sz="0" w:space="0" w:color="auto"/>
        <w:bottom w:val="none" w:sz="0" w:space="0" w:color="auto"/>
        <w:right w:val="none" w:sz="0" w:space="0" w:color="auto"/>
      </w:divBdr>
      <w:divsChild>
        <w:div w:id="517550628">
          <w:marLeft w:val="0"/>
          <w:marRight w:val="0"/>
          <w:marTop w:val="0"/>
          <w:marBottom w:val="0"/>
          <w:divBdr>
            <w:top w:val="none" w:sz="0" w:space="0" w:color="auto"/>
            <w:left w:val="none" w:sz="0" w:space="0" w:color="auto"/>
            <w:bottom w:val="none" w:sz="0" w:space="0" w:color="auto"/>
            <w:right w:val="none" w:sz="0" w:space="0" w:color="auto"/>
          </w:divBdr>
          <w:divsChild>
            <w:div w:id="623003257">
              <w:marLeft w:val="0"/>
              <w:marRight w:val="0"/>
              <w:marTop w:val="0"/>
              <w:marBottom w:val="0"/>
              <w:divBdr>
                <w:top w:val="none" w:sz="0" w:space="0" w:color="auto"/>
                <w:left w:val="none" w:sz="0" w:space="0" w:color="auto"/>
                <w:bottom w:val="none" w:sz="0" w:space="0" w:color="auto"/>
                <w:right w:val="none" w:sz="0" w:space="0" w:color="auto"/>
              </w:divBdr>
              <w:divsChild>
                <w:div w:id="526142794">
                  <w:marLeft w:val="0"/>
                  <w:marRight w:val="0"/>
                  <w:marTop w:val="0"/>
                  <w:marBottom w:val="0"/>
                  <w:divBdr>
                    <w:top w:val="none" w:sz="0" w:space="0" w:color="auto"/>
                    <w:left w:val="none" w:sz="0" w:space="0" w:color="auto"/>
                    <w:bottom w:val="none" w:sz="0" w:space="0" w:color="auto"/>
                    <w:right w:val="none" w:sz="0" w:space="0" w:color="auto"/>
                  </w:divBdr>
                  <w:divsChild>
                    <w:div w:id="10248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3565">
      <w:bodyDiv w:val="1"/>
      <w:marLeft w:val="0"/>
      <w:marRight w:val="0"/>
      <w:marTop w:val="0"/>
      <w:marBottom w:val="0"/>
      <w:divBdr>
        <w:top w:val="none" w:sz="0" w:space="0" w:color="auto"/>
        <w:left w:val="none" w:sz="0" w:space="0" w:color="auto"/>
        <w:bottom w:val="none" w:sz="0" w:space="0" w:color="auto"/>
        <w:right w:val="none" w:sz="0" w:space="0" w:color="auto"/>
      </w:divBdr>
    </w:div>
    <w:div w:id="701321972">
      <w:bodyDiv w:val="1"/>
      <w:marLeft w:val="0"/>
      <w:marRight w:val="0"/>
      <w:marTop w:val="0"/>
      <w:marBottom w:val="0"/>
      <w:divBdr>
        <w:top w:val="none" w:sz="0" w:space="0" w:color="auto"/>
        <w:left w:val="none" w:sz="0" w:space="0" w:color="auto"/>
        <w:bottom w:val="none" w:sz="0" w:space="0" w:color="auto"/>
        <w:right w:val="none" w:sz="0" w:space="0" w:color="auto"/>
      </w:divBdr>
    </w:div>
    <w:div w:id="711005018">
      <w:bodyDiv w:val="1"/>
      <w:marLeft w:val="0"/>
      <w:marRight w:val="0"/>
      <w:marTop w:val="0"/>
      <w:marBottom w:val="0"/>
      <w:divBdr>
        <w:top w:val="none" w:sz="0" w:space="0" w:color="auto"/>
        <w:left w:val="none" w:sz="0" w:space="0" w:color="auto"/>
        <w:bottom w:val="none" w:sz="0" w:space="0" w:color="auto"/>
        <w:right w:val="none" w:sz="0" w:space="0" w:color="auto"/>
      </w:divBdr>
      <w:divsChild>
        <w:div w:id="227812385">
          <w:marLeft w:val="0"/>
          <w:marRight w:val="0"/>
          <w:marTop w:val="0"/>
          <w:marBottom w:val="0"/>
          <w:divBdr>
            <w:top w:val="none" w:sz="0" w:space="0" w:color="auto"/>
            <w:left w:val="none" w:sz="0" w:space="0" w:color="auto"/>
            <w:bottom w:val="none" w:sz="0" w:space="0" w:color="auto"/>
            <w:right w:val="none" w:sz="0" w:space="0" w:color="auto"/>
          </w:divBdr>
          <w:divsChild>
            <w:div w:id="2132362912">
              <w:marLeft w:val="0"/>
              <w:marRight w:val="0"/>
              <w:marTop w:val="0"/>
              <w:marBottom w:val="0"/>
              <w:divBdr>
                <w:top w:val="none" w:sz="0" w:space="0" w:color="auto"/>
                <w:left w:val="none" w:sz="0" w:space="0" w:color="auto"/>
                <w:bottom w:val="none" w:sz="0" w:space="0" w:color="auto"/>
                <w:right w:val="none" w:sz="0" w:space="0" w:color="auto"/>
              </w:divBdr>
              <w:divsChild>
                <w:div w:id="8040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1317">
      <w:bodyDiv w:val="1"/>
      <w:marLeft w:val="0"/>
      <w:marRight w:val="0"/>
      <w:marTop w:val="0"/>
      <w:marBottom w:val="0"/>
      <w:divBdr>
        <w:top w:val="none" w:sz="0" w:space="0" w:color="auto"/>
        <w:left w:val="none" w:sz="0" w:space="0" w:color="auto"/>
        <w:bottom w:val="none" w:sz="0" w:space="0" w:color="auto"/>
        <w:right w:val="none" w:sz="0" w:space="0" w:color="auto"/>
      </w:divBdr>
    </w:div>
    <w:div w:id="768157946">
      <w:bodyDiv w:val="1"/>
      <w:marLeft w:val="0"/>
      <w:marRight w:val="0"/>
      <w:marTop w:val="0"/>
      <w:marBottom w:val="0"/>
      <w:divBdr>
        <w:top w:val="none" w:sz="0" w:space="0" w:color="auto"/>
        <w:left w:val="none" w:sz="0" w:space="0" w:color="auto"/>
        <w:bottom w:val="none" w:sz="0" w:space="0" w:color="auto"/>
        <w:right w:val="none" w:sz="0" w:space="0" w:color="auto"/>
      </w:divBdr>
    </w:div>
    <w:div w:id="823280926">
      <w:bodyDiv w:val="1"/>
      <w:marLeft w:val="0"/>
      <w:marRight w:val="0"/>
      <w:marTop w:val="0"/>
      <w:marBottom w:val="0"/>
      <w:divBdr>
        <w:top w:val="none" w:sz="0" w:space="0" w:color="auto"/>
        <w:left w:val="none" w:sz="0" w:space="0" w:color="auto"/>
        <w:bottom w:val="none" w:sz="0" w:space="0" w:color="auto"/>
        <w:right w:val="none" w:sz="0" w:space="0" w:color="auto"/>
      </w:divBdr>
    </w:div>
    <w:div w:id="824976279">
      <w:bodyDiv w:val="1"/>
      <w:marLeft w:val="0"/>
      <w:marRight w:val="0"/>
      <w:marTop w:val="0"/>
      <w:marBottom w:val="0"/>
      <w:divBdr>
        <w:top w:val="none" w:sz="0" w:space="0" w:color="auto"/>
        <w:left w:val="none" w:sz="0" w:space="0" w:color="auto"/>
        <w:bottom w:val="none" w:sz="0" w:space="0" w:color="auto"/>
        <w:right w:val="none" w:sz="0" w:space="0" w:color="auto"/>
      </w:divBdr>
    </w:div>
    <w:div w:id="846751420">
      <w:bodyDiv w:val="1"/>
      <w:marLeft w:val="0"/>
      <w:marRight w:val="0"/>
      <w:marTop w:val="0"/>
      <w:marBottom w:val="0"/>
      <w:divBdr>
        <w:top w:val="none" w:sz="0" w:space="0" w:color="auto"/>
        <w:left w:val="none" w:sz="0" w:space="0" w:color="auto"/>
        <w:bottom w:val="none" w:sz="0" w:space="0" w:color="auto"/>
        <w:right w:val="none" w:sz="0" w:space="0" w:color="auto"/>
      </w:divBdr>
    </w:div>
    <w:div w:id="872184120">
      <w:bodyDiv w:val="1"/>
      <w:marLeft w:val="0"/>
      <w:marRight w:val="0"/>
      <w:marTop w:val="0"/>
      <w:marBottom w:val="0"/>
      <w:divBdr>
        <w:top w:val="none" w:sz="0" w:space="0" w:color="auto"/>
        <w:left w:val="none" w:sz="0" w:space="0" w:color="auto"/>
        <w:bottom w:val="none" w:sz="0" w:space="0" w:color="auto"/>
        <w:right w:val="none" w:sz="0" w:space="0" w:color="auto"/>
      </w:divBdr>
    </w:div>
    <w:div w:id="931469653">
      <w:bodyDiv w:val="1"/>
      <w:marLeft w:val="0"/>
      <w:marRight w:val="0"/>
      <w:marTop w:val="0"/>
      <w:marBottom w:val="0"/>
      <w:divBdr>
        <w:top w:val="none" w:sz="0" w:space="0" w:color="auto"/>
        <w:left w:val="none" w:sz="0" w:space="0" w:color="auto"/>
        <w:bottom w:val="none" w:sz="0" w:space="0" w:color="auto"/>
        <w:right w:val="none" w:sz="0" w:space="0" w:color="auto"/>
      </w:divBdr>
    </w:div>
    <w:div w:id="984896143">
      <w:bodyDiv w:val="1"/>
      <w:marLeft w:val="0"/>
      <w:marRight w:val="0"/>
      <w:marTop w:val="0"/>
      <w:marBottom w:val="0"/>
      <w:divBdr>
        <w:top w:val="none" w:sz="0" w:space="0" w:color="auto"/>
        <w:left w:val="none" w:sz="0" w:space="0" w:color="auto"/>
        <w:bottom w:val="none" w:sz="0" w:space="0" w:color="auto"/>
        <w:right w:val="none" w:sz="0" w:space="0" w:color="auto"/>
      </w:divBdr>
    </w:div>
    <w:div w:id="1031104496">
      <w:bodyDiv w:val="1"/>
      <w:marLeft w:val="0"/>
      <w:marRight w:val="0"/>
      <w:marTop w:val="0"/>
      <w:marBottom w:val="0"/>
      <w:divBdr>
        <w:top w:val="none" w:sz="0" w:space="0" w:color="auto"/>
        <w:left w:val="none" w:sz="0" w:space="0" w:color="auto"/>
        <w:bottom w:val="none" w:sz="0" w:space="0" w:color="auto"/>
        <w:right w:val="none" w:sz="0" w:space="0" w:color="auto"/>
      </w:divBdr>
    </w:div>
    <w:div w:id="1132671176">
      <w:bodyDiv w:val="1"/>
      <w:marLeft w:val="0"/>
      <w:marRight w:val="0"/>
      <w:marTop w:val="0"/>
      <w:marBottom w:val="0"/>
      <w:divBdr>
        <w:top w:val="none" w:sz="0" w:space="0" w:color="auto"/>
        <w:left w:val="none" w:sz="0" w:space="0" w:color="auto"/>
        <w:bottom w:val="none" w:sz="0" w:space="0" w:color="auto"/>
        <w:right w:val="none" w:sz="0" w:space="0" w:color="auto"/>
      </w:divBdr>
    </w:div>
    <w:div w:id="1140341618">
      <w:bodyDiv w:val="1"/>
      <w:marLeft w:val="0"/>
      <w:marRight w:val="0"/>
      <w:marTop w:val="0"/>
      <w:marBottom w:val="0"/>
      <w:divBdr>
        <w:top w:val="none" w:sz="0" w:space="0" w:color="auto"/>
        <w:left w:val="none" w:sz="0" w:space="0" w:color="auto"/>
        <w:bottom w:val="none" w:sz="0" w:space="0" w:color="auto"/>
        <w:right w:val="none" w:sz="0" w:space="0" w:color="auto"/>
      </w:divBdr>
    </w:div>
    <w:div w:id="1154569111">
      <w:bodyDiv w:val="1"/>
      <w:marLeft w:val="0"/>
      <w:marRight w:val="0"/>
      <w:marTop w:val="0"/>
      <w:marBottom w:val="0"/>
      <w:divBdr>
        <w:top w:val="none" w:sz="0" w:space="0" w:color="auto"/>
        <w:left w:val="none" w:sz="0" w:space="0" w:color="auto"/>
        <w:bottom w:val="none" w:sz="0" w:space="0" w:color="auto"/>
        <w:right w:val="none" w:sz="0" w:space="0" w:color="auto"/>
      </w:divBdr>
    </w:div>
    <w:div w:id="1167480362">
      <w:bodyDiv w:val="1"/>
      <w:marLeft w:val="0"/>
      <w:marRight w:val="0"/>
      <w:marTop w:val="0"/>
      <w:marBottom w:val="0"/>
      <w:divBdr>
        <w:top w:val="none" w:sz="0" w:space="0" w:color="auto"/>
        <w:left w:val="none" w:sz="0" w:space="0" w:color="auto"/>
        <w:bottom w:val="none" w:sz="0" w:space="0" w:color="auto"/>
        <w:right w:val="none" w:sz="0" w:space="0" w:color="auto"/>
      </w:divBdr>
    </w:div>
    <w:div w:id="1223522072">
      <w:bodyDiv w:val="1"/>
      <w:marLeft w:val="0"/>
      <w:marRight w:val="0"/>
      <w:marTop w:val="0"/>
      <w:marBottom w:val="0"/>
      <w:divBdr>
        <w:top w:val="none" w:sz="0" w:space="0" w:color="auto"/>
        <w:left w:val="none" w:sz="0" w:space="0" w:color="auto"/>
        <w:bottom w:val="none" w:sz="0" w:space="0" w:color="auto"/>
        <w:right w:val="none" w:sz="0" w:space="0" w:color="auto"/>
      </w:divBdr>
    </w:div>
    <w:div w:id="1336494364">
      <w:bodyDiv w:val="1"/>
      <w:marLeft w:val="0"/>
      <w:marRight w:val="0"/>
      <w:marTop w:val="0"/>
      <w:marBottom w:val="0"/>
      <w:divBdr>
        <w:top w:val="none" w:sz="0" w:space="0" w:color="auto"/>
        <w:left w:val="none" w:sz="0" w:space="0" w:color="auto"/>
        <w:bottom w:val="none" w:sz="0" w:space="0" w:color="auto"/>
        <w:right w:val="none" w:sz="0" w:space="0" w:color="auto"/>
      </w:divBdr>
    </w:div>
    <w:div w:id="1421826360">
      <w:bodyDiv w:val="1"/>
      <w:marLeft w:val="0"/>
      <w:marRight w:val="0"/>
      <w:marTop w:val="0"/>
      <w:marBottom w:val="0"/>
      <w:divBdr>
        <w:top w:val="none" w:sz="0" w:space="0" w:color="auto"/>
        <w:left w:val="none" w:sz="0" w:space="0" w:color="auto"/>
        <w:bottom w:val="none" w:sz="0" w:space="0" w:color="auto"/>
        <w:right w:val="none" w:sz="0" w:space="0" w:color="auto"/>
      </w:divBdr>
    </w:div>
    <w:div w:id="1467239418">
      <w:bodyDiv w:val="1"/>
      <w:marLeft w:val="0"/>
      <w:marRight w:val="0"/>
      <w:marTop w:val="0"/>
      <w:marBottom w:val="0"/>
      <w:divBdr>
        <w:top w:val="none" w:sz="0" w:space="0" w:color="auto"/>
        <w:left w:val="none" w:sz="0" w:space="0" w:color="auto"/>
        <w:bottom w:val="none" w:sz="0" w:space="0" w:color="auto"/>
        <w:right w:val="none" w:sz="0" w:space="0" w:color="auto"/>
      </w:divBdr>
    </w:div>
    <w:div w:id="1490560857">
      <w:bodyDiv w:val="1"/>
      <w:marLeft w:val="0"/>
      <w:marRight w:val="0"/>
      <w:marTop w:val="0"/>
      <w:marBottom w:val="0"/>
      <w:divBdr>
        <w:top w:val="none" w:sz="0" w:space="0" w:color="auto"/>
        <w:left w:val="none" w:sz="0" w:space="0" w:color="auto"/>
        <w:bottom w:val="none" w:sz="0" w:space="0" w:color="auto"/>
        <w:right w:val="none" w:sz="0" w:space="0" w:color="auto"/>
      </w:divBdr>
    </w:div>
    <w:div w:id="1577010651">
      <w:bodyDiv w:val="1"/>
      <w:marLeft w:val="0"/>
      <w:marRight w:val="0"/>
      <w:marTop w:val="0"/>
      <w:marBottom w:val="0"/>
      <w:divBdr>
        <w:top w:val="none" w:sz="0" w:space="0" w:color="auto"/>
        <w:left w:val="none" w:sz="0" w:space="0" w:color="auto"/>
        <w:bottom w:val="none" w:sz="0" w:space="0" w:color="auto"/>
        <w:right w:val="none" w:sz="0" w:space="0" w:color="auto"/>
      </w:divBdr>
    </w:div>
    <w:div w:id="1658920758">
      <w:bodyDiv w:val="1"/>
      <w:marLeft w:val="0"/>
      <w:marRight w:val="0"/>
      <w:marTop w:val="0"/>
      <w:marBottom w:val="0"/>
      <w:divBdr>
        <w:top w:val="none" w:sz="0" w:space="0" w:color="auto"/>
        <w:left w:val="none" w:sz="0" w:space="0" w:color="auto"/>
        <w:bottom w:val="none" w:sz="0" w:space="0" w:color="auto"/>
        <w:right w:val="none" w:sz="0" w:space="0" w:color="auto"/>
      </w:divBdr>
    </w:div>
    <w:div w:id="1723556001">
      <w:bodyDiv w:val="1"/>
      <w:marLeft w:val="0"/>
      <w:marRight w:val="0"/>
      <w:marTop w:val="0"/>
      <w:marBottom w:val="0"/>
      <w:divBdr>
        <w:top w:val="none" w:sz="0" w:space="0" w:color="auto"/>
        <w:left w:val="none" w:sz="0" w:space="0" w:color="auto"/>
        <w:bottom w:val="none" w:sz="0" w:space="0" w:color="auto"/>
        <w:right w:val="none" w:sz="0" w:space="0" w:color="auto"/>
      </w:divBdr>
    </w:div>
    <w:div w:id="1766656238">
      <w:bodyDiv w:val="1"/>
      <w:marLeft w:val="0"/>
      <w:marRight w:val="0"/>
      <w:marTop w:val="0"/>
      <w:marBottom w:val="0"/>
      <w:divBdr>
        <w:top w:val="none" w:sz="0" w:space="0" w:color="auto"/>
        <w:left w:val="none" w:sz="0" w:space="0" w:color="auto"/>
        <w:bottom w:val="none" w:sz="0" w:space="0" w:color="auto"/>
        <w:right w:val="none" w:sz="0" w:space="0" w:color="auto"/>
      </w:divBdr>
    </w:div>
    <w:div w:id="1767919546">
      <w:bodyDiv w:val="1"/>
      <w:marLeft w:val="0"/>
      <w:marRight w:val="0"/>
      <w:marTop w:val="0"/>
      <w:marBottom w:val="0"/>
      <w:divBdr>
        <w:top w:val="none" w:sz="0" w:space="0" w:color="auto"/>
        <w:left w:val="none" w:sz="0" w:space="0" w:color="auto"/>
        <w:bottom w:val="none" w:sz="0" w:space="0" w:color="auto"/>
        <w:right w:val="none" w:sz="0" w:space="0" w:color="auto"/>
      </w:divBdr>
    </w:div>
    <w:div w:id="1814911650">
      <w:bodyDiv w:val="1"/>
      <w:marLeft w:val="0"/>
      <w:marRight w:val="0"/>
      <w:marTop w:val="0"/>
      <w:marBottom w:val="0"/>
      <w:divBdr>
        <w:top w:val="none" w:sz="0" w:space="0" w:color="auto"/>
        <w:left w:val="none" w:sz="0" w:space="0" w:color="auto"/>
        <w:bottom w:val="none" w:sz="0" w:space="0" w:color="auto"/>
        <w:right w:val="none" w:sz="0" w:space="0" w:color="auto"/>
      </w:divBdr>
    </w:div>
    <w:div w:id="1817145806">
      <w:bodyDiv w:val="1"/>
      <w:marLeft w:val="0"/>
      <w:marRight w:val="0"/>
      <w:marTop w:val="0"/>
      <w:marBottom w:val="0"/>
      <w:divBdr>
        <w:top w:val="none" w:sz="0" w:space="0" w:color="auto"/>
        <w:left w:val="none" w:sz="0" w:space="0" w:color="auto"/>
        <w:bottom w:val="none" w:sz="0" w:space="0" w:color="auto"/>
        <w:right w:val="none" w:sz="0" w:space="0" w:color="auto"/>
      </w:divBdr>
    </w:div>
    <w:div w:id="1838110985">
      <w:bodyDiv w:val="1"/>
      <w:marLeft w:val="0"/>
      <w:marRight w:val="0"/>
      <w:marTop w:val="0"/>
      <w:marBottom w:val="0"/>
      <w:divBdr>
        <w:top w:val="none" w:sz="0" w:space="0" w:color="auto"/>
        <w:left w:val="none" w:sz="0" w:space="0" w:color="auto"/>
        <w:bottom w:val="none" w:sz="0" w:space="0" w:color="auto"/>
        <w:right w:val="none" w:sz="0" w:space="0" w:color="auto"/>
      </w:divBdr>
      <w:divsChild>
        <w:div w:id="330833222">
          <w:marLeft w:val="0"/>
          <w:marRight w:val="0"/>
          <w:marTop w:val="0"/>
          <w:marBottom w:val="0"/>
          <w:divBdr>
            <w:top w:val="none" w:sz="0" w:space="0" w:color="auto"/>
            <w:left w:val="none" w:sz="0" w:space="0" w:color="auto"/>
            <w:bottom w:val="none" w:sz="0" w:space="0" w:color="auto"/>
            <w:right w:val="none" w:sz="0" w:space="0" w:color="auto"/>
          </w:divBdr>
          <w:divsChild>
            <w:div w:id="1307206196">
              <w:marLeft w:val="0"/>
              <w:marRight w:val="0"/>
              <w:marTop w:val="0"/>
              <w:marBottom w:val="0"/>
              <w:divBdr>
                <w:top w:val="none" w:sz="0" w:space="0" w:color="auto"/>
                <w:left w:val="none" w:sz="0" w:space="0" w:color="auto"/>
                <w:bottom w:val="none" w:sz="0" w:space="0" w:color="auto"/>
                <w:right w:val="none" w:sz="0" w:space="0" w:color="auto"/>
              </w:divBdr>
              <w:divsChild>
                <w:div w:id="17402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7224">
          <w:marLeft w:val="0"/>
          <w:marRight w:val="0"/>
          <w:marTop w:val="0"/>
          <w:marBottom w:val="0"/>
          <w:divBdr>
            <w:top w:val="none" w:sz="0" w:space="0" w:color="auto"/>
            <w:left w:val="none" w:sz="0" w:space="0" w:color="auto"/>
            <w:bottom w:val="none" w:sz="0" w:space="0" w:color="auto"/>
            <w:right w:val="none" w:sz="0" w:space="0" w:color="auto"/>
          </w:divBdr>
          <w:divsChild>
            <w:div w:id="338849389">
              <w:marLeft w:val="0"/>
              <w:marRight w:val="0"/>
              <w:marTop w:val="0"/>
              <w:marBottom w:val="0"/>
              <w:divBdr>
                <w:top w:val="none" w:sz="0" w:space="0" w:color="auto"/>
                <w:left w:val="none" w:sz="0" w:space="0" w:color="auto"/>
                <w:bottom w:val="none" w:sz="0" w:space="0" w:color="auto"/>
                <w:right w:val="none" w:sz="0" w:space="0" w:color="auto"/>
              </w:divBdr>
              <w:divsChild>
                <w:div w:id="334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6981">
      <w:bodyDiv w:val="1"/>
      <w:marLeft w:val="0"/>
      <w:marRight w:val="0"/>
      <w:marTop w:val="0"/>
      <w:marBottom w:val="0"/>
      <w:divBdr>
        <w:top w:val="none" w:sz="0" w:space="0" w:color="auto"/>
        <w:left w:val="none" w:sz="0" w:space="0" w:color="auto"/>
        <w:bottom w:val="none" w:sz="0" w:space="0" w:color="auto"/>
        <w:right w:val="none" w:sz="0" w:space="0" w:color="auto"/>
      </w:divBdr>
    </w:div>
    <w:div w:id="1952471659">
      <w:bodyDiv w:val="1"/>
      <w:marLeft w:val="0"/>
      <w:marRight w:val="0"/>
      <w:marTop w:val="0"/>
      <w:marBottom w:val="0"/>
      <w:divBdr>
        <w:top w:val="none" w:sz="0" w:space="0" w:color="auto"/>
        <w:left w:val="none" w:sz="0" w:space="0" w:color="auto"/>
        <w:bottom w:val="none" w:sz="0" w:space="0" w:color="auto"/>
        <w:right w:val="none" w:sz="0" w:space="0" w:color="auto"/>
      </w:divBdr>
    </w:div>
    <w:div w:id="1973510211">
      <w:bodyDiv w:val="1"/>
      <w:marLeft w:val="0"/>
      <w:marRight w:val="0"/>
      <w:marTop w:val="0"/>
      <w:marBottom w:val="0"/>
      <w:divBdr>
        <w:top w:val="none" w:sz="0" w:space="0" w:color="auto"/>
        <w:left w:val="none" w:sz="0" w:space="0" w:color="auto"/>
        <w:bottom w:val="none" w:sz="0" w:space="0" w:color="auto"/>
        <w:right w:val="none" w:sz="0" w:space="0" w:color="auto"/>
      </w:divBdr>
      <w:divsChild>
        <w:div w:id="2079858046">
          <w:marLeft w:val="0"/>
          <w:marRight w:val="0"/>
          <w:marTop w:val="0"/>
          <w:marBottom w:val="0"/>
          <w:divBdr>
            <w:top w:val="none" w:sz="0" w:space="0" w:color="auto"/>
            <w:left w:val="none" w:sz="0" w:space="0" w:color="auto"/>
            <w:bottom w:val="none" w:sz="0" w:space="0" w:color="auto"/>
            <w:right w:val="none" w:sz="0" w:space="0" w:color="auto"/>
          </w:divBdr>
          <w:divsChild>
            <w:div w:id="1137993585">
              <w:marLeft w:val="0"/>
              <w:marRight w:val="0"/>
              <w:marTop w:val="0"/>
              <w:marBottom w:val="0"/>
              <w:divBdr>
                <w:top w:val="none" w:sz="0" w:space="0" w:color="auto"/>
                <w:left w:val="none" w:sz="0" w:space="0" w:color="auto"/>
                <w:bottom w:val="none" w:sz="0" w:space="0" w:color="auto"/>
                <w:right w:val="none" w:sz="0" w:space="0" w:color="auto"/>
              </w:divBdr>
              <w:divsChild>
                <w:div w:id="97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9728">
      <w:bodyDiv w:val="1"/>
      <w:marLeft w:val="0"/>
      <w:marRight w:val="0"/>
      <w:marTop w:val="0"/>
      <w:marBottom w:val="0"/>
      <w:divBdr>
        <w:top w:val="none" w:sz="0" w:space="0" w:color="auto"/>
        <w:left w:val="none" w:sz="0" w:space="0" w:color="auto"/>
        <w:bottom w:val="none" w:sz="0" w:space="0" w:color="auto"/>
        <w:right w:val="none" w:sz="0" w:space="0" w:color="auto"/>
      </w:divBdr>
    </w:div>
    <w:div w:id="2108378126">
      <w:bodyDiv w:val="1"/>
      <w:marLeft w:val="0"/>
      <w:marRight w:val="0"/>
      <w:marTop w:val="0"/>
      <w:marBottom w:val="0"/>
      <w:divBdr>
        <w:top w:val="none" w:sz="0" w:space="0" w:color="auto"/>
        <w:left w:val="none" w:sz="0" w:space="0" w:color="auto"/>
        <w:bottom w:val="none" w:sz="0" w:space="0" w:color="auto"/>
        <w:right w:val="none" w:sz="0" w:space="0" w:color="auto"/>
      </w:divBdr>
    </w:div>
    <w:div w:id="21399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naRoyalt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460faa8-7b4f-45b2-956a-be7c39c3a0b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8" ma:contentTypeDescription="Create a new document." ma:contentTypeScope="" ma:versionID="a3bb1eb0b41f9688dc84686fe86a7df1">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2013c46cf1bd67fe723efddea0710f84"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AE35-452A-4069-948C-0BADB1879C2C}">
  <ds:schemaRefs>
    <ds:schemaRef ds:uri="http://purl.org/dc/elements/1.1/"/>
    <ds:schemaRef ds:uri="http://purl.org/dc/terms/"/>
    <ds:schemaRef ds:uri="9ace79fb-6a85-4325-85ca-c5524a53f183"/>
    <ds:schemaRef ds:uri="http://purl.org/dc/dcmitype/"/>
    <ds:schemaRef ds:uri="d460faa8-7b4f-45b2-956a-be7c39c3a0b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7192C7-1EEF-455F-8B33-C4521FF44421}">
  <ds:schemaRefs>
    <ds:schemaRef ds:uri="http://schemas.microsoft.com/sharepoint/v3/contenttype/forms"/>
  </ds:schemaRefs>
</ds:datastoreItem>
</file>

<file path=customXml/itemProps3.xml><?xml version="1.0" encoding="utf-8"?>
<ds:datastoreItem xmlns:ds="http://schemas.openxmlformats.org/officeDocument/2006/customXml" ds:itemID="{B57DC89F-D737-4790-82C1-D6168A2F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C3A8A3-134C-4A1A-A6F2-186D9DB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10427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Jonathan Ross</cp:lastModifiedBy>
  <cp:revision>2</cp:revision>
  <cp:lastPrinted>2017-04-05T21:04:00Z</cp:lastPrinted>
  <dcterms:created xsi:type="dcterms:W3CDTF">2018-02-07T20:48:00Z</dcterms:created>
  <dcterms:modified xsi:type="dcterms:W3CDTF">2018-02-07T20:48:00Z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0x010100C7FD891CF3F7B64C8A0279937EF9B3FE</vt:lpwstr>
  </property>
</Properties>
</file>