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A94C0C">
        <w:rPr>
          <w:rFonts w:ascii="Arial" w:hAnsi="Arial"/>
          <w:color w:val="000000"/>
          <w:u w:val="single"/>
        </w:rPr>
        <w:t>Mota Ventures Corp.</w:t>
      </w:r>
      <w:r w:rsidR="00AD1FD8">
        <w:rPr>
          <w:rFonts w:ascii="Arial" w:hAnsi="Arial"/>
          <w:color w:val="000000"/>
        </w:rPr>
        <w:t xml:space="preserve"> </w:t>
      </w:r>
      <w:r>
        <w:rPr>
          <w:rFonts w:ascii="Arial" w:hAnsi="Arial"/>
          <w:color w:val="000000"/>
        </w:rPr>
        <w:t>(the “Issuer”).</w:t>
      </w:r>
    </w:p>
    <w:p w:rsidR="00640E94" w:rsidRPr="00AD1FD8" w:rsidRDefault="00A94C0C">
      <w:pPr>
        <w:pStyle w:val="BodyText"/>
        <w:tabs>
          <w:tab w:val="left" w:pos="7920"/>
          <w:tab w:val="left" w:pos="9180"/>
        </w:tabs>
        <w:rPr>
          <w:rFonts w:ascii="Arial" w:hAnsi="Arial"/>
          <w:color w:val="000000"/>
        </w:rPr>
      </w:pPr>
      <w:r>
        <w:rPr>
          <w:rFonts w:ascii="Arial" w:hAnsi="Arial"/>
          <w:color w:val="000000"/>
        </w:rPr>
        <w:t>Trading Symbol: MOTA</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A224D2">
        <w:rPr>
          <w:rFonts w:ascii="Arial" w:hAnsi="Arial"/>
          <w:color w:val="000000"/>
        </w:rPr>
        <w:t>80,732,902</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74FD9">
        <w:rPr>
          <w:rFonts w:ascii="Arial" w:hAnsi="Arial"/>
          <w:color w:val="000000"/>
        </w:rPr>
        <w:t xml:space="preserve">December </w:t>
      </w:r>
      <w:r w:rsidR="009B1ACE">
        <w:rPr>
          <w:rFonts w:ascii="Arial" w:hAnsi="Arial"/>
          <w:color w:val="000000"/>
        </w:rPr>
        <w:t>6</w:t>
      </w:r>
      <w:r w:rsidR="00A224D2">
        <w:rPr>
          <w:rFonts w:ascii="Arial" w:hAnsi="Arial"/>
          <w:color w:val="000000"/>
        </w:rPr>
        <w:t>,</w:t>
      </w:r>
      <w:r w:rsidR="00AD1FD8">
        <w:rPr>
          <w:rFonts w:ascii="Arial" w:hAnsi="Arial"/>
          <w:color w:val="000000"/>
        </w:rPr>
        <w:t xml:space="preserve"> 2019</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C74FD9" w:rsidRPr="00E56ADB" w:rsidRDefault="00E56ADB" w:rsidP="00E56ADB">
      <w:pPr>
        <w:pStyle w:val="List"/>
        <w:spacing w:before="120"/>
        <w:ind w:left="1710" w:firstLine="3"/>
        <w:jc w:val="both"/>
        <w:rPr>
          <w:rFonts w:ascii="Arial" w:hAnsi="Arial"/>
          <w:b/>
          <w:u w:val="single"/>
        </w:rPr>
      </w:pPr>
      <w:r w:rsidRPr="00E56ADB">
        <w:rPr>
          <w:rFonts w:ascii="Arial" w:hAnsi="Arial"/>
          <w:b/>
          <w:u w:val="single"/>
        </w:rPr>
        <w:t xml:space="preserve">In November 2019, the </w:t>
      </w:r>
      <w:r w:rsidR="009B1ACE">
        <w:rPr>
          <w:rFonts w:ascii="Arial" w:hAnsi="Arial"/>
          <w:b/>
          <w:u w:val="single"/>
        </w:rPr>
        <w:t>Issuer</w:t>
      </w:r>
      <w:r w:rsidR="009B1ACE" w:rsidRPr="00E56ADB">
        <w:rPr>
          <w:rFonts w:ascii="Arial" w:hAnsi="Arial"/>
          <w:b/>
          <w:u w:val="single"/>
        </w:rPr>
        <w:t xml:space="preserve"> </w:t>
      </w:r>
      <w:r w:rsidR="009B1ACE">
        <w:rPr>
          <w:rFonts w:ascii="Arial" w:hAnsi="Arial"/>
          <w:b/>
          <w:u w:val="single"/>
        </w:rPr>
        <w:t xml:space="preserve">raised </w:t>
      </w:r>
      <w:r w:rsidR="009B1ACE" w:rsidRPr="009B1ACE">
        <w:rPr>
          <w:rFonts w:ascii="Arial" w:hAnsi="Arial"/>
          <w:b/>
          <w:u w:val="single"/>
        </w:rPr>
        <w:t>$3,658,875</w:t>
      </w:r>
      <w:r w:rsidR="009B1ACE">
        <w:rPr>
          <w:rFonts w:ascii="Arial" w:hAnsi="Arial"/>
          <w:b/>
          <w:u w:val="single"/>
        </w:rPr>
        <w:t xml:space="preserve"> </w:t>
      </w:r>
      <w:r w:rsidR="00343EDA">
        <w:rPr>
          <w:rFonts w:ascii="Arial" w:hAnsi="Arial"/>
          <w:b/>
          <w:u w:val="single"/>
        </w:rPr>
        <w:t xml:space="preserve">through a non-brokered private placement </w:t>
      </w:r>
      <w:r w:rsidR="00BD2B1E">
        <w:rPr>
          <w:rFonts w:ascii="Arial" w:hAnsi="Arial"/>
          <w:b/>
          <w:u w:val="single"/>
        </w:rPr>
        <w:t xml:space="preserve">(the “Financing”) </w:t>
      </w:r>
      <w:r w:rsidR="009B1ACE">
        <w:rPr>
          <w:rFonts w:ascii="Arial" w:hAnsi="Arial"/>
          <w:b/>
          <w:u w:val="single"/>
        </w:rPr>
        <w:t xml:space="preserve">and completed a reverse takeover </w:t>
      </w:r>
      <w:r w:rsidRPr="00E56ADB">
        <w:rPr>
          <w:rFonts w:ascii="Arial" w:hAnsi="Arial"/>
          <w:b/>
          <w:u w:val="single"/>
        </w:rPr>
        <w:t>with NNZ Consulting Corp. (“NNZ”)</w:t>
      </w:r>
      <w:r w:rsidR="00343EDA">
        <w:rPr>
          <w:rFonts w:ascii="Arial" w:hAnsi="Arial"/>
          <w:b/>
          <w:u w:val="single"/>
        </w:rPr>
        <w:t>,</w:t>
      </w:r>
      <w:r w:rsidRPr="00E56ADB">
        <w:rPr>
          <w:rFonts w:ascii="Arial" w:hAnsi="Arial"/>
          <w:b/>
          <w:u w:val="single"/>
        </w:rPr>
        <w:t xml:space="preserve"> resulting in </w:t>
      </w:r>
      <w:r w:rsidR="00343EDA">
        <w:rPr>
          <w:rFonts w:ascii="Arial" w:hAnsi="Arial"/>
          <w:b/>
          <w:u w:val="single"/>
        </w:rPr>
        <w:t xml:space="preserve">a </w:t>
      </w:r>
      <w:r w:rsidR="009B1ACE">
        <w:rPr>
          <w:rFonts w:ascii="Arial" w:hAnsi="Arial"/>
          <w:b/>
          <w:u w:val="single"/>
        </w:rPr>
        <w:t xml:space="preserve">fundamental change to the Issuer. </w:t>
      </w:r>
      <w:r w:rsidR="00343EDA">
        <w:rPr>
          <w:rFonts w:ascii="Arial" w:hAnsi="Arial"/>
          <w:b/>
          <w:u w:val="single"/>
        </w:rPr>
        <w:t xml:space="preserve">In connection with the fundamental change, the Issuer changed its </w:t>
      </w:r>
      <w:r w:rsidR="00343EDA">
        <w:rPr>
          <w:rFonts w:ascii="Arial" w:hAnsi="Arial"/>
          <w:b/>
          <w:u w:val="single"/>
        </w:rPr>
        <w:lastRenderedPageBreak/>
        <w:t xml:space="preserve">name to </w:t>
      </w:r>
      <w:r w:rsidRPr="00E56ADB">
        <w:rPr>
          <w:rFonts w:ascii="Arial" w:hAnsi="Arial"/>
          <w:b/>
          <w:u w:val="single"/>
        </w:rPr>
        <w:t>Mota Ventures Corp.</w:t>
      </w:r>
      <w:r w:rsidR="00343EDA">
        <w:rPr>
          <w:rFonts w:ascii="Arial" w:hAnsi="Arial"/>
          <w:b/>
          <w:u w:val="single"/>
        </w:rPr>
        <w:t>, began trading on the CSE under the symbol “MOTA” and has assumed the business of NNZ, being the development of a hemp cultivation and CBD production facility Colombia.</w:t>
      </w:r>
      <w:r w:rsidR="00853F2B">
        <w:rPr>
          <w:rFonts w:ascii="Arial" w:hAnsi="Arial"/>
          <w:b/>
          <w:u w:val="single"/>
        </w:rPr>
        <w:t xml:space="preserve"> </w:t>
      </w:r>
      <w:r w:rsidR="00BD2B1E">
        <w:rPr>
          <w:rFonts w:ascii="Arial" w:hAnsi="Arial"/>
          <w:b/>
          <w:u w:val="single"/>
        </w:rPr>
        <w:t>For more information on the acquisition NNZ, see Item 7 below.</w:t>
      </w:r>
    </w:p>
    <w:p w:rsidR="00C74FD9" w:rsidRPr="00AD1FD8" w:rsidRDefault="00C74FD9" w:rsidP="00C74FD9">
      <w:pPr>
        <w:pStyle w:val="List"/>
        <w:spacing w:before="120"/>
        <w:ind w:left="993" w:firstLine="720"/>
        <w:jc w:val="both"/>
        <w:rPr>
          <w:rFonts w:ascii="Arial" w:hAnsi="Arial"/>
          <w:b/>
        </w:rPr>
      </w:pPr>
    </w:p>
    <w:p w:rsidR="00AD1FD8" w:rsidRDefault="00640E94" w:rsidP="00005F9A">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C74FD9" w:rsidRPr="008266CC" w:rsidRDefault="00C74FD9" w:rsidP="00C74FD9">
      <w:pPr>
        <w:pStyle w:val="List"/>
        <w:spacing w:before="120"/>
        <w:ind w:left="1713" w:firstLine="0"/>
        <w:jc w:val="both"/>
        <w:rPr>
          <w:rFonts w:ascii="Arial" w:hAnsi="Arial"/>
          <w:b/>
          <w:u w:val="single"/>
        </w:rPr>
      </w:pPr>
      <w:r w:rsidRPr="008266CC">
        <w:rPr>
          <w:rFonts w:ascii="Arial" w:hAnsi="Arial"/>
          <w:b/>
          <w:u w:val="single"/>
        </w:rPr>
        <w:t xml:space="preserve">Management was focused on closing the </w:t>
      </w:r>
      <w:r w:rsidR="00BD2B1E">
        <w:rPr>
          <w:rFonts w:ascii="Arial" w:hAnsi="Arial"/>
          <w:b/>
          <w:u w:val="single"/>
        </w:rPr>
        <w:t xml:space="preserve">Financing and closing the acquisition of </w:t>
      </w:r>
      <w:r w:rsidR="00E56ADB">
        <w:rPr>
          <w:rFonts w:ascii="Arial" w:hAnsi="Arial"/>
          <w:b/>
          <w:u w:val="single"/>
        </w:rPr>
        <w:t>NNZ</w:t>
      </w:r>
      <w:r w:rsidR="00BD2B1E">
        <w:rPr>
          <w:rFonts w:ascii="Arial" w:hAnsi="Arial"/>
          <w:b/>
          <w:u w:val="single"/>
        </w:rPr>
        <w:t xml:space="preserve"> and the re-listing on the CSE</w:t>
      </w:r>
      <w:r w:rsidR="00E56ADB">
        <w:rPr>
          <w:rFonts w:ascii="Arial" w:hAnsi="Arial"/>
          <w:b/>
          <w:u w:val="single"/>
        </w:rPr>
        <w:t>.</w:t>
      </w:r>
    </w:p>
    <w:p w:rsidR="00BD2B1E" w:rsidRPr="00A67C6B" w:rsidRDefault="00BD2B1E" w:rsidP="00A67C6B">
      <w:pPr>
        <w:pStyle w:val="List"/>
        <w:spacing w:before="120"/>
        <w:ind w:left="1710" w:firstLine="0"/>
        <w:jc w:val="both"/>
        <w:rPr>
          <w:rFonts w:ascii="Arial" w:hAnsi="Arial"/>
          <w:b/>
        </w:rPr>
      </w:pPr>
    </w:p>
    <w:p w:rsidR="009652BF" w:rsidRPr="00A67C6B" w:rsidRDefault="00640E94" w:rsidP="00C74FD9">
      <w:pPr>
        <w:pStyle w:val="List"/>
        <w:numPr>
          <w:ilvl w:val="0"/>
          <w:numId w:val="28"/>
        </w:numPr>
        <w:spacing w:before="120"/>
        <w:jc w:val="both"/>
        <w:rPr>
          <w:rFonts w:ascii="Arial" w:hAnsi="Arial"/>
          <w:b/>
        </w:rPr>
      </w:pPr>
      <w:r w:rsidRPr="00005F9A">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005F9A">
        <w:rPr>
          <w:rFonts w:ascii="Arial" w:hAnsi="Arial"/>
        </w:rPr>
        <w:t xml:space="preserve">  </w:t>
      </w:r>
    </w:p>
    <w:p w:rsidR="00AD1FD8" w:rsidRPr="00A67C6B" w:rsidRDefault="00BD2B1E" w:rsidP="00A67C6B">
      <w:pPr>
        <w:pStyle w:val="List"/>
        <w:spacing w:before="120"/>
        <w:ind w:left="1710" w:firstLine="0"/>
        <w:jc w:val="both"/>
        <w:rPr>
          <w:rFonts w:ascii="Arial" w:hAnsi="Arial"/>
          <w:b/>
        </w:rPr>
      </w:pPr>
      <w:r>
        <w:rPr>
          <w:rFonts w:ascii="Arial" w:hAnsi="Arial"/>
          <w:b/>
          <w:u w:val="single"/>
        </w:rPr>
        <w:t>The Issuer is in the process of building greenhouses and a cannabis extraction facility in Colombia, and expects to produce CBD concentrates.</w:t>
      </w:r>
    </w:p>
    <w:p w:rsidR="00BD2B1E" w:rsidRPr="00005F9A" w:rsidRDefault="00BD2B1E" w:rsidP="00A67C6B">
      <w:pPr>
        <w:pStyle w:val="List"/>
        <w:spacing w:before="120"/>
        <w:ind w:left="1710" w:firstLine="0"/>
        <w:jc w:val="both"/>
        <w:rPr>
          <w:rFonts w:ascii="Arial" w:hAnsi="Arial"/>
          <w:b/>
        </w:rPr>
      </w:pPr>
    </w:p>
    <w:p w:rsidR="009652BF" w:rsidRPr="00A67C6B" w:rsidRDefault="00640E94" w:rsidP="00A67C6B">
      <w:pPr>
        <w:pStyle w:val="List"/>
        <w:numPr>
          <w:ilvl w:val="0"/>
          <w:numId w:val="28"/>
        </w:numPr>
        <w:spacing w:before="120"/>
        <w:jc w:val="both"/>
        <w:rPr>
          <w:rFonts w:ascii="Arial" w:hAnsi="Arial"/>
          <w:b/>
        </w:rPr>
      </w:pPr>
      <w:bookmarkStart w:id="5" w:name="_GoBack"/>
      <w:bookmarkEnd w:id="5"/>
      <w:r w:rsidRPr="00AD1FD8">
        <w:rPr>
          <w:rFonts w:ascii="Arial" w:hAnsi="Arial"/>
        </w:rPr>
        <w:t>Describe and provide details of any products or services that were discontinued. For resource companies, provide details of any drilling, exploration or production programs that have been amended or abandoned.</w:t>
      </w:r>
      <w:r w:rsidR="00005F9A">
        <w:rPr>
          <w:rFonts w:ascii="Arial" w:hAnsi="Arial"/>
        </w:rPr>
        <w:t xml:space="preserve">  </w:t>
      </w:r>
      <w:r w:rsidR="00AD1FD8">
        <w:rPr>
          <w:rFonts w:ascii="Arial" w:hAnsi="Arial"/>
        </w:rPr>
        <w:t xml:space="preserve"> </w:t>
      </w:r>
    </w:p>
    <w:p w:rsidR="00AD1FD8" w:rsidRPr="00A67C6B" w:rsidRDefault="009652BF" w:rsidP="00A67C6B">
      <w:pPr>
        <w:pStyle w:val="List"/>
        <w:spacing w:before="120"/>
        <w:ind w:left="1710" w:firstLine="0"/>
        <w:jc w:val="both"/>
        <w:rPr>
          <w:rFonts w:ascii="Arial" w:hAnsi="Arial"/>
          <w:b/>
        </w:rPr>
      </w:pPr>
      <w:r>
        <w:rPr>
          <w:rFonts w:ascii="Arial" w:hAnsi="Arial"/>
          <w:b/>
          <w:u w:val="single"/>
        </w:rPr>
        <w:t>The Issuer has abandoned all resource development projects that were previously underway.</w:t>
      </w:r>
    </w:p>
    <w:p w:rsidR="009652BF" w:rsidRPr="00AD1FD8" w:rsidRDefault="009652BF" w:rsidP="00A67C6B">
      <w:pPr>
        <w:pStyle w:val="List"/>
        <w:spacing w:before="120"/>
        <w:ind w:left="1710" w:firstLine="0"/>
        <w:jc w:val="both"/>
        <w:rPr>
          <w:rFonts w:ascii="Arial" w:hAnsi="Arial"/>
          <w:b/>
        </w:rPr>
      </w:pPr>
    </w:p>
    <w:p w:rsidR="00642AF6" w:rsidRPr="00A67C6B" w:rsidRDefault="00640E94" w:rsidP="00005F9A">
      <w:pPr>
        <w:pStyle w:val="List"/>
        <w:numPr>
          <w:ilvl w:val="0"/>
          <w:numId w:val="28"/>
        </w:numPr>
        <w:spacing w:before="120"/>
        <w:jc w:val="both"/>
        <w:rPr>
          <w:rFonts w:ascii="Arial" w:hAnsi="Arial"/>
          <w:b/>
        </w:rPr>
      </w:pPr>
      <w:r w:rsidRPr="00AD1FD8">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AD1FD8">
        <w:rPr>
          <w:rFonts w:ascii="Arial" w:hAnsi="Arial"/>
        </w:rPr>
        <w:t xml:space="preserve"> </w:t>
      </w:r>
    </w:p>
    <w:p w:rsidR="00AD1FD8" w:rsidRPr="00A67C6B" w:rsidRDefault="00AD1FD8" w:rsidP="00A67C6B">
      <w:pPr>
        <w:pStyle w:val="List"/>
        <w:spacing w:before="120"/>
        <w:ind w:left="1710" w:firstLine="0"/>
        <w:jc w:val="both"/>
        <w:rPr>
          <w:rFonts w:ascii="Arial" w:hAnsi="Arial"/>
          <w:b/>
        </w:rPr>
      </w:pPr>
      <w:r w:rsidRPr="008266CC">
        <w:rPr>
          <w:rFonts w:ascii="Arial" w:hAnsi="Arial"/>
          <w:b/>
          <w:u w:val="single"/>
        </w:rPr>
        <w:t>None</w:t>
      </w:r>
      <w:r w:rsidR="00642AF6">
        <w:rPr>
          <w:rFonts w:ascii="Arial" w:hAnsi="Arial"/>
          <w:b/>
          <w:u w:val="single"/>
        </w:rPr>
        <w:t>.</w:t>
      </w:r>
    </w:p>
    <w:p w:rsidR="009652BF" w:rsidRPr="00AD1FD8" w:rsidRDefault="009652BF" w:rsidP="00A67C6B">
      <w:pPr>
        <w:pStyle w:val="List"/>
        <w:spacing w:before="120"/>
        <w:ind w:left="1710" w:firstLine="0"/>
        <w:jc w:val="both"/>
        <w:rPr>
          <w:rFonts w:ascii="Arial" w:hAnsi="Arial"/>
          <w:b/>
        </w:rPr>
      </w:pPr>
    </w:p>
    <w:p w:rsidR="00AD1FD8" w:rsidRPr="00A67C6B" w:rsidRDefault="00640E94" w:rsidP="00005F9A">
      <w:pPr>
        <w:pStyle w:val="List"/>
        <w:numPr>
          <w:ilvl w:val="0"/>
          <w:numId w:val="28"/>
        </w:numPr>
        <w:spacing w:before="120"/>
        <w:jc w:val="both"/>
        <w:rPr>
          <w:rFonts w:ascii="Arial" w:hAnsi="Arial"/>
          <w:b/>
        </w:rPr>
      </w:pPr>
      <w:r w:rsidRPr="00AD1FD8">
        <w:rPr>
          <w:rFonts w:ascii="Arial" w:hAnsi="Arial"/>
        </w:rPr>
        <w:t>Describe the expiry or termination of any contracts or agreements between the Issuer, the Issuer’s affiliates or third parties or cancellation of any financing arrangements that have been previously announced.</w:t>
      </w:r>
      <w:r w:rsidR="00AD1FD8">
        <w:rPr>
          <w:rFonts w:ascii="Arial" w:hAnsi="Arial"/>
        </w:rPr>
        <w:t xml:space="preserve"> </w:t>
      </w:r>
      <w:r w:rsidR="00AD1FD8" w:rsidRPr="008266CC">
        <w:rPr>
          <w:rFonts w:ascii="Arial" w:hAnsi="Arial"/>
          <w:b/>
          <w:u w:val="single"/>
        </w:rPr>
        <w:t>None</w:t>
      </w:r>
      <w:r w:rsidR="00642AF6">
        <w:rPr>
          <w:rFonts w:ascii="Arial" w:hAnsi="Arial"/>
          <w:b/>
          <w:u w:val="single"/>
        </w:rPr>
        <w:t>.</w:t>
      </w:r>
    </w:p>
    <w:p w:rsidR="00642AF6" w:rsidRPr="00AD1FD8" w:rsidRDefault="00642AF6" w:rsidP="00A67C6B">
      <w:pPr>
        <w:pStyle w:val="List"/>
        <w:spacing w:before="120"/>
        <w:ind w:left="1710" w:firstLine="0"/>
        <w:jc w:val="both"/>
        <w:rPr>
          <w:rFonts w:ascii="Arial" w:hAnsi="Arial"/>
          <w:b/>
        </w:rPr>
      </w:pPr>
    </w:p>
    <w:p w:rsidR="00AD1FD8" w:rsidRPr="00B070AD" w:rsidRDefault="00640E94" w:rsidP="00005F9A">
      <w:pPr>
        <w:pStyle w:val="List"/>
        <w:numPr>
          <w:ilvl w:val="0"/>
          <w:numId w:val="28"/>
        </w:numPr>
        <w:spacing w:before="120"/>
        <w:jc w:val="both"/>
        <w:rPr>
          <w:rFonts w:ascii="Arial" w:hAnsi="Arial"/>
          <w:b/>
        </w:rPr>
      </w:pPr>
      <w:r w:rsidRPr="00AD1FD8">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AD1FD8">
        <w:rPr>
          <w:rFonts w:ascii="Arial" w:hAnsi="Arial"/>
        </w:rPr>
        <w:t xml:space="preserve"> </w:t>
      </w:r>
    </w:p>
    <w:p w:rsidR="00B070AD" w:rsidRPr="008266CC" w:rsidRDefault="00B070AD" w:rsidP="00B070AD">
      <w:pPr>
        <w:pStyle w:val="List"/>
        <w:spacing w:before="120"/>
        <w:ind w:left="1713" w:firstLine="0"/>
        <w:jc w:val="both"/>
        <w:rPr>
          <w:rFonts w:ascii="Arial" w:hAnsi="Arial"/>
          <w:b/>
          <w:u w:val="single"/>
        </w:rPr>
      </w:pPr>
      <w:r w:rsidRPr="008266CC">
        <w:rPr>
          <w:rFonts w:ascii="Arial" w:hAnsi="Arial"/>
          <w:b/>
          <w:u w:val="single"/>
        </w:rPr>
        <w:t xml:space="preserve">The </w:t>
      </w:r>
      <w:r w:rsidR="00003FC3">
        <w:rPr>
          <w:rFonts w:ascii="Arial" w:hAnsi="Arial"/>
          <w:b/>
          <w:u w:val="single"/>
        </w:rPr>
        <w:t>Issuer</w:t>
      </w:r>
      <w:r w:rsidR="00003FC3" w:rsidRPr="008266CC">
        <w:rPr>
          <w:rFonts w:ascii="Arial" w:hAnsi="Arial"/>
          <w:b/>
          <w:u w:val="single"/>
        </w:rPr>
        <w:t xml:space="preserve"> </w:t>
      </w:r>
      <w:r w:rsidRPr="008266CC">
        <w:rPr>
          <w:rFonts w:ascii="Arial" w:hAnsi="Arial"/>
          <w:b/>
          <w:u w:val="single"/>
        </w:rPr>
        <w:t xml:space="preserve">completed the acquisition of </w:t>
      </w:r>
      <w:r w:rsidR="00C74FD9" w:rsidRPr="008266CC">
        <w:rPr>
          <w:rFonts w:ascii="Arial" w:hAnsi="Arial"/>
          <w:b/>
          <w:u w:val="single"/>
        </w:rPr>
        <w:t>NNZ</w:t>
      </w:r>
      <w:r w:rsidR="00003FC3">
        <w:rPr>
          <w:rFonts w:ascii="Arial" w:hAnsi="Arial"/>
          <w:b/>
          <w:u w:val="single"/>
        </w:rPr>
        <w:t xml:space="preserve"> (the “Transaction”)</w:t>
      </w:r>
      <w:r w:rsidR="00C74FD9" w:rsidRPr="008266CC">
        <w:rPr>
          <w:rFonts w:ascii="Arial" w:hAnsi="Arial"/>
          <w:b/>
          <w:u w:val="single"/>
        </w:rPr>
        <w:t>,</w:t>
      </w:r>
      <w:r w:rsidRPr="008266CC">
        <w:rPr>
          <w:rFonts w:ascii="Arial" w:hAnsi="Arial"/>
          <w:b/>
          <w:u w:val="single"/>
        </w:rPr>
        <w:t xml:space="preserve"> a privately-held company which, through its wholly-owned subsidiary Ihuana SAS (“Ihuana”)</w:t>
      </w:r>
      <w:r w:rsidR="00003FC3">
        <w:rPr>
          <w:rFonts w:ascii="Arial" w:hAnsi="Arial"/>
          <w:b/>
          <w:u w:val="single"/>
        </w:rPr>
        <w:t>,</w:t>
      </w:r>
      <w:r w:rsidRPr="008266CC">
        <w:rPr>
          <w:rFonts w:ascii="Arial" w:hAnsi="Arial"/>
          <w:b/>
          <w:u w:val="single"/>
        </w:rPr>
        <w:t xml:space="preserve"> is licensed to cultivate non-psychoactive cannabis in Colombia for see</w:t>
      </w:r>
      <w:r w:rsidR="00C74FD9" w:rsidRPr="008266CC">
        <w:rPr>
          <w:rFonts w:ascii="Arial" w:hAnsi="Arial"/>
          <w:b/>
          <w:u w:val="single"/>
        </w:rPr>
        <w:t>d</w:t>
      </w:r>
      <w:r w:rsidRPr="008266CC">
        <w:rPr>
          <w:rFonts w:ascii="Arial" w:hAnsi="Arial"/>
          <w:b/>
          <w:u w:val="single"/>
        </w:rPr>
        <w:t xml:space="preserve"> production, manufacturing of derivative products such as cannabidiol and for industrial purposes.</w:t>
      </w:r>
    </w:p>
    <w:p w:rsidR="008266CC" w:rsidRPr="008266CC" w:rsidRDefault="008266CC" w:rsidP="00B070AD">
      <w:pPr>
        <w:pStyle w:val="List"/>
        <w:spacing w:before="120"/>
        <w:ind w:left="1713" w:firstLine="0"/>
        <w:jc w:val="both"/>
        <w:rPr>
          <w:rFonts w:ascii="Arial" w:hAnsi="Arial"/>
          <w:b/>
          <w:u w:val="single"/>
        </w:rPr>
      </w:pPr>
    </w:p>
    <w:p w:rsidR="008266CC" w:rsidRPr="008266CC" w:rsidRDefault="00E56ADB" w:rsidP="008266CC">
      <w:pPr>
        <w:pStyle w:val="List"/>
        <w:spacing w:before="120"/>
        <w:ind w:left="1713" w:firstLine="0"/>
        <w:jc w:val="both"/>
        <w:rPr>
          <w:rFonts w:ascii="Arial" w:hAnsi="Arial"/>
          <w:b/>
          <w:u w:val="single"/>
        </w:rPr>
      </w:pPr>
      <w:r>
        <w:rPr>
          <w:rFonts w:ascii="Arial" w:hAnsi="Arial"/>
          <w:b/>
          <w:u w:val="single"/>
        </w:rPr>
        <w:t xml:space="preserve">The </w:t>
      </w:r>
      <w:r w:rsidR="00003FC3">
        <w:rPr>
          <w:rFonts w:ascii="Arial" w:hAnsi="Arial"/>
          <w:b/>
          <w:u w:val="single"/>
        </w:rPr>
        <w:t>Transaction</w:t>
      </w:r>
      <w:r w:rsidR="00003FC3" w:rsidRPr="008266CC">
        <w:rPr>
          <w:rFonts w:ascii="Arial" w:hAnsi="Arial"/>
          <w:b/>
          <w:u w:val="single"/>
        </w:rPr>
        <w:t xml:space="preserve"> </w:t>
      </w:r>
      <w:r w:rsidR="00B070AD" w:rsidRPr="008266CC">
        <w:rPr>
          <w:rFonts w:ascii="Arial" w:hAnsi="Arial"/>
          <w:b/>
          <w:u w:val="single"/>
        </w:rPr>
        <w:t xml:space="preserve">was completed pursuant to terms of a definitive </w:t>
      </w:r>
      <w:r w:rsidR="00CC0B45">
        <w:rPr>
          <w:rFonts w:ascii="Arial" w:hAnsi="Arial"/>
          <w:b/>
          <w:u w:val="single"/>
        </w:rPr>
        <w:t>share purchase agreement (the “P</w:t>
      </w:r>
      <w:r w:rsidR="00B070AD" w:rsidRPr="008266CC">
        <w:rPr>
          <w:rFonts w:ascii="Arial" w:hAnsi="Arial"/>
          <w:b/>
          <w:u w:val="single"/>
        </w:rPr>
        <w:t xml:space="preserve">urchase Agreement”), dated November 4, 2019, entered into with NNZ and each of its shareholders. In consideration for the acquisition </w:t>
      </w:r>
      <w:r w:rsidR="00C74FD9" w:rsidRPr="008266CC">
        <w:rPr>
          <w:rFonts w:ascii="Arial" w:hAnsi="Arial"/>
          <w:b/>
          <w:u w:val="single"/>
        </w:rPr>
        <w:t xml:space="preserve">of NNZ, the </w:t>
      </w:r>
      <w:r w:rsidR="00682D3B">
        <w:rPr>
          <w:rFonts w:ascii="Arial" w:hAnsi="Arial"/>
          <w:b/>
          <w:u w:val="single"/>
        </w:rPr>
        <w:t>Issuer</w:t>
      </w:r>
      <w:r w:rsidR="00C74FD9" w:rsidRPr="008266CC">
        <w:rPr>
          <w:rFonts w:ascii="Arial" w:hAnsi="Arial"/>
          <w:b/>
          <w:u w:val="single"/>
        </w:rPr>
        <w:t xml:space="preserve"> issued 3</w:t>
      </w:r>
      <w:r w:rsidR="00B070AD" w:rsidRPr="008266CC">
        <w:rPr>
          <w:rFonts w:ascii="Arial" w:hAnsi="Arial"/>
          <w:b/>
          <w:u w:val="single"/>
        </w:rPr>
        <w:t xml:space="preserve">9,997,500 common shares (the “Consideration Shares”) to the </w:t>
      </w:r>
      <w:r w:rsidR="00003FC3">
        <w:rPr>
          <w:rFonts w:ascii="Arial" w:hAnsi="Arial"/>
          <w:b/>
          <w:u w:val="single"/>
        </w:rPr>
        <w:t>former</w:t>
      </w:r>
      <w:r w:rsidR="00003FC3" w:rsidRPr="008266CC">
        <w:rPr>
          <w:rFonts w:ascii="Arial" w:hAnsi="Arial"/>
          <w:b/>
          <w:u w:val="single"/>
        </w:rPr>
        <w:t xml:space="preserve"> </w:t>
      </w:r>
      <w:r w:rsidR="00B070AD" w:rsidRPr="008266CC">
        <w:rPr>
          <w:rFonts w:ascii="Arial" w:hAnsi="Arial"/>
          <w:b/>
          <w:u w:val="single"/>
        </w:rPr>
        <w:t>shareholders of NNZ.</w:t>
      </w:r>
    </w:p>
    <w:p w:rsidR="008266CC" w:rsidRDefault="008266CC" w:rsidP="008266CC">
      <w:pPr>
        <w:pStyle w:val="List"/>
        <w:spacing w:before="120"/>
        <w:ind w:left="1713" w:firstLine="0"/>
        <w:jc w:val="both"/>
        <w:rPr>
          <w:rFonts w:ascii="Arial" w:hAnsi="Arial"/>
          <w:b/>
          <w:u w:val="single"/>
        </w:rPr>
      </w:pPr>
    </w:p>
    <w:p w:rsidR="008266CC" w:rsidRPr="008266CC" w:rsidRDefault="008266CC" w:rsidP="008266CC">
      <w:pPr>
        <w:pStyle w:val="List"/>
        <w:spacing w:before="120"/>
        <w:ind w:left="1713" w:firstLine="0"/>
        <w:jc w:val="both"/>
        <w:rPr>
          <w:rFonts w:ascii="Arial" w:hAnsi="Arial" w:cs="Arial"/>
          <w:b/>
          <w:szCs w:val="24"/>
          <w:u w:val="single"/>
        </w:rPr>
      </w:pPr>
      <w:r>
        <w:rPr>
          <w:rFonts w:ascii="Arial" w:hAnsi="Arial" w:cs="Arial"/>
          <w:b/>
          <w:szCs w:val="24"/>
          <w:u w:val="single"/>
        </w:rPr>
        <w:t xml:space="preserve">Total aggregate consideration was $11,999,250 , which is 39,997,500 common shares at $0.30 per share. </w:t>
      </w:r>
    </w:p>
    <w:p w:rsidR="008266CC" w:rsidRPr="008266CC" w:rsidRDefault="008266CC" w:rsidP="008266CC">
      <w:pPr>
        <w:pStyle w:val="List"/>
        <w:spacing w:before="120"/>
        <w:ind w:left="1713" w:firstLine="0"/>
        <w:jc w:val="both"/>
        <w:rPr>
          <w:rFonts w:ascii="Arial" w:hAnsi="Arial"/>
          <w:b/>
          <w:u w:val="single"/>
        </w:rPr>
      </w:pPr>
    </w:p>
    <w:p w:rsidR="00B070AD" w:rsidRDefault="008266CC" w:rsidP="008266CC">
      <w:pPr>
        <w:pStyle w:val="List"/>
        <w:spacing w:before="120"/>
        <w:ind w:left="1713" w:firstLine="0"/>
        <w:jc w:val="both"/>
        <w:rPr>
          <w:rFonts w:ascii="Arial" w:hAnsi="Arial" w:cs="Arial"/>
          <w:b/>
          <w:szCs w:val="24"/>
          <w:u w:val="single"/>
        </w:rPr>
      </w:pPr>
      <w:r w:rsidRPr="008266CC">
        <w:rPr>
          <w:rFonts w:ascii="Arial" w:hAnsi="Arial" w:cs="Arial"/>
          <w:b/>
          <w:szCs w:val="24"/>
          <w:u w:val="single"/>
        </w:rPr>
        <w:t xml:space="preserve">The </w:t>
      </w:r>
      <w:r w:rsidR="00682D3B">
        <w:rPr>
          <w:rFonts w:ascii="Arial" w:hAnsi="Arial" w:cs="Arial"/>
          <w:b/>
          <w:szCs w:val="24"/>
          <w:u w:val="single"/>
        </w:rPr>
        <w:t>Issuer</w:t>
      </w:r>
      <w:r w:rsidRPr="008266CC">
        <w:rPr>
          <w:rFonts w:ascii="Arial" w:hAnsi="Arial" w:cs="Arial"/>
          <w:b/>
          <w:szCs w:val="24"/>
          <w:u w:val="single"/>
        </w:rPr>
        <w:t xml:space="preserve"> also issued 4,000,000 common shares (the “Finders’ Fee Shares”) to certain arms’-length third-parties who assisted in introducing the Transaction to the </w:t>
      </w:r>
      <w:r w:rsidR="00682D3B">
        <w:rPr>
          <w:rFonts w:ascii="Arial" w:hAnsi="Arial" w:cs="Arial"/>
          <w:b/>
          <w:szCs w:val="24"/>
          <w:u w:val="single"/>
        </w:rPr>
        <w:t>Issuer</w:t>
      </w:r>
      <w:r w:rsidRPr="008266CC">
        <w:rPr>
          <w:rFonts w:ascii="Arial" w:hAnsi="Arial" w:cs="Arial"/>
          <w:b/>
          <w:szCs w:val="24"/>
          <w:u w:val="single"/>
        </w:rPr>
        <w:t xml:space="preserve">, 800,000 common shares (the “Advisory Fee Shares”) to a contractor, as consideration for certain corporate finance advisory services provided to the </w:t>
      </w:r>
      <w:r w:rsidR="005F0024">
        <w:rPr>
          <w:rFonts w:ascii="Arial" w:hAnsi="Arial" w:cs="Arial"/>
          <w:b/>
          <w:szCs w:val="24"/>
          <w:u w:val="single"/>
        </w:rPr>
        <w:t>Issuer</w:t>
      </w:r>
      <w:r w:rsidR="005F0024" w:rsidRPr="008266CC">
        <w:rPr>
          <w:rFonts w:ascii="Arial" w:hAnsi="Arial" w:cs="Arial"/>
          <w:b/>
          <w:szCs w:val="24"/>
          <w:u w:val="single"/>
        </w:rPr>
        <w:t xml:space="preserve"> </w:t>
      </w:r>
      <w:r w:rsidRPr="008266CC">
        <w:rPr>
          <w:rFonts w:ascii="Arial" w:hAnsi="Arial" w:cs="Arial"/>
          <w:b/>
          <w:szCs w:val="24"/>
          <w:u w:val="single"/>
        </w:rPr>
        <w:t xml:space="preserve">and 416,667 common shares and 416,667 warrants to a contractor as consideration for certain marketing services provided to the </w:t>
      </w:r>
      <w:r w:rsidR="00682D3B">
        <w:rPr>
          <w:rFonts w:ascii="Arial" w:hAnsi="Arial" w:cs="Arial"/>
          <w:b/>
          <w:szCs w:val="24"/>
          <w:u w:val="single"/>
        </w:rPr>
        <w:t>Issuer</w:t>
      </w:r>
      <w:r w:rsidRPr="008266CC">
        <w:rPr>
          <w:rFonts w:ascii="Arial" w:hAnsi="Arial" w:cs="Arial"/>
          <w:b/>
          <w:szCs w:val="24"/>
          <w:u w:val="single"/>
        </w:rPr>
        <w:t>.</w:t>
      </w:r>
    </w:p>
    <w:p w:rsidR="00E56ADB" w:rsidRDefault="00E56ADB" w:rsidP="008266CC">
      <w:pPr>
        <w:pStyle w:val="List"/>
        <w:spacing w:before="120"/>
        <w:ind w:left="1713" w:firstLine="0"/>
        <w:jc w:val="both"/>
        <w:rPr>
          <w:rFonts w:ascii="Arial" w:hAnsi="Arial" w:cs="Arial"/>
          <w:b/>
          <w:szCs w:val="24"/>
          <w:u w:val="single"/>
        </w:rPr>
      </w:pPr>
    </w:p>
    <w:p w:rsidR="00E56ADB" w:rsidRDefault="00E56ADB" w:rsidP="005F0024">
      <w:pPr>
        <w:pStyle w:val="List"/>
        <w:spacing w:before="120"/>
        <w:ind w:left="1713" w:firstLine="0"/>
        <w:jc w:val="both"/>
        <w:rPr>
          <w:rFonts w:ascii="Arial" w:hAnsi="Arial" w:cs="Arial"/>
          <w:b/>
          <w:szCs w:val="24"/>
          <w:u w:val="single"/>
        </w:rPr>
      </w:pPr>
      <w:r w:rsidRPr="00E56ADB">
        <w:rPr>
          <w:rFonts w:ascii="Arial" w:hAnsi="Arial" w:cs="Arial"/>
          <w:b/>
          <w:szCs w:val="24"/>
          <w:u w:val="single"/>
        </w:rPr>
        <w:t xml:space="preserve">In connection with completion of the Transaction, the </w:t>
      </w:r>
      <w:r w:rsidR="00682D3B">
        <w:rPr>
          <w:rFonts w:ascii="Arial" w:hAnsi="Arial" w:cs="Arial"/>
          <w:b/>
          <w:szCs w:val="24"/>
          <w:u w:val="single"/>
        </w:rPr>
        <w:t>Issuer</w:t>
      </w:r>
      <w:r w:rsidRPr="00E56ADB">
        <w:rPr>
          <w:rFonts w:ascii="Arial" w:hAnsi="Arial" w:cs="Arial"/>
          <w:b/>
          <w:szCs w:val="24"/>
          <w:u w:val="single"/>
        </w:rPr>
        <w:t xml:space="preserve"> completed the conversion of the subscription</w:t>
      </w:r>
      <w:r>
        <w:rPr>
          <w:rFonts w:ascii="Arial" w:hAnsi="Arial" w:cs="Arial"/>
          <w:b/>
          <w:szCs w:val="24"/>
          <w:u w:val="single"/>
        </w:rPr>
        <w:t xml:space="preserve"> </w:t>
      </w:r>
      <w:r w:rsidRPr="00E56ADB">
        <w:rPr>
          <w:rFonts w:ascii="Arial" w:hAnsi="Arial" w:cs="Arial"/>
          <w:b/>
          <w:szCs w:val="24"/>
          <w:u w:val="single"/>
        </w:rPr>
        <w:t xml:space="preserve">receipts (the “Receipts”) previously issued by the </w:t>
      </w:r>
      <w:r w:rsidR="00682D3B">
        <w:rPr>
          <w:rFonts w:ascii="Arial" w:hAnsi="Arial" w:cs="Arial"/>
          <w:b/>
          <w:szCs w:val="24"/>
          <w:u w:val="single"/>
        </w:rPr>
        <w:t>Issuer</w:t>
      </w:r>
      <w:r w:rsidRPr="00E56ADB">
        <w:rPr>
          <w:rFonts w:ascii="Arial" w:hAnsi="Arial" w:cs="Arial"/>
          <w:b/>
          <w:szCs w:val="24"/>
          <w:u w:val="single"/>
        </w:rPr>
        <w:t xml:space="preserve"> in the</w:t>
      </w:r>
      <w:r w:rsidR="005F0024">
        <w:rPr>
          <w:rFonts w:ascii="Arial" w:hAnsi="Arial" w:cs="Arial"/>
          <w:b/>
          <w:szCs w:val="24"/>
          <w:u w:val="single"/>
        </w:rPr>
        <w:t xml:space="preserve"> </w:t>
      </w:r>
      <w:r w:rsidRPr="00E56ADB">
        <w:rPr>
          <w:rFonts w:ascii="Arial" w:hAnsi="Arial" w:cs="Arial"/>
          <w:b/>
          <w:szCs w:val="24"/>
          <w:u w:val="single"/>
        </w:rPr>
        <w:t>Financing, and gross</w:t>
      </w:r>
      <w:r>
        <w:rPr>
          <w:rFonts w:ascii="Arial" w:hAnsi="Arial" w:cs="Arial"/>
          <w:b/>
          <w:szCs w:val="24"/>
          <w:u w:val="single"/>
        </w:rPr>
        <w:t xml:space="preserve"> </w:t>
      </w:r>
      <w:r w:rsidRPr="00E56ADB">
        <w:rPr>
          <w:rFonts w:ascii="Arial" w:hAnsi="Arial" w:cs="Arial"/>
          <w:b/>
          <w:szCs w:val="24"/>
          <w:u w:val="single"/>
        </w:rPr>
        <w:t xml:space="preserve">proceeds of $3,658,875 have been released to the </w:t>
      </w:r>
      <w:r w:rsidR="005F0024">
        <w:rPr>
          <w:rFonts w:ascii="Arial" w:hAnsi="Arial" w:cs="Arial"/>
          <w:b/>
          <w:szCs w:val="24"/>
          <w:u w:val="single"/>
        </w:rPr>
        <w:t>Issuer</w:t>
      </w:r>
      <w:r w:rsidRPr="00E56ADB">
        <w:rPr>
          <w:rFonts w:ascii="Arial" w:hAnsi="Arial" w:cs="Arial"/>
          <w:b/>
          <w:szCs w:val="24"/>
          <w:u w:val="single"/>
        </w:rPr>
        <w:t>. In connection with the conversion of the Receipts,</w:t>
      </w:r>
      <w:r>
        <w:rPr>
          <w:rFonts w:ascii="Arial" w:hAnsi="Arial" w:cs="Arial"/>
          <w:b/>
          <w:szCs w:val="24"/>
          <w:u w:val="single"/>
        </w:rPr>
        <w:t xml:space="preserve"> </w:t>
      </w:r>
      <w:r w:rsidRPr="00E56ADB">
        <w:rPr>
          <w:rFonts w:ascii="Arial" w:hAnsi="Arial" w:cs="Arial"/>
          <w:b/>
          <w:szCs w:val="24"/>
          <w:u w:val="single"/>
        </w:rPr>
        <w:t xml:space="preserve">the </w:t>
      </w:r>
      <w:r w:rsidR="005F0024">
        <w:rPr>
          <w:rFonts w:ascii="Arial" w:hAnsi="Arial" w:cs="Arial"/>
          <w:b/>
          <w:szCs w:val="24"/>
          <w:u w:val="single"/>
        </w:rPr>
        <w:t>Issuer</w:t>
      </w:r>
      <w:r w:rsidR="005F0024" w:rsidRPr="00E56ADB">
        <w:rPr>
          <w:rFonts w:ascii="Arial" w:hAnsi="Arial" w:cs="Arial"/>
          <w:b/>
          <w:szCs w:val="24"/>
          <w:u w:val="single"/>
        </w:rPr>
        <w:t xml:space="preserve"> </w:t>
      </w:r>
      <w:r w:rsidRPr="00E56ADB">
        <w:rPr>
          <w:rFonts w:ascii="Arial" w:hAnsi="Arial" w:cs="Arial"/>
          <w:b/>
          <w:szCs w:val="24"/>
          <w:u w:val="single"/>
        </w:rPr>
        <w:t>issued 12,196,249 units (each, a “Conversion Unit”). Each Conversion Unit consists of one</w:t>
      </w:r>
      <w:r>
        <w:rPr>
          <w:rFonts w:ascii="Arial" w:hAnsi="Arial" w:cs="Arial"/>
          <w:b/>
          <w:szCs w:val="24"/>
          <w:u w:val="single"/>
        </w:rPr>
        <w:t xml:space="preserve"> </w:t>
      </w:r>
      <w:r w:rsidRPr="00E56ADB">
        <w:rPr>
          <w:rFonts w:ascii="Arial" w:hAnsi="Arial" w:cs="Arial"/>
          <w:b/>
          <w:szCs w:val="24"/>
          <w:u w:val="single"/>
        </w:rPr>
        <w:t xml:space="preserve">common share of the </w:t>
      </w:r>
      <w:r w:rsidR="00682D3B">
        <w:rPr>
          <w:rFonts w:ascii="Arial" w:hAnsi="Arial" w:cs="Arial"/>
          <w:b/>
          <w:szCs w:val="24"/>
          <w:u w:val="single"/>
        </w:rPr>
        <w:t>Issuer</w:t>
      </w:r>
      <w:r w:rsidRPr="00E56ADB">
        <w:rPr>
          <w:rFonts w:ascii="Arial" w:hAnsi="Arial" w:cs="Arial"/>
          <w:b/>
          <w:szCs w:val="24"/>
          <w:u w:val="single"/>
        </w:rPr>
        <w:t>, and one common share purchase warrant (each, a “Conversion Warrant”)</w:t>
      </w:r>
      <w:r>
        <w:rPr>
          <w:rFonts w:ascii="Arial" w:hAnsi="Arial" w:cs="Arial"/>
          <w:b/>
          <w:szCs w:val="24"/>
          <w:u w:val="single"/>
        </w:rPr>
        <w:t xml:space="preserve"> </w:t>
      </w:r>
      <w:r w:rsidRPr="00E56ADB">
        <w:rPr>
          <w:rFonts w:ascii="Arial" w:hAnsi="Arial" w:cs="Arial"/>
          <w:b/>
          <w:szCs w:val="24"/>
          <w:u w:val="single"/>
        </w:rPr>
        <w:lastRenderedPageBreak/>
        <w:t xml:space="preserve">entitling the holder to acquire an additional common share of the </w:t>
      </w:r>
      <w:r w:rsidR="005F0024">
        <w:rPr>
          <w:rFonts w:ascii="Arial" w:hAnsi="Arial" w:cs="Arial"/>
          <w:b/>
          <w:szCs w:val="24"/>
          <w:u w:val="single"/>
        </w:rPr>
        <w:t>Issuer</w:t>
      </w:r>
      <w:r w:rsidR="005F0024" w:rsidRPr="00E56ADB">
        <w:rPr>
          <w:rFonts w:ascii="Arial" w:hAnsi="Arial" w:cs="Arial"/>
          <w:b/>
          <w:szCs w:val="24"/>
          <w:u w:val="single"/>
        </w:rPr>
        <w:t xml:space="preserve"> </w:t>
      </w:r>
      <w:r w:rsidRPr="00E56ADB">
        <w:rPr>
          <w:rFonts w:ascii="Arial" w:hAnsi="Arial" w:cs="Arial"/>
          <w:b/>
          <w:szCs w:val="24"/>
          <w:u w:val="single"/>
        </w:rPr>
        <w:t>at a price of $0.50 until November 29,</w:t>
      </w:r>
      <w:r>
        <w:rPr>
          <w:rFonts w:ascii="Arial" w:hAnsi="Arial" w:cs="Arial"/>
          <w:b/>
          <w:szCs w:val="24"/>
          <w:u w:val="single"/>
        </w:rPr>
        <w:t xml:space="preserve"> </w:t>
      </w:r>
      <w:r w:rsidRPr="00E56ADB">
        <w:rPr>
          <w:rFonts w:ascii="Arial" w:hAnsi="Arial" w:cs="Arial"/>
          <w:b/>
          <w:szCs w:val="24"/>
          <w:u w:val="single"/>
        </w:rPr>
        <w:t xml:space="preserve">2021. The </w:t>
      </w:r>
      <w:r w:rsidR="005F0024">
        <w:rPr>
          <w:rFonts w:ascii="Arial" w:hAnsi="Arial" w:cs="Arial"/>
          <w:b/>
          <w:szCs w:val="24"/>
          <w:u w:val="single"/>
        </w:rPr>
        <w:t>Issuer</w:t>
      </w:r>
      <w:r w:rsidR="005F0024" w:rsidRPr="00E56ADB">
        <w:rPr>
          <w:rFonts w:ascii="Arial" w:hAnsi="Arial" w:cs="Arial"/>
          <w:b/>
          <w:szCs w:val="24"/>
          <w:u w:val="single"/>
        </w:rPr>
        <w:t xml:space="preserve"> </w:t>
      </w:r>
      <w:r w:rsidRPr="00E56ADB">
        <w:rPr>
          <w:rFonts w:ascii="Arial" w:hAnsi="Arial" w:cs="Arial"/>
          <w:b/>
          <w:szCs w:val="24"/>
          <w:u w:val="single"/>
        </w:rPr>
        <w:t>has also paid finders’ fees of $96,835 and issued 322,786 Conversion Warrants, to certain</w:t>
      </w:r>
      <w:r w:rsidR="005F0024">
        <w:rPr>
          <w:rFonts w:ascii="Arial" w:hAnsi="Arial" w:cs="Arial"/>
          <w:b/>
          <w:szCs w:val="24"/>
          <w:u w:val="single"/>
        </w:rPr>
        <w:t xml:space="preserve"> </w:t>
      </w:r>
      <w:r w:rsidRPr="00E56ADB">
        <w:rPr>
          <w:rFonts w:ascii="Arial" w:hAnsi="Arial" w:cs="Arial"/>
          <w:b/>
          <w:szCs w:val="24"/>
          <w:u w:val="single"/>
        </w:rPr>
        <w:t xml:space="preserve">parties who assisted the </w:t>
      </w:r>
      <w:r w:rsidR="00682D3B">
        <w:rPr>
          <w:rFonts w:ascii="Arial" w:hAnsi="Arial" w:cs="Arial"/>
          <w:b/>
          <w:szCs w:val="24"/>
          <w:u w:val="single"/>
        </w:rPr>
        <w:t>Issuer</w:t>
      </w:r>
      <w:r w:rsidRPr="00E56ADB">
        <w:rPr>
          <w:rFonts w:ascii="Arial" w:hAnsi="Arial" w:cs="Arial"/>
          <w:b/>
          <w:szCs w:val="24"/>
          <w:u w:val="single"/>
        </w:rPr>
        <w:t xml:space="preserve"> in introducing subscribers to the Financing.</w:t>
      </w:r>
    </w:p>
    <w:p w:rsidR="008266CC" w:rsidRPr="008266CC" w:rsidRDefault="008266CC" w:rsidP="008266CC">
      <w:pPr>
        <w:pStyle w:val="List"/>
        <w:spacing w:before="120"/>
        <w:ind w:left="1713" w:firstLine="0"/>
        <w:jc w:val="both"/>
        <w:rPr>
          <w:rFonts w:ascii="Arial" w:hAnsi="Arial" w:cs="Arial"/>
          <w:b/>
          <w:szCs w:val="24"/>
          <w:u w:val="single"/>
        </w:rPr>
      </w:pPr>
    </w:p>
    <w:p w:rsidR="005F0024" w:rsidRPr="00A67C6B" w:rsidRDefault="00640E94" w:rsidP="00005F9A">
      <w:pPr>
        <w:pStyle w:val="List"/>
        <w:numPr>
          <w:ilvl w:val="0"/>
          <w:numId w:val="28"/>
        </w:numPr>
        <w:spacing w:before="120"/>
        <w:jc w:val="both"/>
        <w:rPr>
          <w:rFonts w:ascii="Arial" w:hAnsi="Arial"/>
          <w:b/>
        </w:rPr>
      </w:pPr>
      <w:r w:rsidRPr="00AD1FD8">
        <w:rPr>
          <w:rFonts w:ascii="Arial" w:hAnsi="Arial"/>
        </w:rPr>
        <w:t>Describe the acquisition of new customers or loss of customers.</w:t>
      </w:r>
      <w:r w:rsidR="00AD1FD8">
        <w:rPr>
          <w:rFonts w:ascii="Arial" w:hAnsi="Arial"/>
        </w:rPr>
        <w:t xml:space="preserve"> </w:t>
      </w:r>
    </w:p>
    <w:p w:rsidR="00AD1FD8" w:rsidRDefault="00AD1FD8" w:rsidP="005F0024">
      <w:pPr>
        <w:pStyle w:val="List"/>
        <w:spacing w:before="120"/>
        <w:ind w:left="1710" w:firstLine="0"/>
        <w:jc w:val="both"/>
        <w:rPr>
          <w:rFonts w:ascii="Arial" w:hAnsi="Arial"/>
          <w:b/>
          <w:u w:val="single"/>
        </w:rPr>
      </w:pPr>
      <w:r w:rsidRPr="008266CC">
        <w:rPr>
          <w:rFonts w:ascii="Arial" w:hAnsi="Arial"/>
          <w:b/>
          <w:u w:val="single"/>
        </w:rPr>
        <w:t>None</w:t>
      </w:r>
      <w:r w:rsidR="005F0024">
        <w:rPr>
          <w:rFonts w:ascii="Arial" w:hAnsi="Arial"/>
          <w:b/>
          <w:u w:val="single"/>
        </w:rPr>
        <w:t>.</w:t>
      </w:r>
    </w:p>
    <w:p w:rsidR="005F0024" w:rsidRPr="00AD1FD8" w:rsidRDefault="005F0024" w:rsidP="00A67C6B">
      <w:pPr>
        <w:pStyle w:val="List"/>
        <w:spacing w:before="120"/>
        <w:ind w:left="1710" w:firstLine="0"/>
        <w:jc w:val="both"/>
        <w:rPr>
          <w:rFonts w:ascii="Arial" w:hAnsi="Arial"/>
          <w:b/>
        </w:rPr>
      </w:pPr>
    </w:p>
    <w:p w:rsidR="005F0024" w:rsidRPr="00A67C6B" w:rsidRDefault="00640E94" w:rsidP="00005F9A">
      <w:pPr>
        <w:pStyle w:val="List"/>
        <w:numPr>
          <w:ilvl w:val="0"/>
          <w:numId w:val="28"/>
        </w:numPr>
        <w:spacing w:before="120"/>
        <w:jc w:val="both"/>
        <w:rPr>
          <w:rFonts w:ascii="Arial" w:hAnsi="Arial"/>
          <w:b/>
        </w:rPr>
      </w:pPr>
      <w:r w:rsidRPr="00AD1FD8">
        <w:rPr>
          <w:rFonts w:ascii="Arial" w:hAnsi="Arial"/>
        </w:rPr>
        <w:t>Describe any new developments or effects on intangible products such as brand names, circulation lists, copyrights, franchises, licenses, patents, software, subscription lists and trade-marks.</w:t>
      </w:r>
      <w:r w:rsidR="00AD1FD8">
        <w:rPr>
          <w:rFonts w:ascii="Arial" w:hAnsi="Arial"/>
        </w:rPr>
        <w:t xml:space="preserve"> </w:t>
      </w:r>
    </w:p>
    <w:p w:rsidR="00AD1FD8" w:rsidRDefault="00AD1FD8" w:rsidP="005F0024">
      <w:pPr>
        <w:pStyle w:val="List"/>
        <w:spacing w:before="120"/>
        <w:ind w:left="1710" w:firstLine="0"/>
        <w:jc w:val="both"/>
        <w:rPr>
          <w:rFonts w:ascii="Arial" w:hAnsi="Arial"/>
          <w:b/>
          <w:u w:val="single"/>
        </w:rPr>
      </w:pPr>
      <w:r w:rsidRPr="008266CC">
        <w:rPr>
          <w:rFonts w:ascii="Arial" w:hAnsi="Arial"/>
          <w:b/>
          <w:u w:val="single"/>
        </w:rPr>
        <w:t>None</w:t>
      </w:r>
      <w:r w:rsidR="005F0024">
        <w:rPr>
          <w:rFonts w:ascii="Arial" w:hAnsi="Arial"/>
          <w:b/>
          <w:u w:val="single"/>
        </w:rPr>
        <w:t>.</w:t>
      </w:r>
    </w:p>
    <w:p w:rsidR="005F0024" w:rsidRPr="00AD1FD8" w:rsidRDefault="005F0024" w:rsidP="00A67C6B">
      <w:pPr>
        <w:pStyle w:val="List"/>
        <w:spacing w:before="120"/>
        <w:ind w:left="1710" w:firstLine="0"/>
        <w:jc w:val="both"/>
        <w:rPr>
          <w:rFonts w:ascii="Arial" w:hAnsi="Arial"/>
          <w:b/>
        </w:rPr>
      </w:pPr>
    </w:p>
    <w:p w:rsidR="005F0024" w:rsidRPr="00A67C6B" w:rsidRDefault="00640E94" w:rsidP="00005F9A">
      <w:pPr>
        <w:pStyle w:val="List"/>
        <w:numPr>
          <w:ilvl w:val="0"/>
          <w:numId w:val="28"/>
        </w:numPr>
        <w:spacing w:before="120"/>
        <w:jc w:val="both"/>
        <w:rPr>
          <w:rFonts w:ascii="Arial" w:hAnsi="Arial"/>
          <w:b/>
        </w:rPr>
      </w:pPr>
      <w:r w:rsidRPr="00AD1FD8">
        <w:rPr>
          <w:rFonts w:ascii="Arial" w:hAnsi="Arial"/>
        </w:rPr>
        <w:t>Report on any employee hirings, terminations or lay-offs with details of anticipated length of lay-offs.</w:t>
      </w:r>
      <w:r w:rsidR="00AD1FD8" w:rsidRPr="00AD1FD8">
        <w:rPr>
          <w:rFonts w:ascii="Arial" w:hAnsi="Arial"/>
        </w:rPr>
        <w:t xml:space="preserve"> </w:t>
      </w:r>
    </w:p>
    <w:p w:rsidR="00AD1FD8" w:rsidRDefault="00AD1FD8" w:rsidP="005F0024">
      <w:pPr>
        <w:pStyle w:val="List"/>
        <w:spacing w:before="120"/>
        <w:ind w:left="1710" w:firstLine="0"/>
        <w:jc w:val="both"/>
        <w:rPr>
          <w:rFonts w:ascii="Arial" w:hAnsi="Arial"/>
          <w:b/>
          <w:u w:val="single"/>
        </w:rPr>
      </w:pPr>
      <w:r w:rsidRPr="008266CC">
        <w:rPr>
          <w:rFonts w:ascii="Arial" w:hAnsi="Arial"/>
          <w:b/>
          <w:u w:val="single"/>
        </w:rPr>
        <w:t>None</w:t>
      </w:r>
      <w:r w:rsidR="005F0024">
        <w:rPr>
          <w:rFonts w:ascii="Arial" w:hAnsi="Arial"/>
          <w:b/>
          <w:u w:val="single"/>
        </w:rPr>
        <w:t>.</w:t>
      </w:r>
    </w:p>
    <w:p w:rsidR="005F0024" w:rsidRPr="00AD1FD8" w:rsidRDefault="005F0024" w:rsidP="00A67C6B">
      <w:pPr>
        <w:pStyle w:val="List"/>
        <w:spacing w:before="120"/>
        <w:jc w:val="both"/>
        <w:rPr>
          <w:rFonts w:ascii="Arial" w:hAnsi="Arial"/>
          <w:b/>
        </w:rPr>
      </w:pPr>
    </w:p>
    <w:p w:rsidR="005F0024" w:rsidRDefault="00640E94" w:rsidP="008266CC">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005F9A">
        <w:rPr>
          <w:rFonts w:ascii="Arial" w:hAnsi="Arial"/>
        </w:rPr>
        <w:t xml:space="preserve">    </w:t>
      </w:r>
    </w:p>
    <w:p w:rsidR="00AD1FD8" w:rsidRDefault="00AD1FD8" w:rsidP="005F0024">
      <w:pPr>
        <w:pStyle w:val="List"/>
        <w:spacing w:before="120"/>
        <w:ind w:left="1710" w:firstLine="0"/>
        <w:jc w:val="both"/>
        <w:rPr>
          <w:rFonts w:ascii="Arial" w:hAnsi="Arial"/>
          <w:b/>
          <w:u w:val="single"/>
        </w:rPr>
      </w:pPr>
      <w:r w:rsidRPr="008266CC">
        <w:rPr>
          <w:rFonts w:ascii="Arial" w:hAnsi="Arial"/>
          <w:b/>
          <w:u w:val="single"/>
        </w:rPr>
        <w:t>None</w:t>
      </w:r>
      <w:r w:rsidR="005F0024">
        <w:rPr>
          <w:rFonts w:ascii="Arial" w:hAnsi="Arial"/>
          <w:b/>
          <w:u w:val="single"/>
        </w:rPr>
        <w:t>.</w:t>
      </w:r>
    </w:p>
    <w:p w:rsidR="005F0024" w:rsidRPr="008266CC" w:rsidRDefault="005F0024" w:rsidP="00A67C6B">
      <w:pPr>
        <w:pStyle w:val="List"/>
        <w:spacing w:before="120"/>
        <w:jc w:val="both"/>
        <w:rPr>
          <w:rFonts w:ascii="Arial" w:hAnsi="Arial"/>
        </w:rPr>
      </w:pPr>
    </w:p>
    <w:p w:rsidR="00682D3B" w:rsidRDefault="00640E94" w:rsidP="008266CC">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8266CC">
        <w:rPr>
          <w:rFonts w:ascii="Arial" w:hAnsi="Arial"/>
        </w:rPr>
        <w:t xml:space="preserve"> </w:t>
      </w:r>
    </w:p>
    <w:p w:rsidR="00AD1FD8" w:rsidRPr="00A67C6B" w:rsidRDefault="00AD1FD8" w:rsidP="00A67C6B">
      <w:pPr>
        <w:pStyle w:val="List"/>
        <w:spacing w:before="120"/>
        <w:ind w:left="1710" w:firstLine="0"/>
        <w:jc w:val="both"/>
        <w:rPr>
          <w:rFonts w:ascii="Arial" w:hAnsi="Arial"/>
        </w:rPr>
      </w:pPr>
      <w:r w:rsidRPr="008266CC">
        <w:rPr>
          <w:rFonts w:ascii="Arial" w:hAnsi="Arial"/>
          <w:b/>
          <w:u w:val="single"/>
        </w:rPr>
        <w:t>None</w:t>
      </w:r>
      <w:r w:rsidR="005F0024">
        <w:rPr>
          <w:rFonts w:ascii="Arial" w:hAnsi="Arial"/>
          <w:b/>
          <w:u w:val="single"/>
        </w:rPr>
        <w:t>.</w:t>
      </w:r>
    </w:p>
    <w:p w:rsidR="005F0024" w:rsidRPr="008266CC" w:rsidRDefault="005F0024" w:rsidP="00A67C6B">
      <w:pPr>
        <w:pStyle w:val="List"/>
        <w:spacing w:before="120"/>
        <w:ind w:left="1710" w:firstLine="0"/>
        <w:jc w:val="both"/>
        <w:rPr>
          <w:rFonts w:ascii="Arial" w:hAnsi="Arial"/>
        </w:rPr>
      </w:pPr>
    </w:p>
    <w:p w:rsidR="00640E94" w:rsidRPr="00A67C6B"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AD1FD8">
        <w:rPr>
          <w:rFonts w:ascii="Arial" w:hAnsi="Arial"/>
        </w:rPr>
        <w:t xml:space="preserve"> </w:t>
      </w:r>
    </w:p>
    <w:p w:rsidR="005F0024" w:rsidRDefault="005F0024" w:rsidP="005F0024">
      <w:pPr>
        <w:pStyle w:val="List"/>
        <w:spacing w:before="120"/>
        <w:ind w:left="1710" w:firstLine="0"/>
        <w:jc w:val="both"/>
        <w:rPr>
          <w:rFonts w:ascii="Arial" w:hAnsi="Arial"/>
        </w:rPr>
      </w:pPr>
      <w:r w:rsidRPr="00A67C6B">
        <w:rPr>
          <w:rFonts w:ascii="Arial" w:hAnsi="Arial"/>
          <w:b/>
          <w:u w:val="single"/>
        </w:rPr>
        <w:t xml:space="preserve">The Issuer </w:t>
      </w:r>
      <w:r>
        <w:rPr>
          <w:rFonts w:ascii="Arial" w:hAnsi="Arial" w:cs="Arial"/>
          <w:b/>
          <w:szCs w:val="24"/>
          <w:u w:val="single"/>
        </w:rPr>
        <w:t xml:space="preserve">issued </w:t>
      </w:r>
      <w:r w:rsidRPr="008266CC">
        <w:rPr>
          <w:rFonts w:ascii="Arial" w:hAnsi="Arial" w:cs="Arial"/>
          <w:b/>
          <w:szCs w:val="24"/>
          <w:u w:val="single"/>
        </w:rPr>
        <w:t xml:space="preserve">416,667 common shares and 416,667 warrants to a contractor as consideration for certain marketing services provided to the </w:t>
      </w:r>
      <w:r w:rsidR="00682D3B">
        <w:rPr>
          <w:rFonts w:ascii="Arial" w:hAnsi="Arial" w:cs="Arial"/>
          <w:b/>
          <w:szCs w:val="24"/>
          <w:u w:val="single"/>
        </w:rPr>
        <w:t>Issuer</w:t>
      </w:r>
      <w:r w:rsidRPr="008266CC">
        <w:rPr>
          <w:rFonts w:ascii="Arial" w:hAnsi="Arial" w:cs="Arial"/>
          <w:b/>
          <w:szCs w:val="24"/>
          <w:u w:val="single"/>
        </w:rPr>
        <w:t>.</w:t>
      </w:r>
    </w:p>
    <w:p w:rsidR="005F0024" w:rsidRDefault="005F0024" w:rsidP="00A67C6B">
      <w:pPr>
        <w:pStyle w:val="List"/>
        <w:spacing w:before="120"/>
        <w:ind w:left="171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82D3B" w:rsidRDefault="00682D3B" w:rsidP="00A67C6B">
      <w:pPr>
        <w:pStyle w:val="List"/>
        <w:spacing w:before="120"/>
        <w:ind w:left="1710" w:firstLine="0"/>
        <w:jc w:val="both"/>
        <w:rPr>
          <w:rFonts w:ascii="Arial" w:hAnsi="Arial"/>
        </w:rPr>
      </w:pP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CC0B45">
        <w:tc>
          <w:tcPr>
            <w:tcW w:w="2394" w:type="dxa"/>
          </w:tcPr>
          <w:p w:rsidR="00CC0B45" w:rsidRDefault="00CC0B45">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CC0B45" w:rsidRDefault="00CC0B45">
            <w:pPr>
              <w:pStyle w:val="List"/>
              <w:tabs>
                <w:tab w:val="left" w:pos="360"/>
              </w:tabs>
              <w:spacing w:before="0" w:line="280" w:lineRule="exact"/>
              <w:ind w:left="0" w:firstLine="0"/>
              <w:jc w:val="both"/>
              <w:rPr>
                <w:rFonts w:ascii="Arial" w:hAnsi="Arial"/>
              </w:rPr>
            </w:pPr>
            <w:r>
              <w:rPr>
                <w:rFonts w:ascii="Arial" w:hAnsi="Arial"/>
              </w:rPr>
              <w:t>39,997,500</w:t>
            </w:r>
          </w:p>
        </w:tc>
        <w:tc>
          <w:tcPr>
            <w:tcW w:w="2394" w:type="dxa"/>
          </w:tcPr>
          <w:p w:rsidR="00CC0B45" w:rsidRDefault="00E56ADB" w:rsidP="002E1C55">
            <w:pPr>
              <w:pStyle w:val="List"/>
              <w:tabs>
                <w:tab w:val="left" w:pos="360"/>
              </w:tabs>
              <w:spacing w:before="0" w:line="280" w:lineRule="exact"/>
              <w:ind w:left="0" w:firstLine="0"/>
              <w:rPr>
                <w:rFonts w:ascii="Arial" w:hAnsi="Arial"/>
              </w:rPr>
            </w:pPr>
            <w:r>
              <w:rPr>
                <w:rFonts w:ascii="Arial" w:hAnsi="Arial"/>
              </w:rPr>
              <w:t>Consideration S</w:t>
            </w:r>
            <w:r w:rsidR="00CC0B45">
              <w:rPr>
                <w:rFonts w:ascii="Arial" w:hAnsi="Arial"/>
              </w:rPr>
              <w:t xml:space="preserve">hares </w:t>
            </w:r>
            <w:r w:rsidR="002E1C55">
              <w:rPr>
                <w:rFonts w:ascii="Arial" w:hAnsi="Arial"/>
              </w:rPr>
              <w:t xml:space="preserve">at $0.30 per share </w:t>
            </w:r>
            <w:r w:rsidR="00CC0B45">
              <w:rPr>
                <w:rFonts w:ascii="Arial" w:hAnsi="Arial"/>
              </w:rPr>
              <w:t>to existing shareholders of NNZ pursuant to the Purchase Agreement</w:t>
            </w:r>
          </w:p>
        </w:tc>
        <w:tc>
          <w:tcPr>
            <w:tcW w:w="2394" w:type="dxa"/>
          </w:tcPr>
          <w:p w:rsidR="00CC0B45" w:rsidRPr="002E1C55" w:rsidRDefault="002E1C55" w:rsidP="002E1C55">
            <w:pPr>
              <w:pStyle w:val="List"/>
              <w:tabs>
                <w:tab w:val="left" w:pos="360"/>
              </w:tabs>
              <w:spacing w:before="0" w:line="280" w:lineRule="exact"/>
              <w:ind w:left="0" w:firstLine="0"/>
              <w:rPr>
                <w:rFonts w:ascii="Arial" w:hAnsi="Arial"/>
              </w:rPr>
            </w:pPr>
            <w:r w:rsidRPr="002E1C55">
              <w:rPr>
                <w:rFonts w:ascii="Arial" w:hAnsi="Arial"/>
              </w:rPr>
              <w:t>$11,999,250</w:t>
            </w:r>
            <w:r>
              <w:rPr>
                <w:rFonts w:ascii="Arial" w:hAnsi="Arial"/>
              </w:rPr>
              <w:t xml:space="preserve"> as consideration for the acquisition of NNZ pursuant to the Purchase Agreement</w:t>
            </w:r>
          </w:p>
        </w:tc>
      </w:tr>
      <w:tr w:rsidR="00CC0B45">
        <w:tc>
          <w:tcPr>
            <w:tcW w:w="2394" w:type="dxa"/>
          </w:tcPr>
          <w:p w:rsidR="00CC0B45" w:rsidRDefault="00CC0B45">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CC0B45" w:rsidRDefault="00CC0B45">
            <w:pPr>
              <w:pStyle w:val="List"/>
              <w:tabs>
                <w:tab w:val="left" w:pos="360"/>
              </w:tabs>
              <w:spacing w:before="0" w:line="280" w:lineRule="exact"/>
              <w:ind w:left="0" w:firstLine="0"/>
              <w:jc w:val="both"/>
              <w:rPr>
                <w:rFonts w:ascii="Arial" w:hAnsi="Arial"/>
              </w:rPr>
            </w:pPr>
            <w:r>
              <w:rPr>
                <w:rFonts w:ascii="Arial" w:hAnsi="Arial"/>
              </w:rPr>
              <w:t>4,000,000</w:t>
            </w:r>
          </w:p>
        </w:tc>
        <w:tc>
          <w:tcPr>
            <w:tcW w:w="2394" w:type="dxa"/>
          </w:tcPr>
          <w:p w:rsidR="002E1C55" w:rsidRDefault="00CC0B45" w:rsidP="002E1C55">
            <w:pPr>
              <w:autoSpaceDE w:val="0"/>
              <w:autoSpaceDN w:val="0"/>
              <w:adjustRightInd w:val="0"/>
              <w:rPr>
                <w:rFonts w:ascii="Arial" w:hAnsi="Arial"/>
              </w:rPr>
            </w:pPr>
            <w:r w:rsidRPr="009A5DA3">
              <w:rPr>
                <w:rFonts w:ascii="Arial" w:hAnsi="Arial" w:cs="Arial"/>
                <w:sz w:val="24"/>
                <w:szCs w:val="24"/>
              </w:rPr>
              <w:t>Finders’ Fee Shares</w:t>
            </w:r>
            <w:r w:rsidR="009A5DA3" w:rsidRPr="009A5DA3">
              <w:rPr>
                <w:rFonts w:ascii="Arial" w:hAnsi="Arial" w:cs="Arial"/>
                <w:sz w:val="24"/>
                <w:szCs w:val="24"/>
              </w:rPr>
              <w:t xml:space="preserve"> </w:t>
            </w:r>
            <w:r w:rsidR="002E1C55">
              <w:rPr>
                <w:rFonts w:ascii="Arial" w:hAnsi="Arial" w:cs="Arial"/>
                <w:sz w:val="24"/>
                <w:szCs w:val="24"/>
              </w:rPr>
              <w:t>at $0.30 per share</w:t>
            </w:r>
          </w:p>
          <w:p w:rsidR="00CC0B45" w:rsidRDefault="00CC0B45" w:rsidP="002E1C55">
            <w:pPr>
              <w:pStyle w:val="List"/>
              <w:tabs>
                <w:tab w:val="left" w:pos="360"/>
              </w:tabs>
              <w:spacing w:before="0" w:line="280" w:lineRule="exact"/>
              <w:ind w:left="0" w:firstLine="0"/>
              <w:rPr>
                <w:rFonts w:ascii="Arial" w:hAnsi="Arial"/>
              </w:rPr>
            </w:pPr>
          </w:p>
        </w:tc>
        <w:tc>
          <w:tcPr>
            <w:tcW w:w="2394" w:type="dxa"/>
          </w:tcPr>
          <w:p w:rsidR="002E1C55" w:rsidRPr="002E1C55" w:rsidRDefault="002E1C55" w:rsidP="002E1C55">
            <w:pPr>
              <w:autoSpaceDE w:val="0"/>
              <w:autoSpaceDN w:val="0"/>
              <w:adjustRightInd w:val="0"/>
              <w:rPr>
                <w:rFonts w:ascii="Arial" w:hAnsi="Arial" w:cs="Arial"/>
                <w:sz w:val="24"/>
                <w:szCs w:val="24"/>
              </w:rPr>
            </w:pPr>
            <w:r w:rsidRPr="002E1C55">
              <w:rPr>
                <w:rFonts w:ascii="Arial" w:hAnsi="Arial"/>
                <w:sz w:val="24"/>
                <w:szCs w:val="24"/>
              </w:rPr>
              <w:t xml:space="preserve">$1,200,000 as consideration for finders’ fee </w:t>
            </w:r>
            <w:r w:rsidRPr="002E1C55">
              <w:rPr>
                <w:rFonts w:ascii="Arial" w:hAnsi="Arial" w:cs="Arial"/>
                <w:sz w:val="24"/>
                <w:szCs w:val="24"/>
              </w:rPr>
              <w:t>to certain arms’-length</w:t>
            </w:r>
          </w:p>
          <w:p w:rsidR="00CC0B45" w:rsidRDefault="002E1C55" w:rsidP="002E1C55">
            <w:pPr>
              <w:pStyle w:val="List"/>
              <w:tabs>
                <w:tab w:val="left" w:pos="360"/>
              </w:tabs>
              <w:spacing w:before="0" w:line="280" w:lineRule="exact"/>
              <w:ind w:left="0" w:firstLine="0"/>
              <w:rPr>
                <w:rFonts w:ascii="Arial" w:hAnsi="Arial"/>
              </w:rPr>
            </w:pPr>
            <w:r w:rsidRPr="002E1C55">
              <w:rPr>
                <w:rFonts w:ascii="Arial" w:hAnsi="Arial" w:cs="Arial"/>
                <w:szCs w:val="24"/>
              </w:rPr>
              <w:t xml:space="preserve">third-parties who assisted in introducing the Transaction to the </w:t>
            </w:r>
            <w:r w:rsidR="00682D3B">
              <w:rPr>
                <w:rFonts w:ascii="Arial" w:hAnsi="Arial" w:cs="Arial"/>
                <w:szCs w:val="24"/>
              </w:rPr>
              <w:t>Issuer</w:t>
            </w:r>
          </w:p>
        </w:tc>
      </w:tr>
      <w:tr w:rsidR="00CC0B45">
        <w:tc>
          <w:tcPr>
            <w:tcW w:w="2394" w:type="dxa"/>
          </w:tcPr>
          <w:p w:rsidR="00CC0B45" w:rsidRDefault="00CC0B45">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CC0B45" w:rsidRDefault="009A5DA3">
            <w:pPr>
              <w:pStyle w:val="List"/>
              <w:tabs>
                <w:tab w:val="left" w:pos="360"/>
              </w:tabs>
              <w:spacing w:before="0" w:line="280" w:lineRule="exact"/>
              <w:ind w:left="0" w:firstLine="0"/>
              <w:jc w:val="both"/>
              <w:rPr>
                <w:rFonts w:ascii="Arial" w:hAnsi="Arial"/>
              </w:rPr>
            </w:pPr>
            <w:r>
              <w:rPr>
                <w:rFonts w:ascii="Arial" w:hAnsi="Arial"/>
              </w:rPr>
              <w:t>800,000</w:t>
            </w:r>
          </w:p>
        </w:tc>
        <w:tc>
          <w:tcPr>
            <w:tcW w:w="2394" w:type="dxa"/>
          </w:tcPr>
          <w:p w:rsidR="002E1C55" w:rsidRDefault="009A5DA3" w:rsidP="002E1C55">
            <w:pPr>
              <w:autoSpaceDE w:val="0"/>
              <w:autoSpaceDN w:val="0"/>
              <w:adjustRightInd w:val="0"/>
              <w:rPr>
                <w:rFonts w:ascii="Arial" w:hAnsi="Arial"/>
              </w:rPr>
            </w:pPr>
            <w:r w:rsidRPr="009A5DA3">
              <w:rPr>
                <w:rFonts w:ascii="Arial" w:hAnsi="Arial" w:cs="Arial"/>
                <w:sz w:val="24"/>
                <w:szCs w:val="24"/>
              </w:rPr>
              <w:t xml:space="preserve">Advisory Fee Shares </w:t>
            </w:r>
            <w:r w:rsidR="002E1C55">
              <w:rPr>
                <w:rFonts w:ascii="Arial" w:hAnsi="Arial" w:cs="Arial"/>
                <w:sz w:val="24"/>
                <w:szCs w:val="24"/>
              </w:rPr>
              <w:t>at $0.30 per share</w:t>
            </w:r>
          </w:p>
          <w:p w:rsidR="00CC0B45" w:rsidRDefault="00CC0B45" w:rsidP="002E1C55">
            <w:pPr>
              <w:pStyle w:val="List"/>
              <w:tabs>
                <w:tab w:val="left" w:pos="360"/>
              </w:tabs>
              <w:spacing w:before="0" w:line="280" w:lineRule="exact"/>
              <w:ind w:left="0" w:firstLine="0"/>
              <w:rPr>
                <w:rFonts w:ascii="Arial" w:hAnsi="Arial"/>
              </w:rPr>
            </w:pPr>
          </w:p>
        </w:tc>
        <w:tc>
          <w:tcPr>
            <w:tcW w:w="2394" w:type="dxa"/>
          </w:tcPr>
          <w:p w:rsidR="002E1C55" w:rsidRPr="009A5DA3" w:rsidRDefault="002E1C55" w:rsidP="002E1C55">
            <w:pPr>
              <w:autoSpaceDE w:val="0"/>
              <w:autoSpaceDN w:val="0"/>
              <w:adjustRightInd w:val="0"/>
              <w:rPr>
                <w:rFonts w:ascii="Arial" w:hAnsi="Arial" w:cs="Arial"/>
                <w:sz w:val="24"/>
                <w:szCs w:val="24"/>
              </w:rPr>
            </w:pPr>
            <w:r>
              <w:rPr>
                <w:rFonts w:ascii="Arial" w:hAnsi="Arial" w:cs="Arial"/>
                <w:sz w:val="24"/>
                <w:szCs w:val="24"/>
              </w:rPr>
              <w:t xml:space="preserve">$240,000 </w:t>
            </w:r>
            <w:r w:rsidRPr="009A5DA3">
              <w:rPr>
                <w:rFonts w:ascii="Arial" w:hAnsi="Arial" w:cs="Arial"/>
                <w:sz w:val="24"/>
                <w:szCs w:val="24"/>
              </w:rPr>
              <w:t>as consideration for certain corporate finance advisory services provided to the</w:t>
            </w:r>
          </w:p>
          <w:p w:rsidR="00CC0B45" w:rsidRDefault="00682D3B" w:rsidP="002E1C55">
            <w:pPr>
              <w:pStyle w:val="List"/>
              <w:tabs>
                <w:tab w:val="left" w:pos="360"/>
              </w:tabs>
              <w:spacing w:before="0" w:line="280" w:lineRule="exact"/>
              <w:ind w:left="0" w:firstLine="0"/>
              <w:rPr>
                <w:rFonts w:ascii="Arial" w:hAnsi="Arial"/>
              </w:rPr>
            </w:pPr>
            <w:r>
              <w:rPr>
                <w:rFonts w:ascii="Arial" w:hAnsi="Arial" w:cs="Arial"/>
                <w:szCs w:val="24"/>
              </w:rPr>
              <w:t>Issuer</w:t>
            </w:r>
          </w:p>
        </w:tc>
      </w:tr>
      <w:tr w:rsidR="009A5DA3">
        <w:tc>
          <w:tcPr>
            <w:tcW w:w="2394" w:type="dxa"/>
          </w:tcPr>
          <w:p w:rsidR="009A5DA3" w:rsidRDefault="009A5DA3">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9A5DA3" w:rsidRPr="009A5DA3" w:rsidRDefault="009A5DA3">
            <w:pPr>
              <w:pStyle w:val="List"/>
              <w:tabs>
                <w:tab w:val="left" w:pos="360"/>
              </w:tabs>
              <w:spacing w:before="0" w:line="280" w:lineRule="exact"/>
              <w:ind w:left="0" w:firstLine="0"/>
              <w:jc w:val="both"/>
              <w:rPr>
                <w:rFonts w:ascii="Arial" w:hAnsi="Arial" w:cs="Arial"/>
                <w:szCs w:val="24"/>
              </w:rPr>
            </w:pPr>
            <w:r w:rsidRPr="009A5DA3">
              <w:rPr>
                <w:rFonts w:ascii="Arial" w:hAnsi="Arial" w:cs="Arial"/>
                <w:szCs w:val="24"/>
              </w:rPr>
              <w:t>416,667</w:t>
            </w:r>
          </w:p>
        </w:tc>
        <w:tc>
          <w:tcPr>
            <w:tcW w:w="2394" w:type="dxa"/>
          </w:tcPr>
          <w:p w:rsidR="002E1C55" w:rsidRPr="009A5DA3" w:rsidRDefault="009A5DA3" w:rsidP="002E1C55">
            <w:pPr>
              <w:autoSpaceDE w:val="0"/>
              <w:autoSpaceDN w:val="0"/>
              <w:adjustRightInd w:val="0"/>
              <w:rPr>
                <w:rFonts w:ascii="Arial" w:hAnsi="Arial" w:cs="Arial"/>
                <w:szCs w:val="24"/>
              </w:rPr>
            </w:pPr>
            <w:r w:rsidRPr="009A5DA3">
              <w:rPr>
                <w:rFonts w:ascii="Arial" w:hAnsi="Arial" w:cs="Arial"/>
                <w:sz w:val="24"/>
                <w:szCs w:val="24"/>
              </w:rPr>
              <w:t xml:space="preserve">Marketing Fee shares </w:t>
            </w:r>
            <w:r w:rsidR="002E1C55">
              <w:rPr>
                <w:rFonts w:ascii="Arial" w:hAnsi="Arial" w:cs="Arial"/>
                <w:sz w:val="24"/>
                <w:szCs w:val="24"/>
              </w:rPr>
              <w:t>at $0.30 per share</w:t>
            </w:r>
          </w:p>
          <w:p w:rsidR="009A5DA3" w:rsidRPr="009A5DA3" w:rsidRDefault="009A5DA3" w:rsidP="002E1C55">
            <w:pPr>
              <w:pStyle w:val="List"/>
              <w:tabs>
                <w:tab w:val="left" w:pos="360"/>
              </w:tabs>
              <w:spacing w:before="0" w:line="280" w:lineRule="exact"/>
              <w:ind w:left="0" w:firstLine="0"/>
              <w:rPr>
                <w:rFonts w:ascii="Arial" w:hAnsi="Arial" w:cs="Arial"/>
                <w:szCs w:val="24"/>
              </w:rPr>
            </w:pPr>
          </w:p>
        </w:tc>
        <w:tc>
          <w:tcPr>
            <w:tcW w:w="2394" w:type="dxa"/>
          </w:tcPr>
          <w:p w:rsidR="002E1C55" w:rsidRPr="009A5DA3" w:rsidRDefault="002E1C55" w:rsidP="002E1C55">
            <w:pPr>
              <w:autoSpaceDE w:val="0"/>
              <w:autoSpaceDN w:val="0"/>
              <w:adjustRightInd w:val="0"/>
              <w:rPr>
                <w:rFonts w:ascii="Arial" w:hAnsi="Arial" w:cs="Arial"/>
                <w:sz w:val="24"/>
                <w:szCs w:val="24"/>
              </w:rPr>
            </w:pPr>
            <w:r>
              <w:rPr>
                <w:rFonts w:ascii="Arial" w:hAnsi="Arial" w:cs="Arial"/>
                <w:sz w:val="24"/>
                <w:szCs w:val="24"/>
              </w:rPr>
              <w:t xml:space="preserve">$125,000 </w:t>
            </w:r>
            <w:r w:rsidRPr="009A5DA3">
              <w:rPr>
                <w:rFonts w:ascii="Arial" w:hAnsi="Arial" w:cs="Arial"/>
                <w:sz w:val="24"/>
                <w:szCs w:val="24"/>
              </w:rPr>
              <w:t>as consideration for certain</w:t>
            </w:r>
          </w:p>
          <w:p w:rsidR="009A5DA3" w:rsidRDefault="002E1C55" w:rsidP="002E1C55">
            <w:pPr>
              <w:pStyle w:val="List"/>
              <w:tabs>
                <w:tab w:val="left" w:pos="360"/>
              </w:tabs>
              <w:spacing w:before="0" w:line="280" w:lineRule="exact"/>
              <w:ind w:left="0" w:firstLine="0"/>
              <w:rPr>
                <w:rFonts w:ascii="Arial" w:hAnsi="Arial"/>
              </w:rPr>
            </w:pPr>
            <w:r w:rsidRPr="009A5DA3">
              <w:rPr>
                <w:rFonts w:ascii="Arial" w:hAnsi="Arial" w:cs="Arial"/>
                <w:szCs w:val="24"/>
              </w:rPr>
              <w:t xml:space="preserve">marketing services provided to the </w:t>
            </w:r>
            <w:r w:rsidR="00682D3B">
              <w:rPr>
                <w:rFonts w:ascii="Arial" w:hAnsi="Arial" w:cs="Arial"/>
                <w:szCs w:val="24"/>
              </w:rPr>
              <w:t>Issuer</w:t>
            </w:r>
            <w:r w:rsidRPr="009A5DA3">
              <w:rPr>
                <w:rFonts w:ascii="Arial" w:hAnsi="Arial" w:cs="Arial"/>
                <w:szCs w:val="24"/>
              </w:rPr>
              <w:t>.</w:t>
            </w:r>
          </w:p>
        </w:tc>
      </w:tr>
      <w:tr w:rsidR="00640E94">
        <w:tc>
          <w:tcPr>
            <w:tcW w:w="2394" w:type="dxa"/>
          </w:tcPr>
          <w:p w:rsidR="00640E94" w:rsidRDefault="008266CC">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640E94" w:rsidRDefault="00CC0B45">
            <w:pPr>
              <w:pStyle w:val="List"/>
              <w:tabs>
                <w:tab w:val="left" w:pos="360"/>
              </w:tabs>
              <w:spacing w:before="0" w:line="280" w:lineRule="exact"/>
              <w:ind w:left="0" w:firstLine="0"/>
              <w:jc w:val="both"/>
              <w:rPr>
                <w:rFonts w:ascii="Arial" w:hAnsi="Arial"/>
              </w:rPr>
            </w:pPr>
            <w:r>
              <w:rPr>
                <w:rFonts w:ascii="Arial" w:hAnsi="Arial"/>
              </w:rPr>
              <w:t>12,196,249</w:t>
            </w:r>
          </w:p>
        </w:tc>
        <w:tc>
          <w:tcPr>
            <w:tcW w:w="2394" w:type="dxa"/>
          </w:tcPr>
          <w:p w:rsidR="00640E94" w:rsidRDefault="00CC0B45" w:rsidP="002E1C55">
            <w:pPr>
              <w:pStyle w:val="List"/>
              <w:tabs>
                <w:tab w:val="left" w:pos="360"/>
              </w:tabs>
              <w:spacing w:before="0" w:line="280" w:lineRule="exact"/>
              <w:ind w:left="0" w:firstLine="0"/>
              <w:rPr>
                <w:rFonts w:ascii="Arial" w:hAnsi="Arial"/>
              </w:rPr>
            </w:pPr>
            <w:r>
              <w:rPr>
                <w:rFonts w:ascii="Arial" w:hAnsi="Arial"/>
              </w:rPr>
              <w:t>Subscription receipt financing at $0.30 per share</w:t>
            </w:r>
          </w:p>
        </w:tc>
        <w:tc>
          <w:tcPr>
            <w:tcW w:w="2394" w:type="dxa"/>
          </w:tcPr>
          <w:p w:rsidR="00640E94" w:rsidRDefault="00CC0B45" w:rsidP="002E1C55">
            <w:pPr>
              <w:pStyle w:val="List"/>
              <w:tabs>
                <w:tab w:val="left" w:pos="360"/>
              </w:tabs>
              <w:spacing w:before="0" w:line="280" w:lineRule="exact"/>
              <w:ind w:left="0" w:firstLine="0"/>
              <w:rPr>
                <w:rFonts w:ascii="Arial" w:hAnsi="Arial"/>
              </w:rPr>
            </w:pPr>
            <w:r>
              <w:rPr>
                <w:rFonts w:ascii="Arial" w:hAnsi="Arial"/>
              </w:rPr>
              <w:t>$</w:t>
            </w:r>
            <w:r>
              <w:t xml:space="preserve"> </w:t>
            </w:r>
            <w:r w:rsidRPr="00CC0B45">
              <w:rPr>
                <w:rFonts w:ascii="Arial" w:hAnsi="Arial"/>
              </w:rPr>
              <w:t>3</w:t>
            </w:r>
            <w:r>
              <w:rPr>
                <w:rFonts w:ascii="Arial" w:hAnsi="Arial"/>
              </w:rPr>
              <w:t>,</w:t>
            </w:r>
            <w:r w:rsidRPr="00CC0B45">
              <w:rPr>
                <w:rFonts w:ascii="Arial" w:hAnsi="Arial"/>
              </w:rPr>
              <w:t>658</w:t>
            </w:r>
            <w:r>
              <w:rPr>
                <w:rFonts w:ascii="Arial" w:hAnsi="Arial"/>
              </w:rPr>
              <w:t xml:space="preserve">,875. </w:t>
            </w:r>
          </w:p>
          <w:p w:rsidR="00CC0B45" w:rsidRDefault="00CC0B45" w:rsidP="00A67C6B">
            <w:pPr>
              <w:autoSpaceDE w:val="0"/>
              <w:autoSpaceDN w:val="0"/>
              <w:adjustRightInd w:val="0"/>
            </w:pPr>
            <w:r>
              <w:rPr>
                <w:rFonts w:ascii="Arial" w:hAnsi="Arial" w:cs="Arial"/>
                <w:sz w:val="24"/>
                <w:szCs w:val="24"/>
              </w:rPr>
              <w:t>F</w:t>
            </w:r>
            <w:r w:rsidRPr="00CC0B45">
              <w:rPr>
                <w:rFonts w:ascii="Arial" w:hAnsi="Arial" w:cs="Arial"/>
                <w:sz w:val="24"/>
                <w:szCs w:val="24"/>
              </w:rPr>
              <w:t>unds will be used to advance and operate</w:t>
            </w:r>
            <w:r w:rsidR="005F0024">
              <w:rPr>
                <w:rFonts w:ascii="Arial" w:hAnsi="Arial" w:cs="Arial"/>
                <w:sz w:val="24"/>
                <w:szCs w:val="24"/>
              </w:rPr>
              <w:t xml:space="preserve"> the</w:t>
            </w:r>
            <w:r w:rsidRPr="00CC0B45">
              <w:rPr>
                <w:rFonts w:ascii="Arial" w:hAnsi="Arial" w:cs="Arial"/>
                <w:sz w:val="24"/>
                <w:szCs w:val="24"/>
              </w:rPr>
              <w:t xml:space="preserve"> cannabis operations in</w:t>
            </w:r>
            <w:r w:rsidR="005F0024">
              <w:rPr>
                <w:rFonts w:ascii="Arial" w:hAnsi="Arial" w:cs="Arial"/>
                <w:sz w:val="24"/>
                <w:szCs w:val="24"/>
              </w:rPr>
              <w:t xml:space="preserve"> </w:t>
            </w:r>
            <w:r w:rsidRPr="00A67C6B">
              <w:rPr>
                <w:rFonts w:ascii="Arial" w:hAnsi="Arial" w:cs="Arial"/>
                <w:sz w:val="24"/>
                <w:szCs w:val="24"/>
              </w:rPr>
              <w:t>Colombia of Ihuana</w:t>
            </w:r>
          </w:p>
        </w:tc>
      </w:tr>
      <w:tr w:rsidR="00640E94">
        <w:tc>
          <w:tcPr>
            <w:tcW w:w="2394" w:type="dxa"/>
          </w:tcPr>
          <w:p w:rsidR="00640E94" w:rsidRDefault="00CC0B45">
            <w:pPr>
              <w:pStyle w:val="List"/>
              <w:tabs>
                <w:tab w:val="left" w:pos="360"/>
              </w:tabs>
              <w:spacing w:before="0" w:line="280" w:lineRule="exact"/>
              <w:ind w:left="0" w:firstLine="0"/>
              <w:jc w:val="both"/>
              <w:rPr>
                <w:rFonts w:ascii="Arial" w:hAnsi="Arial"/>
              </w:rPr>
            </w:pPr>
            <w:r>
              <w:rPr>
                <w:rFonts w:ascii="Arial" w:hAnsi="Arial"/>
              </w:rPr>
              <w:t>Warrants</w:t>
            </w:r>
          </w:p>
        </w:tc>
        <w:tc>
          <w:tcPr>
            <w:tcW w:w="2394" w:type="dxa"/>
          </w:tcPr>
          <w:p w:rsidR="00640E94" w:rsidRDefault="00CC0B45">
            <w:pPr>
              <w:pStyle w:val="List"/>
              <w:tabs>
                <w:tab w:val="left" w:pos="360"/>
              </w:tabs>
              <w:spacing w:before="0" w:line="280" w:lineRule="exact"/>
              <w:ind w:left="0" w:firstLine="0"/>
              <w:jc w:val="both"/>
              <w:rPr>
                <w:rFonts w:ascii="Arial" w:hAnsi="Arial"/>
              </w:rPr>
            </w:pPr>
            <w:r>
              <w:rPr>
                <w:rFonts w:ascii="Arial" w:hAnsi="Arial"/>
              </w:rPr>
              <w:t>12,196,249</w:t>
            </w:r>
          </w:p>
        </w:tc>
        <w:tc>
          <w:tcPr>
            <w:tcW w:w="2394" w:type="dxa"/>
          </w:tcPr>
          <w:p w:rsidR="00640E94" w:rsidRDefault="00CC0B45" w:rsidP="002E1C55">
            <w:pPr>
              <w:pStyle w:val="List"/>
              <w:tabs>
                <w:tab w:val="left" w:pos="360"/>
              </w:tabs>
              <w:spacing w:before="0" w:line="280" w:lineRule="exact"/>
              <w:ind w:left="0" w:firstLine="0"/>
              <w:rPr>
                <w:rFonts w:ascii="Arial" w:hAnsi="Arial"/>
              </w:rPr>
            </w:pPr>
            <w:r>
              <w:rPr>
                <w:rFonts w:ascii="Arial" w:hAnsi="Arial"/>
              </w:rPr>
              <w:t>Subscription receipt financing at exercise price of $0.50 per warrant expiring on November 28, 2021</w:t>
            </w:r>
          </w:p>
        </w:tc>
        <w:tc>
          <w:tcPr>
            <w:tcW w:w="2394" w:type="dxa"/>
          </w:tcPr>
          <w:p w:rsidR="00640E94" w:rsidRDefault="00E56ADB" w:rsidP="002E1C55">
            <w:pPr>
              <w:pStyle w:val="List"/>
              <w:tabs>
                <w:tab w:val="left" w:pos="360"/>
              </w:tabs>
              <w:spacing w:before="0" w:line="280" w:lineRule="exact"/>
              <w:ind w:left="0" w:firstLine="0"/>
              <w:rPr>
                <w:rFonts w:ascii="Arial" w:hAnsi="Arial"/>
              </w:rPr>
            </w:pPr>
            <w:r>
              <w:rPr>
                <w:rFonts w:ascii="Arial" w:hAnsi="Arial"/>
              </w:rPr>
              <w:t>Same as above.</w:t>
            </w:r>
          </w:p>
        </w:tc>
      </w:tr>
      <w:tr w:rsidR="00640E94">
        <w:tc>
          <w:tcPr>
            <w:tcW w:w="2394" w:type="dxa"/>
          </w:tcPr>
          <w:p w:rsidR="00640E94" w:rsidRDefault="00CC0B45">
            <w:pPr>
              <w:pStyle w:val="List"/>
              <w:tabs>
                <w:tab w:val="left" w:pos="360"/>
              </w:tabs>
              <w:spacing w:before="0" w:line="280" w:lineRule="exact"/>
              <w:ind w:left="0" w:firstLine="0"/>
              <w:jc w:val="both"/>
              <w:rPr>
                <w:rFonts w:ascii="Arial" w:hAnsi="Arial"/>
              </w:rPr>
            </w:pPr>
            <w:r>
              <w:rPr>
                <w:rFonts w:ascii="Arial" w:hAnsi="Arial"/>
              </w:rPr>
              <w:t>Warrants</w:t>
            </w:r>
          </w:p>
        </w:tc>
        <w:tc>
          <w:tcPr>
            <w:tcW w:w="2394" w:type="dxa"/>
          </w:tcPr>
          <w:p w:rsidR="00640E94" w:rsidRDefault="00CC0B45">
            <w:pPr>
              <w:pStyle w:val="List"/>
              <w:tabs>
                <w:tab w:val="left" w:pos="360"/>
              </w:tabs>
              <w:spacing w:before="0" w:line="280" w:lineRule="exact"/>
              <w:ind w:left="0" w:firstLine="0"/>
              <w:jc w:val="both"/>
              <w:rPr>
                <w:rFonts w:ascii="Arial" w:hAnsi="Arial"/>
              </w:rPr>
            </w:pPr>
            <w:r>
              <w:rPr>
                <w:rFonts w:ascii="Arial" w:hAnsi="Arial"/>
              </w:rPr>
              <w:t>322,786</w:t>
            </w:r>
          </w:p>
        </w:tc>
        <w:tc>
          <w:tcPr>
            <w:tcW w:w="2394" w:type="dxa"/>
          </w:tcPr>
          <w:p w:rsidR="00640E94" w:rsidRDefault="00CC0B45" w:rsidP="002E1C55">
            <w:pPr>
              <w:pStyle w:val="List"/>
              <w:tabs>
                <w:tab w:val="left" w:pos="360"/>
              </w:tabs>
              <w:spacing w:before="0" w:line="280" w:lineRule="exact"/>
              <w:ind w:left="0" w:firstLine="0"/>
              <w:rPr>
                <w:rFonts w:ascii="Arial" w:hAnsi="Arial"/>
              </w:rPr>
            </w:pPr>
            <w:r>
              <w:rPr>
                <w:rFonts w:ascii="Arial" w:hAnsi="Arial"/>
              </w:rPr>
              <w:t>Finders warrants</w:t>
            </w:r>
            <w:r w:rsidR="009A5DA3">
              <w:rPr>
                <w:rFonts w:ascii="Arial" w:hAnsi="Arial"/>
              </w:rPr>
              <w:t xml:space="preserve"> at exercise price of $0.50 per warrant expiring on November 28, 2021</w:t>
            </w:r>
            <w:r>
              <w:rPr>
                <w:rFonts w:ascii="Arial" w:hAnsi="Arial"/>
              </w:rPr>
              <w:t xml:space="preserve"> related to the subscription receipt financing</w:t>
            </w:r>
          </w:p>
        </w:tc>
        <w:tc>
          <w:tcPr>
            <w:tcW w:w="2394" w:type="dxa"/>
          </w:tcPr>
          <w:p w:rsidR="002E1C55" w:rsidRPr="002E1C55" w:rsidRDefault="002E1C55" w:rsidP="002E1C55">
            <w:pPr>
              <w:autoSpaceDE w:val="0"/>
              <w:autoSpaceDN w:val="0"/>
              <w:adjustRightInd w:val="0"/>
              <w:rPr>
                <w:rFonts w:ascii="Arial" w:hAnsi="Arial" w:cs="Arial"/>
                <w:sz w:val="24"/>
                <w:szCs w:val="24"/>
              </w:rPr>
            </w:pPr>
            <w:r w:rsidRPr="002E1C55">
              <w:rPr>
                <w:rFonts w:ascii="Arial" w:hAnsi="Arial"/>
                <w:sz w:val="24"/>
                <w:szCs w:val="24"/>
              </w:rPr>
              <w:t>Consideration for</w:t>
            </w:r>
            <w:r>
              <w:rPr>
                <w:rFonts w:ascii="Arial" w:hAnsi="Arial"/>
              </w:rPr>
              <w:t xml:space="preserve"> </w:t>
            </w:r>
            <w:r w:rsidRPr="002E1C55">
              <w:rPr>
                <w:rFonts w:ascii="Arial" w:hAnsi="Arial" w:cs="Arial"/>
                <w:sz w:val="24"/>
                <w:szCs w:val="24"/>
              </w:rPr>
              <w:t>certain arms’-length</w:t>
            </w:r>
          </w:p>
          <w:p w:rsidR="00640E94" w:rsidRDefault="002E1C55" w:rsidP="002E1C55">
            <w:pPr>
              <w:pStyle w:val="List"/>
              <w:tabs>
                <w:tab w:val="left" w:pos="360"/>
              </w:tabs>
              <w:spacing w:before="0" w:line="280" w:lineRule="exact"/>
              <w:ind w:left="0" w:firstLine="0"/>
              <w:rPr>
                <w:rFonts w:ascii="Arial" w:hAnsi="Arial"/>
              </w:rPr>
            </w:pPr>
            <w:r w:rsidRPr="002E1C55">
              <w:rPr>
                <w:rFonts w:ascii="Arial" w:hAnsi="Arial" w:cs="Arial"/>
                <w:szCs w:val="24"/>
              </w:rPr>
              <w:t xml:space="preserve">third-parties who assisted in </w:t>
            </w:r>
            <w:r>
              <w:rPr>
                <w:rFonts w:ascii="Arial" w:hAnsi="Arial" w:cs="Arial"/>
                <w:szCs w:val="24"/>
              </w:rPr>
              <w:t>the subscription receipt financing</w:t>
            </w:r>
          </w:p>
        </w:tc>
      </w:tr>
      <w:tr w:rsidR="009A5DA3">
        <w:tc>
          <w:tcPr>
            <w:tcW w:w="2394" w:type="dxa"/>
          </w:tcPr>
          <w:p w:rsidR="009A5DA3" w:rsidRDefault="009A5DA3">
            <w:pPr>
              <w:pStyle w:val="List"/>
              <w:tabs>
                <w:tab w:val="left" w:pos="360"/>
              </w:tabs>
              <w:spacing w:before="0" w:line="280" w:lineRule="exact"/>
              <w:ind w:left="0" w:firstLine="0"/>
              <w:jc w:val="both"/>
              <w:rPr>
                <w:rFonts w:ascii="Arial" w:hAnsi="Arial"/>
              </w:rPr>
            </w:pPr>
            <w:r>
              <w:rPr>
                <w:rFonts w:ascii="Arial" w:hAnsi="Arial"/>
              </w:rPr>
              <w:t>Warrants</w:t>
            </w:r>
          </w:p>
        </w:tc>
        <w:tc>
          <w:tcPr>
            <w:tcW w:w="2394" w:type="dxa"/>
          </w:tcPr>
          <w:p w:rsidR="009A5DA3" w:rsidRDefault="009A5DA3">
            <w:pPr>
              <w:pStyle w:val="List"/>
              <w:tabs>
                <w:tab w:val="left" w:pos="360"/>
              </w:tabs>
              <w:spacing w:before="0" w:line="280" w:lineRule="exact"/>
              <w:ind w:left="0" w:firstLine="0"/>
              <w:jc w:val="both"/>
              <w:rPr>
                <w:rFonts w:ascii="Arial" w:hAnsi="Arial"/>
              </w:rPr>
            </w:pPr>
            <w:r>
              <w:rPr>
                <w:rFonts w:ascii="Arial" w:hAnsi="Arial"/>
              </w:rPr>
              <w:t>416,667</w:t>
            </w:r>
          </w:p>
        </w:tc>
        <w:tc>
          <w:tcPr>
            <w:tcW w:w="2394" w:type="dxa"/>
          </w:tcPr>
          <w:p w:rsidR="009A5DA3" w:rsidRPr="009A5DA3" w:rsidRDefault="009A5DA3" w:rsidP="002E1C55">
            <w:pPr>
              <w:autoSpaceDE w:val="0"/>
              <w:autoSpaceDN w:val="0"/>
              <w:adjustRightInd w:val="0"/>
              <w:rPr>
                <w:rFonts w:ascii="Arial" w:hAnsi="Arial" w:cs="Arial"/>
                <w:sz w:val="24"/>
                <w:szCs w:val="24"/>
              </w:rPr>
            </w:pPr>
            <w:r w:rsidRPr="009A5DA3">
              <w:rPr>
                <w:rFonts w:ascii="Arial" w:hAnsi="Arial" w:cs="Arial"/>
                <w:sz w:val="24"/>
                <w:szCs w:val="24"/>
              </w:rPr>
              <w:t xml:space="preserve">Marketing Fee </w:t>
            </w:r>
            <w:r>
              <w:rPr>
                <w:rFonts w:ascii="Arial" w:hAnsi="Arial" w:cs="Arial"/>
                <w:sz w:val="24"/>
                <w:szCs w:val="24"/>
              </w:rPr>
              <w:t>warrants</w:t>
            </w:r>
            <w:r w:rsidRPr="009A5DA3">
              <w:rPr>
                <w:rFonts w:ascii="Arial" w:hAnsi="Arial" w:cs="Arial"/>
                <w:sz w:val="24"/>
                <w:szCs w:val="24"/>
              </w:rPr>
              <w:t xml:space="preserve"> as consideration for certain</w:t>
            </w:r>
          </w:p>
          <w:p w:rsidR="009A5DA3" w:rsidRDefault="009A5DA3" w:rsidP="002E1C55">
            <w:pPr>
              <w:pStyle w:val="List"/>
              <w:tabs>
                <w:tab w:val="left" w:pos="360"/>
              </w:tabs>
              <w:spacing w:before="0" w:line="280" w:lineRule="exact"/>
              <w:ind w:left="0" w:firstLine="0"/>
              <w:rPr>
                <w:rFonts w:ascii="Arial" w:hAnsi="Arial"/>
              </w:rPr>
            </w:pPr>
            <w:r w:rsidRPr="009A5DA3">
              <w:rPr>
                <w:rFonts w:ascii="Arial" w:hAnsi="Arial" w:cs="Arial"/>
                <w:szCs w:val="24"/>
              </w:rPr>
              <w:t xml:space="preserve">marketing services provided to the </w:t>
            </w:r>
            <w:r w:rsidR="00682D3B">
              <w:rPr>
                <w:rFonts w:ascii="Arial" w:hAnsi="Arial" w:cs="Arial"/>
                <w:szCs w:val="24"/>
              </w:rPr>
              <w:t xml:space="preserve">Issuer </w:t>
            </w:r>
            <w:r w:rsidR="002E1C55">
              <w:rPr>
                <w:rFonts w:ascii="Arial" w:hAnsi="Arial"/>
              </w:rPr>
              <w:t xml:space="preserve">at </w:t>
            </w:r>
            <w:r w:rsidR="00682D3B">
              <w:rPr>
                <w:rFonts w:ascii="Arial" w:hAnsi="Arial"/>
              </w:rPr>
              <w:t xml:space="preserve">an </w:t>
            </w:r>
            <w:r w:rsidR="002E1C55">
              <w:rPr>
                <w:rFonts w:ascii="Arial" w:hAnsi="Arial"/>
              </w:rPr>
              <w:t>exercise price of $0.50 per warrant expiring on November 28, 2021</w:t>
            </w:r>
          </w:p>
        </w:tc>
        <w:tc>
          <w:tcPr>
            <w:tcW w:w="2394" w:type="dxa"/>
          </w:tcPr>
          <w:p w:rsidR="002E1C55" w:rsidRPr="009A5DA3" w:rsidRDefault="002E1C55" w:rsidP="002E1C55">
            <w:pPr>
              <w:autoSpaceDE w:val="0"/>
              <w:autoSpaceDN w:val="0"/>
              <w:adjustRightInd w:val="0"/>
              <w:rPr>
                <w:rFonts w:ascii="Arial" w:hAnsi="Arial" w:cs="Arial"/>
                <w:sz w:val="24"/>
                <w:szCs w:val="24"/>
              </w:rPr>
            </w:pPr>
            <w:r>
              <w:rPr>
                <w:rFonts w:ascii="Arial" w:hAnsi="Arial" w:cs="Arial"/>
                <w:sz w:val="24"/>
                <w:szCs w:val="24"/>
              </w:rPr>
              <w:t>C</w:t>
            </w:r>
            <w:r w:rsidRPr="009A5DA3">
              <w:rPr>
                <w:rFonts w:ascii="Arial" w:hAnsi="Arial" w:cs="Arial"/>
                <w:sz w:val="24"/>
                <w:szCs w:val="24"/>
              </w:rPr>
              <w:t>onsideration for certain</w:t>
            </w:r>
          </w:p>
          <w:p w:rsidR="009A5DA3" w:rsidRDefault="002E1C55" w:rsidP="002E1C55">
            <w:pPr>
              <w:pStyle w:val="List"/>
              <w:tabs>
                <w:tab w:val="left" w:pos="360"/>
              </w:tabs>
              <w:spacing w:before="0" w:line="280" w:lineRule="exact"/>
              <w:ind w:left="0" w:firstLine="0"/>
              <w:rPr>
                <w:rFonts w:ascii="Arial" w:hAnsi="Arial"/>
              </w:rPr>
            </w:pPr>
            <w:r w:rsidRPr="009A5DA3">
              <w:rPr>
                <w:rFonts w:ascii="Arial" w:hAnsi="Arial" w:cs="Arial"/>
                <w:szCs w:val="24"/>
              </w:rPr>
              <w:t xml:space="preserve">marketing services provided to the </w:t>
            </w:r>
            <w:r w:rsidR="00682D3B">
              <w:rPr>
                <w:rFonts w:ascii="Arial" w:hAnsi="Arial" w:cs="Arial"/>
                <w:szCs w:val="24"/>
              </w:rPr>
              <w:t>Issuer</w:t>
            </w:r>
          </w:p>
        </w:tc>
      </w:tr>
    </w:tbl>
    <w:p w:rsidR="00640E94" w:rsidRDefault="00640E94" w:rsidP="00CC0B45">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rsidR="00CC0B45" w:rsidRDefault="00CC0B45" w:rsidP="00CC0B45">
      <w:pPr>
        <w:pStyle w:val="List"/>
        <w:tabs>
          <w:tab w:val="left" w:pos="360"/>
        </w:tabs>
        <w:spacing w:before="120"/>
        <w:jc w:val="both"/>
        <w:rPr>
          <w:rFonts w:ascii="Arial" w:hAnsi="Arial"/>
          <w:i/>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AD1FD8" w:rsidRDefault="00AD1FD8" w:rsidP="00005F9A">
      <w:pPr>
        <w:pStyle w:val="List"/>
        <w:keepNext/>
        <w:keepLines/>
        <w:spacing w:before="120"/>
        <w:ind w:left="993" w:firstLine="720"/>
        <w:jc w:val="both"/>
        <w:rPr>
          <w:rFonts w:ascii="Arial" w:hAnsi="Arial"/>
          <w:b/>
          <w:u w:val="single"/>
        </w:rPr>
      </w:pPr>
      <w:r w:rsidRPr="008266CC">
        <w:rPr>
          <w:rFonts w:ascii="Arial" w:hAnsi="Arial"/>
          <w:b/>
          <w:u w:val="single"/>
        </w:rPr>
        <w:t>None</w:t>
      </w:r>
      <w:r w:rsidR="004A4534">
        <w:rPr>
          <w:rFonts w:ascii="Arial" w:hAnsi="Arial"/>
          <w:b/>
          <w:u w:val="single"/>
        </w:rPr>
        <w:t>.</w:t>
      </w:r>
    </w:p>
    <w:p w:rsidR="004A4534" w:rsidRPr="008266CC" w:rsidRDefault="004A4534" w:rsidP="00005F9A">
      <w:pPr>
        <w:pStyle w:val="List"/>
        <w:keepNext/>
        <w:keepLines/>
        <w:spacing w:before="120"/>
        <w:ind w:left="993" w:firstLine="720"/>
        <w:jc w:val="both"/>
        <w:rPr>
          <w:rFonts w:ascii="Arial" w:hAnsi="Arial"/>
          <w:b/>
          <w:u w:val="single"/>
        </w:rPr>
      </w:pPr>
    </w:p>
    <w:p w:rsidR="004A453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506055">
        <w:rPr>
          <w:rFonts w:ascii="Arial" w:hAnsi="Arial"/>
        </w:rPr>
        <w:t xml:space="preserve"> </w:t>
      </w:r>
    </w:p>
    <w:p w:rsidR="00640E94" w:rsidRDefault="00506055" w:rsidP="004A4534">
      <w:pPr>
        <w:pStyle w:val="List"/>
        <w:keepNext/>
        <w:keepLines/>
        <w:spacing w:before="120"/>
        <w:ind w:left="1710" w:firstLine="0"/>
        <w:jc w:val="both"/>
        <w:rPr>
          <w:rFonts w:ascii="Arial" w:hAnsi="Arial"/>
          <w:b/>
          <w:u w:val="single"/>
        </w:rPr>
      </w:pPr>
      <w:r w:rsidRPr="008266CC">
        <w:rPr>
          <w:rFonts w:ascii="Arial" w:hAnsi="Arial"/>
          <w:b/>
          <w:u w:val="single"/>
        </w:rPr>
        <w:t>None</w:t>
      </w:r>
      <w:r w:rsidR="004A4534">
        <w:rPr>
          <w:rFonts w:ascii="Arial" w:hAnsi="Arial"/>
          <w:b/>
          <w:u w:val="single"/>
        </w:rPr>
        <w:t>.</w:t>
      </w:r>
    </w:p>
    <w:p w:rsidR="004A4534" w:rsidRDefault="004A4534" w:rsidP="00A67C6B">
      <w:pPr>
        <w:pStyle w:val="List"/>
        <w:keepNext/>
        <w:keepLines/>
        <w:spacing w:before="120"/>
        <w:ind w:left="1710" w:firstLine="0"/>
        <w:jc w:val="both"/>
        <w:rPr>
          <w:rFonts w:ascii="Arial" w:hAnsi="Arial"/>
        </w:rPr>
      </w:pPr>
    </w:p>
    <w:p w:rsidR="00314FF5" w:rsidRDefault="00640E94" w:rsidP="00AD1FD8">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AD1FD8">
        <w:rPr>
          <w:rFonts w:ascii="Arial" w:hAnsi="Arial"/>
        </w:rPr>
        <w:t xml:space="preserve"> </w:t>
      </w:r>
    </w:p>
    <w:p w:rsidR="00AD1FD8" w:rsidRPr="00AD1FD8" w:rsidRDefault="00314FF5" w:rsidP="00A67C6B">
      <w:pPr>
        <w:pStyle w:val="List"/>
        <w:spacing w:before="120"/>
        <w:ind w:left="1710" w:firstLine="0"/>
        <w:jc w:val="both"/>
        <w:rPr>
          <w:rFonts w:ascii="Arial" w:hAnsi="Arial"/>
        </w:rPr>
      </w:pPr>
      <w:r>
        <w:rPr>
          <w:rFonts w:ascii="Arial" w:hAnsi="Arial"/>
          <w:b/>
          <w:u w:val="single"/>
        </w:rPr>
        <w:t>The cannabis industry in Colombia is in flux</w:t>
      </w:r>
      <w:r w:rsidR="00682D3B">
        <w:rPr>
          <w:rFonts w:ascii="Arial" w:hAnsi="Arial"/>
          <w:b/>
          <w:u w:val="single"/>
        </w:rPr>
        <w:t>, including the possible legalization of recreational cannabis and the allowance of the export of cannabis flowers into free trade zones. If cannabis flower is permitted to be exported to into free trade zones, the Issuer may build its cannabis processing facility in a free trade zone rather than on its leased land.</w:t>
      </w:r>
    </w:p>
    <w:p w:rsidR="00640E94" w:rsidRDefault="00640E94">
      <w:pPr>
        <w:pStyle w:val="List"/>
        <w:keepNext/>
        <w:spacing w:before="120"/>
        <w:ind w:left="0" w:firstLine="0"/>
        <w:rPr>
          <w:rFonts w:ascii="Arial" w:hAnsi="Arial"/>
          <w:b/>
        </w:rPr>
      </w:pPr>
      <w:r>
        <w:rPr>
          <w:rFonts w:ascii="Arial" w:hAnsi="Arial"/>
          <w:b/>
        </w:rPr>
        <w:br w:type="page"/>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8266CC">
        <w:rPr>
          <w:rFonts w:ascii="Arial" w:hAnsi="Arial"/>
          <w:u w:val="single"/>
        </w:rPr>
        <w:t>December</w:t>
      </w:r>
      <w:r w:rsidR="00251FBD">
        <w:rPr>
          <w:rFonts w:ascii="Arial" w:hAnsi="Arial"/>
          <w:u w:val="single"/>
        </w:rPr>
        <w:t xml:space="preserve"> </w:t>
      </w:r>
      <w:r w:rsidR="00682D3B">
        <w:rPr>
          <w:rFonts w:ascii="Arial" w:hAnsi="Arial"/>
          <w:u w:val="single"/>
        </w:rPr>
        <w:t>6</w:t>
      </w:r>
      <w:r w:rsidR="0004677F">
        <w:rPr>
          <w:rFonts w:ascii="Arial" w:hAnsi="Arial"/>
          <w:u w:val="single"/>
        </w:rPr>
        <w:t>, 2019</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04677F">
        <w:rPr>
          <w:rFonts w:ascii="Arial" w:hAnsi="Arial"/>
          <w:u w:val="single"/>
        </w:rPr>
        <w:t>Szascha Lim</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04677F">
        <w:rPr>
          <w:rFonts w:ascii="Arial" w:hAnsi="Arial"/>
          <w:u w:val="single"/>
        </w:rPr>
        <w:t>/s/</w:t>
      </w:r>
      <w:r w:rsidR="0004677F">
        <w:rPr>
          <w:rFonts w:ascii="Arial" w:hAnsi="Arial"/>
          <w:i/>
          <w:u w:val="single"/>
        </w:rPr>
        <w:t>Szascha Lim</w:t>
      </w:r>
      <w:r>
        <w:rPr>
          <w:rFonts w:ascii="Arial" w:hAnsi="Arial"/>
          <w:u w:val="single"/>
        </w:rPr>
        <w:tab/>
      </w:r>
      <w:r>
        <w:rPr>
          <w:rFonts w:ascii="Arial" w:hAnsi="Arial"/>
        </w:rPr>
        <w:br/>
        <w:t>Signature</w:t>
      </w:r>
    </w:p>
    <w:p w:rsidR="00640E94" w:rsidRDefault="0004677F">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97"/>
        <w:gridCol w:w="2126"/>
        <w:gridCol w:w="2653"/>
      </w:tblGrid>
      <w:tr w:rsidR="00640E94" w:rsidTr="00251FBD">
        <w:tc>
          <w:tcPr>
            <w:tcW w:w="4797"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8266CC">
            <w:pPr>
              <w:pStyle w:val="BodyText"/>
              <w:rPr>
                <w:rFonts w:ascii="Arial" w:hAnsi="Arial"/>
              </w:rPr>
            </w:pPr>
            <w:r>
              <w:rPr>
                <w:rFonts w:ascii="Arial" w:hAnsi="Arial"/>
              </w:rPr>
              <w:t>Mota Ventures Corp.</w:t>
            </w:r>
          </w:p>
        </w:tc>
        <w:tc>
          <w:tcPr>
            <w:tcW w:w="2126"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04677F" w:rsidRDefault="0004677F">
            <w:pPr>
              <w:pStyle w:val="BodyText"/>
              <w:spacing w:before="0"/>
              <w:rPr>
                <w:rFonts w:ascii="Arial" w:hAnsi="Arial"/>
              </w:rPr>
            </w:pPr>
          </w:p>
          <w:p w:rsidR="0004677F" w:rsidRDefault="008266CC" w:rsidP="00251FBD">
            <w:pPr>
              <w:pStyle w:val="BodyText"/>
              <w:spacing w:before="0"/>
              <w:rPr>
                <w:rFonts w:ascii="Arial" w:hAnsi="Arial"/>
              </w:rPr>
            </w:pPr>
            <w:r>
              <w:rPr>
                <w:rFonts w:ascii="Arial" w:hAnsi="Arial"/>
              </w:rPr>
              <w:t>November</w:t>
            </w:r>
            <w:r w:rsidR="00AE1AC7">
              <w:rPr>
                <w:rFonts w:ascii="Arial" w:hAnsi="Arial"/>
              </w:rPr>
              <w:t xml:space="preserve"> </w:t>
            </w:r>
            <w:r w:rsidR="0004677F">
              <w:rPr>
                <w:rFonts w:ascii="Arial" w:hAnsi="Arial"/>
              </w:rPr>
              <w:t>2019</w:t>
            </w:r>
          </w:p>
        </w:tc>
        <w:tc>
          <w:tcPr>
            <w:tcW w:w="2653"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04677F" w:rsidRDefault="0004677F">
            <w:pPr>
              <w:pStyle w:val="BodyText"/>
              <w:spacing w:before="0"/>
              <w:rPr>
                <w:rFonts w:ascii="Arial" w:hAnsi="Arial"/>
              </w:rPr>
            </w:pPr>
          </w:p>
          <w:p w:rsidR="0004677F" w:rsidRDefault="00251FBD" w:rsidP="008266CC">
            <w:pPr>
              <w:pStyle w:val="BodyText"/>
              <w:spacing w:before="0"/>
              <w:rPr>
                <w:rFonts w:ascii="Arial" w:hAnsi="Arial"/>
              </w:rPr>
            </w:pPr>
            <w:r>
              <w:rPr>
                <w:rFonts w:ascii="Arial" w:hAnsi="Arial"/>
              </w:rPr>
              <w:t>2019/</w:t>
            </w:r>
            <w:r w:rsidR="008266CC">
              <w:rPr>
                <w:rFonts w:ascii="Arial" w:hAnsi="Arial"/>
              </w:rPr>
              <w:t>12</w:t>
            </w:r>
            <w:r w:rsidR="00C570ED">
              <w:rPr>
                <w:rFonts w:ascii="Arial" w:hAnsi="Arial"/>
              </w:rPr>
              <w:t>/0</w:t>
            </w:r>
            <w:r w:rsidR="00682D3B">
              <w:rPr>
                <w:rFonts w:ascii="Arial" w:hAnsi="Arial"/>
              </w:rPr>
              <w:t>6</w:t>
            </w:r>
          </w:p>
        </w:tc>
      </w:tr>
      <w:tr w:rsidR="00640E94" w:rsidTr="00251FBD">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C570ED" w:rsidP="00C570ED">
            <w:pPr>
              <w:pStyle w:val="BodyText"/>
              <w:spacing w:before="0"/>
              <w:rPr>
                <w:rFonts w:ascii="Arial" w:hAnsi="Arial"/>
              </w:rPr>
            </w:pPr>
            <w:r w:rsidRPr="00C570ED">
              <w:rPr>
                <w:rFonts w:ascii="Arial" w:hAnsi="Arial"/>
              </w:rPr>
              <w:t>Suite 800 – 1199 W</w:t>
            </w:r>
            <w:r>
              <w:rPr>
                <w:rFonts w:ascii="Arial" w:hAnsi="Arial"/>
              </w:rPr>
              <w:t xml:space="preserve"> Hastings Street, </w:t>
            </w:r>
          </w:p>
        </w:tc>
      </w:tr>
      <w:tr w:rsidR="00640E94" w:rsidTr="00251FBD">
        <w:tc>
          <w:tcPr>
            <w:tcW w:w="4797" w:type="dxa"/>
            <w:tcBorders>
              <w:top w:val="single" w:sz="18" w:space="0" w:color="auto"/>
              <w:bottom w:val="single" w:sz="18" w:space="0" w:color="auto"/>
              <w:right w:val="single" w:sz="18" w:space="0" w:color="auto"/>
            </w:tcBorders>
          </w:tcPr>
          <w:p w:rsidR="00640E94" w:rsidRPr="0045676F" w:rsidRDefault="00640E94">
            <w:pPr>
              <w:pStyle w:val="BodyText"/>
              <w:spacing w:before="0"/>
              <w:rPr>
                <w:rFonts w:ascii="Arial" w:hAnsi="Arial"/>
                <w:lang w:val="fr-CA"/>
              </w:rPr>
            </w:pPr>
            <w:r w:rsidRPr="0045676F">
              <w:rPr>
                <w:rFonts w:ascii="Arial" w:hAnsi="Arial"/>
                <w:lang w:val="fr-CA"/>
              </w:rPr>
              <w:t>City/Province/Postal Code</w:t>
            </w:r>
          </w:p>
          <w:p w:rsidR="00640E94" w:rsidRPr="0045676F" w:rsidRDefault="00640E94">
            <w:pPr>
              <w:pStyle w:val="BodyText"/>
              <w:spacing w:before="0"/>
              <w:rPr>
                <w:rFonts w:ascii="Arial" w:hAnsi="Arial"/>
                <w:lang w:val="fr-CA"/>
              </w:rPr>
            </w:pPr>
          </w:p>
          <w:p w:rsidR="00640E94" w:rsidRPr="0045676F" w:rsidRDefault="00C570ED">
            <w:pPr>
              <w:pStyle w:val="BodyText"/>
              <w:spacing w:before="0"/>
              <w:rPr>
                <w:rFonts w:ascii="Arial" w:hAnsi="Arial"/>
                <w:lang w:val="fr-CA"/>
              </w:rPr>
            </w:pPr>
            <w:r w:rsidRPr="0045676F">
              <w:rPr>
                <w:rFonts w:ascii="Arial" w:hAnsi="Arial"/>
                <w:lang w:val="fr-CA"/>
              </w:rPr>
              <w:t>Vancouver BC V6E 3T5</w:t>
            </w:r>
          </w:p>
        </w:tc>
        <w:tc>
          <w:tcPr>
            <w:tcW w:w="2126"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653"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04677F">
            <w:pPr>
              <w:pStyle w:val="BodyText"/>
              <w:spacing w:before="0"/>
              <w:rPr>
                <w:rFonts w:ascii="Arial" w:hAnsi="Arial"/>
              </w:rPr>
            </w:pPr>
            <w:r>
              <w:rPr>
                <w:rFonts w:ascii="Arial" w:hAnsi="Arial"/>
              </w:rPr>
              <w:t>(</w:t>
            </w:r>
            <w:r w:rsidR="0004677F">
              <w:rPr>
                <w:rFonts w:ascii="Arial" w:hAnsi="Arial"/>
              </w:rPr>
              <w:t>604</w:t>
            </w:r>
            <w:r>
              <w:rPr>
                <w:rFonts w:ascii="Arial" w:hAnsi="Arial"/>
              </w:rPr>
              <w:t>)</w:t>
            </w:r>
            <w:r w:rsidR="0004677F">
              <w:rPr>
                <w:rFonts w:ascii="Arial" w:hAnsi="Arial"/>
              </w:rPr>
              <w:t xml:space="preserve"> 761-8597</w:t>
            </w:r>
          </w:p>
        </w:tc>
      </w:tr>
      <w:tr w:rsidR="00640E94" w:rsidTr="00251FBD">
        <w:tc>
          <w:tcPr>
            <w:tcW w:w="479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04677F">
            <w:pPr>
              <w:pStyle w:val="BodyText"/>
              <w:spacing w:before="0"/>
              <w:rPr>
                <w:rFonts w:ascii="Arial" w:hAnsi="Arial"/>
              </w:rPr>
            </w:pPr>
            <w:r>
              <w:rPr>
                <w:rFonts w:ascii="Arial" w:hAnsi="Arial"/>
              </w:rPr>
              <w:t>Patrick Morris</w:t>
            </w:r>
          </w:p>
        </w:tc>
        <w:tc>
          <w:tcPr>
            <w:tcW w:w="2126" w:type="dxa"/>
            <w:tcBorders>
              <w:top w:val="single" w:sz="18" w:space="0" w:color="auto"/>
              <w:left w:val="single" w:sz="18" w:space="0" w:color="auto"/>
              <w:bottom w:val="single" w:sz="18" w:space="0" w:color="auto"/>
              <w:right w:val="single" w:sz="18" w:space="0" w:color="auto"/>
            </w:tcBorders>
          </w:tcPr>
          <w:p w:rsidR="0004677F" w:rsidRDefault="00640E94">
            <w:pPr>
              <w:pStyle w:val="BodyText"/>
              <w:spacing w:before="0"/>
              <w:rPr>
                <w:rFonts w:ascii="Arial" w:hAnsi="Arial"/>
              </w:rPr>
            </w:pPr>
            <w:r>
              <w:rPr>
                <w:rFonts w:ascii="Arial" w:hAnsi="Arial"/>
              </w:rPr>
              <w:t>Contact Position</w:t>
            </w:r>
          </w:p>
          <w:p w:rsidR="0004677F" w:rsidRDefault="0004677F">
            <w:pPr>
              <w:pStyle w:val="BodyText"/>
              <w:spacing w:before="0"/>
              <w:rPr>
                <w:rFonts w:ascii="Arial" w:hAnsi="Arial"/>
              </w:rPr>
            </w:pPr>
            <w:r>
              <w:rPr>
                <w:rFonts w:ascii="Arial" w:hAnsi="Arial"/>
              </w:rPr>
              <w:t>Director</w:t>
            </w:r>
          </w:p>
        </w:tc>
        <w:tc>
          <w:tcPr>
            <w:tcW w:w="2653"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04677F" w:rsidRDefault="0004677F">
            <w:pPr>
              <w:pStyle w:val="BodyText"/>
              <w:spacing w:before="0"/>
              <w:rPr>
                <w:rFonts w:ascii="Arial" w:hAnsi="Arial"/>
              </w:rPr>
            </w:pPr>
          </w:p>
          <w:p w:rsidR="0004677F" w:rsidRDefault="0004677F">
            <w:pPr>
              <w:pStyle w:val="BodyText"/>
              <w:spacing w:before="0"/>
              <w:rPr>
                <w:rFonts w:ascii="Arial" w:hAnsi="Arial"/>
              </w:rPr>
            </w:pPr>
            <w:r>
              <w:rPr>
                <w:rFonts w:ascii="Arial" w:hAnsi="Arial"/>
              </w:rPr>
              <w:t>(604) 761-8597</w:t>
            </w:r>
          </w:p>
        </w:tc>
      </w:tr>
      <w:tr w:rsidR="00640E94" w:rsidTr="00251FBD">
        <w:trPr>
          <w:cantSplit/>
        </w:trPr>
        <w:tc>
          <w:tcPr>
            <w:tcW w:w="479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A67C6B">
            <w:pPr>
              <w:pStyle w:val="BodyText"/>
              <w:spacing w:before="0"/>
              <w:rPr>
                <w:rFonts w:ascii="Arial" w:hAnsi="Arial"/>
              </w:rPr>
            </w:pPr>
            <w:hyperlink r:id="rId7" w:history="1">
              <w:r w:rsidR="00965149" w:rsidRPr="00D32E9F">
                <w:rPr>
                  <w:rStyle w:val="Hyperlink"/>
                  <w:rFonts w:ascii="Arial" w:hAnsi="Arial"/>
                </w:rPr>
                <w:t>pm@primaryenergymetals.com</w:t>
              </w:r>
            </w:hyperlink>
          </w:p>
        </w:tc>
        <w:tc>
          <w:tcPr>
            <w:tcW w:w="4779"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82D3B" w:rsidP="00965149">
            <w:pPr>
              <w:pStyle w:val="BodyText"/>
              <w:spacing w:before="0"/>
              <w:rPr>
                <w:rFonts w:ascii="Arial" w:hAnsi="Arial"/>
              </w:rPr>
            </w:pPr>
            <w:r>
              <w:rPr>
                <w:rFonts w:ascii="Arial" w:hAnsi="Arial"/>
                <w:lang w:val="en-US"/>
              </w:rPr>
              <w:t>Motaenturesco.com</w:t>
            </w:r>
          </w:p>
        </w:tc>
      </w:tr>
    </w:tbl>
    <w:p w:rsidR="00640E94" w:rsidRDefault="00640E94" w:rsidP="00924494">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D65" w:rsidRDefault="007A2D65">
      <w:r>
        <w:separator/>
      </w:r>
    </w:p>
  </w:endnote>
  <w:endnote w:type="continuationSeparator" w:id="0">
    <w:p w:rsidR="007A2D65" w:rsidRDefault="007A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F5" w:rsidRDefault="00FA7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9F7E1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45676F"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A67C6B">
      <w:rPr>
        <w:rStyle w:val="PageNumber"/>
        <w:rFonts w:ascii="Arial" w:hAnsi="Arial" w:cs="Arial"/>
        <w:noProof/>
        <w:sz w:val="16"/>
        <w:szCs w:val="16"/>
      </w:rPr>
      <w:t>7</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9ACD9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45676F"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D65" w:rsidRDefault="007A2D65">
      <w:r>
        <w:separator/>
      </w:r>
    </w:p>
  </w:footnote>
  <w:footnote w:type="continuationSeparator" w:id="0">
    <w:p w:rsidR="007A2D65" w:rsidRDefault="007A2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6F5" w:rsidRDefault="00FA7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51E08E9C"/>
    <w:lvl w:ilvl="0">
      <w:start w:val="1"/>
      <w:numFmt w:val="decimal"/>
      <w:lvlText w:val="%1."/>
      <w:lvlJc w:val="left"/>
      <w:pPr>
        <w:tabs>
          <w:tab w:val="num" w:pos="1710"/>
        </w:tabs>
        <w:ind w:left="171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84B4573"/>
    <w:multiLevelType w:val="hybridMultilevel"/>
    <w:tmpl w:val="9AB8EB80"/>
    <w:lvl w:ilvl="0" w:tplc="D794D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atalie\AppData\Local\Temp\4230e271-e7f3-4da7-8153-6599d259be9e.docx"/>
    <w:docVar w:name="zzmp10mSEGsValidated" w:val="1"/>
    <w:docVar w:name="zzmp10NoTrailerPromptID" w:val="LEGAL.49341177.2"/>
    <w:docVar w:name="zzmpCompatibilityMode" w:val="15"/>
    <w:docVar w:name="zzmpLegacyTrailerRemoved" w:val="True"/>
  </w:docVars>
  <w:rsids>
    <w:rsidRoot w:val="00A47914"/>
    <w:rsid w:val="00003FC3"/>
    <w:rsid w:val="00005F9A"/>
    <w:rsid w:val="0004677F"/>
    <w:rsid w:val="000A1AB1"/>
    <w:rsid w:val="001D2FAF"/>
    <w:rsid w:val="00203244"/>
    <w:rsid w:val="00230416"/>
    <w:rsid w:val="00251FBD"/>
    <w:rsid w:val="002C281E"/>
    <w:rsid w:val="002E1C55"/>
    <w:rsid w:val="002F00EB"/>
    <w:rsid w:val="002F47A0"/>
    <w:rsid w:val="00314FF5"/>
    <w:rsid w:val="00343EDA"/>
    <w:rsid w:val="003669A9"/>
    <w:rsid w:val="00371A64"/>
    <w:rsid w:val="00387FA8"/>
    <w:rsid w:val="0045676F"/>
    <w:rsid w:val="004A4534"/>
    <w:rsid w:val="004A4A9B"/>
    <w:rsid w:val="00506055"/>
    <w:rsid w:val="005453C8"/>
    <w:rsid w:val="005F0024"/>
    <w:rsid w:val="005F6D8F"/>
    <w:rsid w:val="006069D8"/>
    <w:rsid w:val="00620E7F"/>
    <w:rsid w:val="00633ED3"/>
    <w:rsid w:val="00635E9A"/>
    <w:rsid w:val="00640E94"/>
    <w:rsid w:val="00642AF6"/>
    <w:rsid w:val="00662782"/>
    <w:rsid w:val="00682D3B"/>
    <w:rsid w:val="006D1A06"/>
    <w:rsid w:val="007A2D65"/>
    <w:rsid w:val="008266CC"/>
    <w:rsid w:val="00853F2B"/>
    <w:rsid w:val="008B7E92"/>
    <w:rsid w:val="00922A46"/>
    <w:rsid w:val="00924494"/>
    <w:rsid w:val="00965149"/>
    <w:rsid w:val="009652BF"/>
    <w:rsid w:val="009A5DA3"/>
    <w:rsid w:val="009B1ACE"/>
    <w:rsid w:val="00A224D2"/>
    <w:rsid w:val="00A47914"/>
    <w:rsid w:val="00A67C6B"/>
    <w:rsid w:val="00A94C0C"/>
    <w:rsid w:val="00AD1FD8"/>
    <w:rsid w:val="00AE1AC7"/>
    <w:rsid w:val="00B03F8F"/>
    <w:rsid w:val="00B070AD"/>
    <w:rsid w:val="00B65C1F"/>
    <w:rsid w:val="00BD2B1E"/>
    <w:rsid w:val="00C27A18"/>
    <w:rsid w:val="00C570ED"/>
    <w:rsid w:val="00C6383E"/>
    <w:rsid w:val="00C74FD9"/>
    <w:rsid w:val="00C9094F"/>
    <w:rsid w:val="00CA6848"/>
    <w:rsid w:val="00CC0B45"/>
    <w:rsid w:val="00CF4B46"/>
    <w:rsid w:val="00D82B3E"/>
    <w:rsid w:val="00DB5BC6"/>
    <w:rsid w:val="00E36141"/>
    <w:rsid w:val="00E56ADB"/>
    <w:rsid w:val="00E83E58"/>
    <w:rsid w:val="00EB0C6F"/>
    <w:rsid w:val="00F4314A"/>
    <w:rsid w:val="00F5125A"/>
    <w:rsid w:val="00FA76F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4C8B7A-33D5-4C13-A1C2-32C2ECC2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965149"/>
    <w:rPr>
      <w:color w:val="0000FF" w:themeColor="hyperlink"/>
      <w:u w:val="single"/>
    </w:rPr>
  </w:style>
  <w:style w:type="character" w:customStyle="1" w:styleId="FooterChar">
    <w:name w:val="Footer Char"/>
    <w:basedOn w:val="DefaultParagraphFont"/>
    <w:link w:val="Footer"/>
    <w:rsid w:val="004A4A9B"/>
  </w:style>
  <w:style w:type="paragraph" w:customStyle="1" w:styleId="MacPacTrailer">
    <w:name w:val="MacPac Trailer"/>
    <w:rsid w:val="0045676F"/>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4A4A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m@primaryenergymetal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1717</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Tally Barmash</cp:lastModifiedBy>
  <cp:revision>2</cp:revision>
  <cp:lastPrinted>2019-12-05T20:46:00Z</cp:lastPrinted>
  <dcterms:created xsi:type="dcterms:W3CDTF">2019-12-06T20:56:00Z</dcterms:created>
  <dcterms:modified xsi:type="dcterms:W3CDTF">2019-12-06T20:56:00Z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