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E8483" w14:textId="747439C6"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4E8E5F52" w14:textId="0EE2366B"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506DC5" w:rsidRPr="00AA2C4B">
        <w:rPr>
          <w:rFonts w:ascii="Arial" w:hAnsi="Arial"/>
          <w:b/>
          <w:color w:val="000000"/>
          <w:u w:val="single"/>
        </w:rPr>
        <w:t>Beleave Inc.</w:t>
      </w:r>
      <w:r w:rsidR="00AA2C4B" w:rsidRPr="00AA2C4B">
        <w:rPr>
          <w:rFonts w:ascii="Arial" w:hAnsi="Arial"/>
          <w:b/>
          <w:color w:val="000000"/>
        </w:rPr>
        <w:t xml:space="preserve"> </w:t>
      </w:r>
      <w:r w:rsidRPr="00AA2C4B">
        <w:rPr>
          <w:rFonts w:ascii="Arial" w:hAnsi="Arial"/>
          <w:color w:val="000000"/>
        </w:rPr>
        <w:t>(the “Issuer”).</w:t>
      </w:r>
    </w:p>
    <w:p w14:paraId="46EB9C70" w14:textId="77777777"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506DC5">
        <w:rPr>
          <w:rFonts w:ascii="Arial" w:hAnsi="Arial"/>
          <w:color w:val="000000"/>
        </w:rPr>
        <w:t xml:space="preserve"> </w:t>
      </w:r>
      <w:r w:rsidR="00506DC5" w:rsidRPr="00AA2C4B">
        <w:rPr>
          <w:rFonts w:ascii="Arial" w:hAnsi="Arial"/>
          <w:b/>
          <w:color w:val="000000"/>
          <w:u w:val="single"/>
        </w:rPr>
        <w:t>BE</w:t>
      </w:r>
    </w:p>
    <w:p w14:paraId="57DD51BF" w14:textId="51F6FE18" w:rsidR="00640E94" w:rsidRDefault="00640E94">
      <w:pPr>
        <w:pStyle w:val="BodyText"/>
        <w:tabs>
          <w:tab w:val="left" w:pos="7920"/>
          <w:tab w:val="left" w:pos="9180"/>
        </w:tabs>
        <w:rPr>
          <w:rFonts w:ascii="Arial" w:hAnsi="Arial"/>
          <w:color w:val="000000"/>
        </w:rPr>
      </w:pPr>
      <w:bookmarkStart w:id="5" w:name="_Hlk536869298"/>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4E68A5">
        <w:rPr>
          <w:rFonts w:ascii="Trebuchet MS" w:hAnsi="Trebuchet MS"/>
          <w:color w:val="20124D"/>
          <w:lang w:eastAsia="en-GB"/>
        </w:rPr>
        <w:t>478,383,065</w:t>
      </w:r>
      <w:bookmarkEnd w:id="5"/>
    </w:p>
    <w:p w14:paraId="6095FD27" w14:textId="64F9C86C" w:rsidR="00640E94" w:rsidRDefault="00640E94">
      <w:pPr>
        <w:pStyle w:val="BodyText"/>
        <w:tabs>
          <w:tab w:val="left" w:pos="7920"/>
          <w:tab w:val="left" w:pos="9180"/>
        </w:tabs>
        <w:rPr>
          <w:rFonts w:ascii="Arial" w:hAnsi="Arial"/>
          <w:color w:val="000000"/>
        </w:rPr>
      </w:pPr>
      <w:r>
        <w:rPr>
          <w:rFonts w:ascii="Arial" w:hAnsi="Arial"/>
          <w:color w:val="000000"/>
        </w:rPr>
        <w:t>Date:</w:t>
      </w:r>
      <w:r w:rsidR="00566504">
        <w:rPr>
          <w:rFonts w:ascii="Arial" w:hAnsi="Arial"/>
          <w:color w:val="000000"/>
        </w:rPr>
        <w:t xml:space="preserve"> </w:t>
      </w:r>
      <w:r w:rsidR="00D97DCE">
        <w:rPr>
          <w:rFonts w:ascii="Arial" w:hAnsi="Arial"/>
          <w:b/>
          <w:color w:val="000000"/>
          <w:u w:val="single"/>
        </w:rPr>
        <w:t>February 5</w:t>
      </w:r>
      <w:r w:rsidR="00D63670">
        <w:rPr>
          <w:rFonts w:ascii="Arial" w:hAnsi="Arial"/>
          <w:b/>
          <w:color w:val="000000"/>
          <w:u w:val="single"/>
        </w:rPr>
        <w:t xml:space="preserve">, </w:t>
      </w:r>
      <w:r w:rsidR="003014E9" w:rsidRPr="00AA2C4B">
        <w:rPr>
          <w:rFonts w:ascii="Arial" w:hAnsi="Arial"/>
          <w:b/>
          <w:color w:val="000000"/>
          <w:u w:val="single"/>
        </w:rPr>
        <w:t>201</w:t>
      </w:r>
      <w:r w:rsidR="00D63670">
        <w:rPr>
          <w:rFonts w:ascii="Arial" w:hAnsi="Arial"/>
          <w:b/>
          <w:color w:val="000000"/>
          <w:u w:val="single"/>
        </w:rPr>
        <w:t>9</w:t>
      </w:r>
    </w:p>
    <w:p w14:paraId="751DA92A"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DEFB4F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3FFDE8D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0ADAE8D6"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B2313F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5BC1A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2EA58001" w14:textId="77777777" w:rsidR="00640E94" w:rsidRDefault="00640E94">
      <w:pPr>
        <w:pStyle w:val="List"/>
        <w:keepLines/>
        <w:spacing w:before="120"/>
        <w:ind w:left="0" w:firstLine="0"/>
        <w:rPr>
          <w:rFonts w:ascii="Arial" w:hAnsi="Arial"/>
          <w:b/>
        </w:rPr>
      </w:pPr>
      <w:r>
        <w:rPr>
          <w:rFonts w:ascii="Arial" w:hAnsi="Arial"/>
          <w:b/>
        </w:rPr>
        <w:t>Report on Business</w:t>
      </w:r>
    </w:p>
    <w:p w14:paraId="79BA7971" w14:textId="50E33584" w:rsidR="000E2316" w:rsidRDefault="00640E94" w:rsidP="002619AF">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788E544" w14:textId="19D03327" w:rsidR="00AC268F" w:rsidRDefault="00AC268F" w:rsidP="00AC268F">
      <w:pPr>
        <w:pStyle w:val="List"/>
        <w:spacing w:before="120"/>
        <w:jc w:val="both"/>
        <w:rPr>
          <w:rFonts w:ascii="Arial" w:hAnsi="Arial"/>
        </w:rPr>
      </w:pPr>
    </w:p>
    <w:p w14:paraId="634723A7" w14:textId="77777777" w:rsidR="00AC268F" w:rsidRDefault="00AC268F" w:rsidP="00AC268F">
      <w:pPr>
        <w:pStyle w:val="List"/>
        <w:spacing w:before="120"/>
        <w:jc w:val="both"/>
        <w:rPr>
          <w:rFonts w:ascii="Arial" w:hAnsi="Arial"/>
        </w:rPr>
      </w:pPr>
    </w:p>
    <w:p w14:paraId="470D95F9" w14:textId="77777777" w:rsidR="002619AF" w:rsidRDefault="002619AF" w:rsidP="00AC268F">
      <w:pPr>
        <w:pStyle w:val="List"/>
        <w:tabs>
          <w:tab w:val="left" w:pos="5245"/>
        </w:tabs>
        <w:spacing w:before="0"/>
        <w:ind w:left="720" w:firstLine="0"/>
        <w:jc w:val="both"/>
        <w:rPr>
          <w:rFonts w:ascii="Arial" w:hAnsi="Arial"/>
          <w:b/>
          <w:u w:val="single"/>
          <w:lang w:val="en-US"/>
        </w:rPr>
      </w:pPr>
    </w:p>
    <w:p w14:paraId="40860209" w14:textId="48F05584" w:rsidR="009C1D50" w:rsidRPr="009C1D50" w:rsidRDefault="009C1D50" w:rsidP="00AC268F">
      <w:pPr>
        <w:pStyle w:val="List"/>
        <w:tabs>
          <w:tab w:val="left" w:pos="5245"/>
        </w:tabs>
        <w:spacing w:before="0"/>
        <w:ind w:left="720" w:firstLine="0"/>
        <w:jc w:val="both"/>
        <w:rPr>
          <w:rFonts w:ascii="Arial" w:hAnsi="Arial"/>
          <w:b/>
          <w:u w:val="single"/>
          <w:lang w:val="en-US"/>
        </w:rPr>
      </w:pPr>
      <w:r w:rsidRPr="009C1D50">
        <w:rPr>
          <w:rFonts w:ascii="Arial" w:hAnsi="Arial"/>
          <w:b/>
          <w:u w:val="single"/>
          <w:lang w:val="en-US"/>
        </w:rPr>
        <w:lastRenderedPageBreak/>
        <w:t>Health Canada Authorization to Sell Oil</w:t>
      </w:r>
    </w:p>
    <w:p w14:paraId="7008E610" w14:textId="3B218E41" w:rsidR="009C1D50" w:rsidRDefault="009C1D50" w:rsidP="009C1D50">
      <w:pPr>
        <w:pStyle w:val="List"/>
        <w:tabs>
          <w:tab w:val="left" w:pos="5245"/>
        </w:tabs>
        <w:spacing w:before="120"/>
        <w:ind w:left="720" w:firstLine="0"/>
        <w:jc w:val="both"/>
        <w:rPr>
          <w:rFonts w:ascii="Arial" w:hAnsi="Arial"/>
          <w:b/>
          <w:highlight w:val="yellow"/>
          <w:lang w:val="en-US"/>
        </w:rPr>
      </w:pPr>
      <w:r>
        <w:rPr>
          <w:rFonts w:ascii="Arial" w:hAnsi="Arial"/>
          <w:b/>
          <w:lang w:val="en-US"/>
        </w:rPr>
        <w:t xml:space="preserve">On </w:t>
      </w:r>
      <w:r w:rsidRPr="00301A34">
        <w:rPr>
          <w:rFonts w:ascii="Arial" w:hAnsi="Arial"/>
          <w:b/>
          <w:lang w:val="en-US"/>
        </w:rPr>
        <w:t xml:space="preserve">January 11, 2019 </w:t>
      </w:r>
      <w:proofErr w:type="spellStart"/>
      <w:r w:rsidRPr="00301A34">
        <w:rPr>
          <w:rFonts w:ascii="Arial" w:hAnsi="Arial"/>
          <w:b/>
          <w:lang w:val="en-US"/>
        </w:rPr>
        <w:t>Beleave's</w:t>
      </w:r>
      <w:proofErr w:type="spellEnd"/>
      <w:r w:rsidRPr="00301A34">
        <w:rPr>
          <w:rFonts w:ascii="Arial" w:hAnsi="Arial"/>
          <w:b/>
          <w:lang w:val="en-US"/>
        </w:rPr>
        <w:t xml:space="preserve"> wholly-owned subsidiary, </w:t>
      </w:r>
      <w:proofErr w:type="spellStart"/>
      <w:r w:rsidRPr="00301A34">
        <w:rPr>
          <w:rFonts w:ascii="Arial" w:hAnsi="Arial"/>
          <w:b/>
          <w:lang w:val="en-US"/>
        </w:rPr>
        <w:t>Beleave</w:t>
      </w:r>
      <w:proofErr w:type="spellEnd"/>
      <w:r w:rsidRPr="00301A34">
        <w:rPr>
          <w:rFonts w:ascii="Arial" w:hAnsi="Arial"/>
          <w:b/>
          <w:lang w:val="en-US"/>
        </w:rPr>
        <w:t xml:space="preserve"> </w:t>
      </w:r>
      <w:proofErr w:type="spellStart"/>
      <w:r w:rsidRPr="00301A34">
        <w:rPr>
          <w:rFonts w:ascii="Arial" w:hAnsi="Arial"/>
          <w:b/>
          <w:lang w:val="en-US"/>
        </w:rPr>
        <w:t>Kannabis</w:t>
      </w:r>
      <w:proofErr w:type="spellEnd"/>
      <w:r w:rsidRPr="00301A34">
        <w:rPr>
          <w:rFonts w:ascii="Arial" w:hAnsi="Arial"/>
          <w:b/>
          <w:lang w:val="en-US"/>
        </w:rPr>
        <w:t xml:space="preserve"> Corp.</w:t>
      </w:r>
      <w:r w:rsidR="00DF6094">
        <w:rPr>
          <w:rFonts w:ascii="Arial" w:hAnsi="Arial"/>
          <w:b/>
          <w:lang w:val="en-US"/>
        </w:rPr>
        <w:t xml:space="preserve"> ("BKC")</w:t>
      </w:r>
      <w:r w:rsidRPr="00301A34">
        <w:rPr>
          <w:rFonts w:ascii="Arial" w:hAnsi="Arial"/>
          <w:b/>
          <w:lang w:val="en-US"/>
        </w:rPr>
        <w:t xml:space="preserve">, </w:t>
      </w:r>
      <w:r>
        <w:rPr>
          <w:rFonts w:ascii="Arial" w:hAnsi="Arial"/>
          <w:b/>
          <w:lang w:val="en-US"/>
        </w:rPr>
        <w:t>was</w:t>
      </w:r>
      <w:r w:rsidRPr="00301A34">
        <w:rPr>
          <w:rFonts w:ascii="Arial" w:hAnsi="Arial"/>
          <w:b/>
          <w:lang w:val="en-US"/>
        </w:rPr>
        <w:t xml:space="preserve"> authorized by Health Canada to sell cannabis oil products.</w:t>
      </w:r>
    </w:p>
    <w:p w14:paraId="0E0DBFDC" w14:textId="77777777" w:rsidR="009C1D50" w:rsidRDefault="009C1D50" w:rsidP="00615DF5">
      <w:pPr>
        <w:pStyle w:val="List"/>
        <w:spacing w:before="0"/>
        <w:ind w:left="720" w:firstLine="0"/>
        <w:jc w:val="both"/>
        <w:rPr>
          <w:rFonts w:ascii="Arial" w:hAnsi="Arial"/>
          <w:b/>
          <w:u w:val="single"/>
          <w:lang w:val="en-US"/>
        </w:rPr>
      </w:pPr>
    </w:p>
    <w:p w14:paraId="4866B7D5" w14:textId="1AC4E18E" w:rsidR="009C1D50" w:rsidRPr="009C1D50" w:rsidRDefault="009C1D50" w:rsidP="009C1D50">
      <w:pPr>
        <w:pStyle w:val="List"/>
        <w:spacing w:before="120"/>
        <w:ind w:left="720" w:firstLine="0"/>
        <w:jc w:val="both"/>
        <w:rPr>
          <w:rFonts w:ascii="Arial" w:hAnsi="Arial"/>
          <w:b/>
          <w:u w:val="single"/>
          <w:lang w:val="en-US"/>
        </w:rPr>
      </w:pPr>
      <w:r w:rsidRPr="009C1D50">
        <w:rPr>
          <w:rFonts w:ascii="Arial" w:hAnsi="Arial"/>
          <w:b/>
          <w:u w:val="single"/>
          <w:lang w:val="en-US"/>
        </w:rPr>
        <w:t>ISO Certification</w:t>
      </w:r>
    </w:p>
    <w:p w14:paraId="66279DCC" w14:textId="6F566A8E" w:rsidR="0052185A" w:rsidRDefault="009C1D50" w:rsidP="009C1D50">
      <w:pPr>
        <w:pStyle w:val="List"/>
        <w:spacing w:before="120"/>
        <w:ind w:left="720" w:firstLine="0"/>
        <w:jc w:val="both"/>
        <w:rPr>
          <w:rFonts w:ascii="Arial" w:hAnsi="Arial"/>
          <w:b/>
          <w:lang w:val="en-US"/>
        </w:rPr>
      </w:pPr>
      <w:r>
        <w:rPr>
          <w:rFonts w:ascii="Arial" w:hAnsi="Arial"/>
          <w:b/>
          <w:lang w:val="en-US"/>
        </w:rPr>
        <w:t>On January 31</w:t>
      </w:r>
      <w:r w:rsidR="001B7F90">
        <w:rPr>
          <w:rFonts w:ascii="Arial" w:hAnsi="Arial"/>
          <w:b/>
          <w:lang w:val="en-US"/>
        </w:rPr>
        <w:t>, 2019</w:t>
      </w:r>
      <w:r w:rsidR="0013784E">
        <w:rPr>
          <w:rFonts w:ascii="Arial" w:hAnsi="Arial"/>
          <w:b/>
          <w:lang w:val="en-US"/>
        </w:rPr>
        <w:t>,</w:t>
      </w:r>
      <w:r>
        <w:rPr>
          <w:rFonts w:ascii="Arial" w:hAnsi="Arial"/>
          <w:b/>
          <w:lang w:val="en-US"/>
        </w:rPr>
        <w:t xml:space="preserve"> </w:t>
      </w:r>
      <w:r w:rsidR="0052185A" w:rsidRPr="0052185A">
        <w:rPr>
          <w:rFonts w:ascii="Arial" w:hAnsi="Arial"/>
          <w:b/>
          <w:lang w:val="en-US"/>
        </w:rPr>
        <w:t>Beleave announce</w:t>
      </w:r>
      <w:r>
        <w:rPr>
          <w:rFonts w:ascii="Arial" w:hAnsi="Arial"/>
          <w:b/>
          <w:lang w:val="en-US"/>
        </w:rPr>
        <w:t>d</w:t>
      </w:r>
      <w:r w:rsidR="00DF6094">
        <w:rPr>
          <w:rFonts w:ascii="Arial" w:hAnsi="Arial"/>
          <w:b/>
          <w:lang w:val="en-US"/>
        </w:rPr>
        <w:t xml:space="preserve"> that</w:t>
      </w:r>
      <w:r w:rsidR="0052185A" w:rsidRPr="0052185A">
        <w:rPr>
          <w:rFonts w:ascii="Arial" w:hAnsi="Arial"/>
          <w:b/>
          <w:lang w:val="en-US"/>
        </w:rPr>
        <w:t xml:space="preserve"> </w:t>
      </w:r>
      <w:r w:rsidR="00DF6094">
        <w:rPr>
          <w:rFonts w:ascii="Arial" w:hAnsi="Arial"/>
          <w:b/>
          <w:lang w:val="en-US"/>
        </w:rPr>
        <w:t>BKC</w:t>
      </w:r>
      <w:r w:rsidR="0052185A" w:rsidRPr="0052185A">
        <w:rPr>
          <w:rFonts w:ascii="Arial" w:hAnsi="Arial"/>
          <w:b/>
          <w:lang w:val="en-US"/>
        </w:rPr>
        <w:t xml:space="preserve"> has obtained ISO 9001:2015 Certification for the research, development, and production of cannabis products for medicinal and recreational purposes at its Hamilton, Ontario facility.</w:t>
      </w:r>
    </w:p>
    <w:p w14:paraId="0CC3AD51" w14:textId="77777777" w:rsidR="0052185A" w:rsidRDefault="0052185A" w:rsidP="0052185A">
      <w:pPr>
        <w:pStyle w:val="List"/>
        <w:spacing w:before="120"/>
        <w:ind w:left="720" w:firstLine="0"/>
        <w:jc w:val="both"/>
        <w:rPr>
          <w:rFonts w:ascii="Arial" w:hAnsi="Arial"/>
          <w:b/>
          <w:lang w:val="en-US"/>
        </w:rPr>
      </w:pPr>
      <w:r w:rsidRPr="0052185A">
        <w:rPr>
          <w:rFonts w:ascii="Arial" w:hAnsi="Arial"/>
          <w:b/>
          <w:lang w:val="en-US"/>
        </w:rPr>
        <w:t>ISO 9001 is a quality management system standard developed by the International Organization for Standardization, an association of governmental and nongovernmental organizations from many countries.</w:t>
      </w:r>
    </w:p>
    <w:p w14:paraId="011BC2DD" w14:textId="31B33DC9" w:rsidR="0052185A" w:rsidRDefault="0052185A" w:rsidP="0052185A">
      <w:pPr>
        <w:pStyle w:val="List"/>
        <w:spacing w:before="120"/>
        <w:ind w:left="720" w:firstLine="0"/>
        <w:jc w:val="both"/>
        <w:rPr>
          <w:rFonts w:ascii="Arial" w:hAnsi="Arial"/>
          <w:b/>
          <w:lang w:val="en-US"/>
        </w:rPr>
      </w:pPr>
      <w:r w:rsidRPr="0052185A">
        <w:rPr>
          <w:rFonts w:ascii="Arial" w:hAnsi="Arial"/>
          <w:b/>
          <w:lang w:val="en-US"/>
        </w:rPr>
        <w:t xml:space="preserve">ISO 9001:2015 is the most up-to-date standard </w:t>
      </w:r>
      <w:r w:rsidR="009C1D50">
        <w:rPr>
          <w:rFonts w:ascii="Arial" w:hAnsi="Arial"/>
          <w:b/>
          <w:lang w:val="en-US"/>
        </w:rPr>
        <w:t>and a</w:t>
      </w:r>
      <w:r w:rsidRPr="0052185A">
        <w:rPr>
          <w:rFonts w:ascii="Arial" w:hAnsi="Arial"/>
          <w:b/>
          <w:lang w:val="en-US"/>
        </w:rPr>
        <w:t>chievement of this certification</w:t>
      </w:r>
      <w:r w:rsidR="0013784E">
        <w:rPr>
          <w:rFonts w:ascii="Arial" w:hAnsi="Arial"/>
          <w:b/>
          <w:lang w:val="en-US"/>
        </w:rPr>
        <w:t xml:space="preserve"> and</w:t>
      </w:r>
      <w:r w:rsidRPr="0052185A">
        <w:rPr>
          <w:rFonts w:ascii="Arial" w:hAnsi="Arial"/>
          <w:b/>
          <w:lang w:val="en-US"/>
        </w:rPr>
        <w:t xml:space="preserve"> shows </w:t>
      </w:r>
      <w:proofErr w:type="spellStart"/>
      <w:r w:rsidRPr="0052185A">
        <w:rPr>
          <w:rFonts w:ascii="Arial" w:hAnsi="Arial"/>
          <w:b/>
          <w:lang w:val="en-US"/>
        </w:rPr>
        <w:t>Beleave’s</w:t>
      </w:r>
      <w:proofErr w:type="spellEnd"/>
      <w:r w:rsidRPr="0052185A">
        <w:rPr>
          <w:rFonts w:ascii="Arial" w:hAnsi="Arial"/>
          <w:b/>
          <w:lang w:val="en-US"/>
        </w:rPr>
        <w:t xml:space="preserve"> commitment to high quality products, customer satisfaction, and continuous improvement. </w:t>
      </w:r>
    </w:p>
    <w:p w14:paraId="30939B47" w14:textId="29B8CCEF" w:rsidR="009C1D50" w:rsidRDefault="009C1D50" w:rsidP="00615DF5">
      <w:pPr>
        <w:pStyle w:val="List"/>
        <w:spacing w:before="0"/>
        <w:ind w:left="720" w:firstLine="0"/>
        <w:jc w:val="both"/>
        <w:rPr>
          <w:rFonts w:ascii="Arial" w:hAnsi="Arial"/>
          <w:b/>
          <w:lang w:val="en-US"/>
        </w:rPr>
      </w:pPr>
    </w:p>
    <w:p w14:paraId="319AB402" w14:textId="20244366" w:rsidR="009C1D50" w:rsidRPr="009C1D50" w:rsidRDefault="009C1D50" w:rsidP="0052185A">
      <w:pPr>
        <w:pStyle w:val="List"/>
        <w:spacing w:before="120"/>
        <w:ind w:left="720" w:firstLine="0"/>
        <w:jc w:val="both"/>
        <w:rPr>
          <w:rFonts w:ascii="Arial" w:hAnsi="Arial"/>
          <w:b/>
          <w:u w:val="single"/>
          <w:lang w:val="en-US"/>
        </w:rPr>
      </w:pPr>
      <w:r w:rsidRPr="009C1D50">
        <w:rPr>
          <w:rFonts w:ascii="Arial" w:hAnsi="Arial"/>
          <w:b/>
          <w:u w:val="single"/>
          <w:lang w:val="en-US"/>
        </w:rPr>
        <w:t>Medi-Green and My Grow</w:t>
      </w:r>
    </w:p>
    <w:p w14:paraId="3BB4596F" w14:textId="0596A589" w:rsidR="003D6C60" w:rsidRDefault="009C1D50" w:rsidP="00DF6094">
      <w:pPr>
        <w:pStyle w:val="List"/>
        <w:spacing w:before="120"/>
        <w:ind w:left="720" w:firstLine="0"/>
        <w:jc w:val="both"/>
        <w:rPr>
          <w:rFonts w:ascii="Arial" w:hAnsi="Arial"/>
          <w:b/>
          <w:lang w:val="en-US"/>
        </w:rPr>
      </w:pPr>
      <w:r>
        <w:rPr>
          <w:rFonts w:ascii="Arial" w:hAnsi="Arial"/>
          <w:b/>
          <w:lang w:val="en-US"/>
        </w:rPr>
        <w:t xml:space="preserve">Beleave conducted a review of Medi-Green’s clinic operation and My-Grow’s </w:t>
      </w:r>
      <w:r w:rsidR="003D6C60">
        <w:rPr>
          <w:rFonts w:ascii="Arial" w:hAnsi="Arial"/>
          <w:b/>
          <w:lang w:val="en-US"/>
        </w:rPr>
        <w:t xml:space="preserve">online customer referral business. As a result, </w:t>
      </w:r>
      <w:r w:rsidR="00DF6094">
        <w:rPr>
          <w:rFonts w:ascii="Arial" w:hAnsi="Arial"/>
          <w:b/>
          <w:lang w:val="en-US"/>
        </w:rPr>
        <w:t xml:space="preserve">management of </w:t>
      </w:r>
      <w:r w:rsidR="003D6C60">
        <w:rPr>
          <w:rFonts w:ascii="Arial" w:hAnsi="Arial"/>
          <w:b/>
          <w:lang w:val="en-US"/>
        </w:rPr>
        <w:t xml:space="preserve">Beleave </w:t>
      </w:r>
      <w:r w:rsidR="00DF6094">
        <w:rPr>
          <w:rFonts w:ascii="Arial" w:hAnsi="Arial"/>
          <w:b/>
          <w:lang w:val="en-US"/>
        </w:rPr>
        <w:t xml:space="preserve">have </w:t>
      </w:r>
      <w:r w:rsidR="003D6C60">
        <w:rPr>
          <w:rFonts w:ascii="Arial" w:hAnsi="Arial"/>
          <w:b/>
          <w:lang w:val="en-US"/>
        </w:rPr>
        <w:t>developed an approach to ramp up these business lines and maximize revenue.</w:t>
      </w:r>
      <w:bookmarkStart w:id="6" w:name="_Hlk534913587"/>
      <w:r w:rsidR="00FC72F3">
        <w:rPr>
          <w:rFonts w:ascii="Arial" w:hAnsi="Arial"/>
          <w:b/>
          <w:lang w:val="en-US"/>
        </w:rPr>
        <w:t xml:space="preserve"> </w:t>
      </w:r>
      <w:r w:rsidR="00DF6094">
        <w:rPr>
          <w:rFonts w:ascii="Arial" w:hAnsi="Arial"/>
          <w:b/>
          <w:lang w:val="en-US"/>
        </w:rPr>
        <w:t>Both Medi-Green and My Grow are wholly owned subsidiaries of Beleave and are focused on bridging the gap between medical clients and licensed producers.</w:t>
      </w:r>
    </w:p>
    <w:p w14:paraId="416C1658" w14:textId="77777777" w:rsidR="003D6C60" w:rsidRDefault="003D6C60" w:rsidP="00615DF5">
      <w:pPr>
        <w:pStyle w:val="List"/>
        <w:spacing w:before="0"/>
        <w:ind w:left="720" w:firstLine="0"/>
        <w:jc w:val="both"/>
        <w:rPr>
          <w:rFonts w:ascii="Arial" w:hAnsi="Arial"/>
          <w:b/>
          <w:highlight w:val="yellow"/>
          <w:lang w:val="en-US"/>
        </w:rPr>
      </w:pPr>
    </w:p>
    <w:p w14:paraId="5D3729EB" w14:textId="7549D889" w:rsidR="00377076" w:rsidRDefault="00377076" w:rsidP="003D6C60">
      <w:pPr>
        <w:pStyle w:val="List"/>
        <w:spacing w:before="120"/>
        <w:ind w:left="720" w:firstLine="0"/>
        <w:jc w:val="both"/>
        <w:rPr>
          <w:rFonts w:ascii="Arial" w:hAnsi="Arial"/>
          <w:b/>
          <w:u w:val="single"/>
          <w:lang w:val="en-US"/>
        </w:rPr>
      </w:pPr>
      <w:proofErr w:type="spellStart"/>
      <w:r w:rsidRPr="003D6C60">
        <w:rPr>
          <w:rFonts w:ascii="Arial" w:hAnsi="Arial"/>
          <w:b/>
          <w:u w:val="single"/>
          <w:lang w:val="en-US"/>
        </w:rPr>
        <w:t>Cannymed</w:t>
      </w:r>
      <w:proofErr w:type="spellEnd"/>
      <w:r w:rsidRPr="003D6C60">
        <w:rPr>
          <w:rFonts w:ascii="Arial" w:hAnsi="Arial"/>
          <w:b/>
          <w:u w:val="single"/>
          <w:lang w:val="en-US"/>
        </w:rPr>
        <w:t xml:space="preserve"> </w:t>
      </w:r>
      <w:r w:rsidR="003D6C60">
        <w:rPr>
          <w:rFonts w:ascii="Arial" w:hAnsi="Arial"/>
          <w:b/>
          <w:u w:val="single"/>
          <w:lang w:val="en-US"/>
        </w:rPr>
        <w:t>(Germany)</w:t>
      </w:r>
    </w:p>
    <w:p w14:paraId="4DBA32A0" w14:textId="24FB149B" w:rsidR="003D6C60" w:rsidRDefault="003D6C60" w:rsidP="00CC14ED">
      <w:pPr>
        <w:pStyle w:val="List"/>
        <w:spacing w:before="120"/>
        <w:ind w:left="720" w:firstLine="0"/>
        <w:jc w:val="both"/>
        <w:rPr>
          <w:rFonts w:ascii="Arial" w:hAnsi="Arial"/>
          <w:b/>
          <w:lang w:val="en-US"/>
        </w:rPr>
      </w:pPr>
      <w:r>
        <w:rPr>
          <w:rFonts w:ascii="Arial" w:hAnsi="Arial"/>
          <w:b/>
          <w:lang w:val="en-US"/>
        </w:rPr>
        <w:t xml:space="preserve">Beleave continued to engage in the German licensing process for its partner in Germany, </w:t>
      </w:r>
      <w:proofErr w:type="spellStart"/>
      <w:r>
        <w:rPr>
          <w:rFonts w:ascii="Arial" w:hAnsi="Arial"/>
          <w:b/>
          <w:lang w:val="en-US"/>
        </w:rPr>
        <w:t>Cannymed</w:t>
      </w:r>
      <w:proofErr w:type="spellEnd"/>
      <w:r>
        <w:rPr>
          <w:rFonts w:ascii="Arial" w:hAnsi="Arial"/>
          <w:b/>
          <w:lang w:val="en-US"/>
        </w:rPr>
        <w:t xml:space="preserve">. </w:t>
      </w:r>
    </w:p>
    <w:p w14:paraId="6FE90C0B" w14:textId="77777777" w:rsidR="00CC14ED" w:rsidRPr="003D6C60" w:rsidRDefault="00CC14ED" w:rsidP="00615DF5">
      <w:pPr>
        <w:pStyle w:val="List"/>
        <w:spacing w:before="0"/>
        <w:ind w:left="720" w:firstLine="0"/>
        <w:jc w:val="both"/>
        <w:rPr>
          <w:rFonts w:ascii="Arial" w:hAnsi="Arial"/>
          <w:b/>
          <w:lang w:val="en-US"/>
        </w:rPr>
      </w:pPr>
    </w:p>
    <w:p w14:paraId="4CB94686" w14:textId="3972D472" w:rsidR="003D6C60" w:rsidRPr="003D6C60" w:rsidRDefault="00301A34" w:rsidP="003D6C60">
      <w:pPr>
        <w:pStyle w:val="List"/>
        <w:spacing w:before="120"/>
        <w:ind w:left="720" w:firstLine="0"/>
        <w:jc w:val="both"/>
        <w:rPr>
          <w:rFonts w:ascii="Arial" w:hAnsi="Arial"/>
          <w:b/>
          <w:u w:val="single"/>
          <w:lang w:val="en-US"/>
        </w:rPr>
      </w:pPr>
      <w:r w:rsidRPr="003D6C60">
        <w:rPr>
          <w:rFonts w:ascii="Arial" w:hAnsi="Arial"/>
          <w:b/>
          <w:u w:val="single"/>
          <w:lang w:val="en-US"/>
        </w:rPr>
        <w:t>Chilliwack and Abbotsford</w:t>
      </w:r>
      <w:r w:rsidR="003D6C60" w:rsidRPr="003D6C60">
        <w:rPr>
          <w:rFonts w:ascii="Arial" w:hAnsi="Arial"/>
          <w:b/>
          <w:u w:val="single"/>
          <w:lang w:val="en-US"/>
        </w:rPr>
        <w:t xml:space="preserve"> Expansions</w:t>
      </w:r>
    </w:p>
    <w:p w14:paraId="2AF52097" w14:textId="753A11F2" w:rsidR="00301A34" w:rsidRDefault="003D6C60" w:rsidP="00CC14ED">
      <w:pPr>
        <w:pStyle w:val="List"/>
        <w:spacing w:before="120"/>
        <w:ind w:left="720" w:firstLine="0"/>
        <w:jc w:val="both"/>
        <w:rPr>
          <w:rFonts w:ascii="Arial" w:hAnsi="Arial"/>
          <w:b/>
          <w:lang w:val="en-US"/>
        </w:rPr>
      </w:pPr>
      <w:r>
        <w:rPr>
          <w:rFonts w:ascii="Arial" w:hAnsi="Arial"/>
          <w:b/>
          <w:lang w:val="en-US"/>
        </w:rPr>
        <w:t xml:space="preserve">Beleave was notified by Health Canada that the applications for licenses in Chilliwack and Abbotsford had moved to the review stage. </w:t>
      </w:r>
    </w:p>
    <w:p w14:paraId="4FCF7563" w14:textId="77777777" w:rsidR="0013784E" w:rsidRDefault="0013784E" w:rsidP="00CC14ED">
      <w:pPr>
        <w:pStyle w:val="List"/>
        <w:spacing w:before="120"/>
        <w:ind w:left="720" w:firstLine="0"/>
        <w:jc w:val="both"/>
        <w:rPr>
          <w:rFonts w:ascii="Arial" w:hAnsi="Arial"/>
          <w:b/>
          <w:lang w:val="en-US"/>
        </w:rPr>
      </w:pPr>
    </w:p>
    <w:bookmarkEnd w:id="6"/>
    <w:p w14:paraId="7CC2FA2E" w14:textId="013BAAEC"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7DD84F4" w14:textId="77777777" w:rsidR="0013784E" w:rsidRPr="00CC14ED" w:rsidRDefault="0013784E" w:rsidP="0013784E">
      <w:pPr>
        <w:pStyle w:val="List"/>
        <w:spacing w:before="120"/>
        <w:ind w:left="720" w:firstLine="0"/>
        <w:jc w:val="both"/>
        <w:rPr>
          <w:rFonts w:ascii="Arial" w:hAnsi="Arial"/>
          <w:b/>
          <w:lang w:val="en-US"/>
        </w:rPr>
      </w:pPr>
      <w:r>
        <w:rPr>
          <w:rFonts w:ascii="Arial" w:hAnsi="Arial"/>
          <w:b/>
          <w:lang w:val="en-US"/>
        </w:rPr>
        <w:t>See responses to item 1 above.</w:t>
      </w:r>
    </w:p>
    <w:p w14:paraId="36186512" w14:textId="77777777" w:rsidR="0013784E" w:rsidRDefault="0013784E" w:rsidP="00CC14ED">
      <w:pPr>
        <w:pStyle w:val="List"/>
        <w:spacing w:before="120"/>
        <w:ind w:left="720" w:firstLine="0"/>
        <w:jc w:val="both"/>
        <w:rPr>
          <w:rFonts w:ascii="Arial" w:hAnsi="Arial"/>
          <w:b/>
          <w:lang w:val="en-US"/>
        </w:rPr>
      </w:pPr>
    </w:p>
    <w:p w14:paraId="5F04B4AA" w14:textId="441D9968" w:rsidR="00640E94" w:rsidRPr="008A092D"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w:t>
      </w:r>
      <w:r>
        <w:rPr>
          <w:rFonts w:ascii="Arial" w:hAnsi="Arial"/>
        </w:rPr>
        <w:lastRenderedPageBreak/>
        <w:t>programs and acquisitions of any new properties and attach any mineral or oil and gas or other reports required under Ontario securities law.</w:t>
      </w:r>
      <w:r w:rsidR="001A3E9C">
        <w:rPr>
          <w:rFonts w:ascii="Arial" w:hAnsi="Arial"/>
        </w:rPr>
        <w:t xml:space="preserve"> </w:t>
      </w:r>
      <w:r w:rsidR="00FC72F3" w:rsidRPr="008A092D">
        <w:rPr>
          <w:rFonts w:ascii="Arial" w:hAnsi="Arial"/>
          <w:b/>
        </w:rPr>
        <w:t>N/A</w:t>
      </w:r>
    </w:p>
    <w:p w14:paraId="3E92F808" w14:textId="77777777" w:rsidR="008A092D" w:rsidRPr="00CC14ED" w:rsidRDefault="008A092D" w:rsidP="008A092D">
      <w:pPr>
        <w:pStyle w:val="List"/>
        <w:spacing w:before="120"/>
        <w:ind w:left="720" w:firstLine="0"/>
        <w:jc w:val="both"/>
        <w:rPr>
          <w:rFonts w:ascii="Arial" w:hAnsi="Arial"/>
        </w:rPr>
      </w:pPr>
    </w:p>
    <w:p w14:paraId="5293C4A2"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r w:rsidR="001A3E9C">
        <w:rPr>
          <w:rFonts w:ascii="Arial" w:hAnsi="Arial"/>
        </w:rPr>
        <w:t xml:space="preserve"> </w:t>
      </w:r>
      <w:r w:rsidR="001A3E9C" w:rsidRPr="00AA2C4B">
        <w:rPr>
          <w:rFonts w:ascii="Arial" w:hAnsi="Arial"/>
          <w:b/>
        </w:rPr>
        <w:t>N/A</w:t>
      </w:r>
    </w:p>
    <w:p w14:paraId="4398CC81" w14:textId="159431B4" w:rsidR="00CC14ED" w:rsidRDefault="00640E94" w:rsidP="00CC14ED">
      <w:pPr>
        <w:pStyle w:val="List"/>
        <w:spacing w:before="120"/>
        <w:ind w:left="720" w:firstLin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9EB63C1" w14:textId="27422F2A" w:rsidR="00640E94" w:rsidRDefault="00CC14ED" w:rsidP="00CC14ED">
      <w:pPr>
        <w:pStyle w:val="List"/>
        <w:spacing w:before="120"/>
        <w:ind w:left="720" w:firstLine="0"/>
        <w:jc w:val="both"/>
        <w:rPr>
          <w:rFonts w:ascii="Arial" w:hAnsi="Arial"/>
          <w:b/>
          <w:lang w:val="en-US"/>
        </w:rPr>
      </w:pPr>
      <w:r w:rsidRPr="00CC14ED">
        <w:rPr>
          <w:rFonts w:ascii="Arial" w:hAnsi="Arial"/>
          <w:b/>
          <w:lang w:val="en-US"/>
        </w:rPr>
        <w:t xml:space="preserve">Beleave engaged PWC during the reporting period to advise on </w:t>
      </w:r>
      <w:r w:rsidR="001B7F90">
        <w:rPr>
          <w:rFonts w:ascii="Arial" w:hAnsi="Arial"/>
          <w:b/>
          <w:lang w:val="en-US"/>
        </w:rPr>
        <w:t xml:space="preserve">a </w:t>
      </w:r>
      <w:r w:rsidRPr="00CC14ED">
        <w:rPr>
          <w:rFonts w:ascii="Arial" w:hAnsi="Arial"/>
          <w:b/>
          <w:lang w:val="en-US"/>
        </w:rPr>
        <w:t xml:space="preserve">financial model and capitalization approach. </w:t>
      </w:r>
      <w:r>
        <w:rPr>
          <w:rFonts w:ascii="Arial" w:hAnsi="Arial"/>
          <w:b/>
          <w:lang w:val="en-US"/>
        </w:rPr>
        <w:t xml:space="preserve"> </w:t>
      </w:r>
    </w:p>
    <w:p w14:paraId="31181315" w14:textId="77777777" w:rsidR="008A092D" w:rsidRPr="00CC14ED" w:rsidRDefault="008A092D" w:rsidP="008A092D">
      <w:pPr>
        <w:pStyle w:val="List"/>
        <w:spacing w:before="120"/>
        <w:jc w:val="both"/>
        <w:rPr>
          <w:rFonts w:ascii="Arial" w:hAnsi="Arial"/>
          <w:b/>
          <w:highlight w:val="yellow"/>
          <w:lang w:val="en-US"/>
        </w:rPr>
      </w:pPr>
    </w:p>
    <w:p w14:paraId="488C75F3" w14:textId="42B9DAC3" w:rsidR="00CC14ED" w:rsidRPr="00AC268F" w:rsidRDefault="00640E94" w:rsidP="00AC268F">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1A3E9C">
        <w:rPr>
          <w:rFonts w:ascii="Arial" w:hAnsi="Arial"/>
        </w:rPr>
        <w:t xml:space="preserve"> </w:t>
      </w:r>
    </w:p>
    <w:p w14:paraId="19B944D4" w14:textId="03A0E8A5" w:rsidR="00CC14ED" w:rsidRDefault="00CC14ED" w:rsidP="00CC14ED">
      <w:pPr>
        <w:pStyle w:val="List"/>
        <w:spacing w:before="120"/>
        <w:ind w:left="720" w:firstLine="0"/>
        <w:jc w:val="both"/>
        <w:rPr>
          <w:rFonts w:ascii="Arial" w:hAnsi="Arial"/>
          <w:b/>
        </w:rPr>
      </w:pPr>
      <w:r>
        <w:rPr>
          <w:rFonts w:ascii="Arial" w:hAnsi="Arial"/>
          <w:b/>
        </w:rPr>
        <w:t xml:space="preserve">Beleave has reviewed a number of its contracts in an on-going effort to ensure value-for-money.  A number of contracts were cancelled, including </w:t>
      </w:r>
      <w:r w:rsidR="00DF6094">
        <w:rPr>
          <w:rFonts w:ascii="Arial" w:hAnsi="Arial"/>
          <w:b/>
        </w:rPr>
        <w:t xml:space="preserve">the Company's contract with </w:t>
      </w:r>
      <w:r w:rsidRPr="00CC14ED">
        <w:rPr>
          <w:rFonts w:ascii="Arial" w:hAnsi="Arial"/>
          <w:b/>
        </w:rPr>
        <w:t>retired Lieutenant Colonel Dana Gidlow</w:t>
      </w:r>
      <w:r w:rsidR="00DF6094">
        <w:rPr>
          <w:rFonts w:ascii="Arial" w:hAnsi="Arial"/>
          <w:b/>
        </w:rPr>
        <w:t>,</w:t>
      </w:r>
      <w:r w:rsidRPr="00CC14ED">
        <w:rPr>
          <w:rFonts w:ascii="Arial" w:hAnsi="Arial"/>
          <w:b/>
        </w:rPr>
        <w:t xml:space="preserve"> </w:t>
      </w:r>
      <w:r>
        <w:rPr>
          <w:rFonts w:ascii="Arial" w:hAnsi="Arial"/>
          <w:b/>
        </w:rPr>
        <w:t xml:space="preserve">who </w:t>
      </w:r>
      <w:r w:rsidR="00DF6094">
        <w:rPr>
          <w:rFonts w:ascii="Arial" w:hAnsi="Arial"/>
          <w:b/>
        </w:rPr>
        <w:t>served</w:t>
      </w:r>
      <w:r>
        <w:rPr>
          <w:rFonts w:ascii="Arial" w:hAnsi="Arial"/>
          <w:b/>
        </w:rPr>
        <w:t xml:space="preserve"> </w:t>
      </w:r>
      <w:r w:rsidRPr="00CC14ED">
        <w:rPr>
          <w:rFonts w:ascii="Arial" w:hAnsi="Arial"/>
          <w:b/>
        </w:rPr>
        <w:t>as the company’s Head of Veteran Affairs and Community Outreach</w:t>
      </w:r>
      <w:r>
        <w:rPr>
          <w:rFonts w:ascii="Arial" w:hAnsi="Arial"/>
          <w:b/>
        </w:rPr>
        <w:t xml:space="preserve">.  Beleave will be re-launching a program to strengthen </w:t>
      </w:r>
      <w:r w:rsidR="009C5D8C">
        <w:rPr>
          <w:rFonts w:ascii="Arial" w:hAnsi="Arial"/>
          <w:b/>
        </w:rPr>
        <w:t>veteran outreach in the future.</w:t>
      </w:r>
    </w:p>
    <w:p w14:paraId="4F09B784" w14:textId="77777777" w:rsidR="008A092D" w:rsidRPr="00CC14ED" w:rsidRDefault="008A092D" w:rsidP="00CC14ED">
      <w:pPr>
        <w:pStyle w:val="List"/>
        <w:spacing w:before="120"/>
        <w:ind w:left="720" w:firstLine="0"/>
        <w:jc w:val="both"/>
        <w:rPr>
          <w:rFonts w:ascii="Arial" w:hAnsi="Arial"/>
          <w:b/>
        </w:rPr>
      </w:pPr>
    </w:p>
    <w:p w14:paraId="1778DCDF" w14:textId="42D217EC" w:rsidR="00640E94" w:rsidRPr="008A092D"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t>
      </w:r>
      <w:r w:rsidRPr="00CC14ED">
        <w:rPr>
          <w:rFonts w:ascii="Arial" w:hAnsi="Arial"/>
        </w:rPr>
        <w:t>was to a Related Person of the Issuer and provide detail</w:t>
      </w:r>
      <w:r w:rsidR="001A3E9C" w:rsidRPr="00CC14ED">
        <w:rPr>
          <w:rFonts w:ascii="Arial" w:hAnsi="Arial"/>
        </w:rPr>
        <w:t xml:space="preserve">s of the relationship. </w:t>
      </w:r>
      <w:r w:rsidR="008A5A9F" w:rsidRPr="00CC14ED">
        <w:rPr>
          <w:rFonts w:ascii="Arial" w:hAnsi="Arial"/>
          <w:b/>
        </w:rPr>
        <w:t>N/A</w:t>
      </w:r>
    </w:p>
    <w:p w14:paraId="10EC91D4" w14:textId="77777777" w:rsidR="008A092D" w:rsidRDefault="008A092D" w:rsidP="008A092D">
      <w:pPr>
        <w:pStyle w:val="List"/>
        <w:spacing w:before="120"/>
        <w:ind w:left="0" w:firstLine="0"/>
        <w:jc w:val="both"/>
        <w:rPr>
          <w:rFonts w:ascii="Arial" w:hAnsi="Arial"/>
        </w:rPr>
      </w:pPr>
    </w:p>
    <w:p w14:paraId="12BE23D1" w14:textId="5EA3245E" w:rsidR="00640E94" w:rsidRPr="008A092D" w:rsidRDefault="00640E94">
      <w:pPr>
        <w:pStyle w:val="List"/>
        <w:numPr>
          <w:ilvl w:val="0"/>
          <w:numId w:val="28"/>
        </w:numPr>
        <w:spacing w:before="120"/>
        <w:jc w:val="both"/>
        <w:rPr>
          <w:rFonts w:ascii="Arial" w:hAnsi="Arial"/>
        </w:rPr>
      </w:pPr>
      <w:r>
        <w:rPr>
          <w:rFonts w:ascii="Arial" w:hAnsi="Arial"/>
        </w:rPr>
        <w:t xml:space="preserve">Describe the acquisition of new customers or loss of </w:t>
      </w:r>
      <w:r w:rsidRPr="00CC14ED">
        <w:rPr>
          <w:rFonts w:ascii="Arial" w:hAnsi="Arial"/>
        </w:rPr>
        <w:t>customers.</w:t>
      </w:r>
      <w:r w:rsidR="008A5A9F" w:rsidRPr="00CC14ED">
        <w:rPr>
          <w:rFonts w:ascii="Arial" w:hAnsi="Arial"/>
        </w:rPr>
        <w:t xml:space="preserve"> </w:t>
      </w:r>
      <w:r w:rsidR="008A5A9F" w:rsidRPr="00CC14ED">
        <w:rPr>
          <w:rFonts w:ascii="Arial" w:hAnsi="Arial"/>
          <w:b/>
        </w:rPr>
        <w:t>N/A</w:t>
      </w:r>
    </w:p>
    <w:p w14:paraId="33B70663" w14:textId="77777777" w:rsidR="008A092D" w:rsidRDefault="008A092D" w:rsidP="008A092D">
      <w:pPr>
        <w:pStyle w:val="List"/>
        <w:spacing w:before="120"/>
        <w:ind w:left="0" w:firstLine="0"/>
        <w:jc w:val="both"/>
        <w:rPr>
          <w:rFonts w:ascii="Arial" w:hAnsi="Arial"/>
        </w:rPr>
      </w:pPr>
    </w:p>
    <w:p w14:paraId="2370C35F" w14:textId="4208B405" w:rsidR="00640E94" w:rsidRPr="008A092D"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w:t>
      </w:r>
      <w:r w:rsidRPr="00CC14ED">
        <w:rPr>
          <w:rFonts w:ascii="Arial" w:hAnsi="Arial"/>
        </w:rPr>
        <w:t>marks.</w:t>
      </w:r>
      <w:r w:rsidR="00A667D3" w:rsidRPr="00CC14ED">
        <w:rPr>
          <w:rFonts w:ascii="Arial" w:hAnsi="Arial"/>
        </w:rPr>
        <w:t xml:space="preserve"> </w:t>
      </w:r>
      <w:r w:rsidR="008A5A9F" w:rsidRPr="00CC14ED">
        <w:rPr>
          <w:rFonts w:ascii="Arial" w:hAnsi="Arial"/>
          <w:b/>
        </w:rPr>
        <w:t>N/A</w:t>
      </w:r>
    </w:p>
    <w:p w14:paraId="0594470F" w14:textId="77777777" w:rsidR="008A092D" w:rsidRDefault="008A092D" w:rsidP="008A092D">
      <w:pPr>
        <w:pStyle w:val="ListParagraph"/>
        <w:rPr>
          <w:rFonts w:ascii="Arial" w:hAnsi="Arial"/>
        </w:rPr>
      </w:pPr>
    </w:p>
    <w:p w14:paraId="62EEFE07" w14:textId="77777777" w:rsidR="008A092D" w:rsidRDefault="008A092D" w:rsidP="008A092D">
      <w:pPr>
        <w:pStyle w:val="List"/>
        <w:spacing w:before="120"/>
        <w:jc w:val="both"/>
        <w:rPr>
          <w:rFonts w:ascii="Arial" w:hAnsi="Arial"/>
        </w:rPr>
      </w:pPr>
    </w:p>
    <w:p w14:paraId="7FC96AA3" w14:textId="2476CF3C" w:rsidR="00CC14ED" w:rsidRPr="008A092D" w:rsidRDefault="00640E94" w:rsidP="002619AF">
      <w:pPr>
        <w:pStyle w:val="List"/>
        <w:numPr>
          <w:ilvl w:val="0"/>
          <w:numId w:val="28"/>
        </w:numPr>
        <w:spacing w:before="120"/>
        <w:jc w:val="both"/>
        <w:rPr>
          <w:rFonts w:ascii="Arial" w:hAnsi="Arial"/>
        </w:rPr>
      </w:pPr>
      <w:r w:rsidRPr="002619AF">
        <w:rPr>
          <w:rFonts w:ascii="Arial" w:hAnsi="Arial"/>
        </w:rPr>
        <w:lastRenderedPageBreak/>
        <w:t xml:space="preserve">Report on any employee </w:t>
      </w:r>
      <w:proofErr w:type="spellStart"/>
      <w:r w:rsidRPr="002619AF">
        <w:rPr>
          <w:rFonts w:ascii="Arial" w:hAnsi="Arial"/>
        </w:rPr>
        <w:t>hirings</w:t>
      </w:r>
      <w:proofErr w:type="spellEnd"/>
      <w:r w:rsidRPr="002619AF">
        <w:rPr>
          <w:rFonts w:ascii="Arial" w:hAnsi="Arial"/>
        </w:rPr>
        <w:t>, terminations or lay-offs with details of anticipated length of lay-offs.</w:t>
      </w:r>
      <w:r w:rsidR="00CC14ED" w:rsidRPr="002619AF">
        <w:rPr>
          <w:rFonts w:ascii="Arial" w:hAnsi="Arial"/>
        </w:rPr>
        <w:t xml:space="preserve">  </w:t>
      </w:r>
      <w:r w:rsidR="002619AF" w:rsidRPr="002619AF">
        <w:rPr>
          <w:rFonts w:ascii="Arial" w:hAnsi="Arial"/>
          <w:b/>
        </w:rPr>
        <w:t>N/A</w:t>
      </w:r>
    </w:p>
    <w:p w14:paraId="7CF900E4" w14:textId="77777777" w:rsidR="008A092D" w:rsidRPr="002619AF" w:rsidRDefault="008A092D" w:rsidP="008A092D">
      <w:pPr>
        <w:pStyle w:val="List"/>
        <w:spacing w:before="120"/>
        <w:ind w:left="720" w:firstLine="0"/>
        <w:jc w:val="both"/>
        <w:rPr>
          <w:rFonts w:ascii="Arial" w:hAnsi="Arial"/>
        </w:rPr>
      </w:pPr>
    </w:p>
    <w:p w14:paraId="07DDFC95" w14:textId="77A431B2" w:rsidR="00640E94" w:rsidRPr="008A092D"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r w:rsidR="008A5A9F">
        <w:rPr>
          <w:rFonts w:ascii="Arial" w:hAnsi="Arial"/>
        </w:rPr>
        <w:t xml:space="preserve"> </w:t>
      </w:r>
      <w:r w:rsidR="008A5A9F" w:rsidRPr="00AA2C4B">
        <w:rPr>
          <w:rFonts w:ascii="Arial" w:hAnsi="Arial"/>
          <w:b/>
        </w:rPr>
        <w:t>N/A</w:t>
      </w:r>
    </w:p>
    <w:p w14:paraId="71137811" w14:textId="77777777" w:rsidR="008A092D" w:rsidRDefault="008A092D" w:rsidP="008A092D">
      <w:pPr>
        <w:pStyle w:val="List"/>
        <w:spacing w:before="120"/>
        <w:ind w:left="0" w:firstLine="0"/>
        <w:jc w:val="both"/>
        <w:rPr>
          <w:rFonts w:ascii="Arial" w:hAnsi="Arial"/>
        </w:rPr>
      </w:pPr>
    </w:p>
    <w:p w14:paraId="2CBE54B1" w14:textId="77777777" w:rsidR="00FA1E8A" w:rsidRDefault="00640E94" w:rsidP="00DD5D17">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r w:rsidR="008A5A9F">
        <w:rPr>
          <w:rFonts w:ascii="Arial" w:hAnsi="Arial"/>
        </w:rPr>
        <w:t xml:space="preserve"> </w:t>
      </w:r>
    </w:p>
    <w:p w14:paraId="56D29945" w14:textId="6B2314BF" w:rsidR="00DD5D17" w:rsidRDefault="009C1D50" w:rsidP="009C1D50">
      <w:pPr>
        <w:pStyle w:val="List"/>
        <w:tabs>
          <w:tab w:val="left" w:pos="5245"/>
        </w:tabs>
        <w:spacing w:before="120"/>
        <w:ind w:left="720" w:firstLine="0"/>
        <w:jc w:val="both"/>
        <w:rPr>
          <w:rFonts w:ascii="Arial" w:hAnsi="Arial"/>
          <w:b/>
          <w:lang w:val="en-US"/>
        </w:rPr>
      </w:pPr>
      <w:r>
        <w:rPr>
          <w:rFonts w:ascii="Arial" w:hAnsi="Arial"/>
          <w:b/>
          <w:lang w:val="en-US"/>
        </w:rPr>
        <w:t xml:space="preserve">On </w:t>
      </w:r>
      <w:r w:rsidRPr="009C1D50">
        <w:rPr>
          <w:rFonts w:ascii="Arial" w:hAnsi="Arial"/>
          <w:b/>
          <w:lang w:val="en-US"/>
        </w:rPr>
        <w:t xml:space="preserve">January 17, 2019 Beleave </w:t>
      </w:r>
      <w:r w:rsidR="000E2316">
        <w:rPr>
          <w:rFonts w:ascii="Arial" w:hAnsi="Arial"/>
          <w:b/>
          <w:lang w:val="en-US"/>
        </w:rPr>
        <w:t>provided an</w:t>
      </w:r>
      <w:r w:rsidRPr="009C1D50">
        <w:rPr>
          <w:rFonts w:ascii="Arial" w:hAnsi="Arial"/>
          <w:b/>
          <w:lang w:val="en-US"/>
        </w:rPr>
        <w:t xml:space="preserve"> update on its participation and cooperation regarding the ongoing investigation by the BC</w:t>
      </w:r>
      <w:r>
        <w:rPr>
          <w:rFonts w:ascii="Arial" w:hAnsi="Arial"/>
          <w:b/>
          <w:lang w:val="en-US"/>
        </w:rPr>
        <w:t xml:space="preserve"> </w:t>
      </w:r>
      <w:r w:rsidRPr="009C1D50">
        <w:rPr>
          <w:rFonts w:ascii="Arial" w:hAnsi="Arial"/>
          <w:b/>
          <w:lang w:val="en-US"/>
        </w:rPr>
        <w:t>S</w:t>
      </w:r>
      <w:r>
        <w:rPr>
          <w:rFonts w:ascii="Arial" w:hAnsi="Arial"/>
          <w:b/>
          <w:lang w:val="en-US"/>
        </w:rPr>
        <w:t xml:space="preserve">ecurities </w:t>
      </w:r>
      <w:r w:rsidRPr="009C1D50">
        <w:rPr>
          <w:rFonts w:ascii="Arial" w:hAnsi="Arial"/>
          <w:b/>
          <w:lang w:val="en-US"/>
        </w:rPr>
        <w:t>C</w:t>
      </w:r>
      <w:r>
        <w:rPr>
          <w:rFonts w:ascii="Arial" w:hAnsi="Arial"/>
          <w:b/>
          <w:lang w:val="en-US"/>
        </w:rPr>
        <w:t>ommission (BCSC)</w:t>
      </w:r>
      <w:r w:rsidRPr="009C1D50">
        <w:rPr>
          <w:rFonts w:ascii="Arial" w:hAnsi="Arial"/>
          <w:b/>
          <w:lang w:val="en-US"/>
        </w:rPr>
        <w:t>. The Executive Director of the BCSC sought an extension of the Temporary Order</w:t>
      </w:r>
      <w:r>
        <w:rPr>
          <w:rFonts w:ascii="Arial" w:hAnsi="Arial"/>
          <w:b/>
          <w:lang w:val="en-US"/>
        </w:rPr>
        <w:t xml:space="preserve"> </w:t>
      </w:r>
      <w:r w:rsidRPr="009C1D50">
        <w:rPr>
          <w:rFonts w:ascii="Arial" w:hAnsi="Arial"/>
          <w:b/>
          <w:lang w:val="en-US"/>
        </w:rPr>
        <w:t>pending the conclusion of the BCSC's investigation into the Respondents' reliance on the Consultant Exemption. On December 7, 2018, the BCSC held a hearing to consider the Extension Request and, on January 15, 2019, the BCSC issued a decision approving the Extension Request in the case of certain of the Respondents. As a result of the decision, Beleave is no longer subject to the Temporary Order or the terms of the Extension Request. The BCSC's investigation is ongoing. Beleave will continue to cooperate with the BCSC.</w:t>
      </w:r>
    </w:p>
    <w:p w14:paraId="3BDFD1D5" w14:textId="77777777" w:rsidR="008A092D" w:rsidRPr="009C1D50" w:rsidRDefault="008A092D" w:rsidP="009C1D50">
      <w:pPr>
        <w:pStyle w:val="List"/>
        <w:tabs>
          <w:tab w:val="left" w:pos="5245"/>
        </w:tabs>
        <w:spacing w:before="120"/>
        <w:ind w:left="720" w:firstLine="0"/>
        <w:jc w:val="both"/>
        <w:rPr>
          <w:rFonts w:ascii="Arial" w:hAnsi="Arial"/>
          <w:b/>
          <w:lang w:val="en-US"/>
        </w:rPr>
      </w:pPr>
    </w:p>
    <w:p w14:paraId="3BF9CD1B"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r w:rsidR="008A5A9F">
        <w:rPr>
          <w:rFonts w:ascii="Arial" w:hAnsi="Arial"/>
        </w:rPr>
        <w:t xml:space="preserve"> </w:t>
      </w:r>
    </w:p>
    <w:p w14:paraId="793E52A8" w14:textId="1481A855" w:rsidR="008A5A9F" w:rsidRDefault="00DD5D17" w:rsidP="001437D0">
      <w:pPr>
        <w:pStyle w:val="List"/>
        <w:spacing w:before="120"/>
        <w:ind w:left="720" w:firstLine="0"/>
        <w:jc w:val="both"/>
        <w:rPr>
          <w:rFonts w:ascii="Arial" w:hAnsi="Arial"/>
          <w:b/>
        </w:rPr>
      </w:pPr>
      <w:r w:rsidRPr="00B92AA6">
        <w:rPr>
          <w:rFonts w:ascii="Arial" w:hAnsi="Arial"/>
          <w:b/>
        </w:rPr>
        <w:t xml:space="preserve">During the period </w:t>
      </w:r>
      <w:r w:rsidR="00FA1E8A" w:rsidRPr="00B92AA6">
        <w:rPr>
          <w:rFonts w:ascii="Arial" w:hAnsi="Arial"/>
          <w:b/>
        </w:rPr>
        <w:t>the Company</w:t>
      </w:r>
      <w:r w:rsidRPr="00B92AA6">
        <w:rPr>
          <w:rFonts w:ascii="Arial" w:hAnsi="Arial"/>
          <w:b/>
        </w:rPr>
        <w:t xml:space="preserve"> has </w:t>
      </w:r>
      <w:r w:rsidR="00FA1E8A" w:rsidRPr="00B92AA6">
        <w:rPr>
          <w:rFonts w:ascii="Arial" w:hAnsi="Arial"/>
          <w:b/>
        </w:rPr>
        <w:t xml:space="preserve">continued to pay down its obligations to </w:t>
      </w:r>
      <w:proofErr w:type="spellStart"/>
      <w:r w:rsidR="00AC268F">
        <w:rPr>
          <w:rFonts w:ascii="Arial" w:hAnsi="Arial"/>
          <w:b/>
        </w:rPr>
        <w:t>Auxly</w:t>
      </w:r>
      <w:proofErr w:type="spellEnd"/>
      <w:r w:rsidR="00AC268F">
        <w:rPr>
          <w:rFonts w:ascii="Arial" w:hAnsi="Arial"/>
          <w:b/>
        </w:rPr>
        <w:t xml:space="preserve"> Cannabis Group (formerly </w:t>
      </w:r>
      <w:r w:rsidR="00FA1E8A" w:rsidRPr="00B92AA6">
        <w:rPr>
          <w:rFonts w:ascii="Arial" w:hAnsi="Arial"/>
          <w:b/>
        </w:rPr>
        <w:t>Cannabis Wheaton Income Corp.</w:t>
      </w:r>
      <w:r w:rsidR="00AC268F">
        <w:rPr>
          <w:rFonts w:ascii="Arial" w:hAnsi="Arial"/>
          <w:b/>
        </w:rPr>
        <w:t>)</w:t>
      </w:r>
      <w:r w:rsidR="00FA1E8A" w:rsidRPr="00B92AA6">
        <w:rPr>
          <w:rFonts w:ascii="Arial" w:hAnsi="Arial"/>
          <w:b/>
        </w:rPr>
        <w:t xml:space="preserve"> under the non-dilutive debt financing instrument evidencing a debt obligation repayable in product equivalents (the "D.O.P.E. Note").</w:t>
      </w:r>
      <w:r w:rsidRPr="00B92AA6">
        <w:rPr>
          <w:rFonts w:ascii="Arial" w:hAnsi="Arial"/>
          <w:b/>
        </w:rPr>
        <w:t xml:space="preserve"> </w:t>
      </w:r>
      <w:r w:rsidR="00671DC1" w:rsidRPr="00B92AA6">
        <w:rPr>
          <w:rFonts w:ascii="Arial" w:hAnsi="Arial"/>
          <w:b/>
        </w:rPr>
        <w:t xml:space="preserve"> </w:t>
      </w:r>
    </w:p>
    <w:p w14:paraId="4D237116" w14:textId="77777777" w:rsidR="008A092D" w:rsidRPr="00B92AA6" w:rsidRDefault="008A092D" w:rsidP="001437D0">
      <w:pPr>
        <w:pStyle w:val="List"/>
        <w:spacing w:before="120"/>
        <w:ind w:left="720" w:firstLine="0"/>
        <w:jc w:val="both"/>
        <w:rPr>
          <w:rFonts w:ascii="Arial" w:hAnsi="Arial"/>
          <w:b/>
        </w:rPr>
      </w:pPr>
    </w:p>
    <w:p w14:paraId="03853CDC" w14:textId="63EB6B24" w:rsidR="00640E94" w:rsidRPr="0047308E" w:rsidRDefault="00640E94" w:rsidP="00FC72F3">
      <w:pPr>
        <w:pStyle w:val="List"/>
        <w:numPr>
          <w:ilvl w:val="0"/>
          <w:numId w:val="28"/>
        </w:numPr>
        <w:spacing w:before="120"/>
        <w:jc w:val="both"/>
        <w:rPr>
          <w:rFonts w:ascii="Arial" w:hAnsi="Arial"/>
          <w:b/>
        </w:rPr>
      </w:pPr>
      <w:r w:rsidRPr="00B71BE6">
        <w:rPr>
          <w:rFonts w:ascii="Arial" w:hAnsi="Arial"/>
        </w:rPr>
        <w:t>Provide details</w:t>
      </w:r>
      <w:r>
        <w:rPr>
          <w:rFonts w:ascii="Arial" w:hAnsi="Arial"/>
        </w:rPr>
        <w:t xml:space="preserve"> of any securities issued and options or warrants granted.</w:t>
      </w:r>
      <w:r w:rsidR="00671DC1">
        <w:rPr>
          <w:rFonts w:ascii="Arial" w:hAnsi="Arial"/>
        </w:rPr>
        <w:t xml:space="preserve"> </w:t>
      </w:r>
    </w:p>
    <w:p w14:paraId="597A1EAA" w14:textId="77777777" w:rsidR="00FC72F3" w:rsidRPr="00FC72F3" w:rsidRDefault="00FC72F3" w:rsidP="00FC72F3">
      <w:pPr>
        <w:pStyle w:val="List"/>
        <w:spacing w:before="120"/>
        <w:ind w:left="0" w:firstLine="0"/>
        <w:jc w:val="both"/>
        <w:rPr>
          <w:rFonts w:ascii="Arial" w:hAnsi="Arial"/>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5"/>
        <w:gridCol w:w="3685"/>
        <w:gridCol w:w="2268"/>
      </w:tblGrid>
      <w:tr w:rsidR="00640E94" w14:paraId="1B439D24" w14:textId="77777777" w:rsidTr="00AA2C4B">
        <w:tc>
          <w:tcPr>
            <w:tcW w:w="2405" w:type="dxa"/>
          </w:tcPr>
          <w:p w14:paraId="297C6425" w14:textId="77777777" w:rsidR="00640E94" w:rsidRPr="00453164" w:rsidRDefault="00640E94">
            <w:pPr>
              <w:pStyle w:val="List"/>
              <w:tabs>
                <w:tab w:val="left" w:pos="360"/>
              </w:tabs>
              <w:spacing w:before="0" w:line="280" w:lineRule="exact"/>
              <w:ind w:left="0" w:firstLine="0"/>
              <w:jc w:val="center"/>
              <w:rPr>
                <w:rFonts w:ascii="Arial" w:hAnsi="Arial"/>
                <w:b/>
              </w:rPr>
            </w:pPr>
            <w:r w:rsidRPr="00453164">
              <w:rPr>
                <w:rFonts w:ascii="Arial" w:hAnsi="Arial"/>
                <w:b/>
              </w:rPr>
              <w:t>Security</w:t>
            </w:r>
          </w:p>
        </w:tc>
        <w:tc>
          <w:tcPr>
            <w:tcW w:w="1985" w:type="dxa"/>
          </w:tcPr>
          <w:p w14:paraId="241A96F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685" w:type="dxa"/>
          </w:tcPr>
          <w:p w14:paraId="2B1E4C1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68" w:type="dxa"/>
          </w:tcPr>
          <w:p w14:paraId="4458BC7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FD3AAA" w14:paraId="4B650F5D" w14:textId="77777777" w:rsidTr="00AA2C4B">
        <w:tc>
          <w:tcPr>
            <w:tcW w:w="2405" w:type="dxa"/>
          </w:tcPr>
          <w:p w14:paraId="66B16A5A" w14:textId="7AC9226E" w:rsidR="00FD3AAA" w:rsidRPr="004250B1" w:rsidRDefault="004E68A5" w:rsidP="00817CCB">
            <w:pPr>
              <w:pStyle w:val="List"/>
              <w:tabs>
                <w:tab w:val="left" w:pos="360"/>
              </w:tabs>
              <w:spacing w:before="0" w:line="280" w:lineRule="exact"/>
              <w:ind w:left="0" w:firstLine="0"/>
              <w:rPr>
                <w:rFonts w:ascii="Arial" w:hAnsi="Arial"/>
              </w:rPr>
            </w:pPr>
            <w:r>
              <w:rPr>
                <w:rFonts w:ascii="Arial" w:hAnsi="Arial"/>
              </w:rPr>
              <w:t>Common Shares</w:t>
            </w:r>
          </w:p>
        </w:tc>
        <w:tc>
          <w:tcPr>
            <w:tcW w:w="1985" w:type="dxa"/>
          </w:tcPr>
          <w:p w14:paraId="3F49F096" w14:textId="41598933" w:rsidR="00FD3AAA" w:rsidRDefault="004E68A5" w:rsidP="00A62422">
            <w:pPr>
              <w:pStyle w:val="List"/>
              <w:tabs>
                <w:tab w:val="left" w:pos="360"/>
              </w:tabs>
              <w:spacing w:before="0" w:line="280" w:lineRule="exact"/>
              <w:ind w:left="0" w:firstLine="0"/>
              <w:jc w:val="center"/>
              <w:rPr>
                <w:rFonts w:ascii="Arial" w:hAnsi="Arial"/>
              </w:rPr>
            </w:pPr>
            <w:r>
              <w:rPr>
                <w:rFonts w:ascii="Arial" w:hAnsi="Arial"/>
              </w:rPr>
              <w:t>4,044,963</w:t>
            </w:r>
          </w:p>
        </w:tc>
        <w:tc>
          <w:tcPr>
            <w:tcW w:w="3685" w:type="dxa"/>
          </w:tcPr>
          <w:p w14:paraId="129F87EE" w14:textId="77462DC6" w:rsidR="00FD3AAA" w:rsidRPr="004250B1" w:rsidRDefault="004E68A5" w:rsidP="000F7822">
            <w:pPr>
              <w:pStyle w:val="List"/>
              <w:tabs>
                <w:tab w:val="left" w:pos="360"/>
              </w:tabs>
              <w:spacing w:before="0" w:line="280" w:lineRule="exact"/>
              <w:ind w:left="0" w:firstLine="0"/>
              <w:jc w:val="center"/>
              <w:rPr>
                <w:rFonts w:ascii="Arial" w:hAnsi="Arial"/>
              </w:rPr>
            </w:pPr>
            <w:r>
              <w:rPr>
                <w:rFonts w:ascii="Arial" w:hAnsi="Arial"/>
              </w:rPr>
              <w:t xml:space="preserve">Purchase Acquisition </w:t>
            </w:r>
            <w:r w:rsidR="00FC72F3">
              <w:rPr>
                <w:rFonts w:ascii="Arial" w:hAnsi="Arial"/>
              </w:rPr>
              <w:t xml:space="preserve">Payment for Seven Oaks, Inc. </w:t>
            </w:r>
            <w:r>
              <w:rPr>
                <w:rFonts w:ascii="Arial" w:hAnsi="Arial"/>
              </w:rPr>
              <w:t xml:space="preserve">@ </w:t>
            </w:r>
            <w:r w:rsidR="00692F7C">
              <w:rPr>
                <w:rFonts w:ascii="Arial" w:hAnsi="Arial"/>
              </w:rPr>
              <w:t>0.17</w:t>
            </w:r>
            <w:bookmarkStart w:id="7" w:name="_GoBack"/>
            <w:bookmarkEnd w:id="7"/>
          </w:p>
        </w:tc>
        <w:tc>
          <w:tcPr>
            <w:tcW w:w="2268" w:type="dxa"/>
          </w:tcPr>
          <w:p w14:paraId="0D2E7C59" w14:textId="35F0EF06" w:rsidR="00FD3AAA" w:rsidRPr="004250B1" w:rsidRDefault="004E68A5" w:rsidP="00817CCB">
            <w:pPr>
              <w:pStyle w:val="List"/>
              <w:tabs>
                <w:tab w:val="left" w:pos="360"/>
              </w:tabs>
              <w:spacing w:before="0" w:line="280" w:lineRule="exact"/>
              <w:ind w:left="0" w:firstLine="0"/>
              <w:jc w:val="center"/>
              <w:rPr>
                <w:rFonts w:ascii="Arial" w:hAnsi="Arial"/>
              </w:rPr>
            </w:pPr>
            <w:r>
              <w:rPr>
                <w:rFonts w:ascii="Arial" w:hAnsi="Arial"/>
              </w:rPr>
              <w:t>G&amp;A</w:t>
            </w:r>
          </w:p>
        </w:tc>
      </w:tr>
    </w:tbl>
    <w:p w14:paraId="49BCA46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64FCE84D" w14:textId="63B63946" w:rsidR="00640E94" w:rsidRPr="008A092D" w:rsidRDefault="00640E94">
      <w:pPr>
        <w:pStyle w:val="List"/>
        <w:keepNext/>
        <w:keepLines/>
        <w:numPr>
          <w:ilvl w:val="0"/>
          <w:numId w:val="28"/>
        </w:numPr>
        <w:spacing w:before="120"/>
        <w:jc w:val="both"/>
        <w:rPr>
          <w:rFonts w:ascii="Arial" w:hAnsi="Arial"/>
        </w:rPr>
      </w:pPr>
      <w:r>
        <w:rPr>
          <w:rFonts w:ascii="Arial" w:hAnsi="Arial"/>
        </w:rPr>
        <w:lastRenderedPageBreak/>
        <w:t>Provide details of any loans to or by Related Persons.</w:t>
      </w:r>
      <w:r w:rsidR="008A5A9F">
        <w:rPr>
          <w:rFonts w:ascii="Arial" w:hAnsi="Arial"/>
        </w:rPr>
        <w:t xml:space="preserve"> </w:t>
      </w:r>
      <w:r w:rsidR="008A5A9F" w:rsidRPr="00AA2C4B">
        <w:rPr>
          <w:rFonts w:ascii="Arial" w:hAnsi="Arial"/>
          <w:b/>
        </w:rPr>
        <w:t>N/A</w:t>
      </w:r>
    </w:p>
    <w:p w14:paraId="60C01BED" w14:textId="77777777" w:rsidR="008A092D" w:rsidRDefault="008A092D" w:rsidP="008A092D">
      <w:pPr>
        <w:pStyle w:val="List"/>
        <w:keepNext/>
        <w:keepLines/>
        <w:spacing w:before="120"/>
        <w:ind w:left="720" w:firstLine="0"/>
        <w:jc w:val="both"/>
        <w:rPr>
          <w:rFonts w:ascii="Arial" w:hAnsi="Arial"/>
        </w:rPr>
      </w:pPr>
    </w:p>
    <w:p w14:paraId="6F698305" w14:textId="77777777" w:rsidR="00B92AA6"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r w:rsidR="008A5A9F">
        <w:rPr>
          <w:rFonts w:ascii="Arial" w:hAnsi="Arial"/>
        </w:rPr>
        <w:t xml:space="preserve"> </w:t>
      </w:r>
    </w:p>
    <w:p w14:paraId="5568B1BB" w14:textId="44FC49B6" w:rsidR="00640E94" w:rsidRDefault="009C1D50" w:rsidP="00B92AA6">
      <w:pPr>
        <w:pStyle w:val="List"/>
        <w:keepNext/>
        <w:keepLines/>
        <w:spacing w:before="120"/>
        <w:ind w:left="720" w:firstLine="0"/>
        <w:jc w:val="both"/>
        <w:rPr>
          <w:rFonts w:ascii="Arial" w:hAnsi="Arial"/>
          <w:b/>
        </w:rPr>
      </w:pPr>
      <w:r>
        <w:rPr>
          <w:rFonts w:ascii="Arial" w:hAnsi="Arial"/>
          <w:b/>
        </w:rPr>
        <w:t>During the reporting period, Beleave, Inc</w:t>
      </w:r>
      <w:r w:rsidR="001B7F90">
        <w:rPr>
          <w:rFonts w:ascii="Arial" w:hAnsi="Arial"/>
          <w:b/>
        </w:rPr>
        <w:t>.</w:t>
      </w:r>
      <w:r>
        <w:rPr>
          <w:rFonts w:ascii="Arial" w:hAnsi="Arial"/>
          <w:b/>
        </w:rPr>
        <w:t xml:space="preserve"> appointed Vasilios </w:t>
      </w:r>
      <w:proofErr w:type="spellStart"/>
      <w:r w:rsidRPr="009C1D50">
        <w:rPr>
          <w:rFonts w:ascii="Arial" w:hAnsi="Arial"/>
          <w:b/>
        </w:rPr>
        <w:t>Panagiotakopoulos</w:t>
      </w:r>
      <w:proofErr w:type="spellEnd"/>
      <w:r>
        <w:rPr>
          <w:rFonts w:ascii="Arial" w:hAnsi="Arial"/>
          <w:b/>
        </w:rPr>
        <w:t xml:space="preserve">, Grant McLeod, and Roger Ferreira as </w:t>
      </w:r>
      <w:r w:rsidR="00DF6094">
        <w:rPr>
          <w:rFonts w:ascii="Arial" w:hAnsi="Arial"/>
          <w:b/>
        </w:rPr>
        <w:t>d</w:t>
      </w:r>
      <w:r>
        <w:rPr>
          <w:rFonts w:ascii="Arial" w:hAnsi="Arial"/>
          <w:b/>
        </w:rPr>
        <w:t xml:space="preserve">irectors of its wholly owned subsidiary Seven Oaks, Inc. </w:t>
      </w:r>
    </w:p>
    <w:p w14:paraId="1DA49333" w14:textId="77777777" w:rsidR="008A092D" w:rsidRDefault="008A092D" w:rsidP="008A092D">
      <w:pPr>
        <w:pStyle w:val="List"/>
        <w:keepNext/>
        <w:keepLines/>
        <w:spacing w:before="120"/>
        <w:jc w:val="both"/>
        <w:rPr>
          <w:rFonts w:ascii="Arial" w:hAnsi="Arial"/>
        </w:rPr>
      </w:pPr>
    </w:p>
    <w:p w14:paraId="4F80B2C1" w14:textId="77777777" w:rsidR="00AC268F" w:rsidRDefault="00640E94" w:rsidP="00AC268F">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r w:rsidR="008A5A9F">
        <w:rPr>
          <w:rFonts w:ascii="Arial" w:hAnsi="Arial"/>
        </w:rPr>
        <w:t xml:space="preserve"> </w:t>
      </w:r>
    </w:p>
    <w:p w14:paraId="3F3B34C7" w14:textId="4DAFDB53" w:rsidR="009C1D50" w:rsidRDefault="00AC268F" w:rsidP="00615DF5">
      <w:pPr>
        <w:pStyle w:val="List"/>
        <w:spacing w:before="120"/>
        <w:ind w:left="720" w:firstLine="0"/>
        <w:jc w:val="both"/>
        <w:rPr>
          <w:rFonts w:ascii="Arial" w:hAnsi="Arial"/>
          <w:b/>
        </w:rPr>
      </w:pPr>
      <w:r>
        <w:rPr>
          <w:rFonts w:ascii="Arial" w:hAnsi="Arial"/>
          <w:b/>
        </w:rPr>
        <w:t xml:space="preserve">Health Canada announced its proposed regulatory framework for edibles, </w:t>
      </w:r>
      <w:r w:rsidR="00615DF5">
        <w:rPr>
          <w:rFonts w:ascii="Arial" w:hAnsi="Arial"/>
          <w:b/>
        </w:rPr>
        <w:t xml:space="preserve">extracts and topicals in December 2018.  Beleave has identified a number of products of interest under development for launch when the new regulations come into force.  Beleave participated in </w:t>
      </w:r>
      <w:r w:rsidRPr="00AC268F">
        <w:rPr>
          <w:rFonts w:ascii="Arial" w:hAnsi="Arial"/>
          <w:b/>
        </w:rPr>
        <w:t>Health Canada</w:t>
      </w:r>
      <w:r w:rsidR="00DF6094">
        <w:rPr>
          <w:rFonts w:ascii="Arial" w:hAnsi="Arial"/>
          <w:b/>
        </w:rPr>
        <w:t>'s</w:t>
      </w:r>
      <w:r w:rsidRPr="00AC268F">
        <w:rPr>
          <w:rFonts w:ascii="Arial" w:hAnsi="Arial"/>
          <w:b/>
        </w:rPr>
        <w:t xml:space="preserve"> consultation on edibles, extracts, and topical regulations</w:t>
      </w:r>
      <w:r w:rsidR="00615DF5">
        <w:rPr>
          <w:rFonts w:ascii="Arial" w:hAnsi="Arial"/>
          <w:b/>
        </w:rPr>
        <w:t xml:space="preserve"> </w:t>
      </w:r>
      <w:r w:rsidR="00DF6094">
        <w:rPr>
          <w:rFonts w:ascii="Arial" w:hAnsi="Arial"/>
          <w:b/>
        </w:rPr>
        <w:t>held in January</w:t>
      </w:r>
      <w:r w:rsidR="00615DF5">
        <w:rPr>
          <w:rFonts w:ascii="Arial" w:hAnsi="Arial"/>
          <w:b/>
        </w:rPr>
        <w:t>.</w:t>
      </w:r>
    </w:p>
    <w:p w14:paraId="6E7DEA26" w14:textId="77777777" w:rsidR="008A092D" w:rsidRDefault="008A092D" w:rsidP="00615DF5">
      <w:pPr>
        <w:pStyle w:val="List"/>
        <w:spacing w:before="120"/>
        <w:ind w:left="720" w:firstLine="0"/>
        <w:jc w:val="both"/>
        <w:rPr>
          <w:rFonts w:ascii="Arial" w:hAnsi="Arial"/>
          <w:b/>
        </w:rPr>
      </w:pPr>
    </w:p>
    <w:p w14:paraId="73C6B08C" w14:textId="706C9519" w:rsidR="00640E94" w:rsidRDefault="00640E94">
      <w:pPr>
        <w:pStyle w:val="List"/>
        <w:keepNext/>
        <w:spacing w:before="120"/>
        <w:ind w:left="0" w:firstLine="0"/>
        <w:rPr>
          <w:rFonts w:ascii="Arial" w:hAnsi="Arial"/>
          <w:b/>
        </w:rPr>
      </w:pPr>
      <w:r>
        <w:rPr>
          <w:rFonts w:ascii="Arial" w:hAnsi="Arial"/>
          <w:b/>
        </w:rPr>
        <w:t xml:space="preserve">Certificate </w:t>
      </w:r>
      <w:r w:rsidR="0041323C">
        <w:rPr>
          <w:rFonts w:ascii="Arial" w:hAnsi="Arial"/>
          <w:b/>
        </w:rPr>
        <w:t>o</w:t>
      </w:r>
      <w:r>
        <w:rPr>
          <w:rFonts w:ascii="Arial" w:hAnsi="Arial"/>
          <w:b/>
        </w:rPr>
        <w:t>f Compliance</w:t>
      </w:r>
    </w:p>
    <w:p w14:paraId="286FD6AF" w14:textId="77777777" w:rsidR="00640E94" w:rsidRDefault="00640E94" w:rsidP="00AC268F">
      <w:pPr>
        <w:pStyle w:val="BodyText"/>
        <w:keepNext/>
        <w:spacing w:before="120"/>
        <w:rPr>
          <w:rFonts w:ascii="Arial" w:hAnsi="Arial"/>
        </w:rPr>
      </w:pPr>
      <w:r>
        <w:rPr>
          <w:rFonts w:ascii="Arial" w:hAnsi="Arial"/>
        </w:rPr>
        <w:t>The undersigned hereby certifies that:</w:t>
      </w:r>
    </w:p>
    <w:p w14:paraId="658BB9BC" w14:textId="77777777" w:rsidR="00640E94" w:rsidRPr="00B92AA6" w:rsidRDefault="00640E94" w:rsidP="00AC268F">
      <w:pPr>
        <w:pStyle w:val="List"/>
        <w:keepNext/>
        <w:numPr>
          <w:ilvl w:val="0"/>
          <w:numId w:val="23"/>
        </w:numPr>
        <w:spacing w:before="120"/>
        <w:jc w:val="both"/>
        <w:rPr>
          <w:rFonts w:ascii="Arial" w:hAnsi="Arial"/>
        </w:rPr>
      </w:pPr>
      <w:r w:rsidRPr="00B92AA6">
        <w:rPr>
          <w:rFonts w:ascii="Arial" w:hAnsi="Arial"/>
        </w:rPr>
        <w:t>The undersigned is a director and/or senior officer of the Issuer and has been duly authorized by a resolution of the board of directors of the Issuer to sign this Certificate of Compliance.</w:t>
      </w:r>
    </w:p>
    <w:p w14:paraId="3C614A0C" w14:textId="38A1D20D" w:rsidR="00640E94" w:rsidRDefault="00640E94" w:rsidP="00AC268F">
      <w:pPr>
        <w:pStyle w:val="List"/>
        <w:numPr>
          <w:ilvl w:val="0"/>
          <w:numId w:val="23"/>
        </w:numPr>
        <w:spacing w:before="120"/>
        <w:jc w:val="both"/>
        <w:rPr>
          <w:rFonts w:ascii="Arial" w:hAnsi="Arial"/>
        </w:rPr>
      </w:pPr>
      <w:r w:rsidRPr="00B92AA6">
        <w:rPr>
          <w:rFonts w:ascii="Arial" w:hAnsi="Arial"/>
        </w:rPr>
        <w:t>As of the date hereof there w</w:t>
      </w:r>
      <w:r w:rsidR="0041323C" w:rsidRPr="00B92AA6">
        <w:rPr>
          <w:rFonts w:ascii="Arial" w:hAnsi="Arial"/>
        </w:rPr>
        <w:t>as</w:t>
      </w:r>
      <w:r>
        <w:rPr>
          <w:rFonts w:ascii="Arial" w:hAnsi="Arial"/>
        </w:rPr>
        <w:t xml:space="preserve"> no material information concerning the Issuer which has not been publicly disclosed.</w:t>
      </w:r>
    </w:p>
    <w:p w14:paraId="7B6285A6" w14:textId="77777777" w:rsidR="00640E94" w:rsidRDefault="00640E94" w:rsidP="00AC268F">
      <w:pPr>
        <w:pStyle w:val="List"/>
        <w:numPr>
          <w:ilvl w:val="0"/>
          <w:numId w:val="23"/>
        </w:numPr>
        <w:spacing w:before="120"/>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0DAE229A" w14:textId="77777777" w:rsidR="00640E94" w:rsidRDefault="00640E94" w:rsidP="00AC268F">
      <w:pPr>
        <w:pStyle w:val="List"/>
        <w:numPr>
          <w:ilvl w:val="0"/>
          <w:numId w:val="23"/>
        </w:numPr>
        <w:spacing w:before="120"/>
        <w:jc w:val="both"/>
        <w:rPr>
          <w:rFonts w:ascii="Arial" w:hAnsi="Arial"/>
        </w:rPr>
      </w:pPr>
      <w:r>
        <w:rPr>
          <w:rFonts w:ascii="Arial" w:hAnsi="Arial"/>
        </w:rPr>
        <w:t>All of the information in this Form 7 Monthly Progress Report is true.</w:t>
      </w:r>
    </w:p>
    <w:p w14:paraId="70CC8B0C" w14:textId="77777777" w:rsidR="00970CDA" w:rsidRDefault="00970CDA">
      <w:pPr>
        <w:pStyle w:val="BodyText"/>
        <w:tabs>
          <w:tab w:val="left" w:pos="4680"/>
          <w:tab w:val="left" w:pos="7200"/>
        </w:tabs>
        <w:spacing w:before="480"/>
        <w:jc w:val="both"/>
        <w:rPr>
          <w:rFonts w:ascii="Arial" w:hAnsi="Arial"/>
        </w:rPr>
      </w:pPr>
    </w:p>
    <w:p w14:paraId="6A2243B6" w14:textId="77777777" w:rsidR="00970CDA" w:rsidRDefault="00970CDA">
      <w:pPr>
        <w:pStyle w:val="BodyText"/>
        <w:tabs>
          <w:tab w:val="left" w:pos="4680"/>
          <w:tab w:val="left" w:pos="7200"/>
        </w:tabs>
        <w:spacing w:before="480"/>
        <w:jc w:val="both"/>
        <w:rPr>
          <w:rFonts w:ascii="Arial" w:hAnsi="Arial"/>
        </w:rPr>
      </w:pPr>
    </w:p>
    <w:p w14:paraId="0BB95B4C" w14:textId="77777777" w:rsidR="00970CDA" w:rsidRDefault="00970CDA">
      <w:pPr>
        <w:pStyle w:val="BodyText"/>
        <w:tabs>
          <w:tab w:val="left" w:pos="4680"/>
          <w:tab w:val="left" w:pos="7200"/>
        </w:tabs>
        <w:spacing w:before="480"/>
        <w:jc w:val="both"/>
        <w:rPr>
          <w:rFonts w:ascii="Arial" w:hAnsi="Arial"/>
        </w:rPr>
      </w:pPr>
    </w:p>
    <w:p w14:paraId="7B05883A" w14:textId="77777777" w:rsidR="00970CDA" w:rsidRDefault="00970CDA">
      <w:pPr>
        <w:pStyle w:val="BodyText"/>
        <w:tabs>
          <w:tab w:val="left" w:pos="4680"/>
          <w:tab w:val="left" w:pos="7200"/>
        </w:tabs>
        <w:spacing w:before="480"/>
        <w:jc w:val="both"/>
        <w:rPr>
          <w:rFonts w:ascii="Arial" w:hAnsi="Arial"/>
        </w:rPr>
      </w:pPr>
    </w:p>
    <w:p w14:paraId="6C7213A2" w14:textId="60F03A9D" w:rsidR="00640E94" w:rsidRDefault="00640E94">
      <w:pPr>
        <w:pStyle w:val="BodyText"/>
        <w:tabs>
          <w:tab w:val="left" w:pos="4680"/>
          <w:tab w:val="left" w:pos="7200"/>
        </w:tabs>
        <w:spacing w:before="480"/>
        <w:jc w:val="both"/>
        <w:rPr>
          <w:rFonts w:ascii="Arial" w:hAnsi="Arial"/>
        </w:rPr>
      </w:pPr>
      <w:r>
        <w:rPr>
          <w:rFonts w:ascii="Arial" w:hAnsi="Arial"/>
        </w:rPr>
        <w:lastRenderedPageBreak/>
        <w:t>Dated</w:t>
      </w:r>
      <w:r w:rsidR="00506DC5">
        <w:rPr>
          <w:rFonts w:ascii="Arial" w:hAnsi="Arial"/>
        </w:rPr>
        <w:t>:</w:t>
      </w:r>
      <w:r w:rsidR="00F329D4">
        <w:rPr>
          <w:rFonts w:ascii="Arial" w:hAnsi="Arial"/>
        </w:rPr>
        <w:t xml:space="preserve"> </w:t>
      </w:r>
      <w:r w:rsidR="00D97DCE">
        <w:rPr>
          <w:rFonts w:ascii="Arial" w:hAnsi="Arial"/>
          <w:b/>
          <w:u w:val="single"/>
        </w:rPr>
        <w:t>February 5</w:t>
      </w:r>
      <w:r w:rsidR="00506DC5" w:rsidRPr="00AA2C4B">
        <w:rPr>
          <w:rFonts w:ascii="Arial" w:hAnsi="Arial"/>
          <w:b/>
          <w:u w:val="single"/>
        </w:rPr>
        <w:t>, 201</w:t>
      </w:r>
      <w:r w:rsidR="00671DC1">
        <w:rPr>
          <w:rFonts w:ascii="Arial" w:hAnsi="Arial"/>
          <w:b/>
          <w:u w:val="single"/>
        </w:rPr>
        <w:t>9</w:t>
      </w:r>
    </w:p>
    <w:p w14:paraId="23CACD89" w14:textId="4FF843B7" w:rsidR="00A16422" w:rsidRDefault="00640E94" w:rsidP="00615DF5">
      <w:pPr>
        <w:pStyle w:val="List"/>
        <w:tabs>
          <w:tab w:val="left" w:pos="9180"/>
        </w:tabs>
        <w:spacing w:before="0"/>
        <w:ind w:left="5761" w:hanging="5761"/>
        <w:rPr>
          <w:rFonts w:ascii="Arial" w:hAnsi="Arial"/>
        </w:rPr>
      </w:pPr>
      <w:r>
        <w:rPr>
          <w:rFonts w:ascii="Arial" w:hAnsi="Arial"/>
        </w:rPr>
        <w:tab/>
      </w:r>
      <w:r w:rsidR="00AA2C4B" w:rsidRPr="00AA2C4B">
        <w:rPr>
          <w:rFonts w:ascii="Arial" w:hAnsi="Arial"/>
          <w:b/>
          <w:u w:val="single"/>
        </w:rPr>
        <w:t xml:space="preserve">Vasilios </w:t>
      </w:r>
      <w:proofErr w:type="spellStart"/>
      <w:r w:rsidR="00AA2C4B" w:rsidRPr="00AA2C4B">
        <w:rPr>
          <w:rFonts w:ascii="Arial" w:hAnsi="Arial"/>
          <w:b/>
          <w:u w:val="single"/>
        </w:rPr>
        <w:t>Panagiotakopoulous</w:t>
      </w:r>
      <w:proofErr w:type="spellEnd"/>
      <w:r w:rsidR="00A16422">
        <w:rPr>
          <w:rFonts w:ascii="Arial" w:hAnsi="Arial"/>
          <w:u w:val="single"/>
        </w:rPr>
        <w:br/>
      </w:r>
      <w:r w:rsidR="00A16422">
        <w:rPr>
          <w:rFonts w:ascii="Arial" w:hAnsi="Arial"/>
        </w:rPr>
        <w:t>Name of Director or Senior Officer</w:t>
      </w:r>
    </w:p>
    <w:p w14:paraId="024AB2E7" w14:textId="77777777" w:rsidR="00615DF5" w:rsidRDefault="00615DF5" w:rsidP="00615DF5">
      <w:pPr>
        <w:pStyle w:val="List"/>
        <w:tabs>
          <w:tab w:val="left" w:pos="9180"/>
        </w:tabs>
        <w:spacing w:before="0"/>
        <w:ind w:left="5761" w:hanging="5761"/>
        <w:rPr>
          <w:rFonts w:ascii="Arial" w:hAnsi="Arial"/>
        </w:rPr>
      </w:pPr>
    </w:p>
    <w:p w14:paraId="363BD4D7" w14:textId="7A47D5EA" w:rsidR="00A16422" w:rsidRDefault="00A16422" w:rsidP="00615DF5">
      <w:pPr>
        <w:pStyle w:val="List"/>
        <w:tabs>
          <w:tab w:val="left" w:pos="9180"/>
          <w:tab w:val="left" w:pos="9360"/>
        </w:tabs>
        <w:spacing w:before="0"/>
        <w:ind w:left="5761" w:hanging="5761"/>
        <w:rPr>
          <w:rFonts w:ascii="Arial" w:hAnsi="Arial"/>
        </w:rPr>
      </w:pPr>
      <w:r>
        <w:rPr>
          <w:rFonts w:ascii="Arial" w:hAnsi="Arial"/>
        </w:rPr>
        <w:tab/>
      </w:r>
      <w:r w:rsidR="00970CDA">
        <w:rPr>
          <w:noProof/>
        </w:rPr>
        <w:drawing>
          <wp:inline distT="0" distB="0" distL="0" distR="0" wp14:anchorId="30E67117" wp14:editId="138D4C4F">
            <wp:extent cx="9715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71550" cy="352425"/>
                    </a:xfrm>
                    <a:prstGeom prst="rect">
                      <a:avLst/>
                    </a:prstGeom>
                  </pic:spPr>
                </pic:pic>
              </a:graphicData>
            </a:graphic>
          </wp:inline>
        </w:drawing>
      </w:r>
      <w:r>
        <w:rPr>
          <w:rFonts w:ascii="Arial" w:hAnsi="Arial"/>
          <w:u w:val="single"/>
        </w:rPr>
        <w:tab/>
      </w:r>
      <w:r>
        <w:rPr>
          <w:rFonts w:ascii="Arial" w:hAnsi="Arial"/>
        </w:rPr>
        <w:br/>
        <w:t>Signature</w:t>
      </w:r>
    </w:p>
    <w:p w14:paraId="304E3E09" w14:textId="77777777" w:rsidR="00AA2C4B" w:rsidRDefault="00AA2C4B" w:rsidP="00A16422">
      <w:pPr>
        <w:pStyle w:val="List"/>
        <w:tabs>
          <w:tab w:val="left" w:pos="9180"/>
          <w:tab w:val="left" w:pos="9360"/>
        </w:tabs>
        <w:ind w:left="5760" w:hanging="5760"/>
        <w:rPr>
          <w:rFonts w:ascii="Arial" w:hAnsi="Arial"/>
        </w:rPr>
      </w:pPr>
    </w:p>
    <w:p w14:paraId="5BB45D37" w14:textId="1B18CEEF" w:rsidR="00640E94" w:rsidRDefault="00AA2C4B" w:rsidP="00AA2C4B">
      <w:pPr>
        <w:pStyle w:val="BodyText"/>
        <w:tabs>
          <w:tab w:val="left" w:pos="9180"/>
        </w:tabs>
        <w:spacing w:before="0"/>
        <w:ind w:left="5760"/>
        <w:rPr>
          <w:rFonts w:ascii="Arial" w:hAnsi="Arial"/>
        </w:rPr>
      </w:pPr>
      <w:r w:rsidRPr="00AA2C4B">
        <w:rPr>
          <w:rFonts w:ascii="Arial" w:hAnsi="Arial"/>
          <w:b/>
          <w:u w:val="single"/>
        </w:rPr>
        <w:t>Director</w:t>
      </w:r>
      <w:r w:rsidR="00A16422">
        <w:rPr>
          <w:rFonts w:ascii="Arial" w:hAnsi="Arial"/>
          <w:u w:val="single"/>
        </w:rPr>
        <w:tab/>
      </w:r>
      <w:r w:rsidR="00A16422">
        <w:rPr>
          <w:rFonts w:ascii="Arial" w:hAnsi="Arial"/>
        </w:rPr>
        <w:br/>
        <w:t>Official Capacity</w:t>
      </w:r>
      <w:bookmarkEnd w:id="4"/>
    </w:p>
    <w:p w14:paraId="3168F3A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6849F854" w14:textId="77777777">
        <w:tc>
          <w:tcPr>
            <w:tcW w:w="4878" w:type="dxa"/>
            <w:tcBorders>
              <w:top w:val="single" w:sz="18" w:space="0" w:color="auto"/>
              <w:bottom w:val="nil"/>
              <w:right w:val="single" w:sz="18" w:space="0" w:color="auto"/>
            </w:tcBorders>
          </w:tcPr>
          <w:p w14:paraId="22572981" w14:textId="77777777" w:rsidR="00640E94" w:rsidRDefault="00640E94">
            <w:pPr>
              <w:pStyle w:val="BodyText"/>
              <w:spacing w:before="0"/>
              <w:rPr>
                <w:rFonts w:ascii="Arial" w:hAnsi="Arial"/>
                <w:b/>
                <w:i/>
              </w:rPr>
            </w:pPr>
            <w:r>
              <w:rPr>
                <w:rFonts w:ascii="Arial" w:hAnsi="Arial"/>
                <w:b/>
                <w:i/>
              </w:rPr>
              <w:t>Issuer Details</w:t>
            </w:r>
          </w:p>
          <w:p w14:paraId="1DC65299" w14:textId="07BE3A9A" w:rsidR="00640E94" w:rsidRPr="00AC268F" w:rsidRDefault="00506DC5" w:rsidP="00AC268F">
            <w:pPr>
              <w:pStyle w:val="BodyText"/>
              <w:spacing w:before="0"/>
              <w:rPr>
                <w:rFonts w:ascii="Arial" w:hAnsi="Arial"/>
                <w:b/>
              </w:rPr>
            </w:pPr>
            <w:r w:rsidRPr="00AA2C4B">
              <w:rPr>
                <w:rFonts w:ascii="Arial" w:hAnsi="Arial"/>
                <w:b/>
              </w:rPr>
              <w:t>Beleave Inc.</w:t>
            </w:r>
          </w:p>
        </w:tc>
        <w:tc>
          <w:tcPr>
            <w:tcW w:w="1800" w:type="dxa"/>
            <w:tcBorders>
              <w:top w:val="single" w:sz="18" w:space="0" w:color="auto"/>
              <w:left w:val="single" w:sz="18" w:space="0" w:color="auto"/>
              <w:bottom w:val="nil"/>
              <w:right w:val="single" w:sz="18" w:space="0" w:color="auto"/>
            </w:tcBorders>
          </w:tcPr>
          <w:p w14:paraId="5C5B81C2" w14:textId="3C93A8C4" w:rsidR="00640E94" w:rsidRDefault="00640E94" w:rsidP="00A25129">
            <w:pPr>
              <w:pStyle w:val="BodyText"/>
              <w:spacing w:before="0"/>
              <w:rPr>
                <w:rFonts w:ascii="Arial" w:hAnsi="Arial"/>
              </w:rPr>
            </w:pPr>
            <w:r>
              <w:rPr>
                <w:rFonts w:ascii="Arial" w:hAnsi="Arial"/>
              </w:rPr>
              <w:t>For Month End</w:t>
            </w:r>
            <w:r w:rsidR="00506DC5">
              <w:rPr>
                <w:rFonts w:ascii="Arial" w:hAnsi="Arial"/>
              </w:rPr>
              <w:t xml:space="preserve"> of </w:t>
            </w:r>
            <w:r w:rsidR="00D97DCE">
              <w:rPr>
                <w:rFonts w:ascii="Arial" w:hAnsi="Arial"/>
                <w:b/>
              </w:rPr>
              <w:t>January</w:t>
            </w:r>
            <w:r w:rsidR="00AC268F">
              <w:rPr>
                <w:rFonts w:ascii="Arial" w:hAnsi="Arial"/>
                <w:b/>
              </w:rPr>
              <w:t xml:space="preserve"> 2</w:t>
            </w:r>
            <w:r w:rsidR="00C60D40" w:rsidRPr="00AA2C4B">
              <w:rPr>
                <w:rFonts w:ascii="Arial" w:hAnsi="Arial"/>
                <w:b/>
              </w:rPr>
              <w:t>01</w:t>
            </w:r>
            <w:r w:rsidR="00D97DCE">
              <w:rPr>
                <w:rFonts w:ascii="Arial" w:hAnsi="Arial"/>
                <w:b/>
              </w:rPr>
              <w:t>9</w:t>
            </w:r>
          </w:p>
        </w:tc>
        <w:tc>
          <w:tcPr>
            <w:tcW w:w="2898" w:type="dxa"/>
            <w:tcBorders>
              <w:top w:val="single" w:sz="18" w:space="0" w:color="auto"/>
              <w:left w:val="single" w:sz="18" w:space="0" w:color="auto"/>
              <w:bottom w:val="nil"/>
            </w:tcBorders>
          </w:tcPr>
          <w:p w14:paraId="3D8DE8F0" w14:textId="77777777" w:rsidR="00640E94" w:rsidRDefault="00640E94">
            <w:pPr>
              <w:pStyle w:val="BodyText"/>
              <w:spacing w:before="0"/>
              <w:rPr>
                <w:rFonts w:ascii="Arial" w:hAnsi="Arial"/>
              </w:rPr>
            </w:pPr>
            <w:r>
              <w:rPr>
                <w:rFonts w:ascii="Arial" w:hAnsi="Arial"/>
              </w:rPr>
              <w:t>Date of Report</w:t>
            </w:r>
          </w:p>
          <w:p w14:paraId="082E0387" w14:textId="469AA9D1" w:rsidR="00640E94" w:rsidRPr="00AA2C4B" w:rsidRDefault="00D97DCE" w:rsidP="00124B84">
            <w:pPr>
              <w:pStyle w:val="BodyText"/>
              <w:spacing w:before="0"/>
              <w:rPr>
                <w:rFonts w:ascii="Arial" w:hAnsi="Arial"/>
                <w:b/>
              </w:rPr>
            </w:pPr>
            <w:r>
              <w:rPr>
                <w:rFonts w:ascii="Arial" w:hAnsi="Arial"/>
                <w:b/>
                <w:u w:val="single"/>
              </w:rPr>
              <w:t>February 5</w:t>
            </w:r>
            <w:r w:rsidR="00D36B7B" w:rsidRPr="00AA2C4B">
              <w:rPr>
                <w:rFonts w:ascii="Arial" w:hAnsi="Arial"/>
                <w:b/>
                <w:u w:val="single"/>
              </w:rPr>
              <w:t>, 201</w:t>
            </w:r>
            <w:r w:rsidR="00671DC1">
              <w:rPr>
                <w:rFonts w:ascii="Arial" w:hAnsi="Arial"/>
                <w:b/>
                <w:u w:val="single"/>
              </w:rPr>
              <w:t>9</w:t>
            </w:r>
          </w:p>
        </w:tc>
      </w:tr>
      <w:tr w:rsidR="00640E94" w14:paraId="698A2234" w14:textId="77777777">
        <w:trPr>
          <w:cantSplit/>
        </w:trPr>
        <w:tc>
          <w:tcPr>
            <w:tcW w:w="9576" w:type="dxa"/>
            <w:gridSpan w:val="3"/>
            <w:tcBorders>
              <w:top w:val="single" w:sz="18" w:space="0" w:color="auto"/>
              <w:bottom w:val="single" w:sz="18" w:space="0" w:color="auto"/>
            </w:tcBorders>
          </w:tcPr>
          <w:p w14:paraId="78C8A7BF" w14:textId="77777777" w:rsidR="00640E94" w:rsidRDefault="00640E94">
            <w:pPr>
              <w:pStyle w:val="BodyText"/>
              <w:spacing w:before="0"/>
              <w:rPr>
                <w:rFonts w:ascii="Arial" w:hAnsi="Arial"/>
              </w:rPr>
            </w:pPr>
            <w:r>
              <w:rPr>
                <w:rFonts w:ascii="Arial" w:hAnsi="Arial"/>
              </w:rPr>
              <w:t>Issuer Address</w:t>
            </w:r>
          </w:p>
          <w:p w14:paraId="38171B96" w14:textId="576CEB1E" w:rsidR="00640E94" w:rsidRPr="00AC268F" w:rsidRDefault="00506DC5">
            <w:pPr>
              <w:pStyle w:val="BodyText"/>
              <w:spacing w:before="0"/>
              <w:rPr>
                <w:rFonts w:ascii="Arial" w:hAnsi="Arial"/>
                <w:b/>
              </w:rPr>
            </w:pPr>
            <w:r w:rsidRPr="00AA2C4B">
              <w:rPr>
                <w:rFonts w:ascii="Arial" w:hAnsi="Arial"/>
                <w:b/>
              </w:rPr>
              <w:t>1653 Hwy 6 North</w:t>
            </w:r>
          </w:p>
        </w:tc>
      </w:tr>
      <w:tr w:rsidR="00640E94" w14:paraId="12A2C3BB" w14:textId="77777777">
        <w:tc>
          <w:tcPr>
            <w:tcW w:w="4878" w:type="dxa"/>
            <w:tcBorders>
              <w:top w:val="single" w:sz="18" w:space="0" w:color="auto"/>
              <w:bottom w:val="single" w:sz="18" w:space="0" w:color="auto"/>
              <w:right w:val="single" w:sz="18" w:space="0" w:color="auto"/>
            </w:tcBorders>
          </w:tcPr>
          <w:p w14:paraId="734F277D" w14:textId="77777777" w:rsidR="00640E94" w:rsidRDefault="00640E94">
            <w:pPr>
              <w:pStyle w:val="BodyText"/>
              <w:spacing w:before="0"/>
              <w:rPr>
                <w:rFonts w:ascii="Arial" w:hAnsi="Arial"/>
              </w:rPr>
            </w:pPr>
            <w:r>
              <w:rPr>
                <w:rFonts w:ascii="Arial" w:hAnsi="Arial"/>
              </w:rPr>
              <w:t>City/Province/Postal Code</w:t>
            </w:r>
          </w:p>
          <w:p w14:paraId="3B10A15F" w14:textId="591A6A08" w:rsidR="00640E94" w:rsidRPr="00615DF5" w:rsidRDefault="00506DC5">
            <w:pPr>
              <w:pStyle w:val="BodyText"/>
              <w:spacing w:before="0"/>
              <w:rPr>
                <w:rFonts w:ascii="Arial" w:hAnsi="Arial"/>
                <w:b/>
              </w:rPr>
            </w:pPr>
            <w:r w:rsidRPr="00AA2C4B">
              <w:rPr>
                <w:rFonts w:ascii="Arial" w:hAnsi="Arial"/>
                <w:b/>
              </w:rPr>
              <w:t>Flamborough/Ontario/L8N 2Z7</w:t>
            </w:r>
          </w:p>
        </w:tc>
        <w:tc>
          <w:tcPr>
            <w:tcW w:w="1800" w:type="dxa"/>
            <w:tcBorders>
              <w:top w:val="single" w:sz="18" w:space="0" w:color="auto"/>
              <w:left w:val="single" w:sz="18" w:space="0" w:color="auto"/>
              <w:bottom w:val="single" w:sz="18" w:space="0" w:color="auto"/>
              <w:right w:val="single" w:sz="18" w:space="0" w:color="auto"/>
            </w:tcBorders>
          </w:tcPr>
          <w:p w14:paraId="080B7B4D" w14:textId="77777777" w:rsidR="00640E94" w:rsidRDefault="00640E94">
            <w:pPr>
              <w:pStyle w:val="BodyText"/>
              <w:spacing w:before="0"/>
              <w:rPr>
                <w:rFonts w:ascii="Arial" w:hAnsi="Arial"/>
              </w:rPr>
            </w:pPr>
            <w:r>
              <w:rPr>
                <w:rFonts w:ascii="Arial" w:hAnsi="Arial"/>
              </w:rPr>
              <w:t>Issuer Fax No.</w:t>
            </w:r>
          </w:p>
          <w:p w14:paraId="3B85FEE2" w14:textId="75E98EED" w:rsidR="00640E94" w:rsidRDefault="00640E94">
            <w:pPr>
              <w:pStyle w:val="BodyText"/>
              <w:spacing w:before="0"/>
              <w:rPr>
                <w:rFonts w:ascii="Arial" w:hAnsi="Arial"/>
              </w:rPr>
            </w:pPr>
            <w:r>
              <w:rPr>
                <w:rFonts w:ascii="Arial" w:hAnsi="Arial"/>
              </w:rPr>
              <w:t>(</w:t>
            </w:r>
            <w:r w:rsidR="00506DC5">
              <w:rPr>
                <w:rFonts w:ascii="Arial" w:hAnsi="Arial"/>
              </w:rPr>
              <w:t>N/A</w:t>
            </w:r>
            <w:r>
              <w:rPr>
                <w:rFonts w:ascii="Arial" w:hAnsi="Arial"/>
              </w:rPr>
              <w:t>)</w:t>
            </w:r>
          </w:p>
        </w:tc>
        <w:tc>
          <w:tcPr>
            <w:tcW w:w="2898" w:type="dxa"/>
            <w:tcBorders>
              <w:top w:val="single" w:sz="18" w:space="0" w:color="auto"/>
              <w:left w:val="single" w:sz="18" w:space="0" w:color="auto"/>
              <w:bottom w:val="single" w:sz="18" w:space="0" w:color="auto"/>
            </w:tcBorders>
          </w:tcPr>
          <w:p w14:paraId="1E8FE9A3" w14:textId="77777777" w:rsidR="00640E94" w:rsidRDefault="00640E94">
            <w:pPr>
              <w:pStyle w:val="BodyText"/>
              <w:spacing w:before="0"/>
              <w:rPr>
                <w:rFonts w:ascii="Arial" w:hAnsi="Arial"/>
              </w:rPr>
            </w:pPr>
            <w:r>
              <w:rPr>
                <w:rFonts w:ascii="Arial" w:hAnsi="Arial"/>
              </w:rPr>
              <w:t>Issuer Telephone No.</w:t>
            </w:r>
          </w:p>
          <w:p w14:paraId="1202DB46" w14:textId="77777777" w:rsidR="00640E94" w:rsidRPr="00AA2C4B" w:rsidRDefault="00506DC5">
            <w:pPr>
              <w:pStyle w:val="BodyText"/>
              <w:spacing w:before="0"/>
              <w:rPr>
                <w:rFonts w:ascii="Arial" w:hAnsi="Arial"/>
                <w:b/>
              </w:rPr>
            </w:pPr>
            <w:r w:rsidRPr="00AA2C4B">
              <w:rPr>
                <w:rFonts w:ascii="Arial" w:hAnsi="Arial"/>
                <w:b/>
              </w:rPr>
              <w:t xml:space="preserve">1.844.235.3283 </w:t>
            </w:r>
          </w:p>
        </w:tc>
      </w:tr>
      <w:tr w:rsidR="00640E94" w14:paraId="2AA1F684" w14:textId="77777777">
        <w:tc>
          <w:tcPr>
            <w:tcW w:w="4878" w:type="dxa"/>
            <w:tcBorders>
              <w:top w:val="single" w:sz="18" w:space="0" w:color="auto"/>
              <w:bottom w:val="single" w:sz="18" w:space="0" w:color="auto"/>
              <w:right w:val="single" w:sz="18" w:space="0" w:color="auto"/>
            </w:tcBorders>
          </w:tcPr>
          <w:p w14:paraId="093B925C" w14:textId="77777777" w:rsidR="00640E94" w:rsidRDefault="00640E94">
            <w:pPr>
              <w:pStyle w:val="BodyText"/>
              <w:spacing w:before="0"/>
              <w:rPr>
                <w:rFonts w:ascii="Arial" w:hAnsi="Arial"/>
              </w:rPr>
            </w:pPr>
            <w:r>
              <w:rPr>
                <w:rFonts w:ascii="Arial" w:hAnsi="Arial"/>
              </w:rPr>
              <w:t>Contact Name</w:t>
            </w:r>
          </w:p>
          <w:p w14:paraId="4D6A9A74" w14:textId="77777777" w:rsidR="00640E94" w:rsidRDefault="00640E94">
            <w:pPr>
              <w:pStyle w:val="BodyText"/>
              <w:spacing w:before="0"/>
              <w:rPr>
                <w:rFonts w:ascii="Arial" w:hAnsi="Arial"/>
              </w:rPr>
            </w:pPr>
          </w:p>
          <w:p w14:paraId="0DB4357A" w14:textId="218FE95C" w:rsidR="00640E94" w:rsidRPr="00AA2C4B" w:rsidRDefault="00BE47FD">
            <w:pPr>
              <w:pStyle w:val="BodyText"/>
              <w:spacing w:before="0"/>
              <w:rPr>
                <w:rFonts w:ascii="Arial" w:hAnsi="Arial"/>
                <w:b/>
              </w:rPr>
            </w:pPr>
            <w:r w:rsidRPr="00AA2C4B">
              <w:rPr>
                <w:rFonts w:ascii="Arial" w:hAnsi="Arial"/>
                <w:b/>
              </w:rPr>
              <w:t xml:space="preserve">Vasilios </w:t>
            </w:r>
            <w:proofErr w:type="spellStart"/>
            <w:r w:rsidRPr="00AA2C4B">
              <w:rPr>
                <w:rFonts w:ascii="Arial" w:hAnsi="Arial"/>
                <w:b/>
              </w:rPr>
              <w:t>Panagiotakopoulous</w:t>
            </w:r>
            <w:proofErr w:type="spellEnd"/>
          </w:p>
        </w:tc>
        <w:tc>
          <w:tcPr>
            <w:tcW w:w="1800" w:type="dxa"/>
            <w:tcBorders>
              <w:top w:val="single" w:sz="18" w:space="0" w:color="auto"/>
              <w:left w:val="single" w:sz="18" w:space="0" w:color="auto"/>
              <w:bottom w:val="single" w:sz="18" w:space="0" w:color="auto"/>
              <w:right w:val="single" w:sz="18" w:space="0" w:color="auto"/>
            </w:tcBorders>
          </w:tcPr>
          <w:p w14:paraId="55743AEC" w14:textId="088AFF33" w:rsidR="00640E94" w:rsidRDefault="00640E94">
            <w:pPr>
              <w:pStyle w:val="BodyText"/>
              <w:spacing w:before="0"/>
              <w:rPr>
                <w:rFonts w:ascii="Arial" w:hAnsi="Arial"/>
              </w:rPr>
            </w:pPr>
            <w:r>
              <w:rPr>
                <w:rFonts w:ascii="Arial" w:hAnsi="Arial"/>
              </w:rPr>
              <w:t>Contact Position</w:t>
            </w:r>
            <w:r w:rsidR="00506DC5">
              <w:rPr>
                <w:rFonts w:ascii="Arial" w:hAnsi="Arial"/>
              </w:rPr>
              <w:t xml:space="preserve"> </w:t>
            </w:r>
            <w:r w:rsidR="00AC268F">
              <w:rPr>
                <w:rFonts w:ascii="Arial" w:hAnsi="Arial"/>
                <w:b/>
              </w:rPr>
              <w:t>Executive Chairman</w:t>
            </w:r>
          </w:p>
        </w:tc>
        <w:tc>
          <w:tcPr>
            <w:tcW w:w="2898" w:type="dxa"/>
            <w:tcBorders>
              <w:top w:val="single" w:sz="18" w:space="0" w:color="auto"/>
              <w:left w:val="single" w:sz="18" w:space="0" w:color="auto"/>
              <w:bottom w:val="single" w:sz="18" w:space="0" w:color="auto"/>
            </w:tcBorders>
          </w:tcPr>
          <w:p w14:paraId="67055303" w14:textId="77777777" w:rsidR="00640E94" w:rsidRDefault="00640E94">
            <w:pPr>
              <w:pStyle w:val="BodyText"/>
              <w:spacing w:before="0"/>
              <w:rPr>
                <w:rFonts w:ascii="Arial" w:hAnsi="Arial"/>
              </w:rPr>
            </w:pPr>
            <w:r>
              <w:rPr>
                <w:rFonts w:ascii="Arial" w:hAnsi="Arial"/>
              </w:rPr>
              <w:t>Contact Telephone No.</w:t>
            </w:r>
          </w:p>
          <w:p w14:paraId="524E8DC7" w14:textId="77777777" w:rsidR="00506DC5" w:rsidRPr="00AA2C4B" w:rsidRDefault="00506DC5">
            <w:pPr>
              <w:pStyle w:val="BodyText"/>
              <w:spacing w:before="0"/>
              <w:rPr>
                <w:rFonts w:ascii="Arial" w:hAnsi="Arial"/>
                <w:b/>
              </w:rPr>
            </w:pPr>
            <w:r w:rsidRPr="00AA2C4B">
              <w:rPr>
                <w:rFonts w:ascii="Arial" w:hAnsi="Arial"/>
                <w:b/>
              </w:rPr>
              <w:t>905.979.2937</w:t>
            </w:r>
          </w:p>
        </w:tc>
      </w:tr>
      <w:tr w:rsidR="00640E94" w14:paraId="354AAFC7" w14:textId="77777777">
        <w:trPr>
          <w:cantSplit/>
        </w:trPr>
        <w:tc>
          <w:tcPr>
            <w:tcW w:w="4878" w:type="dxa"/>
            <w:tcBorders>
              <w:top w:val="single" w:sz="18" w:space="0" w:color="auto"/>
              <w:bottom w:val="single" w:sz="18" w:space="0" w:color="auto"/>
              <w:right w:val="single" w:sz="18" w:space="0" w:color="auto"/>
            </w:tcBorders>
          </w:tcPr>
          <w:p w14:paraId="227AFD06" w14:textId="77777777" w:rsidR="00640E94" w:rsidRDefault="00640E94">
            <w:pPr>
              <w:pStyle w:val="BodyText"/>
              <w:spacing w:before="0"/>
              <w:rPr>
                <w:rFonts w:ascii="Arial" w:hAnsi="Arial"/>
              </w:rPr>
            </w:pPr>
            <w:r>
              <w:rPr>
                <w:rFonts w:ascii="Arial" w:hAnsi="Arial"/>
              </w:rPr>
              <w:t>Contact Email Address</w:t>
            </w:r>
          </w:p>
          <w:p w14:paraId="63498533" w14:textId="7ACC8A11" w:rsidR="00640E94" w:rsidRPr="00AA2C4B" w:rsidRDefault="00BE47FD">
            <w:pPr>
              <w:pStyle w:val="BodyText"/>
              <w:spacing w:before="0"/>
              <w:rPr>
                <w:rFonts w:ascii="Arial" w:hAnsi="Arial"/>
                <w:b/>
              </w:rPr>
            </w:pPr>
            <w:r w:rsidRPr="00AA2C4B">
              <w:rPr>
                <w:rFonts w:ascii="Arial" w:hAnsi="Arial"/>
                <w:b/>
              </w:rPr>
              <w:t>bill@beleave.com</w:t>
            </w:r>
          </w:p>
        </w:tc>
        <w:tc>
          <w:tcPr>
            <w:tcW w:w="4698" w:type="dxa"/>
            <w:gridSpan w:val="2"/>
            <w:tcBorders>
              <w:top w:val="single" w:sz="18" w:space="0" w:color="auto"/>
              <w:left w:val="single" w:sz="18" w:space="0" w:color="auto"/>
              <w:bottom w:val="single" w:sz="18" w:space="0" w:color="auto"/>
            </w:tcBorders>
          </w:tcPr>
          <w:p w14:paraId="1687F44F" w14:textId="77777777" w:rsidR="00640E94" w:rsidRDefault="00640E94">
            <w:pPr>
              <w:pStyle w:val="BodyText"/>
              <w:spacing w:before="0"/>
              <w:rPr>
                <w:rFonts w:ascii="Arial" w:hAnsi="Arial"/>
              </w:rPr>
            </w:pPr>
            <w:r>
              <w:rPr>
                <w:rFonts w:ascii="Arial" w:hAnsi="Arial"/>
              </w:rPr>
              <w:t>Web Site Address</w:t>
            </w:r>
          </w:p>
          <w:p w14:paraId="78B43B0F" w14:textId="77777777" w:rsidR="00640E94" w:rsidRPr="00AA2C4B" w:rsidRDefault="00506DC5">
            <w:pPr>
              <w:pStyle w:val="BodyText"/>
              <w:spacing w:before="0"/>
              <w:rPr>
                <w:rFonts w:ascii="Arial" w:hAnsi="Arial"/>
                <w:b/>
              </w:rPr>
            </w:pPr>
            <w:r w:rsidRPr="00AA2C4B">
              <w:rPr>
                <w:rFonts w:ascii="Arial" w:hAnsi="Arial"/>
                <w:b/>
              </w:rPr>
              <w:t>www.beleave.com</w:t>
            </w:r>
          </w:p>
        </w:tc>
      </w:tr>
    </w:tbl>
    <w:p w14:paraId="0D462C8E" w14:textId="40CAC5BB" w:rsidR="00640E94" w:rsidRDefault="00640E94" w:rsidP="00615DF5">
      <w:pPr>
        <w:pStyle w:val="BodyText"/>
      </w:pPr>
    </w:p>
    <w:sectPr w:rsidR="00640E94" w:rsidSect="001437D0">
      <w:headerReference w:type="even" r:id="rId8"/>
      <w:headerReference w:type="default" r:id="rId9"/>
      <w:footerReference w:type="default" r:id="rId10"/>
      <w:footerReference w:type="first" r:id="rId11"/>
      <w:pgSz w:w="12240" w:h="15840" w:code="1"/>
      <w:pgMar w:top="864" w:right="1440" w:bottom="2127"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7A6DF" w14:textId="77777777" w:rsidR="009D6A27" w:rsidRDefault="009D6A27">
      <w:r>
        <w:separator/>
      </w:r>
    </w:p>
  </w:endnote>
  <w:endnote w:type="continuationSeparator" w:id="0">
    <w:p w14:paraId="441BD9DD" w14:textId="77777777" w:rsidR="009D6A27" w:rsidRDefault="009D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A800" w14:textId="77777777" w:rsidR="004250B1" w:rsidRDefault="004250B1">
    <w:pPr>
      <w:pStyle w:val="Footer"/>
      <w:tabs>
        <w:tab w:val="clear" w:pos="4320"/>
        <w:tab w:val="clear" w:pos="8640"/>
        <w:tab w:val="center" w:pos="4680"/>
        <w:tab w:val="right" w:pos="9360"/>
      </w:tabs>
      <w:rPr>
        <w:b/>
      </w:rPr>
    </w:pPr>
  </w:p>
  <w:p w14:paraId="38CFF073" w14:textId="77777777" w:rsidR="004250B1" w:rsidRDefault="004250B1"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AA6BC3E" wp14:editId="099064C1">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F5A9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Pr>
        <w:rFonts w:ascii="Arial" w:hAnsi="Arial" w:cs="Arial"/>
        <w:b/>
      </w:rPr>
      <w:t>FORM 7 – MONTHLY PROGRESS REPORT</w:t>
    </w:r>
  </w:p>
  <w:p w14:paraId="1C484D90" w14:textId="40945998" w:rsidR="004250B1" w:rsidRPr="006D1A06" w:rsidRDefault="00AC268F" w:rsidP="00BE47FD">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F20D35">
      <w:rPr>
        <w:rStyle w:val="PageNumber"/>
        <w:rFonts w:ascii="Arial" w:hAnsi="Arial" w:cs="Arial"/>
        <w:sz w:val="16"/>
        <w:szCs w:val="16"/>
      </w:rPr>
      <w:t xml:space="preserve"> 201</w:t>
    </w:r>
    <w:r>
      <w:rPr>
        <w:rStyle w:val="PageNumber"/>
        <w:rFonts w:ascii="Arial" w:hAnsi="Arial" w:cs="Arial"/>
        <w:sz w:val="16"/>
        <w:szCs w:val="16"/>
      </w:rPr>
      <w:t>9</w:t>
    </w:r>
  </w:p>
  <w:p w14:paraId="1CD4425D" w14:textId="6339795F" w:rsidR="004250B1" w:rsidRPr="006D1A06" w:rsidRDefault="004250B1"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15429">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3D2F" w14:textId="77777777" w:rsidR="004250B1" w:rsidRDefault="004250B1">
    <w:pPr>
      <w:pStyle w:val="Footer"/>
      <w:tabs>
        <w:tab w:val="clear" w:pos="4320"/>
        <w:tab w:val="clear" w:pos="8640"/>
        <w:tab w:val="center" w:pos="4680"/>
        <w:tab w:val="right" w:pos="9360"/>
      </w:tabs>
      <w:rPr>
        <w:b/>
      </w:rPr>
    </w:pPr>
  </w:p>
  <w:p w14:paraId="5CB0E3CD" w14:textId="77777777" w:rsidR="004250B1" w:rsidRDefault="004250B1"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375E582" wp14:editId="5CF251D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A8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Pr>
        <w:rFonts w:ascii="Arial" w:hAnsi="Arial" w:cs="Arial"/>
        <w:b/>
      </w:rPr>
      <w:t>FORM 7 – MONTHLY PROGRESS REPORT</w:t>
    </w:r>
  </w:p>
  <w:p w14:paraId="0920245E" w14:textId="77777777" w:rsidR="004250B1" w:rsidRPr="00635E9A" w:rsidRDefault="004250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11FD083" w14:textId="77777777" w:rsidR="004250B1" w:rsidRPr="00635E9A" w:rsidRDefault="004250B1"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B3EC9" w14:textId="77777777" w:rsidR="009D6A27" w:rsidRDefault="009D6A27">
      <w:r>
        <w:separator/>
      </w:r>
    </w:p>
  </w:footnote>
  <w:footnote w:type="continuationSeparator" w:id="0">
    <w:p w14:paraId="7ACBC361" w14:textId="77777777" w:rsidR="009D6A27" w:rsidRDefault="009D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7E2C8" w14:textId="77777777" w:rsidR="004250B1" w:rsidRDefault="004250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13EAFF" w14:textId="77777777" w:rsidR="004250B1" w:rsidRDefault="00425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B9C7" w14:textId="77777777" w:rsidR="004250B1" w:rsidRDefault="004250B1">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0C5B4B"/>
    <w:multiLevelType w:val="hybridMultilevel"/>
    <w:tmpl w:val="3FA0288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422946"/>
    <w:multiLevelType w:val="hybridMultilevel"/>
    <w:tmpl w:val="28EE77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D5455FB"/>
    <w:multiLevelType w:val="hybridMultilevel"/>
    <w:tmpl w:val="A58A26B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9"/>
  </w:num>
  <w:num w:numId="2">
    <w:abstractNumId w:val="23"/>
  </w:num>
  <w:num w:numId="3">
    <w:abstractNumId w:val="18"/>
  </w:num>
  <w:num w:numId="4">
    <w:abstractNumId w:val="13"/>
  </w:num>
  <w:num w:numId="5">
    <w:abstractNumId w:val="3"/>
  </w:num>
  <w:num w:numId="6">
    <w:abstractNumId w:val="25"/>
  </w:num>
  <w:num w:numId="7">
    <w:abstractNumId w:val="9"/>
  </w:num>
  <w:num w:numId="8">
    <w:abstractNumId w:val="27"/>
  </w:num>
  <w:num w:numId="9">
    <w:abstractNumId w:val="22"/>
  </w:num>
  <w:num w:numId="10">
    <w:abstractNumId w:val="11"/>
  </w:num>
  <w:num w:numId="11">
    <w:abstractNumId w:val="14"/>
  </w:num>
  <w:num w:numId="12">
    <w:abstractNumId w:val="16"/>
  </w:num>
  <w:num w:numId="13">
    <w:abstractNumId w:val="29"/>
  </w:num>
  <w:num w:numId="14">
    <w:abstractNumId w:val="6"/>
  </w:num>
  <w:num w:numId="15">
    <w:abstractNumId w:val="10"/>
  </w:num>
  <w:num w:numId="16">
    <w:abstractNumId w:val="12"/>
  </w:num>
  <w:num w:numId="17">
    <w:abstractNumId w:val="20"/>
  </w:num>
  <w:num w:numId="18">
    <w:abstractNumId w:val="2"/>
  </w:num>
  <w:num w:numId="19">
    <w:abstractNumId w:val="7"/>
  </w:num>
  <w:num w:numId="20">
    <w:abstractNumId w:val="26"/>
  </w:num>
  <w:num w:numId="21">
    <w:abstractNumId w:val="1"/>
  </w:num>
  <w:num w:numId="22">
    <w:abstractNumId w:val="0"/>
  </w:num>
  <w:num w:numId="23">
    <w:abstractNumId w:val="24"/>
  </w:num>
  <w:num w:numId="24">
    <w:abstractNumId w:val="21"/>
  </w:num>
  <w:num w:numId="25">
    <w:abstractNumId w:val="4"/>
  </w:num>
  <w:num w:numId="26">
    <w:abstractNumId w:val="28"/>
  </w:num>
  <w:num w:numId="27">
    <w:abstractNumId w:val="30"/>
  </w:num>
  <w:num w:numId="28">
    <w:abstractNumId w:val="5"/>
  </w:num>
  <w:num w:numId="29">
    <w:abstractNumId w:val="8"/>
  </w:num>
  <w:num w:numId="30">
    <w:abstractNumId w:val="15"/>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4DBB"/>
    <w:rsid w:val="00026ABD"/>
    <w:rsid w:val="00035006"/>
    <w:rsid w:val="00055D2C"/>
    <w:rsid w:val="00067CC0"/>
    <w:rsid w:val="000736EB"/>
    <w:rsid w:val="00093398"/>
    <w:rsid w:val="000A1AB1"/>
    <w:rsid w:val="000A3D6C"/>
    <w:rsid w:val="000A47C5"/>
    <w:rsid w:val="000A62EC"/>
    <w:rsid w:val="000B05C4"/>
    <w:rsid w:val="000B2415"/>
    <w:rsid w:val="000D2A12"/>
    <w:rsid w:val="000E195D"/>
    <w:rsid w:val="000E2316"/>
    <w:rsid w:val="000F7822"/>
    <w:rsid w:val="00115E9F"/>
    <w:rsid w:val="00124B84"/>
    <w:rsid w:val="00132164"/>
    <w:rsid w:val="00137838"/>
    <w:rsid w:val="0013784E"/>
    <w:rsid w:val="001437D0"/>
    <w:rsid w:val="001514FD"/>
    <w:rsid w:val="00181481"/>
    <w:rsid w:val="0018713F"/>
    <w:rsid w:val="0018775E"/>
    <w:rsid w:val="001969CC"/>
    <w:rsid w:val="001A36B4"/>
    <w:rsid w:val="001A3E9C"/>
    <w:rsid w:val="001B347D"/>
    <w:rsid w:val="001B7F90"/>
    <w:rsid w:val="001C0411"/>
    <w:rsid w:val="001F18D5"/>
    <w:rsid w:val="002137CE"/>
    <w:rsid w:val="00213C57"/>
    <w:rsid w:val="00230F93"/>
    <w:rsid w:val="00232DBA"/>
    <w:rsid w:val="002619AF"/>
    <w:rsid w:val="002623F7"/>
    <w:rsid w:val="002651BA"/>
    <w:rsid w:val="0026776F"/>
    <w:rsid w:val="002757CB"/>
    <w:rsid w:val="00284447"/>
    <w:rsid w:val="00292CEE"/>
    <w:rsid w:val="00297B79"/>
    <w:rsid w:val="002B259B"/>
    <w:rsid w:val="002C19A7"/>
    <w:rsid w:val="002C281E"/>
    <w:rsid w:val="002F00EB"/>
    <w:rsid w:val="002F4311"/>
    <w:rsid w:val="002F57F0"/>
    <w:rsid w:val="003014E9"/>
    <w:rsid w:val="00301A34"/>
    <w:rsid w:val="00311046"/>
    <w:rsid w:val="0031370E"/>
    <w:rsid w:val="003436F2"/>
    <w:rsid w:val="00360131"/>
    <w:rsid w:val="003669A9"/>
    <w:rsid w:val="003713C4"/>
    <w:rsid w:val="00371A64"/>
    <w:rsid w:val="00377076"/>
    <w:rsid w:val="00377256"/>
    <w:rsid w:val="0038225E"/>
    <w:rsid w:val="00385674"/>
    <w:rsid w:val="00387B87"/>
    <w:rsid w:val="00387FA8"/>
    <w:rsid w:val="003A0C8E"/>
    <w:rsid w:val="003B48D9"/>
    <w:rsid w:val="003C5136"/>
    <w:rsid w:val="003D6C60"/>
    <w:rsid w:val="003E1900"/>
    <w:rsid w:val="003F50E0"/>
    <w:rsid w:val="00400587"/>
    <w:rsid w:val="00400695"/>
    <w:rsid w:val="00402DFC"/>
    <w:rsid w:val="00406C54"/>
    <w:rsid w:val="0041323C"/>
    <w:rsid w:val="004250B1"/>
    <w:rsid w:val="00433D40"/>
    <w:rsid w:val="00453164"/>
    <w:rsid w:val="0047308E"/>
    <w:rsid w:val="004754B4"/>
    <w:rsid w:val="00483BC9"/>
    <w:rsid w:val="004D1DF9"/>
    <w:rsid w:val="004D3A77"/>
    <w:rsid w:val="004E68A5"/>
    <w:rsid w:val="00506DC5"/>
    <w:rsid w:val="00516383"/>
    <w:rsid w:val="0052185A"/>
    <w:rsid w:val="00523A5D"/>
    <w:rsid w:val="005301F2"/>
    <w:rsid w:val="005453C8"/>
    <w:rsid w:val="00553826"/>
    <w:rsid w:val="00566504"/>
    <w:rsid w:val="005805B4"/>
    <w:rsid w:val="00580941"/>
    <w:rsid w:val="00584F30"/>
    <w:rsid w:val="00597ED5"/>
    <w:rsid w:val="005D723F"/>
    <w:rsid w:val="005D735B"/>
    <w:rsid w:val="005F6D8F"/>
    <w:rsid w:val="0061034E"/>
    <w:rsid w:val="00612FC0"/>
    <w:rsid w:val="00615DF5"/>
    <w:rsid w:val="00620E7F"/>
    <w:rsid w:val="00622461"/>
    <w:rsid w:val="00626135"/>
    <w:rsid w:val="00633ED3"/>
    <w:rsid w:val="00635E9A"/>
    <w:rsid w:val="00640E94"/>
    <w:rsid w:val="00641E59"/>
    <w:rsid w:val="00650AA1"/>
    <w:rsid w:val="00671DC1"/>
    <w:rsid w:val="00673230"/>
    <w:rsid w:val="00687BFD"/>
    <w:rsid w:val="00692F7C"/>
    <w:rsid w:val="00694C05"/>
    <w:rsid w:val="006B5930"/>
    <w:rsid w:val="006C3650"/>
    <w:rsid w:val="006C3897"/>
    <w:rsid w:val="006D1A06"/>
    <w:rsid w:val="006D75F8"/>
    <w:rsid w:val="00705432"/>
    <w:rsid w:val="0072264F"/>
    <w:rsid w:val="007745C7"/>
    <w:rsid w:val="00792D80"/>
    <w:rsid w:val="007C5953"/>
    <w:rsid w:val="007D0201"/>
    <w:rsid w:val="007E2F34"/>
    <w:rsid w:val="007F7DF5"/>
    <w:rsid w:val="00817CCB"/>
    <w:rsid w:val="00833111"/>
    <w:rsid w:val="00833E33"/>
    <w:rsid w:val="00835CAE"/>
    <w:rsid w:val="00837EC2"/>
    <w:rsid w:val="008636BF"/>
    <w:rsid w:val="00894C36"/>
    <w:rsid w:val="008A092D"/>
    <w:rsid w:val="008A5A9F"/>
    <w:rsid w:val="008B7E92"/>
    <w:rsid w:val="008F3DEC"/>
    <w:rsid w:val="00911F65"/>
    <w:rsid w:val="00915139"/>
    <w:rsid w:val="00922A46"/>
    <w:rsid w:val="009547A8"/>
    <w:rsid w:val="00956C13"/>
    <w:rsid w:val="00970CDA"/>
    <w:rsid w:val="0097254F"/>
    <w:rsid w:val="00984E16"/>
    <w:rsid w:val="009854CB"/>
    <w:rsid w:val="00995F6E"/>
    <w:rsid w:val="009A2C10"/>
    <w:rsid w:val="009B5E65"/>
    <w:rsid w:val="009C0705"/>
    <w:rsid w:val="009C1D50"/>
    <w:rsid w:val="009C5D8C"/>
    <w:rsid w:val="009C5F71"/>
    <w:rsid w:val="009D6A27"/>
    <w:rsid w:val="009E12E3"/>
    <w:rsid w:val="009E574C"/>
    <w:rsid w:val="009F2B40"/>
    <w:rsid w:val="00A1400F"/>
    <w:rsid w:val="00A16422"/>
    <w:rsid w:val="00A25129"/>
    <w:rsid w:val="00A47914"/>
    <w:rsid w:val="00A62422"/>
    <w:rsid w:val="00A667D3"/>
    <w:rsid w:val="00A71619"/>
    <w:rsid w:val="00A91760"/>
    <w:rsid w:val="00AA2C4B"/>
    <w:rsid w:val="00AB5D88"/>
    <w:rsid w:val="00AC268F"/>
    <w:rsid w:val="00AD50AF"/>
    <w:rsid w:val="00B009F2"/>
    <w:rsid w:val="00B121F0"/>
    <w:rsid w:val="00B15429"/>
    <w:rsid w:val="00B20EAC"/>
    <w:rsid w:val="00B22DC0"/>
    <w:rsid w:val="00B2353B"/>
    <w:rsid w:val="00B566BB"/>
    <w:rsid w:val="00B660AC"/>
    <w:rsid w:val="00B71BE6"/>
    <w:rsid w:val="00B734BE"/>
    <w:rsid w:val="00B75989"/>
    <w:rsid w:val="00B7787E"/>
    <w:rsid w:val="00B92AA6"/>
    <w:rsid w:val="00B94D38"/>
    <w:rsid w:val="00BC5C95"/>
    <w:rsid w:val="00BD05CA"/>
    <w:rsid w:val="00BD5600"/>
    <w:rsid w:val="00BE47FD"/>
    <w:rsid w:val="00BE6C32"/>
    <w:rsid w:val="00BF673D"/>
    <w:rsid w:val="00C24FF0"/>
    <w:rsid w:val="00C27A18"/>
    <w:rsid w:val="00C30528"/>
    <w:rsid w:val="00C44A81"/>
    <w:rsid w:val="00C452F7"/>
    <w:rsid w:val="00C60D40"/>
    <w:rsid w:val="00C6383E"/>
    <w:rsid w:val="00C73745"/>
    <w:rsid w:val="00C93B2F"/>
    <w:rsid w:val="00CB4582"/>
    <w:rsid w:val="00CB7CC0"/>
    <w:rsid w:val="00CC14ED"/>
    <w:rsid w:val="00CC5183"/>
    <w:rsid w:val="00D36B7B"/>
    <w:rsid w:val="00D37AE9"/>
    <w:rsid w:val="00D411DF"/>
    <w:rsid w:val="00D4182D"/>
    <w:rsid w:val="00D63670"/>
    <w:rsid w:val="00D74681"/>
    <w:rsid w:val="00D97DCE"/>
    <w:rsid w:val="00DA4B48"/>
    <w:rsid w:val="00DB2933"/>
    <w:rsid w:val="00DB4DD4"/>
    <w:rsid w:val="00DC2F78"/>
    <w:rsid w:val="00DD5D17"/>
    <w:rsid w:val="00DF6094"/>
    <w:rsid w:val="00E14244"/>
    <w:rsid w:val="00E21E1D"/>
    <w:rsid w:val="00E263D5"/>
    <w:rsid w:val="00E36141"/>
    <w:rsid w:val="00E57324"/>
    <w:rsid w:val="00E5792C"/>
    <w:rsid w:val="00E62CEB"/>
    <w:rsid w:val="00E63625"/>
    <w:rsid w:val="00E745FB"/>
    <w:rsid w:val="00E83E58"/>
    <w:rsid w:val="00E96FBE"/>
    <w:rsid w:val="00EA6AEF"/>
    <w:rsid w:val="00ED4198"/>
    <w:rsid w:val="00ED461C"/>
    <w:rsid w:val="00EE67B7"/>
    <w:rsid w:val="00EF51EA"/>
    <w:rsid w:val="00EF70A3"/>
    <w:rsid w:val="00EF76CB"/>
    <w:rsid w:val="00F01EA5"/>
    <w:rsid w:val="00F20D35"/>
    <w:rsid w:val="00F27C96"/>
    <w:rsid w:val="00F329D4"/>
    <w:rsid w:val="00F71100"/>
    <w:rsid w:val="00F92349"/>
    <w:rsid w:val="00F96F82"/>
    <w:rsid w:val="00FA1E8A"/>
    <w:rsid w:val="00FA3A3B"/>
    <w:rsid w:val="00FC38C4"/>
    <w:rsid w:val="00FC72F3"/>
    <w:rsid w:val="00FD3AAA"/>
    <w:rsid w:val="00FD3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330F6D"/>
  <w15:docId w15:val="{704DF663-BB05-45C8-BD6D-64A4073F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xn-person">
    <w:name w:val="xn-person"/>
    <w:basedOn w:val="DefaultParagraphFont"/>
    <w:rsid w:val="00EF70A3"/>
  </w:style>
  <w:style w:type="character" w:styleId="Hyperlink">
    <w:name w:val="Hyperlink"/>
    <w:basedOn w:val="DefaultParagraphFont"/>
    <w:uiPriority w:val="99"/>
    <w:unhideWhenUsed/>
    <w:rsid w:val="00E62CEB"/>
    <w:rPr>
      <w:color w:val="0000FF" w:themeColor="hyperlink"/>
      <w:u w:val="single"/>
    </w:rPr>
  </w:style>
  <w:style w:type="character" w:customStyle="1" w:styleId="UnresolvedMention1">
    <w:name w:val="Unresolved Mention1"/>
    <w:basedOn w:val="DefaultParagraphFont"/>
    <w:uiPriority w:val="99"/>
    <w:semiHidden/>
    <w:unhideWhenUsed/>
    <w:rsid w:val="00E62CEB"/>
    <w:rPr>
      <w:color w:val="605E5C"/>
      <w:shd w:val="clear" w:color="auto" w:fill="E1DFDD"/>
    </w:rPr>
  </w:style>
  <w:style w:type="character" w:customStyle="1" w:styleId="BodyTextChar">
    <w:name w:val="Body Text Char"/>
    <w:basedOn w:val="DefaultParagraphFont"/>
    <w:link w:val="BodyText"/>
    <w:rsid w:val="00A16422"/>
    <w:rPr>
      <w:sz w:val="24"/>
      <w:lang w:val="en-GB"/>
    </w:rPr>
  </w:style>
  <w:style w:type="character" w:styleId="CommentReference">
    <w:name w:val="annotation reference"/>
    <w:basedOn w:val="DefaultParagraphFont"/>
    <w:uiPriority w:val="99"/>
    <w:semiHidden/>
    <w:unhideWhenUsed/>
    <w:rsid w:val="001B7F90"/>
    <w:rPr>
      <w:sz w:val="16"/>
      <w:szCs w:val="16"/>
    </w:rPr>
  </w:style>
  <w:style w:type="paragraph" w:styleId="CommentText">
    <w:name w:val="annotation text"/>
    <w:basedOn w:val="Normal"/>
    <w:link w:val="CommentTextChar"/>
    <w:uiPriority w:val="99"/>
    <w:semiHidden/>
    <w:unhideWhenUsed/>
    <w:rsid w:val="001B7F90"/>
  </w:style>
  <w:style w:type="character" w:customStyle="1" w:styleId="CommentTextChar">
    <w:name w:val="Comment Text Char"/>
    <w:basedOn w:val="DefaultParagraphFont"/>
    <w:link w:val="CommentText"/>
    <w:uiPriority w:val="99"/>
    <w:semiHidden/>
    <w:rsid w:val="001B7F90"/>
  </w:style>
  <w:style w:type="paragraph" w:styleId="CommentSubject">
    <w:name w:val="annotation subject"/>
    <w:basedOn w:val="CommentText"/>
    <w:next w:val="CommentText"/>
    <w:link w:val="CommentSubjectChar"/>
    <w:uiPriority w:val="99"/>
    <w:semiHidden/>
    <w:unhideWhenUsed/>
    <w:rsid w:val="001B7F90"/>
    <w:rPr>
      <w:b/>
      <w:bCs/>
    </w:rPr>
  </w:style>
  <w:style w:type="character" w:customStyle="1" w:styleId="CommentSubjectChar">
    <w:name w:val="Comment Subject Char"/>
    <w:basedOn w:val="CommentTextChar"/>
    <w:link w:val="CommentSubject"/>
    <w:uiPriority w:val="99"/>
    <w:semiHidden/>
    <w:rsid w:val="001B7F90"/>
    <w:rPr>
      <w:b/>
      <w:bCs/>
    </w:rPr>
  </w:style>
  <w:style w:type="paragraph" w:styleId="ListParagraph">
    <w:name w:val="List Paragraph"/>
    <w:basedOn w:val="Normal"/>
    <w:uiPriority w:val="34"/>
    <w:qFormat/>
    <w:rsid w:val="008A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46866">
      <w:bodyDiv w:val="1"/>
      <w:marLeft w:val="0"/>
      <w:marRight w:val="0"/>
      <w:marTop w:val="0"/>
      <w:marBottom w:val="0"/>
      <w:divBdr>
        <w:top w:val="none" w:sz="0" w:space="0" w:color="auto"/>
        <w:left w:val="none" w:sz="0" w:space="0" w:color="auto"/>
        <w:bottom w:val="none" w:sz="0" w:space="0" w:color="auto"/>
        <w:right w:val="none" w:sz="0" w:space="0" w:color="auto"/>
      </w:divBdr>
      <w:divsChild>
        <w:div w:id="290869602">
          <w:marLeft w:val="0"/>
          <w:marRight w:val="0"/>
          <w:marTop w:val="0"/>
          <w:marBottom w:val="0"/>
          <w:divBdr>
            <w:top w:val="none" w:sz="0" w:space="0" w:color="auto"/>
            <w:left w:val="none" w:sz="0" w:space="0" w:color="auto"/>
            <w:bottom w:val="none" w:sz="0" w:space="0" w:color="auto"/>
            <w:right w:val="none" w:sz="0" w:space="0" w:color="auto"/>
          </w:divBdr>
          <w:divsChild>
            <w:div w:id="1261570002">
              <w:marLeft w:val="0"/>
              <w:marRight w:val="0"/>
              <w:marTop w:val="0"/>
              <w:marBottom w:val="0"/>
              <w:divBdr>
                <w:top w:val="none" w:sz="0" w:space="0" w:color="auto"/>
                <w:left w:val="none" w:sz="0" w:space="0" w:color="auto"/>
                <w:bottom w:val="none" w:sz="0" w:space="0" w:color="auto"/>
                <w:right w:val="none" w:sz="0" w:space="0" w:color="auto"/>
              </w:divBdr>
            </w:div>
          </w:divsChild>
        </w:div>
        <w:div w:id="444886666">
          <w:marLeft w:val="0"/>
          <w:marRight w:val="0"/>
          <w:marTop w:val="0"/>
          <w:marBottom w:val="0"/>
          <w:divBdr>
            <w:top w:val="none" w:sz="0" w:space="0" w:color="auto"/>
            <w:left w:val="none" w:sz="0" w:space="0" w:color="auto"/>
            <w:bottom w:val="none" w:sz="0" w:space="0" w:color="auto"/>
            <w:right w:val="none" w:sz="0" w:space="0" w:color="auto"/>
          </w:divBdr>
        </w:div>
      </w:divsChild>
    </w:div>
    <w:div w:id="1413042576">
      <w:bodyDiv w:val="1"/>
      <w:marLeft w:val="0"/>
      <w:marRight w:val="0"/>
      <w:marTop w:val="0"/>
      <w:marBottom w:val="0"/>
      <w:divBdr>
        <w:top w:val="none" w:sz="0" w:space="0" w:color="auto"/>
        <w:left w:val="none" w:sz="0" w:space="0" w:color="auto"/>
        <w:bottom w:val="none" w:sz="0" w:space="0" w:color="auto"/>
        <w:right w:val="none" w:sz="0" w:space="0" w:color="auto"/>
      </w:divBdr>
    </w:div>
    <w:div w:id="1599093524">
      <w:bodyDiv w:val="1"/>
      <w:marLeft w:val="0"/>
      <w:marRight w:val="0"/>
      <w:marTop w:val="0"/>
      <w:marBottom w:val="0"/>
      <w:divBdr>
        <w:top w:val="none" w:sz="0" w:space="0" w:color="auto"/>
        <w:left w:val="none" w:sz="0" w:space="0" w:color="auto"/>
        <w:bottom w:val="none" w:sz="0" w:space="0" w:color="auto"/>
        <w:right w:val="none" w:sz="0" w:space="0" w:color="auto"/>
      </w:divBdr>
      <w:divsChild>
        <w:div w:id="429858311">
          <w:marLeft w:val="0"/>
          <w:marRight w:val="0"/>
          <w:marTop w:val="0"/>
          <w:marBottom w:val="0"/>
          <w:divBdr>
            <w:top w:val="none" w:sz="0" w:space="0" w:color="auto"/>
            <w:left w:val="none" w:sz="0" w:space="0" w:color="auto"/>
            <w:bottom w:val="none" w:sz="0" w:space="0" w:color="auto"/>
            <w:right w:val="none" w:sz="0" w:space="0" w:color="auto"/>
          </w:divBdr>
        </w:div>
        <w:div w:id="1674916600">
          <w:marLeft w:val="0"/>
          <w:marRight w:val="0"/>
          <w:marTop w:val="0"/>
          <w:marBottom w:val="0"/>
          <w:divBdr>
            <w:top w:val="none" w:sz="0" w:space="0" w:color="auto"/>
            <w:left w:val="none" w:sz="0" w:space="0" w:color="auto"/>
            <w:bottom w:val="none" w:sz="0" w:space="0" w:color="auto"/>
            <w:right w:val="none" w:sz="0" w:space="0" w:color="auto"/>
          </w:divBdr>
          <w:divsChild>
            <w:div w:id="1997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Ramiro</cp:lastModifiedBy>
  <cp:revision>6</cp:revision>
  <cp:lastPrinted>2018-07-06T17:52:00Z</cp:lastPrinted>
  <dcterms:created xsi:type="dcterms:W3CDTF">2019-02-05T12:23:00Z</dcterms:created>
  <dcterms:modified xsi:type="dcterms:W3CDTF">2019-02-13T16:43:00Z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