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0862"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E7E3EDE" w14:textId="4703186A"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0843ED">
        <w:rPr>
          <w:rFonts w:ascii="Arial" w:hAnsi="Arial"/>
          <w:color w:val="000000"/>
          <w:u w:val="single"/>
        </w:rPr>
        <w:t>CANSORTIUM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C3E8504" w14:textId="2C39E13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0843ED">
        <w:rPr>
          <w:rFonts w:ascii="Arial" w:hAnsi="Arial"/>
          <w:color w:val="000000"/>
          <w:u w:val="single"/>
        </w:rPr>
        <w:t>TIUM</w:t>
      </w:r>
      <w:r>
        <w:rPr>
          <w:rFonts w:ascii="Arial" w:hAnsi="Arial"/>
          <w:color w:val="000000"/>
          <w:u w:val="single"/>
        </w:rPr>
        <w:tab/>
      </w:r>
      <w:r>
        <w:rPr>
          <w:rFonts w:ascii="Arial" w:hAnsi="Arial"/>
          <w:color w:val="000000"/>
          <w:u w:val="single"/>
        </w:rPr>
        <w:tab/>
      </w:r>
    </w:p>
    <w:p w14:paraId="3581D766" w14:textId="3C4B70A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660C1" w:rsidRPr="005660C1">
        <w:rPr>
          <w:rFonts w:ascii="Arial" w:hAnsi="Arial" w:cs="Arial"/>
          <w:color w:val="000000"/>
          <w:u w:val="single"/>
          <w:lang w:val="en-US"/>
        </w:rPr>
        <w:t>90,017,171</w:t>
      </w:r>
      <w:r w:rsidR="000843ED">
        <w:rPr>
          <w:rFonts w:ascii="Arial" w:hAnsi="Arial"/>
          <w:color w:val="000000"/>
          <w:u w:val="single"/>
        </w:rPr>
        <w:t xml:space="preserve"> Common Shares and </w:t>
      </w:r>
      <w:r w:rsidR="005660C1" w:rsidRPr="005660C1">
        <w:rPr>
          <w:rFonts w:ascii="Arial" w:hAnsi="Arial" w:cs="Arial"/>
          <w:bCs/>
          <w:color w:val="000000"/>
          <w:u w:val="single"/>
          <w:lang w:val="en-CA"/>
        </w:rPr>
        <w:t>21,386,448</w:t>
      </w:r>
      <w:r w:rsidR="000843ED">
        <w:rPr>
          <w:rFonts w:ascii="Arial" w:hAnsi="Arial"/>
          <w:color w:val="000000"/>
          <w:u w:val="single"/>
        </w:rPr>
        <w:t xml:space="preserve"> Warrants</w:t>
      </w:r>
      <w:r w:rsidR="004B606D">
        <w:rPr>
          <w:rFonts w:ascii="Arial" w:hAnsi="Arial"/>
          <w:color w:val="000000"/>
          <w:u w:val="single"/>
        </w:rPr>
        <w:t xml:space="preserve"> as at </w:t>
      </w:r>
      <w:r w:rsidR="00685056">
        <w:rPr>
          <w:rFonts w:ascii="Arial" w:hAnsi="Arial"/>
          <w:color w:val="000000"/>
          <w:u w:val="single"/>
        </w:rPr>
        <w:t>November 30</w:t>
      </w:r>
      <w:r w:rsidR="00B566FC">
        <w:rPr>
          <w:rFonts w:ascii="Arial" w:hAnsi="Arial"/>
          <w:color w:val="000000"/>
          <w:u w:val="single"/>
        </w:rPr>
        <w:t>, 2019</w:t>
      </w:r>
      <w:r>
        <w:rPr>
          <w:rFonts w:ascii="Arial" w:hAnsi="Arial"/>
          <w:color w:val="000000"/>
          <w:u w:val="single"/>
        </w:rPr>
        <w:tab/>
      </w:r>
      <w:r>
        <w:rPr>
          <w:rFonts w:ascii="Arial" w:hAnsi="Arial"/>
          <w:color w:val="000000"/>
          <w:u w:val="single"/>
        </w:rPr>
        <w:tab/>
      </w:r>
    </w:p>
    <w:p w14:paraId="51314217" w14:textId="2AFA0DE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369D3">
        <w:rPr>
          <w:rFonts w:ascii="Arial" w:hAnsi="Arial"/>
          <w:color w:val="000000"/>
          <w:u w:val="single"/>
        </w:rPr>
        <w:t>December 6</w:t>
      </w:r>
      <w:r w:rsidR="000843ED">
        <w:rPr>
          <w:rFonts w:ascii="Arial" w:hAnsi="Arial"/>
          <w:color w:val="000000"/>
          <w:u w:val="single"/>
        </w:rPr>
        <w:t>, 2019</w:t>
      </w:r>
      <w:r>
        <w:rPr>
          <w:rFonts w:ascii="Arial" w:hAnsi="Arial"/>
          <w:color w:val="000000"/>
          <w:u w:val="single"/>
        </w:rPr>
        <w:tab/>
      </w:r>
      <w:r>
        <w:rPr>
          <w:rFonts w:ascii="Arial" w:hAnsi="Arial"/>
          <w:color w:val="000000"/>
          <w:u w:val="single"/>
        </w:rPr>
        <w:tab/>
      </w:r>
    </w:p>
    <w:p w14:paraId="69C1449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672608D"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CEEE46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3BE1651" w14:textId="77777777" w:rsidR="00640E94" w:rsidRDefault="00640E94" w:rsidP="00DD3D40">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E6B10C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C6F2C4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001BFE3" w14:textId="77777777" w:rsidR="00640E94" w:rsidRDefault="00640E94">
      <w:pPr>
        <w:pStyle w:val="List"/>
        <w:keepLines/>
        <w:spacing w:before="120"/>
        <w:ind w:left="0" w:firstLine="0"/>
        <w:rPr>
          <w:rFonts w:ascii="Arial" w:hAnsi="Arial"/>
          <w:b/>
        </w:rPr>
      </w:pPr>
      <w:r>
        <w:rPr>
          <w:rFonts w:ascii="Arial" w:hAnsi="Arial"/>
          <w:b/>
        </w:rPr>
        <w:t>Report on Business</w:t>
      </w:r>
    </w:p>
    <w:p w14:paraId="1E2B2E20" w14:textId="428600AA"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54AE448" w14:textId="63EAC72E" w:rsidR="00AA06DF" w:rsidRDefault="000843ED" w:rsidP="007B442A">
      <w:pPr>
        <w:pStyle w:val="List"/>
        <w:spacing w:before="120"/>
        <w:ind w:left="720"/>
        <w:jc w:val="both"/>
        <w:rPr>
          <w:rFonts w:ascii="Arial" w:hAnsi="Arial"/>
          <w:lang w:val="en-CA"/>
        </w:rPr>
      </w:pPr>
      <w:r>
        <w:rPr>
          <w:rFonts w:ascii="Arial" w:hAnsi="Arial"/>
          <w:b/>
        </w:rPr>
        <w:t>Response:</w:t>
      </w:r>
      <w:r>
        <w:rPr>
          <w:rFonts w:ascii="Arial" w:hAnsi="Arial"/>
        </w:rPr>
        <w:t xml:space="preserve">  </w:t>
      </w:r>
      <w:r w:rsidR="00517051">
        <w:rPr>
          <w:rFonts w:ascii="Arial" w:hAnsi="Arial"/>
        </w:rPr>
        <w:t xml:space="preserve">The Issuer has seen </w:t>
      </w:r>
      <w:r w:rsidR="00517051" w:rsidRPr="00517051">
        <w:rPr>
          <w:rFonts w:ascii="Arial" w:hAnsi="Arial"/>
          <w:lang w:val="en-US"/>
        </w:rPr>
        <w:t>continued strong growth of its Florida business and shared progress on the implementation of key elements of its new growth plan to attract capital and strategic operating partners to drive sustainable, profitable growth.</w:t>
      </w:r>
      <w:r w:rsidR="007B442A">
        <w:rPr>
          <w:rFonts w:ascii="Arial" w:hAnsi="Arial"/>
          <w:lang w:val="en-CA"/>
        </w:rPr>
        <w:t xml:space="preserve"> </w:t>
      </w:r>
      <w:r w:rsidR="00EF4EE0" w:rsidRPr="00B53CD6">
        <w:rPr>
          <w:rFonts w:ascii="Arial" w:hAnsi="Arial"/>
          <w:lang w:val="en-CA"/>
        </w:rPr>
        <w:t>See the Issuer’s press release dated</w:t>
      </w:r>
      <w:r w:rsidR="00EF4EE0">
        <w:rPr>
          <w:rFonts w:ascii="Arial" w:hAnsi="Arial"/>
          <w:lang w:val="en-CA"/>
        </w:rPr>
        <w:t xml:space="preserve"> </w:t>
      </w:r>
      <w:r w:rsidR="00517051">
        <w:rPr>
          <w:rFonts w:ascii="Arial" w:hAnsi="Arial"/>
          <w:lang w:val="en-CA"/>
        </w:rPr>
        <w:t>November</w:t>
      </w:r>
      <w:r w:rsidR="00D16803">
        <w:rPr>
          <w:rFonts w:ascii="Arial" w:hAnsi="Arial"/>
          <w:lang w:val="en-CA"/>
        </w:rPr>
        <w:t xml:space="preserve"> </w:t>
      </w:r>
      <w:r w:rsidR="00517051">
        <w:rPr>
          <w:rFonts w:ascii="Arial" w:hAnsi="Arial"/>
          <w:lang w:val="en-CA"/>
        </w:rPr>
        <w:t>6</w:t>
      </w:r>
      <w:r w:rsidR="00FC2576" w:rsidRPr="00FC2576">
        <w:rPr>
          <w:rFonts w:ascii="Arial" w:hAnsi="Arial"/>
          <w:vertAlign w:val="superscript"/>
          <w:lang w:val="en-CA"/>
        </w:rPr>
        <w:t>th</w:t>
      </w:r>
      <w:r w:rsidR="00EF4EE0" w:rsidRPr="00B53CD6">
        <w:rPr>
          <w:rFonts w:ascii="Arial" w:hAnsi="Arial"/>
          <w:lang w:val="en-CA"/>
        </w:rPr>
        <w:t>, 2019.</w:t>
      </w:r>
    </w:p>
    <w:p w14:paraId="639C1624" w14:textId="6D6D0BD3" w:rsidR="007B442A" w:rsidRDefault="007B442A" w:rsidP="001145E8">
      <w:pPr>
        <w:pStyle w:val="List"/>
        <w:spacing w:before="120"/>
        <w:ind w:left="720" w:firstLine="0"/>
        <w:jc w:val="both"/>
        <w:rPr>
          <w:rFonts w:ascii="Arial" w:hAnsi="Arial"/>
          <w:lang w:val="en-CA"/>
        </w:rPr>
      </w:pPr>
    </w:p>
    <w:p w14:paraId="0B6BA25B" w14:textId="1DFE876A" w:rsidR="007B442A" w:rsidRDefault="007B442A" w:rsidP="001145E8">
      <w:pPr>
        <w:pStyle w:val="List"/>
        <w:spacing w:before="120"/>
        <w:ind w:left="720" w:firstLine="0"/>
        <w:jc w:val="both"/>
        <w:rPr>
          <w:rFonts w:ascii="Arial" w:hAnsi="Arial"/>
          <w:lang w:val="en-CA"/>
        </w:rPr>
      </w:pPr>
      <w:r w:rsidRPr="007B442A">
        <w:rPr>
          <w:rFonts w:ascii="Arial" w:hAnsi="Arial"/>
          <w:lang w:val="en-US"/>
        </w:rPr>
        <w:t>The Issuer has expanded its Florida retail dispensary footprint with the opening of its 1</w:t>
      </w:r>
      <w:r>
        <w:rPr>
          <w:rFonts w:ascii="Arial" w:hAnsi="Arial"/>
          <w:lang w:val="en-US"/>
        </w:rPr>
        <w:t>7</w:t>
      </w:r>
      <w:r w:rsidRPr="007B442A">
        <w:rPr>
          <w:rFonts w:ascii="Arial" w:hAnsi="Arial"/>
          <w:vertAlign w:val="superscript"/>
          <w:lang w:val="en-US"/>
        </w:rPr>
        <w:t>th</w:t>
      </w:r>
      <w:r w:rsidRPr="007B442A">
        <w:rPr>
          <w:rFonts w:ascii="Arial" w:hAnsi="Arial"/>
          <w:lang w:val="en-US"/>
        </w:rPr>
        <w:t xml:space="preserve"> medical marijuana dispensary in Florida.</w:t>
      </w:r>
      <w:r w:rsidRPr="007B442A">
        <w:rPr>
          <w:rFonts w:ascii="Arial" w:hAnsi="Arial"/>
          <w:lang w:val="en-CA"/>
        </w:rPr>
        <w:t xml:space="preserve"> See the Issuer’s press release dated </w:t>
      </w:r>
      <w:r>
        <w:rPr>
          <w:rFonts w:ascii="Arial" w:hAnsi="Arial"/>
          <w:lang w:val="en-CA"/>
        </w:rPr>
        <w:t>November</w:t>
      </w:r>
      <w:r w:rsidRPr="007B442A">
        <w:rPr>
          <w:rFonts w:ascii="Arial" w:hAnsi="Arial"/>
          <w:lang w:val="en-CA"/>
        </w:rPr>
        <w:t xml:space="preserve"> </w:t>
      </w:r>
      <w:r>
        <w:rPr>
          <w:rFonts w:ascii="Arial" w:hAnsi="Arial"/>
          <w:lang w:val="en-CA"/>
        </w:rPr>
        <w:t>18</w:t>
      </w:r>
      <w:r w:rsidRPr="007B442A">
        <w:rPr>
          <w:rFonts w:ascii="Arial" w:hAnsi="Arial"/>
          <w:lang w:val="en-CA"/>
        </w:rPr>
        <w:t>, 2019.</w:t>
      </w:r>
    </w:p>
    <w:p w14:paraId="4F9492D2" w14:textId="0FBCBA2E" w:rsidR="001145E8" w:rsidRPr="009C40C6" w:rsidRDefault="001145E8" w:rsidP="009C40C6">
      <w:pPr>
        <w:pStyle w:val="List"/>
        <w:spacing w:before="120"/>
        <w:ind w:left="720" w:firstLine="0"/>
        <w:jc w:val="both"/>
        <w:rPr>
          <w:rFonts w:ascii="Arial" w:hAnsi="Arial" w:cs="Arial"/>
        </w:rPr>
      </w:pPr>
      <w:r>
        <w:rPr>
          <w:rFonts w:ascii="Arial" w:hAnsi="Arial" w:cs="Arial"/>
        </w:rPr>
        <w:t>The Issuer has been focusing on operations as well as exploring potential expansion opportunities</w:t>
      </w:r>
      <w:r w:rsidR="00685056">
        <w:rPr>
          <w:rFonts w:ascii="Arial" w:hAnsi="Arial" w:cs="Arial"/>
        </w:rPr>
        <w:t xml:space="preserve"> and the divestiture of non-core assets</w:t>
      </w:r>
      <w:r>
        <w:rPr>
          <w:rFonts w:ascii="Arial" w:hAnsi="Arial" w:cs="Arial"/>
        </w:rPr>
        <w:t>.</w:t>
      </w:r>
    </w:p>
    <w:p w14:paraId="6F9D21BA" w14:textId="77777777" w:rsidR="00BE10B8" w:rsidRPr="00BE10B8" w:rsidRDefault="00BE10B8" w:rsidP="00D51C5D">
      <w:pPr>
        <w:pStyle w:val="List"/>
        <w:spacing w:before="120"/>
        <w:ind w:left="720" w:firstLine="0"/>
        <w:jc w:val="both"/>
        <w:rPr>
          <w:rFonts w:ascii="Arial" w:hAnsi="Arial" w:cs="Arial"/>
          <w:lang w:val="en-CA"/>
        </w:rPr>
      </w:pPr>
    </w:p>
    <w:p w14:paraId="7995401D" w14:textId="680601EC" w:rsidR="00640E94" w:rsidRDefault="00640E94" w:rsidP="000843ED">
      <w:pPr>
        <w:pStyle w:val="List"/>
        <w:keepNext/>
        <w:keepLines/>
        <w:numPr>
          <w:ilvl w:val="0"/>
          <w:numId w:val="28"/>
        </w:numPr>
        <w:spacing w:before="120"/>
        <w:jc w:val="both"/>
        <w:rPr>
          <w:rFonts w:ascii="Arial" w:hAnsi="Arial"/>
        </w:rPr>
      </w:pPr>
      <w:r>
        <w:rPr>
          <w:rFonts w:ascii="Arial" w:hAnsi="Arial"/>
        </w:rPr>
        <w:t>Provide a general overview and discussion of the activities of management.</w:t>
      </w:r>
    </w:p>
    <w:p w14:paraId="01DF5391" w14:textId="352EA4FE" w:rsidR="000843ED" w:rsidRDefault="000843ED" w:rsidP="000843ED">
      <w:pPr>
        <w:pStyle w:val="List"/>
        <w:keepNext/>
        <w:keepLines/>
        <w:spacing w:before="120"/>
        <w:ind w:left="720" w:firstLine="0"/>
        <w:jc w:val="both"/>
        <w:rPr>
          <w:rFonts w:ascii="Arial" w:hAnsi="Arial" w:cs="Arial"/>
        </w:rPr>
      </w:pPr>
      <w:r>
        <w:rPr>
          <w:rFonts w:ascii="Arial" w:hAnsi="Arial"/>
          <w:b/>
        </w:rPr>
        <w:t>Response:</w:t>
      </w:r>
      <w:r>
        <w:rPr>
          <w:rFonts w:ascii="Arial" w:hAnsi="Arial"/>
        </w:rPr>
        <w:t xml:space="preserve">  </w:t>
      </w:r>
      <w:r w:rsidR="005B2B4E">
        <w:rPr>
          <w:rFonts w:ascii="Arial" w:hAnsi="Arial" w:cs="Arial"/>
        </w:rPr>
        <w:t>Management has been actively involved in managing operations and continued expansion of the business.</w:t>
      </w:r>
      <w:r w:rsidR="009C40C6">
        <w:rPr>
          <w:rFonts w:ascii="Arial" w:hAnsi="Arial" w:cs="Arial"/>
        </w:rPr>
        <w:t xml:space="preserve"> Management </w:t>
      </w:r>
      <w:r w:rsidR="00605F63">
        <w:rPr>
          <w:rFonts w:ascii="Arial" w:hAnsi="Arial" w:cs="Arial"/>
        </w:rPr>
        <w:t xml:space="preserve">is continuing to evaluate ways </w:t>
      </w:r>
      <w:r w:rsidR="009C40C6">
        <w:rPr>
          <w:rFonts w:ascii="Arial" w:hAnsi="Arial" w:cs="Arial"/>
        </w:rPr>
        <w:t xml:space="preserve">to </w:t>
      </w:r>
      <w:r w:rsidR="00685056">
        <w:rPr>
          <w:rFonts w:ascii="Arial" w:hAnsi="Arial" w:cs="Arial"/>
        </w:rPr>
        <w:t xml:space="preserve">sell non-core assets and </w:t>
      </w:r>
      <w:r w:rsidR="009C40C6">
        <w:rPr>
          <w:rFonts w:ascii="Arial" w:hAnsi="Arial" w:cs="Arial"/>
        </w:rPr>
        <w:t>optimize operations and growth plans.</w:t>
      </w:r>
    </w:p>
    <w:p w14:paraId="0ACD4943" w14:textId="77777777" w:rsidR="000843ED" w:rsidRPr="000843ED" w:rsidRDefault="000843ED" w:rsidP="000843ED">
      <w:pPr>
        <w:pStyle w:val="List"/>
        <w:keepNext/>
        <w:keepLines/>
        <w:spacing w:before="120"/>
        <w:ind w:left="720" w:firstLine="0"/>
        <w:jc w:val="both"/>
        <w:rPr>
          <w:rFonts w:ascii="Arial" w:hAnsi="Arial"/>
        </w:rPr>
      </w:pPr>
    </w:p>
    <w:p w14:paraId="6DC9851B" w14:textId="6F958231"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0E6E428" w14:textId="4A181364" w:rsidR="000843ED" w:rsidRPr="000843ED" w:rsidRDefault="000843ED" w:rsidP="00116539">
      <w:pPr>
        <w:pStyle w:val="List"/>
        <w:spacing w:before="120"/>
        <w:ind w:left="720" w:firstLine="0"/>
        <w:jc w:val="both"/>
        <w:rPr>
          <w:rFonts w:ascii="Arial" w:hAnsi="Arial"/>
        </w:rPr>
      </w:pPr>
      <w:r>
        <w:rPr>
          <w:rFonts w:ascii="Arial" w:hAnsi="Arial"/>
          <w:b/>
        </w:rPr>
        <w:t>Response:</w:t>
      </w:r>
      <w:r>
        <w:rPr>
          <w:rFonts w:ascii="Arial" w:hAnsi="Arial"/>
        </w:rPr>
        <w:t xml:space="preserve">  </w:t>
      </w:r>
      <w:r w:rsidR="007A5E94">
        <w:rPr>
          <w:rFonts w:ascii="Arial" w:hAnsi="Arial"/>
        </w:rPr>
        <w:t>There were no new products or services developed</w:t>
      </w:r>
      <w:r w:rsidR="00885B6B">
        <w:rPr>
          <w:rFonts w:ascii="Arial" w:hAnsi="Arial" w:cs="Arial"/>
          <w:lang w:val="en-CA"/>
        </w:rPr>
        <w:t>.</w:t>
      </w:r>
      <w:r w:rsidR="002B6AD0">
        <w:rPr>
          <w:rFonts w:ascii="Arial" w:hAnsi="Arial" w:cs="Arial"/>
          <w:lang w:val="en-CA"/>
        </w:rPr>
        <w:t xml:space="preserve"> </w:t>
      </w:r>
    </w:p>
    <w:p w14:paraId="55B08B90" w14:textId="77777777" w:rsidR="000843ED" w:rsidRDefault="000843ED" w:rsidP="000843ED">
      <w:pPr>
        <w:pStyle w:val="List"/>
        <w:spacing w:before="120"/>
        <w:ind w:left="720" w:firstLine="0"/>
        <w:jc w:val="both"/>
        <w:rPr>
          <w:rFonts w:ascii="Arial" w:hAnsi="Arial"/>
        </w:rPr>
      </w:pPr>
    </w:p>
    <w:p w14:paraId="67043E4A" w14:textId="00804F55"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ABB63B7" w14:textId="77777777" w:rsidR="000843ED" w:rsidRDefault="000843ED" w:rsidP="000843ED">
      <w:pPr>
        <w:pStyle w:val="ListParagraph"/>
        <w:rPr>
          <w:rFonts w:ascii="Arial" w:hAnsi="Arial"/>
        </w:rPr>
      </w:pPr>
    </w:p>
    <w:p w14:paraId="11ED2F03" w14:textId="594BAB99" w:rsidR="000843ED" w:rsidRPr="000843ED" w:rsidRDefault="000843ED" w:rsidP="000843ED">
      <w:pPr>
        <w:pStyle w:val="List"/>
        <w:spacing w:before="120"/>
        <w:ind w:left="720" w:firstLine="0"/>
        <w:jc w:val="both"/>
        <w:rPr>
          <w:rFonts w:ascii="Arial" w:hAnsi="Arial"/>
        </w:rPr>
      </w:pPr>
      <w:r>
        <w:rPr>
          <w:rFonts w:ascii="Arial" w:hAnsi="Arial"/>
          <w:b/>
        </w:rPr>
        <w:t>Response:</w:t>
      </w:r>
      <w:r>
        <w:rPr>
          <w:rFonts w:ascii="Arial" w:hAnsi="Arial"/>
        </w:rPr>
        <w:t xml:space="preserve">  </w:t>
      </w:r>
      <w:r w:rsidR="00360947">
        <w:rPr>
          <w:rFonts w:ascii="Arial" w:hAnsi="Arial" w:cs="Arial"/>
        </w:rPr>
        <w:t>There are no changes to the report.</w:t>
      </w:r>
    </w:p>
    <w:p w14:paraId="55702800" w14:textId="77777777" w:rsidR="000843ED" w:rsidRDefault="000843ED" w:rsidP="000843ED">
      <w:pPr>
        <w:pStyle w:val="List"/>
        <w:spacing w:before="120"/>
        <w:ind w:left="720" w:firstLine="0"/>
        <w:jc w:val="both"/>
        <w:rPr>
          <w:rFonts w:ascii="Arial" w:hAnsi="Arial"/>
        </w:rPr>
      </w:pPr>
    </w:p>
    <w:p w14:paraId="28D682DD" w14:textId="53313D29"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5DA778" w14:textId="69E33393" w:rsidR="000843ED" w:rsidRPr="000843ED" w:rsidRDefault="000843ED" w:rsidP="00116539">
      <w:pPr>
        <w:pStyle w:val="List"/>
        <w:spacing w:before="120"/>
        <w:ind w:left="720" w:firstLine="0"/>
        <w:jc w:val="both"/>
        <w:rPr>
          <w:rFonts w:ascii="Arial" w:hAnsi="Arial"/>
        </w:rPr>
      </w:pPr>
      <w:r>
        <w:rPr>
          <w:rFonts w:ascii="Arial" w:hAnsi="Arial"/>
          <w:b/>
        </w:rPr>
        <w:t>Response:</w:t>
      </w:r>
      <w:r>
        <w:rPr>
          <w:rFonts w:ascii="Arial" w:hAnsi="Arial"/>
        </w:rPr>
        <w:t xml:space="preserve">  </w:t>
      </w:r>
      <w:r w:rsidR="00360947">
        <w:rPr>
          <w:rFonts w:ascii="Arial" w:hAnsi="Arial" w:cs="Arial"/>
        </w:rPr>
        <w:t>There are no changes to the report.</w:t>
      </w:r>
    </w:p>
    <w:p w14:paraId="23043B24" w14:textId="77777777" w:rsidR="000843ED" w:rsidRDefault="000843ED" w:rsidP="000843ED">
      <w:pPr>
        <w:pStyle w:val="List"/>
        <w:spacing w:before="120"/>
        <w:ind w:left="720" w:firstLine="0"/>
        <w:jc w:val="both"/>
        <w:rPr>
          <w:rFonts w:ascii="Arial" w:hAnsi="Arial"/>
        </w:rPr>
      </w:pPr>
    </w:p>
    <w:p w14:paraId="486713EE" w14:textId="47EEAD2A"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CEF47C1" w14:textId="77777777" w:rsidR="000843ED" w:rsidRDefault="000843ED" w:rsidP="000843ED">
      <w:pPr>
        <w:pStyle w:val="ListParagraph"/>
        <w:rPr>
          <w:rFonts w:ascii="Arial" w:hAnsi="Arial"/>
        </w:rPr>
      </w:pPr>
    </w:p>
    <w:p w14:paraId="52A07ED2" w14:textId="15597459" w:rsidR="000843ED" w:rsidRPr="000843ED" w:rsidRDefault="000843ED" w:rsidP="000843ED">
      <w:pPr>
        <w:pStyle w:val="List"/>
        <w:spacing w:before="120"/>
        <w:ind w:left="720" w:firstLine="0"/>
        <w:jc w:val="both"/>
        <w:rPr>
          <w:rFonts w:ascii="Arial" w:hAnsi="Arial"/>
        </w:rPr>
      </w:pPr>
      <w:r>
        <w:rPr>
          <w:rFonts w:ascii="Arial" w:hAnsi="Arial"/>
          <w:b/>
        </w:rPr>
        <w:t>Response:</w:t>
      </w:r>
      <w:r>
        <w:rPr>
          <w:rFonts w:ascii="Arial" w:hAnsi="Arial"/>
        </w:rPr>
        <w:t xml:space="preserve">  </w:t>
      </w:r>
      <w:r w:rsidR="00360947">
        <w:rPr>
          <w:rFonts w:ascii="Arial" w:hAnsi="Arial" w:cs="Arial"/>
        </w:rPr>
        <w:t>There are no changes to the report.</w:t>
      </w:r>
    </w:p>
    <w:p w14:paraId="2A7606CA" w14:textId="77777777" w:rsidR="000843ED" w:rsidRDefault="000843ED" w:rsidP="000843ED">
      <w:pPr>
        <w:pStyle w:val="List"/>
        <w:spacing w:before="120"/>
        <w:ind w:left="720" w:firstLine="0"/>
        <w:jc w:val="both"/>
        <w:rPr>
          <w:rFonts w:ascii="Arial" w:hAnsi="Arial"/>
        </w:rPr>
      </w:pPr>
    </w:p>
    <w:p w14:paraId="35745B6B" w14:textId="6C6666E9"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w:t>
      </w:r>
      <w:r>
        <w:rPr>
          <w:rFonts w:ascii="Arial" w:hAnsi="Arial"/>
        </w:rPr>
        <w:lastRenderedPageBreak/>
        <w:t>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989D5C8" w14:textId="77777777" w:rsidR="00685056" w:rsidRDefault="000843ED" w:rsidP="00116539">
      <w:pPr>
        <w:pStyle w:val="List"/>
        <w:spacing w:before="120"/>
        <w:ind w:left="720" w:firstLine="0"/>
        <w:jc w:val="both"/>
        <w:rPr>
          <w:rFonts w:ascii="Arial" w:hAnsi="Arial" w:cs="Arial"/>
        </w:rPr>
      </w:pPr>
      <w:r>
        <w:rPr>
          <w:rFonts w:ascii="Arial" w:hAnsi="Arial"/>
          <w:b/>
        </w:rPr>
        <w:t>Response:</w:t>
      </w:r>
      <w:r>
        <w:rPr>
          <w:rFonts w:ascii="Arial" w:hAnsi="Arial"/>
        </w:rPr>
        <w:t xml:space="preserve">  </w:t>
      </w:r>
      <w:r w:rsidR="00A0125B" w:rsidRPr="00A0125B">
        <w:rPr>
          <w:rFonts w:ascii="Arial" w:hAnsi="Arial"/>
        </w:rPr>
        <w:t>On November 14, 2019, the Company entered into a share purchase agreement with Brian Lagerwerf, Jennifer Weessies and 2638116 Ontario Inc. (their holding company) pursuant to which the Company agreed to sell 1931074 Ontario Inc. (the “Corporation”) for an undisclosed amount (the “Transaction”).  Brian Lagerwerf and Jennifer Weessies were the former owners of the Corporation and the Company’s in-market partners in Canada. Closing of the Transaction is subject to obtaining approval from Health Canada as well as approval pursuant to the secured trust indenture dated May 23,2019</w:t>
      </w:r>
      <w:r w:rsidR="00360947">
        <w:rPr>
          <w:rFonts w:ascii="Arial" w:hAnsi="Arial" w:cs="Arial"/>
        </w:rPr>
        <w:t>.</w:t>
      </w:r>
      <w:r w:rsidR="00685056">
        <w:rPr>
          <w:rFonts w:ascii="Arial" w:hAnsi="Arial" w:cs="Arial"/>
        </w:rPr>
        <w:t xml:space="preserve"> See the Issuer’s press release dated November 29, 2019. </w:t>
      </w:r>
    </w:p>
    <w:p w14:paraId="64341A8C" w14:textId="790823F7" w:rsidR="000843ED" w:rsidRPr="000843ED" w:rsidRDefault="00685056" w:rsidP="00116539">
      <w:pPr>
        <w:pStyle w:val="List"/>
        <w:spacing w:before="120"/>
        <w:ind w:left="720" w:firstLine="0"/>
        <w:jc w:val="both"/>
        <w:rPr>
          <w:rFonts w:ascii="Arial" w:hAnsi="Arial"/>
        </w:rPr>
      </w:pPr>
      <w:r>
        <w:rPr>
          <w:rFonts w:ascii="Arial" w:hAnsi="Arial"/>
        </w:rPr>
        <w:t>As part of the Canada Transaction, the Buyer assumed the operational costs of 1931074 Ontario Inc., resulting in the reduction of the Issuer’s monthly employment costs of CAD $35,000</w:t>
      </w:r>
      <w:r>
        <w:rPr>
          <w:rFonts w:ascii="Arial" w:hAnsi="Arial" w:cs="Arial"/>
        </w:rPr>
        <w:t xml:space="preserve"> </w:t>
      </w:r>
      <w:r>
        <w:rPr>
          <w:rFonts w:ascii="Arial" w:hAnsi="Arial"/>
        </w:rPr>
        <w:t>As part of the Canada Transaction, the Buyer assumed the operational costs of 1931074 Ontario Inc., resulting in the reduction of the Issuer’s monthly employment costs of CAD $35,000.</w:t>
      </w:r>
    </w:p>
    <w:p w14:paraId="2F86DF5F" w14:textId="77777777" w:rsidR="000843ED" w:rsidRDefault="000843ED" w:rsidP="000843ED">
      <w:pPr>
        <w:pStyle w:val="List"/>
        <w:spacing w:before="120"/>
        <w:ind w:left="720" w:firstLine="0"/>
        <w:jc w:val="both"/>
        <w:rPr>
          <w:rFonts w:ascii="Arial" w:hAnsi="Arial"/>
        </w:rPr>
      </w:pPr>
    </w:p>
    <w:p w14:paraId="4BE3D610" w14:textId="3DEB614C" w:rsidR="00640E94" w:rsidRDefault="00640E94" w:rsidP="00116539">
      <w:pPr>
        <w:pStyle w:val="List"/>
        <w:keepNext/>
        <w:keepLines/>
        <w:numPr>
          <w:ilvl w:val="0"/>
          <w:numId w:val="28"/>
        </w:numPr>
        <w:spacing w:before="120"/>
        <w:jc w:val="both"/>
        <w:rPr>
          <w:rFonts w:ascii="Arial" w:hAnsi="Arial"/>
        </w:rPr>
      </w:pPr>
      <w:r>
        <w:rPr>
          <w:rFonts w:ascii="Arial" w:hAnsi="Arial"/>
        </w:rPr>
        <w:t>Describe the acquisition of new customers or loss of customers.</w:t>
      </w:r>
    </w:p>
    <w:p w14:paraId="50F30D9A" w14:textId="77777777" w:rsidR="000843ED" w:rsidRDefault="000843ED" w:rsidP="00116539">
      <w:pPr>
        <w:pStyle w:val="ListParagraph"/>
        <w:keepNext/>
        <w:keepLines/>
        <w:rPr>
          <w:rFonts w:ascii="Arial" w:hAnsi="Arial"/>
        </w:rPr>
      </w:pPr>
    </w:p>
    <w:p w14:paraId="175DAD15" w14:textId="5F37B810" w:rsidR="000843ED" w:rsidRPr="00550C5E" w:rsidRDefault="000843ED" w:rsidP="00550C5E">
      <w:pPr>
        <w:pStyle w:val="List"/>
        <w:spacing w:before="120"/>
        <w:ind w:left="720" w:firstLine="0"/>
        <w:jc w:val="both"/>
        <w:rPr>
          <w:rFonts w:ascii="Arial" w:hAnsi="Arial"/>
          <w:lang w:val="en-CA"/>
        </w:rPr>
      </w:pPr>
      <w:r>
        <w:rPr>
          <w:rFonts w:ascii="Arial" w:hAnsi="Arial"/>
          <w:b/>
        </w:rPr>
        <w:t>Response:</w:t>
      </w:r>
      <w:r>
        <w:rPr>
          <w:rFonts w:ascii="Arial" w:hAnsi="Arial"/>
        </w:rPr>
        <w:t xml:space="preserve">  </w:t>
      </w:r>
      <w:r w:rsidR="00BD7BFE">
        <w:rPr>
          <w:rFonts w:ascii="Arial" w:hAnsi="Arial" w:cs="Arial"/>
        </w:rPr>
        <w:t xml:space="preserve">The Issuer continues to acquire new customers as a result of </w:t>
      </w:r>
      <w:r w:rsidR="00571B59">
        <w:rPr>
          <w:rFonts w:ascii="Arial" w:hAnsi="Arial" w:cs="Arial"/>
        </w:rPr>
        <w:t xml:space="preserve">expanding markets, increased production and </w:t>
      </w:r>
      <w:r w:rsidR="00BD7BFE">
        <w:rPr>
          <w:rFonts w:ascii="Arial" w:hAnsi="Arial" w:cs="Arial"/>
        </w:rPr>
        <w:t>dispensary and product expansion.</w:t>
      </w:r>
      <w:r w:rsidR="00550C5E">
        <w:rPr>
          <w:rFonts w:ascii="Arial" w:hAnsi="Arial" w:cs="Arial"/>
        </w:rPr>
        <w:t xml:space="preserve"> </w:t>
      </w:r>
    </w:p>
    <w:p w14:paraId="0A0084CB" w14:textId="77777777" w:rsidR="000843ED" w:rsidRDefault="000843ED" w:rsidP="000843ED">
      <w:pPr>
        <w:pStyle w:val="List"/>
        <w:spacing w:before="120"/>
        <w:ind w:left="720" w:firstLine="0"/>
        <w:jc w:val="both"/>
        <w:rPr>
          <w:rFonts w:ascii="Arial" w:hAnsi="Arial"/>
        </w:rPr>
      </w:pPr>
    </w:p>
    <w:p w14:paraId="7E97F482" w14:textId="7FC5B3D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E03D6A1" w14:textId="03A0B1CA" w:rsidR="000843ED" w:rsidRPr="000843ED" w:rsidRDefault="000843ED" w:rsidP="00116539">
      <w:pPr>
        <w:pStyle w:val="List"/>
        <w:spacing w:before="120"/>
        <w:ind w:left="720" w:firstLine="0"/>
        <w:jc w:val="both"/>
        <w:rPr>
          <w:rFonts w:ascii="Arial" w:hAnsi="Arial"/>
        </w:rPr>
      </w:pPr>
      <w:r>
        <w:rPr>
          <w:rFonts w:ascii="Arial" w:hAnsi="Arial"/>
          <w:b/>
        </w:rPr>
        <w:t>Response:</w:t>
      </w:r>
      <w:r>
        <w:rPr>
          <w:rFonts w:ascii="Arial" w:hAnsi="Arial"/>
        </w:rPr>
        <w:t xml:space="preserve">  </w:t>
      </w:r>
      <w:r w:rsidR="00360947">
        <w:rPr>
          <w:rFonts w:ascii="Arial" w:hAnsi="Arial" w:cs="Arial"/>
        </w:rPr>
        <w:t>There are no changes to the report.</w:t>
      </w:r>
    </w:p>
    <w:p w14:paraId="5E90A481" w14:textId="77777777" w:rsidR="000843ED" w:rsidRDefault="000843ED" w:rsidP="000843ED">
      <w:pPr>
        <w:pStyle w:val="List"/>
        <w:spacing w:before="120"/>
        <w:ind w:left="720" w:firstLine="0"/>
        <w:jc w:val="both"/>
        <w:rPr>
          <w:rFonts w:ascii="Arial" w:hAnsi="Arial"/>
        </w:rPr>
      </w:pPr>
    </w:p>
    <w:p w14:paraId="268C111F" w14:textId="244DE2AA"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403FF0D" w14:textId="77777777" w:rsidR="000843ED" w:rsidRDefault="000843ED" w:rsidP="000843ED">
      <w:pPr>
        <w:pStyle w:val="ListParagraph"/>
        <w:rPr>
          <w:rFonts w:ascii="Arial" w:hAnsi="Arial"/>
        </w:rPr>
      </w:pPr>
    </w:p>
    <w:p w14:paraId="48F22BC7" w14:textId="6DFC7FF6" w:rsidR="00BC63CE" w:rsidRDefault="000843ED" w:rsidP="00383955">
      <w:pPr>
        <w:pStyle w:val="List"/>
        <w:spacing w:before="120"/>
        <w:ind w:left="720" w:firstLine="0"/>
        <w:jc w:val="both"/>
        <w:rPr>
          <w:rFonts w:ascii="Arial" w:hAnsi="Arial"/>
        </w:rPr>
      </w:pPr>
      <w:r>
        <w:rPr>
          <w:rFonts w:ascii="Arial" w:hAnsi="Arial"/>
          <w:b/>
        </w:rPr>
        <w:t>Response:</w:t>
      </w:r>
    </w:p>
    <w:p w14:paraId="2EC9011F" w14:textId="596BE64E" w:rsidR="00EB5B01" w:rsidRPr="00EB5B01" w:rsidRDefault="00C823C9" w:rsidP="00EB5B01">
      <w:pPr>
        <w:pStyle w:val="List"/>
        <w:numPr>
          <w:ilvl w:val="0"/>
          <w:numId w:val="30"/>
        </w:numPr>
        <w:spacing w:before="120"/>
        <w:jc w:val="both"/>
        <w:rPr>
          <w:rFonts w:ascii="Arial" w:hAnsi="Arial"/>
          <w:b/>
          <w:bCs/>
        </w:rPr>
      </w:pPr>
      <w:r>
        <w:rPr>
          <w:rFonts w:ascii="Arial" w:hAnsi="Arial" w:cs="Arial"/>
        </w:rPr>
        <w:t>15</w:t>
      </w:r>
      <w:r w:rsidR="00EB5B01" w:rsidRPr="00383955">
        <w:rPr>
          <w:rFonts w:ascii="Arial" w:hAnsi="Arial"/>
        </w:rPr>
        <w:t xml:space="preserve"> employees were </w:t>
      </w:r>
      <w:r w:rsidR="00EB5B01">
        <w:rPr>
          <w:rFonts w:ascii="Arial" w:hAnsi="Arial"/>
        </w:rPr>
        <w:t>terminated</w:t>
      </w:r>
      <w:r w:rsidR="00EB5B01" w:rsidRPr="00383955">
        <w:rPr>
          <w:rFonts w:ascii="Arial" w:hAnsi="Arial"/>
        </w:rPr>
        <w:t>.</w:t>
      </w:r>
    </w:p>
    <w:p w14:paraId="276197E1" w14:textId="5DC8E9DB" w:rsidR="00EB5B01" w:rsidRPr="00685056" w:rsidRDefault="00C823C9" w:rsidP="00EB5B01">
      <w:pPr>
        <w:pStyle w:val="List"/>
        <w:numPr>
          <w:ilvl w:val="0"/>
          <w:numId w:val="30"/>
        </w:numPr>
        <w:spacing w:before="120"/>
        <w:jc w:val="both"/>
        <w:rPr>
          <w:rFonts w:ascii="Arial" w:hAnsi="Arial"/>
          <w:b/>
          <w:bCs/>
        </w:rPr>
      </w:pPr>
      <w:r>
        <w:rPr>
          <w:rFonts w:ascii="Arial" w:hAnsi="Arial" w:cs="Arial"/>
        </w:rPr>
        <w:t xml:space="preserve">7 </w:t>
      </w:r>
      <w:r w:rsidR="00EB5B01" w:rsidRPr="00383955">
        <w:rPr>
          <w:rFonts w:ascii="Arial" w:hAnsi="Arial"/>
        </w:rPr>
        <w:t>new employees were hired.</w:t>
      </w:r>
    </w:p>
    <w:p w14:paraId="2FA7E8BA" w14:textId="77513E7E" w:rsidR="00995E8F" w:rsidRDefault="00995E8F" w:rsidP="00D51C5D">
      <w:pPr>
        <w:pStyle w:val="List"/>
        <w:spacing w:before="120"/>
        <w:ind w:left="0" w:firstLine="0"/>
        <w:jc w:val="both"/>
        <w:rPr>
          <w:rFonts w:ascii="Arial" w:hAnsi="Arial"/>
        </w:rPr>
      </w:pPr>
    </w:p>
    <w:p w14:paraId="66798955" w14:textId="3E6CEAC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59E5FB8" w14:textId="7D07908C" w:rsidR="000843ED" w:rsidRPr="000843ED" w:rsidRDefault="000843ED" w:rsidP="000843ED">
      <w:pPr>
        <w:pStyle w:val="List"/>
        <w:spacing w:before="120"/>
        <w:ind w:left="720" w:firstLine="0"/>
        <w:jc w:val="both"/>
        <w:rPr>
          <w:rFonts w:ascii="Arial" w:hAnsi="Arial"/>
        </w:rPr>
      </w:pPr>
      <w:r>
        <w:rPr>
          <w:rFonts w:ascii="Arial" w:hAnsi="Arial"/>
          <w:b/>
        </w:rPr>
        <w:t>Response:</w:t>
      </w:r>
      <w:r>
        <w:rPr>
          <w:rFonts w:ascii="Arial" w:hAnsi="Arial"/>
        </w:rPr>
        <w:t xml:space="preserve">  </w:t>
      </w:r>
      <w:r w:rsidR="00731CE0">
        <w:rPr>
          <w:rFonts w:ascii="Arial" w:hAnsi="Arial" w:cs="Arial"/>
        </w:rPr>
        <w:t>N/A</w:t>
      </w:r>
    </w:p>
    <w:p w14:paraId="7376F4E8" w14:textId="77777777" w:rsidR="000843ED" w:rsidRDefault="000843ED" w:rsidP="000843ED">
      <w:pPr>
        <w:pStyle w:val="List"/>
        <w:spacing w:before="120"/>
        <w:ind w:left="720" w:firstLine="0"/>
        <w:jc w:val="both"/>
        <w:rPr>
          <w:rFonts w:ascii="Arial" w:hAnsi="Arial"/>
        </w:rPr>
      </w:pPr>
    </w:p>
    <w:p w14:paraId="5F966F1F" w14:textId="17CADE01"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C65214" w14:textId="0BC20094" w:rsidR="000843ED" w:rsidRPr="000843ED" w:rsidRDefault="000843ED" w:rsidP="00777B93">
      <w:pPr>
        <w:pStyle w:val="List"/>
        <w:spacing w:before="120"/>
        <w:ind w:left="720" w:firstLine="0"/>
        <w:jc w:val="both"/>
        <w:rPr>
          <w:rFonts w:ascii="Arial" w:hAnsi="Arial"/>
        </w:rPr>
      </w:pPr>
      <w:r>
        <w:rPr>
          <w:rFonts w:ascii="Arial" w:hAnsi="Arial"/>
          <w:b/>
        </w:rPr>
        <w:t>Response:</w:t>
      </w:r>
      <w:r>
        <w:rPr>
          <w:rFonts w:ascii="Arial" w:hAnsi="Arial"/>
        </w:rPr>
        <w:t xml:space="preserve">  </w:t>
      </w:r>
      <w:r w:rsidR="00A0125B" w:rsidRPr="00A0125B">
        <w:rPr>
          <w:rFonts w:ascii="Arial" w:hAnsi="Arial" w:cs="Arial"/>
          <w:lang w:val="en-US"/>
        </w:rPr>
        <w:t>On November 6, 2019, the American Arbitration Association received a Demand for Arbitration filed by Woodmere Health Partners, LLC (“Woodmere”), a former member in Cansortium Health Partners, LLC (“CHP</w:t>
      </w:r>
      <w:r w:rsidR="00685056">
        <w:rPr>
          <w:rFonts w:ascii="Arial" w:hAnsi="Arial" w:cs="Arial"/>
          <w:lang w:val="en-US"/>
        </w:rPr>
        <w:t>”</w:t>
      </w:r>
      <w:r w:rsidR="00A0125B" w:rsidRPr="00A0125B">
        <w:rPr>
          <w:rFonts w:ascii="Arial" w:hAnsi="Arial" w:cs="Arial"/>
          <w:lang w:val="en-US"/>
        </w:rPr>
        <w:t xml:space="preserve">), to determine its rights in approximately 4.8m common shares of </w:t>
      </w:r>
      <w:r w:rsidR="00685056">
        <w:rPr>
          <w:rFonts w:ascii="Arial" w:hAnsi="Arial" w:cs="Arial"/>
          <w:lang w:val="en-US"/>
        </w:rPr>
        <w:t>the Issuer</w:t>
      </w:r>
      <w:r w:rsidR="00A0125B" w:rsidRPr="00A0125B">
        <w:rPr>
          <w:rFonts w:ascii="Arial" w:hAnsi="Arial" w:cs="Arial"/>
          <w:lang w:val="en-US"/>
        </w:rPr>
        <w:t xml:space="preserve">.   Woodmere received certain rights to that stock, subject to vesting requirements, in exchange for converting its membership interests in CHP into units of Cansortium Holdings, LLC prior to the </w:t>
      </w:r>
      <w:r w:rsidR="00A0125B">
        <w:rPr>
          <w:rFonts w:ascii="Arial" w:hAnsi="Arial" w:cs="Arial"/>
          <w:lang w:val="en-US"/>
        </w:rPr>
        <w:t>Issuer’s</w:t>
      </w:r>
      <w:r w:rsidR="00A0125B" w:rsidRPr="00A0125B">
        <w:rPr>
          <w:rFonts w:ascii="Arial" w:hAnsi="Arial" w:cs="Arial"/>
          <w:lang w:val="en-US"/>
        </w:rPr>
        <w:t xml:space="preserve"> IPO.  The common shares </w:t>
      </w:r>
      <w:r w:rsidR="00685056">
        <w:rPr>
          <w:rFonts w:ascii="Arial" w:hAnsi="Arial" w:cs="Arial"/>
          <w:lang w:val="en-US"/>
        </w:rPr>
        <w:t xml:space="preserve">of the Issuer </w:t>
      </w:r>
      <w:r w:rsidR="00A0125B" w:rsidRPr="00A0125B">
        <w:rPr>
          <w:rFonts w:ascii="Arial" w:hAnsi="Arial" w:cs="Arial"/>
          <w:lang w:val="en-US"/>
        </w:rPr>
        <w:t xml:space="preserve">were subject to vesting requirements that were not satisfied, such as the receipt of a clinical registrant license in Pennsylvania.  The </w:t>
      </w:r>
      <w:r w:rsidR="00685056">
        <w:rPr>
          <w:rFonts w:ascii="Arial" w:hAnsi="Arial" w:cs="Arial"/>
          <w:lang w:val="en-US"/>
        </w:rPr>
        <w:t>Issuer</w:t>
      </w:r>
      <w:r w:rsidR="00685056" w:rsidRPr="00A0125B">
        <w:rPr>
          <w:rFonts w:ascii="Arial" w:hAnsi="Arial" w:cs="Arial"/>
          <w:lang w:val="en-US"/>
        </w:rPr>
        <w:t xml:space="preserve"> </w:t>
      </w:r>
      <w:r w:rsidR="00A0125B" w:rsidRPr="00A0125B">
        <w:rPr>
          <w:rFonts w:ascii="Arial" w:hAnsi="Arial" w:cs="Arial"/>
          <w:lang w:val="en-US"/>
        </w:rPr>
        <w:t xml:space="preserve">is vigorously defending itself and does not believe that the outcome will have a material impact on the financial condition of the </w:t>
      </w:r>
      <w:r w:rsidR="00685056">
        <w:rPr>
          <w:rFonts w:ascii="Arial" w:hAnsi="Arial" w:cs="Arial"/>
          <w:lang w:val="en-US"/>
        </w:rPr>
        <w:t>Issuer</w:t>
      </w:r>
      <w:r w:rsidR="00777B93" w:rsidRPr="00777B93">
        <w:rPr>
          <w:rFonts w:ascii="Arial" w:hAnsi="Arial" w:cs="Arial"/>
          <w:lang w:val="en-US"/>
        </w:rPr>
        <w:t>.</w:t>
      </w:r>
      <w:r w:rsidR="0092058D" w:rsidRPr="0092058D" w:rsidDel="0092058D">
        <w:rPr>
          <w:rFonts w:ascii="Arial" w:hAnsi="Arial"/>
        </w:rPr>
        <w:t xml:space="preserve"> </w:t>
      </w:r>
    </w:p>
    <w:p w14:paraId="5CB37CC4" w14:textId="77777777" w:rsidR="000843ED" w:rsidRDefault="000843ED" w:rsidP="000843ED">
      <w:pPr>
        <w:pStyle w:val="List"/>
        <w:spacing w:before="120"/>
        <w:ind w:left="720" w:firstLine="0"/>
        <w:jc w:val="both"/>
        <w:rPr>
          <w:rFonts w:ascii="Arial" w:hAnsi="Arial"/>
        </w:rPr>
      </w:pPr>
    </w:p>
    <w:p w14:paraId="2931F206" w14:textId="0F47B22B"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59BAAD7" w14:textId="2E602264" w:rsidR="000D7B07" w:rsidRDefault="000843ED" w:rsidP="000843ED">
      <w:pPr>
        <w:pStyle w:val="List"/>
        <w:spacing w:before="120"/>
        <w:ind w:left="720" w:firstLine="0"/>
        <w:jc w:val="both"/>
        <w:rPr>
          <w:rFonts w:ascii="Arial" w:hAnsi="Arial" w:cs="Arial"/>
          <w:szCs w:val="24"/>
        </w:rPr>
      </w:pPr>
      <w:r w:rsidRPr="00F5326A">
        <w:rPr>
          <w:rFonts w:ascii="Arial" w:hAnsi="Arial" w:cs="Arial"/>
          <w:b/>
          <w:szCs w:val="24"/>
        </w:rPr>
        <w:t>Response:</w:t>
      </w:r>
      <w:r w:rsidRPr="00F5326A">
        <w:rPr>
          <w:rFonts w:ascii="Arial" w:hAnsi="Arial" w:cs="Arial"/>
          <w:szCs w:val="24"/>
        </w:rPr>
        <w:t xml:space="preserve">  </w:t>
      </w:r>
      <w:r w:rsidR="00360947">
        <w:rPr>
          <w:rFonts w:ascii="Arial" w:hAnsi="Arial" w:cs="Arial"/>
        </w:rPr>
        <w:t>There are no changes to the report.</w:t>
      </w:r>
    </w:p>
    <w:p w14:paraId="4C8ADA7C" w14:textId="77777777" w:rsidR="000843ED" w:rsidRDefault="000843ED" w:rsidP="000843ED">
      <w:pPr>
        <w:pStyle w:val="List"/>
        <w:spacing w:before="120"/>
        <w:ind w:left="720" w:firstLine="0"/>
        <w:jc w:val="both"/>
        <w:rPr>
          <w:rFonts w:ascii="Arial" w:hAnsi="Arial"/>
        </w:rPr>
      </w:pPr>
    </w:p>
    <w:p w14:paraId="7C1E8A05" w14:textId="6B90BA76"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E0C777E" w14:textId="29AABEDD" w:rsidR="000D7B07" w:rsidRDefault="00731CE0" w:rsidP="00731CE0">
      <w:pPr>
        <w:pStyle w:val="List"/>
        <w:spacing w:before="120"/>
        <w:ind w:left="720" w:firstLine="0"/>
        <w:jc w:val="both"/>
        <w:rPr>
          <w:rFonts w:ascii="Arial" w:hAnsi="Arial"/>
        </w:rPr>
      </w:pPr>
      <w:r>
        <w:rPr>
          <w:rFonts w:ascii="Arial" w:hAnsi="Arial"/>
          <w:b/>
        </w:rPr>
        <w:t>Response:</w:t>
      </w:r>
      <w:r>
        <w:rPr>
          <w:rFonts w:ascii="Arial" w:hAnsi="Arial"/>
        </w:rPr>
        <w:t xml:space="preserve">  </w:t>
      </w:r>
      <w:r w:rsidR="00685056">
        <w:rPr>
          <w:rFonts w:ascii="Arial" w:hAnsi="Arial" w:cs="Arial"/>
          <w:lang w:val="en-US"/>
        </w:rPr>
        <w:t>There are no changes to report.</w:t>
      </w:r>
    </w:p>
    <w:p w14:paraId="73962A16" w14:textId="77777777" w:rsidR="00F5326A" w:rsidRDefault="00F5326A">
      <w:pPr>
        <w:pStyle w:val="List"/>
        <w:tabs>
          <w:tab w:val="left" w:pos="360"/>
        </w:tabs>
        <w:spacing w:before="120"/>
        <w:ind w:left="0" w:firstLine="0"/>
        <w:jc w:val="both"/>
        <w:rPr>
          <w:rFonts w:ascii="Arial" w:hAnsi="Arial"/>
          <w:i/>
        </w:rPr>
      </w:pPr>
    </w:p>
    <w:p w14:paraId="77595430" w14:textId="642C7BE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FDF4CF0" w14:textId="103F00ED" w:rsidR="00731CE0" w:rsidRPr="000843ED" w:rsidRDefault="00731CE0" w:rsidP="00731CE0">
      <w:pPr>
        <w:pStyle w:val="List"/>
        <w:spacing w:before="120"/>
        <w:ind w:left="720" w:firstLine="0"/>
        <w:jc w:val="both"/>
        <w:rPr>
          <w:rFonts w:ascii="Arial" w:hAnsi="Arial"/>
        </w:rPr>
      </w:pPr>
      <w:r>
        <w:rPr>
          <w:rFonts w:ascii="Arial" w:hAnsi="Arial"/>
          <w:b/>
        </w:rPr>
        <w:t>Response:</w:t>
      </w:r>
      <w:r>
        <w:rPr>
          <w:rFonts w:ascii="Arial" w:hAnsi="Arial"/>
        </w:rPr>
        <w:t xml:space="preserve">  </w:t>
      </w:r>
      <w:r>
        <w:rPr>
          <w:rFonts w:ascii="Arial" w:hAnsi="Arial" w:cs="Arial"/>
        </w:rPr>
        <w:t>There are no changes to report.</w:t>
      </w:r>
    </w:p>
    <w:p w14:paraId="19996DE9" w14:textId="77777777" w:rsidR="000843ED" w:rsidRDefault="000843ED" w:rsidP="000843ED">
      <w:pPr>
        <w:pStyle w:val="List"/>
        <w:keepNext/>
        <w:keepLines/>
        <w:spacing w:before="120"/>
        <w:ind w:left="720" w:firstLine="0"/>
        <w:jc w:val="both"/>
        <w:rPr>
          <w:rFonts w:ascii="Arial" w:hAnsi="Arial"/>
        </w:rPr>
      </w:pPr>
    </w:p>
    <w:p w14:paraId="38FFADD9"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A2D09DB" w14:textId="4A1C73A9" w:rsidR="00731CE0" w:rsidRDefault="00731CE0" w:rsidP="00731CE0">
      <w:pPr>
        <w:pStyle w:val="List"/>
        <w:spacing w:before="120"/>
        <w:ind w:left="720" w:firstLine="0"/>
        <w:jc w:val="both"/>
        <w:rPr>
          <w:rFonts w:ascii="Arial" w:hAnsi="Arial"/>
          <w:lang w:val="en-US"/>
        </w:rPr>
      </w:pPr>
      <w:r>
        <w:rPr>
          <w:rFonts w:ascii="Arial" w:hAnsi="Arial"/>
          <w:b/>
        </w:rPr>
        <w:t>Response:</w:t>
      </w:r>
      <w:r>
        <w:rPr>
          <w:rFonts w:ascii="Arial" w:hAnsi="Arial"/>
        </w:rPr>
        <w:t xml:space="preserve"> </w:t>
      </w:r>
      <w:r w:rsidR="006A261B">
        <w:rPr>
          <w:rFonts w:ascii="Arial" w:hAnsi="Arial"/>
        </w:rPr>
        <w:t xml:space="preserve"> </w:t>
      </w:r>
      <w:r>
        <w:rPr>
          <w:rFonts w:ascii="Arial" w:hAnsi="Arial"/>
        </w:rPr>
        <w:t xml:space="preserve"> </w:t>
      </w:r>
      <w:r w:rsidR="00797746" w:rsidRPr="00797746">
        <w:rPr>
          <w:rFonts w:ascii="Arial" w:hAnsi="Arial"/>
          <w:lang w:val="en-US"/>
        </w:rPr>
        <w:t xml:space="preserve">The </w:t>
      </w:r>
      <w:r w:rsidR="00797746">
        <w:rPr>
          <w:rFonts w:ascii="Arial" w:hAnsi="Arial"/>
          <w:lang w:val="en-US"/>
        </w:rPr>
        <w:t>Issuer</w:t>
      </w:r>
      <w:r w:rsidR="00797746" w:rsidRPr="00797746">
        <w:rPr>
          <w:rFonts w:ascii="Arial" w:hAnsi="Arial"/>
          <w:lang w:val="en-US"/>
        </w:rPr>
        <w:t xml:space="preserve"> announced that Marcos Pedreira, who had previously been chosen by the Board to become CFO of the </w:t>
      </w:r>
      <w:r w:rsidR="00797746">
        <w:rPr>
          <w:rFonts w:ascii="Arial" w:hAnsi="Arial"/>
          <w:lang w:val="en-US"/>
        </w:rPr>
        <w:t>Issuer in order for</w:t>
      </w:r>
      <w:r w:rsidR="00797746" w:rsidRPr="00797746">
        <w:rPr>
          <w:rFonts w:ascii="Arial" w:hAnsi="Arial"/>
          <w:lang w:val="en-US"/>
        </w:rPr>
        <w:t xml:space="preserve"> Henry Batievsky </w:t>
      </w:r>
      <w:r w:rsidR="00797746">
        <w:rPr>
          <w:rFonts w:ascii="Arial" w:hAnsi="Arial"/>
          <w:lang w:val="en-US"/>
        </w:rPr>
        <w:t>to</w:t>
      </w:r>
      <w:r w:rsidR="00797746" w:rsidRPr="00797746">
        <w:rPr>
          <w:rFonts w:ascii="Arial" w:hAnsi="Arial"/>
          <w:lang w:val="en-US"/>
        </w:rPr>
        <w:t xml:space="preserve"> focus</w:t>
      </w:r>
      <w:r w:rsidR="00797746">
        <w:rPr>
          <w:rFonts w:ascii="Arial" w:hAnsi="Arial"/>
          <w:lang w:val="en-US"/>
        </w:rPr>
        <w:t xml:space="preserve"> efforts</w:t>
      </w:r>
      <w:r w:rsidR="00797746" w:rsidRPr="00797746">
        <w:rPr>
          <w:rFonts w:ascii="Arial" w:hAnsi="Arial"/>
          <w:lang w:val="en-US"/>
        </w:rPr>
        <w:t xml:space="preserve"> on production, has decided to remain Head of Finance. Mr. Batievsky will therefore continue to serve as the </w:t>
      </w:r>
      <w:r w:rsidR="00797746">
        <w:rPr>
          <w:rFonts w:ascii="Arial" w:hAnsi="Arial"/>
          <w:lang w:val="en-US"/>
        </w:rPr>
        <w:t>Issuer</w:t>
      </w:r>
      <w:r w:rsidR="00797746" w:rsidRPr="00797746">
        <w:rPr>
          <w:rFonts w:ascii="Arial" w:hAnsi="Arial"/>
          <w:lang w:val="en-US"/>
        </w:rPr>
        <w:t>'s CFO, as well as oversee production</w:t>
      </w:r>
      <w:r w:rsidR="00797746">
        <w:rPr>
          <w:rFonts w:ascii="Arial" w:hAnsi="Arial"/>
          <w:lang w:val="en-US"/>
        </w:rPr>
        <w:t>.</w:t>
      </w:r>
      <w:r w:rsidR="00797746" w:rsidRPr="00797746">
        <w:rPr>
          <w:rFonts w:ascii="Arial" w:hAnsi="Arial" w:cs="Arial"/>
          <w:sz w:val="20"/>
          <w:lang w:val="en-CA"/>
        </w:rPr>
        <w:t xml:space="preserve"> </w:t>
      </w:r>
      <w:r w:rsidR="00797746" w:rsidRPr="00797746">
        <w:rPr>
          <w:rFonts w:ascii="Arial" w:hAnsi="Arial"/>
          <w:lang w:val="en-CA"/>
        </w:rPr>
        <w:t xml:space="preserve">See the Issuer’s press release dated November </w:t>
      </w:r>
      <w:r w:rsidR="00797746">
        <w:rPr>
          <w:rFonts w:ascii="Arial" w:hAnsi="Arial"/>
          <w:lang w:val="en-CA"/>
        </w:rPr>
        <w:t>29</w:t>
      </w:r>
      <w:r w:rsidR="00797746" w:rsidRPr="00797746">
        <w:rPr>
          <w:rFonts w:ascii="Arial" w:hAnsi="Arial"/>
          <w:vertAlign w:val="superscript"/>
          <w:lang w:val="en-CA"/>
        </w:rPr>
        <w:t>th</w:t>
      </w:r>
      <w:r w:rsidR="00797746" w:rsidRPr="00797746">
        <w:rPr>
          <w:rFonts w:ascii="Arial" w:hAnsi="Arial"/>
          <w:lang w:val="en-CA"/>
        </w:rPr>
        <w:t>, 2019</w:t>
      </w:r>
      <w:r w:rsidR="00797746">
        <w:rPr>
          <w:rFonts w:ascii="Arial" w:hAnsi="Arial"/>
          <w:lang w:val="en-CA"/>
        </w:rPr>
        <w:t>.</w:t>
      </w:r>
    </w:p>
    <w:p w14:paraId="6FA7B332" w14:textId="77777777" w:rsidR="00797746" w:rsidRPr="000843ED" w:rsidRDefault="00797746" w:rsidP="00731CE0">
      <w:pPr>
        <w:pStyle w:val="List"/>
        <w:spacing w:before="120"/>
        <w:ind w:left="720" w:firstLine="0"/>
        <w:jc w:val="both"/>
        <w:rPr>
          <w:rFonts w:ascii="Arial" w:hAnsi="Arial"/>
        </w:rPr>
      </w:pPr>
    </w:p>
    <w:p w14:paraId="43BD33C6" w14:textId="05F4A92B"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CE00B60" w14:textId="5CFB6639" w:rsidR="00731CE0" w:rsidRPr="000843ED" w:rsidRDefault="00731CE0" w:rsidP="00383955">
      <w:pPr>
        <w:pStyle w:val="List"/>
        <w:spacing w:before="120"/>
        <w:ind w:left="720" w:firstLine="0"/>
        <w:jc w:val="both"/>
        <w:rPr>
          <w:rFonts w:ascii="Arial" w:hAnsi="Arial"/>
        </w:rPr>
      </w:pPr>
      <w:r>
        <w:rPr>
          <w:rFonts w:ascii="Arial" w:hAnsi="Arial"/>
          <w:b/>
        </w:rPr>
        <w:t>Response</w:t>
      </w:r>
      <w:r w:rsidR="00FD48CC">
        <w:rPr>
          <w:rFonts w:ascii="Arial" w:hAnsi="Arial"/>
          <w:b/>
        </w:rPr>
        <w:t>:</w:t>
      </w:r>
      <w:r w:rsidR="00FD48CC">
        <w:rPr>
          <w:rFonts w:ascii="Arial" w:hAnsi="Arial"/>
        </w:rPr>
        <w:t xml:space="preserve"> </w:t>
      </w:r>
      <w:r w:rsidR="00BC63CE" w:rsidRPr="00271044">
        <w:rPr>
          <w:rFonts w:ascii="Arial" w:hAnsi="Arial"/>
        </w:rPr>
        <w:t>There are no changes to report.</w:t>
      </w:r>
      <w:r w:rsidR="00BC63CE">
        <w:rPr>
          <w:rFonts w:ascii="Arial" w:hAnsi="Arial"/>
        </w:rPr>
        <w:t xml:space="preserve"> </w:t>
      </w:r>
    </w:p>
    <w:p w14:paraId="500ACE78" w14:textId="2DEA0344" w:rsidR="00542533" w:rsidRDefault="00542533" w:rsidP="00EB52E6">
      <w:pPr>
        <w:pStyle w:val="List"/>
        <w:tabs>
          <w:tab w:val="left" w:pos="4119"/>
        </w:tabs>
        <w:spacing w:before="120"/>
        <w:ind w:left="0" w:firstLine="0"/>
        <w:jc w:val="both"/>
        <w:rPr>
          <w:rFonts w:ascii="Arial" w:hAnsi="Arial"/>
        </w:rPr>
      </w:pPr>
    </w:p>
    <w:p w14:paraId="2DE09B15" w14:textId="50D04740" w:rsidR="00CE57F8" w:rsidRDefault="00CE57F8" w:rsidP="0008497E">
      <w:pPr>
        <w:pStyle w:val="List"/>
        <w:spacing w:before="120"/>
        <w:ind w:left="0" w:right="-180" w:firstLine="0"/>
        <w:rPr>
          <w:rFonts w:ascii="Arial" w:hAnsi="Arial"/>
          <w:sz w:val="16"/>
          <w:szCs w:val="16"/>
        </w:rPr>
      </w:pPr>
    </w:p>
    <w:p w14:paraId="4C7819E1"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3685BC9B" w14:textId="77777777" w:rsidR="00640E94" w:rsidRDefault="00640E94">
      <w:pPr>
        <w:pStyle w:val="BodyText"/>
        <w:keepNext/>
        <w:rPr>
          <w:rFonts w:ascii="Arial" w:hAnsi="Arial"/>
        </w:rPr>
      </w:pPr>
      <w:r>
        <w:rPr>
          <w:rFonts w:ascii="Arial" w:hAnsi="Arial"/>
        </w:rPr>
        <w:t>The undersigned hereby certifies that:</w:t>
      </w:r>
    </w:p>
    <w:p w14:paraId="43A1676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20936E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68D381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2AE300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F74B283" w14:textId="4AAC6280"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B1CD4">
        <w:rPr>
          <w:rFonts w:ascii="Arial" w:hAnsi="Arial"/>
          <w:u w:val="single"/>
        </w:rPr>
        <w:t>Dec</w:t>
      </w:r>
      <w:r w:rsidR="00FC2576">
        <w:rPr>
          <w:rFonts w:ascii="Arial" w:hAnsi="Arial"/>
          <w:u w:val="single"/>
        </w:rPr>
        <w:t>ember</w:t>
      </w:r>
      <w:r w:rsidR="00D1039F">
        <w:rPr>
          <w:rFonts w:ascii="Arial" w:hAnsi="Arial"/>
          <w:u w:val="single"/>
        </w:rPr>
        <w:t xml:space="preserve"> </w:t>
      </w:r>
      <w:r w:rsidR="009B1CD4">
        <w:rPr>
          <w:rFonts w:ascii="Arial" w:hAnsi="Arial"/>
          <w:u w:val="single"/>
        </w:rPr>
        <w:t>6</w:t>
      </w:r>
      <w:r w:rsidR="00731CE0">
        <w:rPr>
          <w:rFonts w:ascii="Arial" w:hAnsi="Arial"/>
          <w:u w:val="single"/>
        </w:rPr>
        <w:t>, 2019</w:t>
      </w:r>
      <w:r>
        <w:rPr>
          <w:rFonts w:ascii="Arial" w:hAnsi="Arial"/>
          <w:u w:val="single"/>
        </w:rPr>
        <w:tab/>
      </w:r>
      <w:r>
        <w:rPr>
          <w:rFonts w:ascii="Arial" w:hAnsi="Arial"/>
        </w:rPr>
        <w:t>.</w:t>
      </w:r>
    </w:p>
    <w:p w14:paraId="6AF13A1C" w14:textId="74C344E6" w:rsidR="00640E94" w:rsidRDefault="00640E94">
      <w:pPr>
        <w:pStyle w:val="List"/>
        <w:tabs>
          <w:tab w:val="left" w:pos="9180"/>
        </w:tabs>
        <w:ind w:left="5760" w:hanging="5760"/>
        <w:rPr>
          <w:rFonts w:ascii="Arial" w:hAnsi="Arial"/>
        </w:rPr>
      </w:pPr>
      <w:r>
        <w:rPr>
          <w:rFonts w:ascii="Arial" w:hAnsi="Arial"/>
        </w:rPr>
        <w:tab/>
      </w:r>
      <w:r w:rsidR="00BC35DF">
        <w:rPr>
          <w:rFonts w:ascii="Arial" w:hAnsi="Arial"/>
          <w:u w:val="single"/>
        </w:rPr>
        <w:t>Todd Buchman</w:t>
      </w:r>
      <w:r>
        <w:rPr>
          <w:rFonts w:ascii="Arial" w:hAnsi="Arial"/>
          <w:u w:val="single"/>
        </w:rPr>
        <w:tab/>
      </w:r>
      <w:r>
        <w:rPr>
          <w:rFonts w:ascii="Arial" w:hAnsi="Arial"/>
          <w:u w:val="single"/>
        </w:rPr>
        <w:br/>
      </w:r>
      <w:r>
        <w:rPr>
          <w:rFonts w:ascii="Arial" w:hAnsi="Arial"/>
        </w:rPr>
        <w:t>Name of Director or Senior Officer</w:t>
      </w:r>
    </w:p>
    <w:p w14:paraId="434F31F1" w14:textId="6967E6DD" w:rsidR="00640E94" w:rsidRDefault="00640E94">
      <w:pPr>
        <w:pStyle w:val="List"/>
        <w:tabs>
          <w:tab w:val="left" w:pos="9180"/>
          <w:tab w:val="left" w:pos="9360"/>
        </w:tabs>
        <w:ind w:left="5760" w:hanging="5760"/>
        <w:rPr>
          <w:rFonts w:ascii="Arial" w:hAnsi="Arial"/>
        </w:rPr>
      </w:pPr>
      <w:r>
        <w:rPr>
          <w:rFonts w:ascii="Arial" w:hAnsi="Arial"/>
        </w:rPr>
        <w:tab/>
      </w:r>
      <w:r w:rsidR="00C3548D" w:rsidRPr="00C3548D">
        <w:rPr>
          <w:rFonts w:ascii="Arial" w:hAnsi="Arial"/>
          <w:i/>
          <w:u w:val="single"/>
          <w:lang w:val="en-US"/>
        </w:rPr>
        <w:t xml:space="preserve">[signed] Todd Buchman </w:t>
      </w:r>
      <w:bookmarkStart w:id="5" w:name="_GoBack"/>
      <w:bookmarkEnd w:id="5"/>
      <w:r w:rsidR="009B1CD4">
        <w:rPr>
          <w:rFonts w:ascii="Arial" w:hAnsi="Arial"/>
          <w:i/>
          <w:u w:val="single"/>
        </w:rPr>
        <w:t>_</w:t>
      </w:r>
      <w:r w:rsidR="005D00BB">
        <w:rPr>
          <w:rFonts w:ascii="Arial" w:hAnsi="Arial"/>
          <w:u w:val="single"/>
        </w:rPr>
        <w:tab/>
      </w:r>
      <w:r>
        <w:rPr>
          <w:rFonts w:ascii="Arial" w:hAnsi="Arial"/>
        </w:rPr>
        <w:br/>
        <w:t>Signature</w:t>
      </w:r>
    </w:p>
    <w:p w14:paraId="5865F704" w14:textId="77777777" w:rsidR="005D00BB" w:rsidRDefault="005D00BB">
      <w:pPr>
        <w:pStyle w:val="BodyText"/>
        <w:tabs>
          <w:tab w:val="left" w:pos="9180"/>
        </w:tabs>
        <w:spacing w:before="0"/>
        <w:ind w:left="5760"/>
        <w:rPr>
          <w:rFonts w:ascii="Arial" w:hAnsi="Arial"/>
        </w:rPr>
      </w:pPr>
    </w:p>
    <w:p w14:paraId="503BC86F" w14:textId="56EC4BFF" w:rsidR="00640E94" w:rsidRDefault="00BC35DF">
      <w:pPr>
        <w:pStyle w:val="BodyText"/>
        <w:tabs>
          <w:tab w:val="left" w:pos="9180"/>
        </w:tabs>
        <w:spacing w:before="0"/>
        <w:ind w:left="5760"/>
        <w:rPr>
          <w:rFonts w:ascii="Arial" w:hAnsi="Arial"/>
        </w:rPr>
      </w:pPr>
      <w:r w:rsidRPr="00BC35DF">
        <w:rPr>
          <w:rFonts w:ascii="Arial" w:hAnsi="Arial"/>
          <w:u w:val="single"/>
        </w:rPr>
        <w:t>Chief Legal Officer</w:t>
      </w:r>
      <w:r w:rsidR="00640E94">
        <w:rPr>
          <w:rFonts w:ascii="Arial" w:hAnsi="Arial"/>
          <w:u w:val="single"/>
        </w:rPr>
        <w:tab/>
      </w:r>
      <w:r w:rsidR="00640E94">
        <w:rPr>
          <w:rFonts w:ascii="Arial" w:hAnsi="Arial"/>
        </w:rPr>
        <w:br/>
        <w:t>Official Capacity</w:t>
      </w:r>
      <w:bookmarkEnd w:id="4"/>
    </w:p>
    <w:p w14:paraId="20853B05"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653"/>
      </w:tblGrid>
      <w:tr w:rsidR="00640E94" w14:paraId="57B22066" w14:textId="77777777" w:rsidTr="00BC667A">
        <w:trPr>
          <w:trHeight w:val="1002"/>
        </w:trPr>
        <w:tc>
          <w:tcPr>
            <w:tcW w:w="4878" w:type="dxa"/>
            <w:tcBorders>
              <w:top w:val="single" w:sz="18" w:space="0" w:color="auto"/>
              <w:bottom w:val="nil"/>
              <w:right w:val="single" w:sz="18" w:space="0" w:color="auto"/>
            </w:tcBorders>
          </w:tcPr>
          <w:p w14:paraId="3235E97D" w14:textId="77777777" w:rsidR="00640E94" w:rsidRDefault="00640E94">
            <w:pPr>
              <w:pStyle w:val="BodyText"/>
              <w:spacing w:before="0"/>
              <w:rPr>
                <w:rFonts w:ascii="Arial" w:hAnsi="Arial"/>
                <w:b/>
                <w:i/>
              </w:rPr>
            </w:pPr>
            <w:r>
              <w:rPr>
                <w:rFonts w:ascii="Arial" w:hAnsi="Arial"/>
                <w:b/>
                <w:i/>
              </w:rPr>
              <w:t>Issuer Details</w:t>
            </w:r>
          </w:p>
          <w:p w14:paraId="594B1C80" w14:textId="77777777" w:rsidR="00640E94" w:rsidRDefault="00640E94">
            <w:pPr>
              <w:pStyle w:val="BodyText"/>
              <w:spacing w:before="0"/>
              <w:rPr>
                <w:rFonts w:ascii="Arial" w:hAnsi="Arial"/>
              </w:rPr>
            </w:pPr>
            <w:r>
              <w:rPr>
                <w:rFonts w:ascii="Arial" w:hAnsi="Arial"/>
              </w:rPr>
              <w:t>Name of Issuer</w:t>
            </w:r>
          </w:p>
          <w:p w14:paraId="31914E44" w14:textId="2F147007" w:rsidR="00640E94" w:rsidRDefault="00731CE0">
            <w:pPr>
              <w:pStyle w:val="BodyText"/>
              <w:rPr>
                <w:rFonts w:ascii="Arial" w:hAnsi="Arial"/>
              </w:rPr>
            </w:pPr>
            <w:r>
              <w:rPr>
                <w:rFonts w:ascii="Arial" w:hAnsi="Arial"/>
              </w:rPr>
              <w:t>Cansortium Inc.</w:t>
            </w:r>
          </w:p>
        </w:tc>
        <w:tc>
          <w:tcPr>
            <w:tcW w:w="2045" w:type="dxa"/>
            <w:tcBorders>
              <w:top w:val="single" w:sz="18" w:space="0" w:color="auto"/>
              <w:left w:val="single" w:sz="18" w:space="0" w:color="auto"/>
              <w:bottom w:val="nil"/>
              <w:right w:val="single" w:sz="18" w:space="0" w:color="auto"/>
            </w:tcBorders>
          </w:tcPr>
          <w:p w14:paraId="5A851DE4" w14:textId="77777777" w:rsidR="00640E94" w:rsidRDefault="00640E94">
            <w:pPr>
              <w:pStyle w:val="BodyText"/>
              <w:spacing w:before="0"/>
              <w:rPr>
                <w:rFonts w:ascii="Arial" w:hAnsi="Arial"/>
              </w:rPr>
            </w:pPr>
            <w:r>
              <w:rPr>
                <w:rFonts w:ascii="Arial" w:hAnsi="Arial"/>
              </w:rPr>
              <w:t>For  Month End</w:t>
            </w:r>
          </w:p>
          <w:p w14:paraId="7546422F" w14:textId="57D7EDA3" w:rsidR="00731CE0" w:rsidRDefault="00731CE0">
            <w:pPr>
              <w:pStyle w:val="BodyText"/>
              <w:spacing w:before="0"/>
              <w:rPr>
                <w:rFonts w:ascii="Arial" w:hAnsi="Arial"/>
              </w:rPr>
            </w:pPr>
          </w:p>
          <w:p w14:paraId="11C4605B" w14:textId="77777777" w:rsidR="006F0E40" w:rsidRDefault="006F0E40">
            <w:pPr>
              <w:pStyle w:val="BodyText"/>
              <w:spacing w:before="0"/>
              <w:rPr>
                <w:rFonts w:ascii="Arial" w:hAnsi="Arial"/>
              </w:rPr>
            </w:pPr>
          </w:p>
          <w:p w14:paraId="2E745288" w14:textId="49E4D683" w:rsidR="00731CE0" w:rsidRDefault="00685056">
            <w:pPr>
              <w:pStyle w:val="BodyText"/>
              <w:spacing w:before="0"/>
              <w:rPr>
                <w:rFonts w:ascii="Arial" w:hAnsi="Arial"/>
              </w:rPr>
            </w:pPr>
            <w:r>
              <w:rPr>
                <w:rFonts w:ascii="Arial" w:hAnsi="Arial"/>
              </w:rPr>
              <w:t xml:space="preserve">November </w:t>
            </w:r>
            <w:r w:rsidR="00731CE0">
              <w:rPr>
                <w:rFonts w:ascii="Arial" w:hAnsi="Arial"/>
              </w:rPr>
              <w:t>2019</w:t>
            </w:r>
          </w:p>
        </w:tc>
        <w:tc>
          <w:tcPr>
            <w:tcW w:w="2653" w:type="dxa"/>
            <w:tcBorders>
              <w:top w:val="single" w:sz="18" w:space="0" w:color="auto"/>
              <w:left w:val="single" w:sz="18" w:space="0" w:color="auto"/>
              <w:bottom w:val="nil"/>
            </w:tcBorders>
          </w:tcPr>
          <w:p w14:paraId="3F8EFE5A" w14:textId="77777777" w:rsidR="00640E94" w:rsidRDefault="00640E94">
            <w:pPr>
              <w:pStyle w:val="BodyText"/>
              <w:spacing w:before="0"/>
              <w:rPr>
                <w:rFonts w:ascii="Arial" w:hAnsi="Arial"/>
              </w:rPr>
            </w:pPr>
            <w:r>
              <w:rPr>
                <w:rFonts w:ascii="Arial" w:hAnsi="Arial"/>
              </w:rPr>
              <w:t>Date of Report</w:t>
            </w:r>
          </w:p>
          <w:p w14:paraId="3D6D413C" w14:textId="77777777" w:rsidR="00640E94" w:rsidRDefault="00640E94">
            <w:pPr>
              <w:pStyle w:val="BodyText"/>
              <w:spacing w:before="0"/>
              <w:rPr>
                <w:rFonts w:ascii="Arial" w:hAnsi="Arial"/>
              </w:rPr>
            </w:pPr>
            <w:r>
              <w:rPr>
                <w:rFonts w:ascii="Arial" w:hAnsi="Arial"/>
              </w:rPr>
              <w:t>YY/MM/D</w:t>
            </w:r>
          </w:p>
          <w:p w14:paraId="1455D0C9" w14:textId="77777777" w:rsidR="00D02D81" w:rsidRDefault="00D02D81">
            <w:pPr>
              <w:pStyle w:val="BodyText"/>
              <w:spacing w:before="0"/>
              <w:rPr>
                <w:rFonts w:ascii="Arial" w:hAnsi="Arial"/>
              </w:rPr>
            </w:pPr>
          </w:p>
          <w:p w14:paraId="6BC09F74" w14:textId="5D07A454" w:rsidR="00D02D81" w:rsidRDefault="00D02D81" w:rsidP="00517051">
            <w:pPr>
              <w:pStyle w:val="BodyText"/>
              <w:spacing w:before="0"/>
              <w:rPr>
                <w:rFonts w:ascii="Arial" w:hAnsi="Arial"/>
              </w:rPr>
            </w:pPr>
            <w:r>
              <w:rPr>
                <w:rFonts w:ascii="Arial" w:hAnsi="Arial"/>
              </w:rPr>
              <w:t>19/</w:t>
            </w:r>
            <w:r w:rsidR="00D1039F">
              <w:rPr>
                <w:rFonts w:ascii="Arial" w:hAnsi="Arial"/>
              </w:rPr>
              <w:t>1</w:t>
            </w:r>
            <w:r w:rsidR="00517051">
              <w:rPr>
                <w:rFonts w:ascii="Arial" w:hAnsi="Arial"/>
              </w:rPr>
              <w:t>2</w:t>
            </w:r>
            <w:r>
              <w:rPr>
                <w:rFonts w:ascii="Arial" w:hAnsi="Arial"/>
              </w:rPr>
              <w:t>/</w:t>
            </w:r>
            <w:r w:rsidR="00517051">
              <w:rPr>
                <w:rFonts w:ascii="Arial" w:hAnsi="Arial" w:cs="Arial"/>
              </w:rPr>
              <w:t>6</w:t>
            </w:r>
          </w:p>
        </w:tc>
      </w:tr>
      <w:tr w:rsidR="00640E94" w14:paraId="4A9FFD64" w14:textId="77777777" w:rsidTr="00F5326A">
        <w:trPr>
          <w:cantSplit/>
        </w:trPr>
        <w:tc>
          <w:tcPr>
            <w:tcW w:w="9576" w:type="dxa"/>
            <w:gridSpan w:val="3"/>
            <w:tcBorders>
              <w:top w:val="single" w:sz="18" w:space="0" w:color="auto"/>
              <w:bottom w:val="single" w:sz="18" w:space="0" w:color="auto"/>
            </w:tcBorders>
          </w:tcPr>
          <w:p w14:paraId="6791BB40" w14:textId="7574CD24" w:rsidR="00640E94" w:rsidRDefault="00640E94">
            <w:pPr>
              <w:pStyle w:val="BodyText"/>
              <w:spacing w:before="0"/>
              <w:rPr>
                <w:rFonts w:ascii="Arial" w:hAnsi="Arial"/>
              </w:rPr>
            </w:pPr>
            <w:r>
              <w:rPr>
                <w:rFonts w:ascii="Arial" w:hAnsi="Arial"/>
              </w:rPr>
              <w:t>Issuer Address</w:t>
            </w:r>
          </w:p>
          <w:p w14:paraId="1CEED6A4" w14:textId="77777777" w:rsidR="00F5326A" w:rsidRDefault="00F5326A">
            <w:pPr>
              <w:pStyle w:val="BodyText"/>
              <w:spacing w:before="0"/>
              <w:rPr>
                <w:rFonts w:ascii="Arial" w:hAnsi="Arial"/>
              </w:rPr>
            </w:pPr>
          </w:p>
          <w:p w14:paraId="35F672D4" w14:textId="45DC017E" w:rsidR="00640E94" w:rsidRDefault="00D02D81">
            <w:pPr>
              <w:pStyle w:val="BodyText"/>
              <w:spacing w:before="0"/>
              <w:rPr>
                <w:rFonts w:ascii="Arial" w:hAnsi="Arial"/>
              </w:rPr>
            </w:pPr>
            <w:r w:rsidRPr="00D02D81">
              <w:rPr>
                <w:rFonts w:ascii="Arial" w:hAnsi="Arial"/>
              </w:rPr>
              <w:t>82 NE, 26th Street, Unit 110</w:t>
            </w:r>
          </w:p>
        </w:tc>
      </w:tr>
      <w:tr w:rsidR="00640E94" w14:paraId="6DC6C716" w14:textId="77777777" w:rsidTr="00F5326A">
        <w:tc>
          <w:tcPr>
            <w:tcW w:w="4878" w:type="dxa"/>
            <w:tcBorders>
              <w:top w:val="single" w:sz="18" w:space="0" w:color="auto"/>
              <w:bottom w:val="single" w:sz="18" w:space="0" w:color="auto"/>
              <w:right w:val="single" w:sz="18" w:space="0" w:color="auto"/>
            </w:tcBorders>
          </w:tcPr>
          <w:p w14:paraId="76C8BF04" w14:textId="77777777" w:rsidR="00640E94" w:rsidRDefault="00640E94">
            <w:pPr>
              <w:pStyle w:val="BodyText"/>
              <w:spacing w:before="0"/>
              <w:rPr>
                <w:rFonts w:ascii="Arial" w:hAnsi="Arial"/>
              </w:rPr>
            </w:pPr>
            <w:r>
              <w:rPr>
                <w:rFonts w:ascii="Arial" w:hAnsi="Arial"/>
              </w:rPr>
              <w:t>City/Province/Postal Code</w:t>
            </w:r>
          </w:p>
          <w:p w14:paraId="0E54E68E" w14:textId="77777777" w:rsidR="00640E94" w:rsidRDefault="00640E94">
            <w:pPr>
              <w:pStyle w:val="BodyText"/>
              <w:spacing w:before="0"/>
              <w:rPr>
                <w:rFonts w:ascii="Arial" w:hAnsi="Arial"/>
              </w:rPr>
            </w:pPr>
          </w:p>
          <w:p w14:paraId="6A1D90DA" w14:textId="2432292C" w:rsidR="00640E94" w:rsidRDefault="00D02D81">
            <w:pPr>
              <w:pStyle w:val="BodyText"/>
              <w:spacing w:before="0"/>
              <w:rPr>
                <w:rFonts w:ascii="Arial" w:hAnsi="Arial"/>
              </w:rPr>
            </w:pPr>
            <w:r w:rsidRPr="00D02D81">
              <w:rPr>
                <w:rFonts w:ascii="Arial" w:hAnsi="Arial"/>
              </w:rPr>
              <w:t>Miami, FL 22137</w:t>
            </w:r>
          </w:p>
        </w:tc>
        <w:tc>
          <w:tcPr>
            <w:tcW w:w="2045" w:type="dxa"/>
            <w:tcBorders>
              <w:top w:val="single" w:sz="18" w:space="0" w:color="auto"/>
              <w:left w:val="single" w:sz="18" w:space="0" w:color="auto"/>
              <w:bottom w:val="single" w:sz="18" w:space="0" w:color="auto"/>
              <w:right w:val="single" w:sz="18" w:space="0" w:color="auto"/>
            </w:tcBorders>
          </w:tcPr>
          <w:p w14:paraId="0B4AEF0A" w14:textId="77777777" w:rsidR="00640E94" w:rsidRDefault="00640E94">
            <w:pPr>
              <w:pStyle w:val="BodyText"/>
              <w:spacing w:before="0"/>
              <w:rPr>
                <w:rFonts w:ascii="Arial" w:hAnsi="Arial"/>
              </w:rPr>
            </w:pPr>
            <w:r>
              <w:rPr>
                <w:rFonts w:ascii="Arial" w:hAnsi="Arial"/>
              </w:rPr>
              <w:t>Issuer Fax No.</w:t>
            </w:r>
          </w:p>
          <w:p w14:paraId="54C0FF10" w14:textId="3404A683" w:rsidR="00640E94" w:rsidRDefault="00640E94">
            <w:pPr>
              <w:pStyle w:val="BodyText"/>
              <w:spacing w:before="0"/>
              <w:rPr>
                <w:rFonts w:ascii="Arial" w:hAnsi="Arial"/>
              </w:rPr>
            </w:pPr>
            <w:r>
              <w:rPr>
                <w:rFonts w:ascii="Arial" w:hAnsi="Arial"/>
              </w:rPr>
              <w:t>(     )</w:t>
            </w:r>
            <w:r w:rsidR="00D02D81">
              <w:rPr>
                <w:rFonts w:ascii="Arial" w:hAnsi="Arial"/>
              </w:rPr>
              <w:t xml:space="preserve"> N/A</w:t>
            </w:r>
          </w:p>
        </w:tc>
        <w:tc>
          <w:tcPr>
            <w:tcW w:w="2653" w:type="dxa"/>
            <w:tcBorders>
              <w:top w:val="single" w:sz="18" w:space="0" w:color="auto"/>
              <w:left w:val="single" w:sz="18" w:space="0" w:color="auto"/>
              <w:bottom w:val="single" w:sz="18" w:space="0" w:color="auto"/>
            </w:tcBorders>
          </w:tcPr>
          <w:p w14:paraId="0B05FE01" w14:textId="77777777" w:rsidR="00640E94" w:rsidRDefault="00640E94">
            <w:pPr>
              <w:pStyle w:val="BodyText"/>
              <w:spacing w:before="0"/>
              <w:rPr>
                <w:rFonts w:ascii="Arial" w:hAnsi="Arial"/>
              </w:rPr>
            </w:pPr>
            <w:r>
              <w:rPr>
                <w:rFonts w:ascii="Arial" w:hAnsi="Arial"/>
              </w:rPr>
              <w:t>Issuer Telephone No.</w:t>
            </w:r>
          </w:p>
          <w:p w14:paraId="7FEE2322" w14:textId="4A1BDB62" w:rsidR="00640E94" w:rsidRDefault="00640E94">
            <w:pPr>
              <w:pStyle w:val="BodyText"/>
              <w:spacing w:before="0"/>
              <w:rPr>
                <w:rFonts w:ascii="Arial" w:hAnsi="Arial"/>
              </w:rPr>
            </w:pPr>
            <w:r>
              <w:rPr>
                <w:rFonts w:ascii="Arial" w:hAnsi="Arial"/>
              </w:rPr>
              <w:t>(</w:t>
            </w:r>
            <w:r w:rsidR="00F5326A">
              <w:rPr>
                <w:rFonts w:ascii="Arial" w:hAnsi="Arial"/>
              </w:rPr>
              <w:t>305</w:t>
            </w:r>
            <w:r>
              <w:rPr>
                <w:rFonts w:ascii="Arial" w:hAnsi="Arial"/>
              </w:rPr>
              <w:t>)</w:t>
            </w:r>
            <w:r w:rsidR="00F5326A">
              <w:rPr>
                <w:rFonts w:ascii="Arial" w:hAnsi="Arial"/>
              </w:rPr>
              <w:t xml:space="preserve"> 900-6266</w:t>
            </w:r>
          </w:p>
        </w:tc>
      </w:tr>
      <w:tr w:rsidR="00640E94" w14:paraId="303D48C9" w14:textId="77777777" w:rsidTr="00F5326A">
        <w:tc>
          <w:tcPr>
            <w:tcW w:w="4878" w:type="dxa"/>
            <w:tcBorders>
              <w:top w:val="single" w:sz="18" w:space="0" w:color="auto"/>
              <w:bottom w:val="single" w:sz="18" w:space="0" w:color="auto"/>
              <w:right w:val="single" w:sz="18" w:space="0" w:color="auto"/>
            </w:tcBorders>
          </w:tcPr>
          <w:p w14:paraId="7DD07B05" w14:textId="77777777" w:rsidR="00640E94" w:rsidRDefault="00640E94">
            <w:pPr>
              <w:pStyle w:val="BodyText"/>
              <w:spacing w:before="0"/>
              <w:rPr>
                <w:rFonts w:ascii="Arial" w:hAnsi="Arial"/>
              </w:rPr>
            </w:pPr>
            <w:r>
              <w:rPr>
                <w:rFonts w:ascii="Arial" w:hAnsi="Arial"/>
              </w:rPr>
              <w:t>Contact Name</w:t>
            </w:r>
          </w:p>
          <w:p w14:paraId="420C5B8A" w14:textId="77777777" w:rsidR="00640E94" w:rsidRDefault="00640E94">
            <w:pPr>
              <w:pStyle w:val="BodyText"/>
              <w:spacing w:before="0"/>
              <w:rPr>
                <w:rFonts w:ascii="Arial" w:hAnsi="Arial"/>
              </w:rPr>
            </w:pPr>
          </w:p>
          <w:p w14:paraId="6F20862F" w14:textId="6057FB8C" w:rsidR="00640E94" w:rsidRDefault="00BC35DF">
            <w:pPr>
              <w:pStyle w:val="BodyText"/>
              <w:spacing w:before="0"/>
              <w:rPr>
                <w:rFonts w:ascii="Arial" w:hAnsi="Arial"/>
              </w:rPr>
            </w:pPr>
            <w:r>
              <w:rPr>
                <w:rFonts w:ascii="Arial" w:hAnsi="Arial"/>
              </w:rPr>
              <w:t>Todd Buchman</w:t>
            </w:r>
          </w:p>
        </w:tc>
        <w:tc>
          <w:tcPr>
            <w:tcW w:w="2045" w:type="dxa"/>
            <w:tcBorders>
              <w:top w:val="single" w:sz="18" w:space="0" w:color="auto"/>
              <w:left w:val="single" w:sz="18" w:space="0" w:color="auto"/>
              <w:bottom w:val="single" w:sz="18" w:space="0" w:color="auto"/>
              <w:right w:val="single" w:sz="18" w:space="0" w:color="auto"/>
            </w:tcBorders>
          </w:tcPr>
          <w:p w14:paraId="4DC8BD19" w14:textId="37B26F42" w:rsidR="00640E94" w:rsidRDefault="00640E94" w:rsidP="00BC35DF">
            <w:pPr>
              <w:pStyle w:val="BodyText"/>
              <w:spacing w:before="0"/>
              <w:rPr>
                <w:rFonts w:ascii="Arial" w:hAnsi="Arial"/>
              </w:rPr>
            </w:pPr>
            <w:r>
              <w:rPr>
                <w:rFonts w:ascii="Arial" w:hAnsi="Arial"/>
              </w:rPr>
              <w:t>Contact Position</w:t>
            </w:r>
            <w:r w:rsidR="00D02D81">
              <w:rPr>
                <w:rFonts w:ascii="Arial" w:hAnsi="Arial"/>
              </w:rPr>
              <w:t xml:space="preserve">: </w:t>
            </w:r>
            <w:r w:rsidR="00BC35DF">
              <w:rPr>
                <w:rFonts w:ascii="Arial" w:hAnsi="Arial"/>
              </w:rPr>
              <w:t>Chief Legal Officer</w:t>
            </w:r>
          </w:p>
        </w:tc>
        <w:tc>
          <w:tcPr>
            <w:tcW w:w="2653" w:type="dxa"/>
            <w:tcBorders>
              <w:top w:val="single" w:sz="18" w:space="0" w:color="auto"/>
              <w:left w:val="single" w:sz="18" w:space="0" w:color="auto"/>
              <w:bottom w:val="single" w:sz="18" w:space="0" w:color="auto"/>
            </w:tcBorders>
          </w:tcPr>
          <w:p w14:paraId="0AF20365" w14:textId="645321D9" w:rsidR="00640E94" w:rsidRDefault="00640E94">
            <w:pPr>
              <w:pStyle w:val="BodyText"/>
              <w:spacing w:before="0"/>
              <w:rPr>
                <w:rFonts w:ascii="Arial" w:hAnsi="Arial"/>
              </w:rPr>
            </w:pPr>
            <w:r>
              <w:rPr>
                <w:rFonts w:ascii="Arial" w:hAnsi="Arial"/>
              </w:rPr>
              <w:t>Contact Telephone No.</w:t>
            </w:r>
          </w:p>
          <w:p w14:paraId="7E81B5C0" w14:textId="77777777" w:rsidR="00D02D81" w:rsidRDefault="00D02D81">
            <w:pPr>
              <w:pStyle w:val="BodyText"/>
              <w:spacing w:before="0"/>
              <w:rPr>
                <w:rFonts w:ascii="Arial" w:hAnsi="Arial"/>
              </w:rPr>
            </w:pPr>
          </w:p>
          <w:p w14:paraId="290B4405" w14:textId="51480AAA" w:rsidR="00D02D81" w:rsidRDefault="00BC35DF">
            <w:pPr>
              <w:pStyle w:val="BodyText"/>
              <w:spacing w:before="0"/>
              <w:rPr>
                <w:rFonts w:ascii="Arial" w:hAnsi="Arial"/>
              </w:rPr>
            </w:pPr>
            <w:r>
              <w:rPr>
                <w:rFonts w:ascii="Arial" w:hAnsi="Arial"/>
              </w:rPr>
              <w:t>305-441-</w:t>
            </w:r>
            <w:r w:rsidRPr="00BC35DF">
              <w:rPr>
                <w:rFonts w:ascii="Arial" w:hAnsi="Arial"/>
              </w:rPr>
              <w:t>9085</w:t>
            </w:r>
          </w:p>
        </w:tc>
      </w:tr>
      <w:tr w:rsidR="00640E94" w14:paraId="195D3C9F" w14:textId="77777777" w:rsidTr="00F5326A">
        <w:trPr>
          <w:cantSplit/>
        </w:trPr>
        <w:tc>
          <w:tcPr>
            <w:tcW w:w="4878" w:type="dxa"/>
            <w:tcBorders>
              <w:top w:val="single" w:sz="18" w:space="0" w:color="auto"/>
              <w:bottom w:val="single" w:sz="18" w:space="0" w:color="auto"/>
              <w:right w:val="single" w:sz="18" w:space="0" w:color="auto"/>
            </w:tcBorders>
          </w:tcPr>
          <w:p w14:paraId="3A1E201C" w14:textId="77777777" w:rsidR="00640E94" w:rsidRDefault="00640E94">
            <w:pPr>
              <w:pStyle w:val="BodyText"/>
              <w:spacing w:before="0"/>
              <w:rPr>
                <w:rFonts w:ascii="Arial" w:hAnsi="Arial"/>
              </w:rPr>
            </w:pPr>
            <w:r>
              <w:rPr>
                <w:rFonts w:ascii="Arial" w:hAnsi="Arial"/>
              </w:rPr>
              <w:t>Contact Email Address</w:t>
            </w:r>
          </w:p>
          <w:p w14:paraId="30C2AAE3" w14:textId="72031A51" w:rsidR="00640E94" w:rsidRDefault="00C3548D">
            <w:pPr>
              <w:pStyle w:val="BodyText"/>
              <w:spacing w:before="0"/>
              <w:rPr>
                <w:rFonts w:ascii="Arial" w:hAnsi="Arial"/>
              </w:rPr>
            </w:pPr>
            <w:hyperlink r:id="rId11" w:history="1">
              <w:r w:rsidR="00BC35DF" w:rsidRPr="00AB1854">
                <w:rPr>
                  <w:rStyle w:val="Hyperlink"/>
                  <w:rFonts w:ascii="Arial" w:hAnsi="Arial"/>
                </w:rPr>
                <w:t>Todd.buchman@getfluent.com</w:t>
              </w:r>
            </w:hyperlink>
            <w:r w:rsidR="00BC35DF">
              <w:rPr>
                <w:rFonts w:ascii="Arial" w:hAnsi="Arial"/>
              </w:rPr>
              <w:t xml:space="preserve"> </w:t>
            </w:r>
          </w:p>
        </w:tc>
        <w:tc>
          <w:tcPr>
            <w:tcW w:w="4698" w:type="dxa"/>
            <w:gridSpan w:val="2"/>
            <w:tcBorders>
              <w:top w:val="single" w:sz="18" w:space="0" w:color="auto"/>
              <w:left w:val="single" w:sz="18" w:space="0" w:color="auto"/>
              <w:bottom w:val="single" w:sz="18" w:space="0" w:color="auto"/>
            </w:tcBorders>
          </w:tcPr>
          <w:p w14:paraId="3722A2B4" w14:textId="77777777" w:rsidR="00640E94" w:rsidRDefault="00640E94">
            <w:pPr>
              <w:pStyle w:val="BodyText"/>
              <w:spacing w:before="0"/>
              <w:rPr>
                <w:rFonts w:ascii="Arial" w:hAnsi="Arial"/>
              </w:rPr>
            </w:pPr>
            <w:r>
              <w:rPr>
                <w:rFonts w:ascii="Arial" w:hAnsi="Arial"/>
              </w:rPr>
              <w:t>Web Site Address</w:t>
            </w:r>
          </w:p>
          <w:p w14:paraId="46C89DDF" w14:textId="3F31FCE2" w:rsidR="00640E94" w:rsidRDefault="00C3548D">
            <w:pPr>
              <w:pStyle w:val="BodyText"/>
              <w:spacing w:before="0"/>
              <w:rPr>
                <w:rFonts w:ascii="Arial" w:hAnsi="Arial"/>
              </w:rPr>
            </w:pPr>
            <w:hyperlink r:id="rId12" w:history="1">
              <w:r w:rsidR="00F5326A" w:rsidRPr="0034639A">
                <w:rPr>
                  <w:rStyle w:val="Hyperlink"/>
                  <w:rFonts w:ascii="Arial" w:hAnsi="Arial"/>
                </w:rPr>
                <w:t>www.cansortium.com</w:t>
              </w:r>
            </w:hyperlink>
          </w:p>
        </w:tc>
      </w:tr>
    </w:tbl>
    <w:p w14:paraId="28EB539D" w14:textId="77777777" w:rsidR="00640E94" w:rsidRDefault="00640E94" w:rsidP="00922A46">
      <w:pPr>
        <w:pStyle w:val="BodyText"/>
      </w:pPr>
    </w:p>
    <w:sectPr w:rsidR="00640E94" w:rsidSect="000A1AB1">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F3FC3" w14:textId="77777777" w:rsidR="00897AF7" w:rsidRDefault="00897AF7">
      <w:r>
        <w:separator/>
      </w:r>
    </w:p>
  </w:endnote>
  <w:endnote w:type="continuationSeparator" w:id="0">
    <w:p w14:paraId="2327E3E2" w14:textId="77777777" w:rsidR="00897AF7" w:rsidRDefault="0089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1658" w14:textId="77777777" w:rsidR="00640E94" w:rsidRDefault="00640E94">
    <w:pPr>
      <w:pStyle w:val="Footer"/>
      <w:tabs>
        <w:tab w:val="clear" w:pos="4320"/>
        <w:tab w:val="clear" w:pos="8640"/>
        <w:tab w:val="center" w:pos="4680"/>
        <w:tab w:val="right" w:pos="9360"/>
      </w:tabs>
      <w:rPr>
        <w:b/>
      </w:rPr>
    </w:pPr>
  </w:p>
  <w:p w14:paraId="3B6AE498"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10B635C" wp14:editId="5CEFC75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F3964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0ED05E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CC18CA" w14:textId="56213758"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3548D">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906A" w14:textId="77777777" w:rsidR="00640E94" w:rsidRDefault="00640E94">
    <w:pPr>
      <w:pStyle w:val="Footer"/>
      <w:tabs>
        <w:tab w:val="clear" w:pos="4320"/>
        <w:tab w:val="clear" w:pos="8640"/>
        <w:tab w:val="center" w:pos="4680"/>
        <w:tab w:val="right" w:pos="9360"/>
      </w:tabs>
      <w:rPr>
        <w:b/>
      </w:rPr>
    </w:pPr>
  </w:p>
  <w:p w14:paraId="6B271D5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5C0403B" wp14:editId="6B6D048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877C9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569E06A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771D90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9D685" w14:textId="77777777" w:rsidR="00897AF7" w:rsidRDefault="00897AF7">
      <w:r>
        <w:separator/>
      </w:r>
    </w:p>
  </w:footnote>
  <w:footnote w:type="continuationSeparator" w:id="0">
    <w:p w14:paraId="16961685" w14:textId="77777777" w:rsidR="00897AF7" w:rsidRDefault="0089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2FD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6412E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893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98A5012"/>
    <w:multiLevelType w:val="hybridMultilevel"/>
    <w:tmpl w:val="F252E222"/>
    <w:lvl w:ilvl="0" w:tplc="F84C0E6E">
      <w:start w:val="1"/>
      <w:numFmt w:val="decimal"/>
      <w:lvlText w:val="%1)"/>
      <w:lvlJc w:val="left"/>
      <w:pPr>
        <w:ind w:left="1080" w:hanging="360"/>
      </w:pPr>
      <w:rPr>
        <w:rFonts w:ascii="Arial" w:eastAsia="Times New Roman" w:hAnsi="Arial" w:cs="Times New Roman"/>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31284B"/>
    <w:multiLevelType w:val="hybridMultilevel"/>
    <w:tmpl w:val="1DC8C1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3"/>
  </w:num>
  <w:num w:numId="6">
    <w:abstractNumId w:val="24"/>
  </w:num>
  <w:num w:numId="7">
    <w:abstractNumId w:val="8"/>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6D80"/>
    <w:rsid w:val="00011196"/>
    <w:rsid w:val="00017D24"/>
    <w:rsid w:val="0008242A"/>
    <w:rsid w:val="000843ED"/>
    <w:rsid w:val="0008497E"/>
    <w:rsid w:val="000A1AB1"/>
    <w:rsid w:val="000B36D6"/>
    <w:rsid w:val="000C1E4E"/>
    <w:rsid w:val="000D246C"/>
    <w:rsid w:val="000D7B07"/>
    <w:rsid w:val="000F5F5C"/>
    <w:rsid w:val="000F61EB"/>
    <w:rsid w:val="0011056E"/>
    <w:rsid w:val="001116F8"/>
    <w:rsid w:val="001145E8"/>
    <w:rsid w:val="00116539"/>
    <w:rsid w:val="001369D3"/>
    <w:rsid w:val="0016499D"/>
    <w:rsid w:val="001B3E0D"/>
    <w:rsid w:val="001B5588"/>
    <w:rsid w:val="001D3E03"/>
    <w:rsid w:val="001F37F3"/>
    <w:rsid w:val="002224E4"/>
    <w:rsid w:val="002350D0"/>
    <w:rsid w:val="00271044"/>
    <w:rsid w:val="002A4C7E"/>
    <w:rsid w:val="002A6E68"/>
    <w:rsid w:val="002B6AD0"/>
    <w:rsid w:val="002C281E"/>
    <w:rsid w:val="002D6826"/>
    <w:rsid w:val="002E04BE"/>
    <w:rsid w:val="002E0A4E"/>
    <w:rsid w:val="002F00EB"/>
    <w:rsid w:val="003039DE"/>
    <w:rsid w:val="00352398"/>
    <w:rsid w:val="00360947"/>
    <w:rsid w:val="003652D4"/>
    <w:rsid w:val="003669A9"/>
    <w:rsid w:val="00371A64"/>
    <w:rsid w:val="00383955"/>
    <w:rsid w:val="00387FA8"/>
    <w:rsid w:val="004B606D"/>
    <w:rsid w:val="004B62A7"/>
    <w:rsid w:val="004C4AB8"/>
    <w:rsid w:val="004F10EF"/>
    <w:rsid w:val="00517051"/>
    <w:rsid w:val="00542533"/>
    <w:rsid w:val="005453C8"/>
    <w:rsid w:val="00550C5E"/>
    <w:rsid w:val="005660C1"/>
    <w:rsid w:val="00571B59"/>
    <w:rsid w:val="00572613"/>
    <w:rsid w:val="005B2B4E"/>
    <w:rsid w:val="005D00BB"/>
    <w:rsid w:val="005F6D8F"/>
    <w:rsid w:val="00605F63"/>
    <w:rsid w:val="00620E7F"/>
    <w:rsid w:val="00633232"/>
    <w:rsid w:val="00633ED3"/>
    <w:rsid w:val="00635E9A"/>
    <w:rsid w:val="00640E94"/>
    <w:rsid w:val="00685056"/>
    <w:rsid w:val="0069367C"/>
    <w:rsid w:val="006A261B"/>
    <w:rsid w:val="006A3AFB"/>
    <w:rsid w:val="006A7EFF"/>
    <w:rsid w:val="006D0644"/>
    <w:rsid w:val="006D1A06"/>
    <w:rsid w:val="006E095C"/>
    <w:rsid w:val="006F0E40"/>
    <w:rsid w:val="00731CE0"/>
    <w:rsid w:val="00751781"/>
    <w:rsid w:val="0076404E"/>
    <w:rsid w:val="00776A93"/>
    <w:rsid w:val="00777B93"/>
    <w:rsid w:val="0078419C"/>
    <w:rsid w:val="00793053"/>
    <w:rsid w:val="00797746"/>
    <w:rsid w:val="007A347C"/>
    <w:rsid w:val="007A5E94"/>
    <w:rsid w:val="007B442A"/>
    <w:rsid w:val="007B5434"/>
    <w:rsid w:val="007C2101"/>
    <w:rsid w:val="007C2E64"/>
    <w:rsid w:val="007E6838"/>
    <w:rsid w:val="007F3211"/>
    <w:rsid w:val="007F3BEC"/>
    <w:rsid w:val="007F4CDA"/>
    <w:rsid w:val="008216D1"/>
    <w:rsid w:val="00830AE0"/>
    <w:rsid w:val="00830FBC"/>
    <w:rsid w:val="0083681F"/>
    <w:rsid w:val="00855FD9"/>
    <w:rsid w:val="008623A2"/>
    <w:rsid w:val="00862BCD"/>
    <w:rsid w:val="00866505"/>
    <w:rsid w:val="00872A7F"/>
    <w:rsid w:val="008858CB"/>
    <w:rsid w:val="00885B6B"/>
    <w:rsid w:val="00897AF7"/>
    <w:rsid w:val="008B7E92"/>
    <w:rsid w:val="008E13E7"/>
    <w:rsid w:val="008E45F6"/>
    <w:rsid w:val="0092058D"/>
    <w:rsid w:val="00922A46"/>
    <w:rsid w:val="0092494F"/>
    <w:rsid w:val="00984216"/>
    <w:rsid w:val="00993A32"/>
    <w:rsid w:val="00995E8F"/>
    <w:rsid w:val="009A111E"/>
    <w:rsid w:val="009B1CD4"/>
    <w:rsid w:val="009C40C6"/>
    <w:rsid w:val="009C6534"/>
    <w:rsid w:val="009F08D9"/>
    <w:rsid w:val="00A0125B"/>
    <w:rsid w:val="00A10989"/>
    <w:rsid w:val="00A34C8D"/>
    <w:rsid w:val="00A4720A"/>
    <w:rsid w:val="00A47914"/>
    <w:rsid w:val="00A52506"/>
    <w:rsid w:val="00A62DE9"/>
    <w:rsid w:val="00A70763"/>
    <w:rsid w:val="00A7276B"/>
    <w:rsid w:val="00A87C28"/>
    <w:rsid w:val="00AA06DF"/>
    <w:rsid w:val="00AF578F"/>
    <w:rsid w:val="00B17C31"/>
    <w:rsid w:val="00B53CD6"/>
    <w:rsid w:val="00B566FC"/>
    <w:rsid w:val="00B73A1F"/>
    <w:rsid w:val="00BA11FE"/>
    <w:rsid w:val="00BC35DF"/>
    <w:rsid w:val="00BC63CE"/>
    <w:rsid w:val="00BC667A"/>
    <w:rsid w:val="00BD7BFE"/>
    <w:rsid w:val="00BE10B8"/>
    <w:rsid w:val="00BE1DF8"/>
    <w:rsid w:val="00C153F6"/>
    <w:rsid w:val="00C2588D"/>
    <w:rsid w:val="00C27A18"/>
    <w:rsid w:val="00C31D4C"/>
    <w:rsid w:val="00C3548D"/>
    <w:rsid w:val="00C6383E"/>
    <w:rsid w:val="00C8178F"/>
    <w:rsid w:val="00C823C9"/>
    <w:rsid w:val="00CA0CA6"/>
    <w:rsid w:val="00CA3FC9"/>
    <w:rsid w:val="00CD7C31"/>
    <w:rsid w:val="00CE57F8"/>
    <w:rsid w:val="00D02D81"/>
    <w:rsid w:val="00D03605"/>
    <w:rsid w:val="00D1039F"/>
    <w:rsid w:val="00D16803"/>
    <w:rsid w:val="00D51C5D"/>
    <w:rsid w:val="00D969AC"/>
    <w:rsid w:val="00DB0F2F"/>
    <w:rsid w:val="00DB4448"/>
    <w:rsid w:val="00DB4688"/>
    <w:rsid w:val="00DD3D40"/>
    <w:rsid w:val="00E04E61"/>
    <w:rsid w:val="00E20064"/>
    <w:rsid w:val="00E36141"/>
    <w:rsid w:val="00E43C04"/>
    <w:rsid w:val="00E71418"/>
    <w:rsid w:val="00E83E58"/>
    <w:rsid w:val="00EB03EE"/>
    <w:rsid w:val="00EB52E6"/>
    <w:rsid w:val="00EB5B01"/>
    <w:rsid w:val="00EE0F97"/>
    <w:rsid w:val="00EF4EE0"/>
    <w:rsid w:val="00F15EE5"/>
    <w:rsid w:val="00F34A4F"/>
    <w:rsid w:val="00F5326A"/>
    <w:rsid w:val="00FC2576"/>
    <w:rsid w:val="00FD48CC"/>
    <w:rsid w:val="00FF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3268F8D0"/>
  <w15:docId w15:val="{B472AE3E-3748-461F-B52B-CEEA91E8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843ED"/>
    <w:pPr>
      <w:ind w:left="720"/>
      <w:contextualSpacing/>
    </w:pPr>
  </w:style>
  <w:style w:type="character" w:styleId="Hyperlink">
    <w:name w:val="Hyperlink"/>
    <w:basedOn w:val="DefaultParagraphFont"/>
    <w:uiPriority w:val="99"/>
    <w:unhideWhenUsed/>
    <w:rsid w:val="00D02D81"/>
    <w:rPr>
      <w:color w:val="0000FF" w:themeColor="hyperlink"/>
      <w:u w:val="single"/>
    </w:rPr>
  </w:style>
  <w:style w:type="character" w:customStyle="1" w:styleId="UnresolvedMention1">
    <w:name w:val="Unresolved Mention1"/>
    <w:basedOn w:val="DefaultParagraphFont"/>
    <w:uiPriority w:val="99"/>
    <w:semiHidden/>
    <w:unhideWhenUsed/>
    <w:rsid w:val="00D0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nsortiu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dd.buchman@getfluen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FC26933C8B548A3E773191F82FE4E" ma:contentTypeVersion="8" ma:contentTypeDescription="Create a new document." ma:contentTypeScope="" ma:versionID="0bd568b84638ba4b1130ab62f48ada92">
  <xsd:schema xmlns:xsd="http://www.w3.org/2001/XMLSchema" xmlns:xs="http://www.w3.org/2001/XMLSchema" xmlns:p="http://schemas.microsoft.com/office/2006/metadata/properties" xmlns:ns3="49b70f4f-5774-4561-a837-ce2ea47a777b" targetNamespace="http://schemas.microsoft.com/office/2006/metadata/properties" ma:root="true" ma:fieldsID="58e4f367828265b9dc6ddce3e5935efa" ns3:_="">
    <xsd:import namespace="49b70f4f-5774-4561-a837-ce2ea47a77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70f4f-5774-4561-a837-ce2ea47a7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9834-AC25-4F7E-A73A-1A94015158AB}">
  <ds:schemaRefs>
    <ds:schemaRef ds:uri="http://schemas.microsoft.com/sharepoint/v3/contenttype/forms"/>
  </ds:schemaRefs>
</ds:datastoreItem>
</file>

<file path=customXml/itemProps2.xml><?xml version="1.0" encoding="utf-8"?>
<ds:datastoreItem xmlns:ds="http://schemas.openxmlformats.org/officeDocument/2006/customXml" ds:itemID="{548AC888-BE46-45F0-8DC6-9DB3035FA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70f4f-5774-4561-a837-ce2ea47a7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6D3F9-60E0-46B3-B797-D9353F69513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9b70f4f-5774-4561-a837-ce2ea47a777b"/>
    <ds:schemaRef ds:uri="http://www.w3.org/XML/1998/namespace"/>
  </ds:schemaRefs>
</ds:datastoreItem>
</file>

<file path=customXml/itemProps4.xml><?xml version="1.0" encoding="utf-8"?>
<ds:datastoreItem xmlns:ds="http://schemas.openxmlformats.org/officeDocument/2006/customXml" ds:itemID="{24705DCF-D017-4257-94CA-7AD3678F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Shawn Haqqani</cp:lastModifiedBy>
  <cp:revision>2</cp:revision>
  <cp:lastPrinted>2019-12-05T19:55:00Z</cp:lastPrinted>
  <dcterms:created xsi:type="dcterms:W3CDTF">2019-12-06T16:34:00Z</dcterms:created>
  <dcterms:modified xsi:type="dcterms:W3CDTF">2019-12-06T16:34:00Z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0x010100F96FC26933C8B548A3E773191F82FE4E</vt:lpwstr>
  </property>
</Properties>
</file>