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rPr>
          <w:color w:val="000000"/>
          <w:sz w:val="28"/>
          <w:szCs w:val="28"/>
          <w:u w:val="single"/>
        </w:rPr>
      </w:pPr>
      <w:bookmarkStart w:colFirst="0" w:colLast="0" w:name="_heading=h.gjdgxs" w:id="0"/>
      <w:bookmarkEnd w:id="0"/>
      <w:r w:rsidDel="00000000" w:rsidR="00000000" w:rsidRPr="00000000">
        <w:rPr>
          <w:color w:val="000000"/>
          <w:sz w:val="28"/>
          <w:szCs w:val="28"/>
          <w:rtl w:val="0"/>
        </w:rPr>
        <w:t xml:space="preserve">FORM 7</w:t>
        <w:br w:type="textWrapping"/>
        <w:br w:type="textWrapping"/>
      </w:r>
      <w:r w:rsidDel="00000000" w:rsidR="00000000" w:rsidRPr="00000000">
        <w:rPr>
          <w:color w:val="000000"/>
          <w:sz w:val="28"/>
          <w:szCs w:val="28"/>
          <w:u w:val="single"/>
          <w:rtl w:val="0"/>
        </w:rPr>
        <w:t xml:space="preserve">MONTHLY PROGRESS REPORT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Listed Issuer: Canbud Distribution Corporation_(the “Issuer”).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Trading Symbol: CBDX</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 of Outstanding Listed Securities: </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r w:rsidDel="00000000" w:rsidR="00000000" w:rsidRPr="00000000">
        <w:rPr>
          <w:rFonts w:ascii="Arial" w:cs="Arial" w:eastAsia="Arial" w:hAnsi="Arial"/>
          <w:sz w:val="24"/>
          <w:szCs w:val="24"/>
          <w:rtl w:val="0"/>
        </w:rPr>
        <w:t xml:space="preserve">083,597 ---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w:t>
      </w:r>
      <w:r w:rsidDel="00000000" w:rsidR="00000000" w:rsidRPr="00000000">
        <w:rPr>
          <w:rFonts w:ascii="Arial" w:cs="Arial" w:eastAsia="Arial" w:hAnsi="Arial"/>
          <w:sz w:val="24"/>
          <w:szCs w:val="24"/>
          <w:rtl w:val="0"/>
        </w:rPr>
        <w:t xml:space="preserve">June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04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 – Reporting on </w:t>
      </w:r>
      <w:r w:rsidDel="00000000" w:rsidR="00000000" w:rsidRPr="00000000">
        <w:rPr>
          <w:rFonts w:ascii="Arial" w:cs="Arial" w:eastAsia="Arial" w:hAnsi="Arial"/>
          <w:sz w:val="24"/>
          <w:szCs w:val="24"/>
          <w:rtl w:val="0"/>
        </w:rPr>
        <w:t xml:space="preserve">May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Instructions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40"/>
          <w:tab w:val="left" w:pos="7920"/>
          <w:tab w:val="left" w:pos="9180"/>
        </w:tabs>
        <w:spacing w:after="0" w:before="24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40"/>
          <w:tab w:val="left" w:pos="7920"/>
          <w:tab w:val="left" w:pos="9180"/>
        </w:tabs>
        <w:spacing w:after="0" w:before="24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term “Issuer” includes the Issuer and any of its subsidiaries.</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40"/>
          <w:tab w:val="left" w:pos="7920"/>
          <w:tab w:val="left" w:pos="9180"/>
        </w:tabs>
        <w:spacing w:after="0" w:before="24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Terms used and not defined in this form are defined or interpreted in Policy 1 – Interpretation and General Provisions.</w:t>
      </w:r>
    </w:p>
    <w:p w:rsidR="00000000" w:rsidDel="00000000" w:rsidP="00000000" w:rsidRDefault="00000000" w:rsidRPr="00000000" w14:paraId="0000000C">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 on Business</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general overview and discussion of the development of the Issuer’s business and operations over the previous month.  Where the Issuer was inactive disclose this fact.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Company</w:t>
      </w:r>
      <w:r w:rsidDel="00000000" w:rsidR="00000000" w:rsidRPr="00000000">
        <w:rPr>
          <w:rFonts w:ascii="Arial" w:cs="Arial" w:eastAsia="Arial" w:hAnsi="Arial"/>
          <w:sz w:val="24"/>
          <w:szCs w:val="24"/>
          <w:rtl w:val="0"/>
        </w:rPr>
        <w:t xml:space="preserve">’s subsidiary, Empathy Plant Co. has built an experienced sales team to lead the expansion of it’s plant-based product lines. In addition, the Company has signed a Letter of Intent to acquire Molecular Science Corp.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general overview and discussion of the activities of management.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is currently actively involved in business development.</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and provide details of any products or services that were discontinued. For resource companies, provide details of any drilling, exploration or production programs that have been amended or abandoned.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Nil</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expiry or termination of any contracts or agreements between the Issuer, the Issuer’s affiliates or third parties or cancellation of any financing arrangements that have been previously announced.</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Company has signed a Letter of Intent to acquire Molecular Science Corp.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acquisition of new customers or loss of customers.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any new developments or effects on intangible products such as brand names, circulation lists, copyrights, franchises, licenses, patents, software, subscription lists and trade-marks.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on any employee hiring, terminations or lay-offs with details of anticipated length of lay-offs.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on any labour disputes and resolutions of those disputes if applicable.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any indebtedness incurred or repaid by the Issuer together with the terms of such indebtedness.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any securities issued and options or warrants granted.</w:t>
      </w:r>
    </w:p>
    <w:p w:rsidR="00000000" w:rsidDel="00000000" w:rsidP="00000000" w:rsidRDefault="00000000" w:rsidRPr="00000000" w14:paraId="0000002A">
      <w:pPr>
        <w:keepNext w:val="1"/>
        <w:keepLines w:val="1"/>
        <w:numPr>
          <w:ilvl w:val="0"/>
          <w:numId w:val="2"/>
        </w:numPr>
        <w:spacing w:before="120" w:lineRule="auto"/>
        <w:ind w:left="1080" w:hanging="360"/>
        <w:jc w:val="both"/>
        <w:rPr>
          <w:sz w:val="24"/>
          <w:szCs w:val="24"/>
        </w:rPr>
      </w:pPr>
      <w:r w:rsidDel="00000000" w:rsidR="00000000" w:rsidRPr="00000000">
        <w:rPr>
          <w:rFonts w:ascii="Arial" w:cs="Arial" w:eastAsia="Arial" w:hAnsi="Arial"/>
          <w:sz w:val="24"/>
          <w:szCs w:val="24"/>
          <w:rtl w:val="0"/>
        </w:rPr>
        <w:t xml:space="preserve">Nil</w:t>
      </w:r>
      <w:r w:rsidDel="00000000" w:rsidR="00000000" w:rsidRPr="00000000">
        <w:rPr>
          <w:rtl w:val="0"/>
        </w:rPr>
      </w:r>
    </w:p>
    <w:p w:rsidR="00000000" w:rsidDel="00000000" w:rsidP="00000000" w:rsidRDefault="00000000" w:rsidRPr="00000000" w14:paraId="0000002B">
      <w:pPr>
        <w:keepNext w:val="1"/>
        <w:keepLines w:val="1"/>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any loans to or by Related Persons.</w:t>
      </w:r>
    </w:p>
    <w:p w:rsidR="00000000" w:rsidDel="00000000" w:rsidP="00000000" w:rsidRDefault="00000000" w:rsidRPr="00000000" w14:paraId="0000002C">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2D">
      <w:pPr>
        <w:keepNext w:val="1"/>
        <w:keepLines w:val="1"/>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any changes in directors, officers or committee members.</w:t>
      </w:r>
    </w:p>
    <w:p w:rsidR="00000000" w:rsidDel="00000000" w:rsidP="00000000" w:rsidRDefault="00000000" w:rsidRPr="00000000" w14:paraId="0000002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any trends which are likely to impact the Issuer including trends in the Issuer’s market(s) or political/regulatory trends.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Certificate Of Compliance</w:t>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hereby certifies that:</w:t>
      </w:r>
    </w:p>
    <w:p w:rsidR="00000000" w:rsidDel="00000000" w:rsidP="00000000" w:rsidRDefault="00000000" w:rsidRPr="00000000" w14:paraId="00000033">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is a director and/or senior officer of the Issuer and has been duly authorized by a resolution of the board of directors of the Issuer to sign this Certificate of Compliance.</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of the date hereof there is no material information concerning the Issuer which has not been publicly disclosed.</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hereby certifies to the Exchange that the Issuer is in compliance with the requirements of applicable securities legislation (as such term is defined in National Instrument 14-101) and all Exchange Requirements (as defined in CNSX Policy 1).</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 information in this Form 7 Monthly Progress Report is true.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680"/>
          <w:tab w:val="left" w:pos="7200"/>
        </w:tabs>
        <w:spacing w:after="0" w:before="48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Dated </w:t>
      </w:r>
      <w:r w:rsidDel="00000000" w:rsidR="00000000" w:rsidRPr="00000000">
        <w:rPr>
          <w:rFonts w:ascii="Arial" w:cs="Arial" w:eastAsia="Arial" w:hAnsi="Arial"/>
          <w:sz w:val="24"/>
          <w:szCs w:val="24"/>
          <w:rtl w:val="0"/>
        </w:rPr>
        <w:t xml:space="preserve">June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04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240" w:line="240" w:lineRule="auto"/>
        <w:ind w:left="5760" w:right="0" w:hanging="57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Mukesh (Steve) Singh</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Director or Senior Officer</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9180"/>
          <w:tab w:val="left" w:pos="9360"/>
        </w:tabs>
        <w:spacing w:after="0" w:before="240" w:line="240" w:lineRule="auto"/>
        <w:ind w:left="5760" w:right="0" w:hanging="57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Signature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57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Chief Executive Officer</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Official Capacity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57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76.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4878"/>
        <w:gridCol w:w="1800"/>
        <w:gridCol w:w="2898"/>
        <w:tblGridChange w:id="0">
          <w:tblGrid>
            <w:gridCol w:w="4878"/>
            <w:gridCol w:w="1800"/>
            <w:gridCol w:w="2898"/>
          </w:tblGrid>
        </w:tblGridChange>
      </w:tblGrid>
      <w:tr>
        <w:tc>
          <w:tcPr>
            <w:tcBorders>
              <w:top w:color="000000" w:space="0" w:sz="18" w:val="single"/>
              <w:bottom w:color="000000" w:space="0" w:sz="0" w:val="nil"/>
              <w:right w:color="000000" w:space="0" w:sz="18" w:val="single"/>
            </w:tcBorders>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Issuer Details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Issuer</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Canbud Distribution Corp.</w:t>
            </w:r>
          </w:p>
        </w:tc>
        <w:tc>
          <w:tcPr>
            <w:tcBorders>
              <w:top w:color="000000" w:space="0" w:sz="18" w:val="single"/>
              <w:left w:color="000000" w:space="0" w:sz="18" w:val="single"/>
              <w:bottom w:color="000000" w:space="0" w:sz="0" w:val="nil"/>
              <w:right w:color="000000" w:space="0" w:sz="18"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Month End</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May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w:t>
            </w:r>
          </w:p>
        </w:tc>
        <w:tc>
          <w:tcPr>
            <w:tcBorders>
              <w:top w:color="000000" w:space="0" w:sz="18" w:val="single"/>
              <w:left w:color="000000" w:space="0" w:sz="18" w:val="single"/>
              <w:bottom w:color="000000" w:space="0" w:sz="0" w:val="nil"/>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of Report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YY/MM/D</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June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04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w:t>
            </w:r>
          </w:p>
        </w:tc>
      </w:tr>
      <w:tr>
        <w:tc>
          <w:tcPr>
            <w:gridSpan w:val="3"/>
            <w:tcBorders>
              <w:top w:color="000000" w:space="0" w:sz="18" w:val="single"/>
              <w:bottom w:color="000000" w:space="0" w:sz="18" w:val="single"/>
            </w:tcBorders>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Issuer Address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120 Adelaide St W, Suite 2500, Toronto, ON, M5H1T1</w:t>
            </w:r>
          </w:p>
        </w:tc>
      </w:tr>
      <w:tr>
        <w:tc>
          <w:tcPr>
            <w:tcBorders>
              <w:top w:color="000000" w:space="0" w:sz="18" w:val="single"/>
              <w:bottom w:color="000000" w:space="0" w:sz="18" w:val="single"/>
              <w:right w:color="000000" w:space="0" w:sz="18" w:val="single"/>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City/Province/Postal Code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Toronto, ON, M5H 1T1</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Issuer Fax No.</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tcBorders>
              <w:top w:color="000000" w:space="0" w:sz="18" w:val="single"/>
              <w:left w:color="000000" w:space="0" w:sz="18" w:val="single"/>
              <w:bottom w:color="000000" w:space="0" w:sz="18"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Issuer Telephone No.</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( 416 ) 847 7312</w:t>
            </w:r>
          </w:p>
        </w:tc>
      </w:tr>
      <w:tr>
        <w:tc>
          <w:tcPr>
            <w:tcBorders>
              <w:top w:color="000000" w:space="0" w:sz="18" w:val="single"/>
              <w:bottom w:color="000000" w:space="0" w:sz="18" w:val="single"/>
              <w:right w:color="000000" w:space="0" w:sz="18"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Name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Mukesh (Steve) Singh</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Position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CEO</w:t>
            </w:r>
          </w:p>
        </w:tc>
        <w:tc>
          <w:tcPr>
            <w:tcBorders>
              <w:top w:color="000000" w:space="0" w:sz="18" w:val="single"/>
              <w:left w:color="000000" w:space="0" w:sz="18" w:val="single"/>
              <w:bottom w:color="000000" w:space="0" w:sz="18" w:val="single"/>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Telephone No.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( 647 ) 889 2470</w:t>
            </w:r>
          </w:p>
        </w:tc>
      </w:tr>
      <w:tr>
        <w:tc>
          <w:tcPr>
            <w:tcBorders>
              <w:top w:color="000000" w:space="0" w:sz="18" w:val="single"/>
              <w:bottom w:color="000000" w:space="0" w:sz="18" w:val="single"/>
              <w:right w:color="000000" w:space="0" w:sz="18" w:val="single"/>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Email Address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finansingh@gmail.com</w:t>
              </w:r>
            </w:hyperlink>
            <w:r w:rsidDel="00000000" w:rsidR="00000000" w:rsidRPr="00000000">
              <w:rPr>
                <w:rtl w:val="0"/>
              </w:rPr>
            </w:r>
          </w:p>
        </w:tc>
        <w:tc>
          <w:tcPr>
            <w:gridSpan w:val="2"/>
            <w:tcBorders>
              <w:top w:color="000000" w:space="0" w:sz="18" w:val="single"/>
              <w:left w:color="000000" w:space="0" w:sz="18" w:val="single"/>
              <w:bottom w:color="000000" w:space="0" w:sz="18" w:val="single"/>
            </w:tcBorders>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 Site Address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www.canbudcorp.com</w:t>
              </w:r>
            </w:hyperlink>
            <w:r w:rsidDel="00000000" w:rsidR="00000000" w:rsidRPr="00000000">
              <w:rPr>
                <w:rtl w:val="0"/>
              </w:rPr>
            </w:r>
          </w:p>
        </w:tc>
      </w:tr>
    </w:tb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headerReference r:id="rId10" w:type="even"/>
      <w:footerReference r:id="rId11" w:type="default"/>
      <w:footerReference r:id="rId12" w:type="first"/>
      <w:pgSz w:h="15840" w:w="12240" w:orient="portrait"/>
      <w:pgMar w:bottom="864" w:top="864" w:left="1440" w:right="1440" w:header="720" w:footer="9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tabs>
        <w:tab w:val="center" w:pos="4674"/>
        <w:tab w:val="left" w:pos="8460"/>
      </w:tabs>
      <w:jc w:val="center"/>
      <w:rPr>
        <w:rFonts w:ascii="Arial" w:cs="Arial" w:eastAsia="Arial" w:hAnsi="Arial"/>
        <w:b w:val="1"/>
      </w:rPr>
    </w:pPr>
    <w:r w:rsidDel="00000000" w:rsidR="00000000" w:rsidRPr="00000000">
      <w:rPr>
        <w:rFonts w:ascii="Arial" w:cs="Arial" w:eastAsia="Arial" w:hAnsi="Arial"/>
        <w:b w:val="1"/>
        <w:rtl w:val="0"/>
      </w:rPr>
      <w:t xml:space="preserve">FORM 7 – MONTHLY PROGRESS REPORT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92164" cy="41274"/>
              <wp:effectExtent b="0" l="0" r="0" t="0"/>
              <wp:wrapNone/>
              <wp:docPr id="10" name=""/>
              <a:graphic>
                <a:graphicData uri="http://schemas.microsoft.com/office/word/2010/wordprocessingShape">
                  <wps:wsp>
                    <wps:cNvCnPr/>
                    <wps:spPr>
                      <a:xfrm rot="10800000">
                        <a:off x="2414205" y="3780000"/>
                        <a:ext cx="586359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92164" cy="41274"/>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92164" cy="41274"/>
                      </a:xfrm>
                      <a:prstGeom prst="rect"/>
                      <a:ln/>
                    </pic:spPr>
                  </pic:pic>
                </a:graphicData>
              </a:graphic>
            </wp:anchor>
          </w:drawing>
        </mc:Fallback>
      </mc:AlternateConten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860"/>
        <w:tab w:val="right" w:pos="936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January 2015</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6930"/>
        <w:tab w:val="right" w:pos="936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tabs>
        <w:tab w:val="center" w:pos="4680"/>
        <w:tab w:val="left" w:pos="8280"/>
      </w:tabs>
      <w:jc w:val="center"/>
      <w:rPr>
        <w:rFonts w:ascii="Arial" w:cs="Arial" w:eastAsia="Arial" w:hAnsi="Arial"/>
        <w:b w:val="1"/>
      </w:rPr>
    </w:pPr>
    <w:r w:rsidDel="00000000" w:rsidR="00000000" w:rsidRPr="00000000">
      <w:rPr>
        <w:rFonts w:ascii="Arial" w:cs="Arial" w:eastAsia="Arial" w:hAnsi="Arial"/>
        <w:b w:val="1"/>
        <w:rtl w:val="0"/>
      </w:rPr>
      <w:t xml:space="preserve">FORM 7 – MONTHLY PROGRESS REPORT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92164" cy="41274"/>
              <wp:effectExtent b="0" l="0" r="0" t="0"/>
              <wp:wrapNone/>
              <wp:docPr id="9" name=""/>
              <a:graphic>
                <a:graphicData uri="http://schemas.microsoft.com/office/word/2010/wordprocessingShape">
                  <wps:wsp>
                    <wps:cNvCnPr/>
                    <wps:spPr>
                      <a:xfrm rot="10800000">
                        <a:off x="2414205" y="3780000"/>
                        <a:ext cx="586359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92164" cy="41274"/>
              <wp:effectExtent b="0" l="0" r="0" t="0"/>
              <wp:wrapNone/>
              <wp:docPr id="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92164" cy="41274"/>
                      </a:xfrm>
                      <a:prstGeom prst="rect"/>
                      <a:ln/>
                    </pic:spPr>
                  </pic:pic>
                </a:graphicData>
              </a:graphic>
            </wp:anchor>
          </w:drawing>
        </mc:Fallback>
      </mc:AlternateConten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860"/>
        <w:tab w:val="right" w:pos="936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January 2015</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6930"/>
        <w:tab w:val="right" w:pos="936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783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before="240" w:lineRule="auto"/>
      <w:ind w:left="1080" w:hanging="1080"/>
    </w:pPr>
    <w:rPr>
      <w:rFonts w:ascii="Arial" w:cs="Arial" w:eastAsia="Arial" w:hAnsi="Arial"/>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before="240" w:lineRule="auto"/>
      <w:ind w:left="1080" w:hanging="1080"/>
    </w:pPr>
    <w:rPr>
      <w:rFonts w:ascii="Arial" w:cs="Arial" w:eastAsia="Arial" w:hAnsi="Arial"/>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before="240" w:lineRule="auto"/>
      <w:ind w:left="1080" w:hanging="1080"/>
    </w:pPr>
    <w:rPr>
      <w:rFonts w:ascii="Arial" w:cs="Arial" w:eastAsia="Arial" w:hAnsi="Arial"/>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before="240" w:lineRule="auto"/>
      <w:ind w:left="1080" w:hanging="1080"/>
    </w:pPr>
    <w:rPr>
      <w:rFonts w:ascii="Arial" w:cs="Arial" w:eastAsia="Arial" w:hAnsi="Arial"/>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qFormat w:val="1"/>
  </w:style>
  <w:style w:type="paragraph" w:styleId="Heading2">
    <w:name w:val="heading 2"/>
    <w:basedOn w:val="BodyText"/>
    <w:next w:val="BodyText"/>
    <w:qFormat w:val="1"/>
    <w:pPr>
      <w:keepNext w:val="1"/>
      <w:ind w:left="1080" w:hanging="1080"/>
      <w:outlineLvl w:val="1"/>
    </w:pPr>
    <w:rPr>
      <w:rFonts w:ascii="Arial" w:hAnsi="Arial"/>
      <w:b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val="1"/>
    <w:pPr>
      <w:spacing w:after="240"/>
      <w:jc w:val="center"/>
    </w:pPr>
    <w:rPr>
      <w:rFonts w:ascii="Arial" w:hAnsi="Arial"/>
      <w:b w:val="1"/>
      <w:sz w:val="40"/>
    </w:rPr>
  </w:style>
  <w:style w:type="paragraph" w:styleId="amend" w:customStyle="1">
    <w:name w:val="amend"/>
    <w:basedOn w:val="Normal"/>
    <w:pPr>
      <w:tabs>
        <w:tab w:val="left" w:pos="1080"/>
      </w:tabs>
      <w:spacing w:after="40" w:before="40"/>
      <w:jc w:val="right"/>
    </w:pPr>
    <w:rPr>
      <w:rFonts w:ascii="Arial" w:hAnsi="Arial"/>
      <w:b w:val="1"/>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val="1"/>
    <w:rPr>
      <w:rFonts w:ascii="Tahoma" w:cs="Tahoma" w:hAnsi="Tahoma"/>
      <w:sz w:val="16"/>
      <w:szCs w:val="16"/>
    </w:rPr>
  </w:style>
  <w:style w:type="character" w:styleId="Hyperlink">
    <w:name w:val="Hyperlink"/>
    <w:basedOn w:val="DefaultParagraphFont"/>
    <w:uiPriority w:val="99"/>
    <w:unhideWhenUsed w:val="1"/>
    <w:rsid w:val="00AA1945"/>
    <w:rPr>
      <w:color w:val="0000ff" w:themeColor="hyperlink"/>
      <w:u w:val="single"/>
    </w:rPr>
  </w:style>
  <w:style w:type="character" w:styleId="UnresolvedMention">
    <w:name w:val="Unresolved Mention"/>
    <w:basedOn w:val="DefaultParagraphFont"/>
    <w:uiPriority w:val="99"/>
    <w:semiHidden w:val="1"/>
    <w:unhideWhenUsed w:val="1"/>
    <w:rsid w:val="00AA194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inansingh@gmail.com" TargetMode="External"/><Relationship Id="rId8" Type="http://schemas.openxmlformats.org/officeDocument/2006/relationships/hyperlink" Target="http://www.canbudcor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ySkR1u7IceZZHqq/gpEmpIp0Q==">AMUW2mW4cYRvMhLhDjJz9OLd/CjeLs52Br5//yUaQK1baF64m2akw87fcHGpJXqFCDHq6cPbcveML5gszpSZxsnRUTrVxPrO4Ho+Qbhdz4Khmox5hmb44OoKvrCsW/KqX7uibs3UOGyR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2021-03-05T17:22:00Z</dcterms:created>
  <dc:creator>lstdjoh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