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3730E3FE"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B57FD7" w:rsidRPr="00B57FD7">
        <w:rPr>
          <w:rFonts w:ascii="Arial" w:hAnsi="Arial" w:cs="Arial"/>
          <w:color w:val="000000"/>
          <w:sz w:val="22"/>
          <w:szCs w:val="22"/>
          <w:lang w:val="en-US"/>
        </w:rPr>
        <w:t>328,226,612.2738</w:t>
      </w:r>
      <w:r w:rsidR="008A38DB" w:rsidRPr="008A38DB">
        <w:rPr>
          <w:rFonts w:ascii="Arial" w:hAnsi="Arial" w:cs="Arial"/>
          <w:color w:val="000000"/>
          <w:sz w:val="22"/>
          <w:szCs w:val="22"/>
          <w:lang w:val="en-US"/>
        </w:rPr>
        <w:t xml:space="preserve"> </w:t>
      </w:r>
      <w:r w:rsidR="00BA1174" w:rsidRPr="00793E2F">
        <w:rPr>
          <w:rFonts w:ascii="Arial" w:hAnsi="Arial" w:cs="Arial"/>
          <w:color w:val="000000"/>
          <w:sz w:val="22"/>
          <w:szCs w:val="22"/>
        </w:rPr>
        <w:t>Class A subordinate voting shares</w:t>
      </w:r>
      <w:r w:rsidR="00E003CF">
        <w:rPr>
          <w:rFonts w:ascii="Arial" w:hAnsi="Arial" w:cs="Arial"/>
          <w:color w:val="000000"/>
          <w:sz w:val="22"/>
          <w:szCs w:val="22"/>
        </w:rPr>
        <w:t xml:space="preserve"> (“</w:t>
      </w:r>
      <w:r w:rsidR="00E003CF" w:rsidRPr="00E2017F">
        <w:rPr>
          <w:rFonts w:ascii="Arial" w:hAnsi="Arial" w:cs="Arial"/>
          <w:b/>
          <w:bCs/>
          <w:color w:val="000000"/>
          <w:sz w:val="22"/>
          <w:szCs w:val="22"/>
        </w:rPr>
        <w:t>SV Shares</w:t>
      </w:r>
      <w:r w:rsidR="00E003CF">
        <w:rPr>
          <w:rFonts w:ascii="Arial" w:hAnsi="Arial" w:cs="Arial"/>
          <w:color w:val="000000"/>
          <w:sz w:val="22"/>
          <w:szCs w:val="22"/>
        </w:rPr>
        <w:t>”)</w:t>
      </w:r>
      <w:r w:rsidR="00577204" w:rsidRPr="00793E2F">
        <w:rPr>
          <w:rFonts w:ascii="Arial" w:hAnsi="Arial" w:cs="Arial"/>
          <w:color w:val="000000"/>
          <w:sz w:val="22"/>
          <w:szCs w:val="22"/>
        </w:rPr>
        <w:t xml:space="preserve"> </w:t>
      </w:r>
    </w:p>
    <w:p w14:paraId="77D28D7A" w14:textId="3D77B8A8"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D13833">
        <w:rPr>
          <w:rFonts w:ascii="Arial" w:hAnsi="Arial" w:cs="Arial"/>
          <w:color w:val="000000"/>
          <w:sz w:val="22"/>
          <w:szCs w:val="22"/>
        </w:rPr>
        <w:t>February</w:t>
      </w:r>
      <w:r w:rsidR="00123613">
        <w:rPr>
          <w:rFonts w:ascii="Arial" w:hAnsi="Arial" w:cs="Arial"/>
          <w:color w:val="000000"/>
          <w:sz w:val="22"/>
          <w:szCs w:val="22"/>
        </w:rPr>
        <w:t xml:space="preserve"> </w:t>
      </w:r>
      <w:r w:rsidR="00B57FD7">
        <w:rPr>
          <w:rFonts w:ascii="Arial" w:hAnsi="Arial" w:cs="Arial"/>
          <w:color w:val="000000"/>
          <w:sz w:val="22"/>
          <w:szCs w:val="22"/>
        </w:rPr>
        <w:t>3</w:t>
      </w:r>
      <w:r w:rsidR="007C4F7F" w:rsidRPr="00C22493">
        <w:rPr>
          <w:rFonts w:ascii="Arial" w:hAnsi="Arial" w:cs="Arial"/>
          <w:color w:val="000000"/>
          <w:sz w:val="22"/>
          <w:szCs w:val="22"/>
        </w:rPr>
        <w:t>,</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66CA0">
        <w:rPr>
          <w:rFonts w:ascii="Arial" w:hAnsi="Arial" w:cs="Arial"/>
          <w:color w:val="000000"/>
          <w:sz w:val="22"/>
          <w:szCs w:val="22"/>
        </w:rPr>
        <w:t>3</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w:t>
      </w:r>
      <w:proofErr w:type="gramStart"/>
      <w:r w:rsidRPr="00793E2F">
        <w:rPr>
          <w:rFonts w:ascii="Arial" w:hAnsi="Arial" w:cs="Arial"/>
          <w:color w:val="000000"/>
          <w:sz w:val="22"/>
          <w:szCs w:val="22"/>
        </w:rPr>
        <w:t>date</w:t>
      </w:r>
      <w:proofErr w:type="gramEnd"/>
      <w:r w:rsidRPr="00793E2F">
        <w:rPr>
          <w:rFonts w:ascii="Arial" w:hAnsi="Arial" w:cs="Arial"/>
          <w:color w:val="000000"/>
          <w:sz w:val="22"/>
          <w:szCs w:val="22"/>
        </w:rPr>
        <w:t xml:space="preserv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Do not discuss goals or </w:t>
      </w:r>
      <w:proofErr w:type="gramStart"/>
      <w:r w:rsidRPr="00793E2F">
        <w:rPr>
          <w:rFonts w:ascii="Arial" w:hAnsi="Arial" w:cs="Arial"/>
          <w:color w:val="000000"/>
          <w:sz w:val="22"/>
          <w:szCs w:val="22"/>
        </w:rPr>
        <w:t>future plans</w:t>
      </w:r>
      <w:proofErr w:type="gramEnd"/>
      <w:r w:rsidRPr="00793E2F">
        <w:rPr>
          <w:rFonts w:ascii="Arial" w:hAnsi="Arial" w:cs="Arial"/>
          <w:color w:val="000000"/>
          <w:sz w:val="22"/>
          <w:szCs w:val="22"/>
        </w:rPr>
        <w:t xml:space="preserve"> unless they have crystallized to the point that they are "material information" as defined in the Policies. The discussion in this report must be factual, </w:t>
      </w:r>
      <w:proofErr w:type="gramStart"/>
      <w:r w:rsidRPr="00793E2F">
        <w:rPr>
          <w:rFonts w:ascii="Arial" w:hAnsi="Arial" w:cs="Arial"/>
          <w:color w:val="000000"/>
          <w:sz w:val="22"/>
          <w:szCs w:val="22"/>
        </w:rPr>
        <w:t>balanced</w:t>
      </w:r>
      <w:proofErr w:type="gramEnd"/>
      <w:r w:rsidRPr="00793E2F">
        <w:rPr>
          <w:rFonts w:ascii="Arial" w:hAnsi="Arial" w:cs="Arial"/>
          <w:color w:val="000000"/>
          <w:sz w:val="22"/>
          <w:szCs w:val="22"/>
        </w:rPr>
        <w:t xml:space="preserve">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The sequence of questions must not be </w:t>
      </w:r>
      <w:proofErr w:type="gramStart"/>
      <w:r w:rsidRPr="00793E2F">
        <w:rPr>
          <w:rFonts w:ascii="Arial" w:hAnsi="Arial" w:cs="Arial"/>
          <w:color w:val="000000"/>
          <w:sz w:val="22"/>
          <w:szCs w:val="22"/>
        </w:rPr>
        <w:t>altered</w:t>
      </w:r>
      <w:proofErr w:type="gramEnd"/>
      <w:r w:rsidRPr="00793E2F">
        <w:rPr>
          <w:rFonts w:ascii="Arial" w:hAnsi="Arial" w:cs="Arial"/>
          <w:color w:val="000000"/>
          <w:sz w:val="22"/>
          <w:szCs w:val="22"/>
        </w:rPr>
        <w:t xml:space="preserve">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33AA25E8" w14:textId="0877B4D0" w:rsidR="00DA5411" w:rsidRPr="00C120C4" w:rsidRDefault="00DA5411" w:rsidP="00C42718">
      <w:pPr>
        <w:pStyle w:val="List"/>
        <w:numPr>
          <w:ilvl w:val="0"/>
          <w:numId w:val="33"/>
        </w:numPr>
        <w:ind w:left="1800"/>
        <w:jc w:val="both"/>
        <w:rPr>
          <w:rFonts w:ascii="Arial" w:hAnsi="Arial" w:cs="Arial"/>
          <w:i/>
          <w:iCs/>
          <w:sz w:val="22"/>
          <w:szCs w:val="22"/>
          <w:lang w:val="en-US"/>
        </w:rPr>
      </w:pPr>
      <w:r>
        <w:rPr>
          <w:rFonts w:ascii="Arial" w:hAnsi="Arial" w:cs="Arial"/>
          <w:color w:val="000000"/>
          <w:sz w:val="22"/>
          <w:szCs w:val="22"/>
          <w:lang w:val="en-US"/>
        </w:rPr>
        <w:t>On January 10, 202</w:t>
      </w:r>
      <w:r w:rsidR="00E96508">
        <w:rPr>
          <w:rFonts w:ascii="Arial" w:hAnsi="Arial" w:cs="Arial"/>
          <w:color w:val="000000"/>
          <w:sz w:val="22"/>
          <w:szCs w:val="22"/>
          <w:lang w:val="en-US"/>
        </w:rPr>
        <w:t>3</w:t>
      </w:r>
      <w:r>
        <w:rPr>
          <w:rFonts w:ascii="Arial" w:hAnsi="Arial" w:cs="Arial"/>
          <w:color w:val="000000"/>
          <w:sz w:val="22"/>
          <w:szCs w:val="22"/>
          <w:lang w:val="en-US"/>
        </w:rPr>
        <w:t xml:space="preserve">, </w:t>
      </w:r>
      <w:r w:rsidR="00B505AC">
        <w:rPr>
          <w:rFonts w:ascii="Arial" w:hAnsi="Arial" w:cs="Arial"/>
          <w:color w:val="000000"/>
          <w:sz w:val="22"/>
          <w:szCs w:val="22"/>
          <w:lang w:val="en-US"/>
        </w:rPr>
        <w:t xml:space="preserve">the Issuer commenced adult-use cannabis sales in Connecticut at its </w:t>
      </w:r>
      <w:r w:rsidR="00AA5255">
        <w:rPr>
          <w:rFonts w:ascii="Arial" w:hAnsi="Arial" w:cs="Arial"/>
          <w:color w:val="000000"/>
          <w:sz w:val="22"/>
          <w:szCs w:val="22"/>
          <w:lang w:val="en-US"/>
        </w:rPr>
        <w:t>Zen Leaf Meriden dispensary</w:t>
      </w:r>
      <w:r w:rsidR="000A672D">
        <w:rPr>
          <w:rFonts w:ascii="Arial" w:hAnsi="Arial" w:cs="Arial"/>
          <w:color w:val="000000"/>
          <w:sz w:val="22"/>
          <w:szCs w:val="22"/>
          <w:lang w:val="en-US"/>
        </w:rPr>
        <w:t xml:space="preserve"> and </w:t>
      </w:r>
      <w:r w:rsidR="0061661F">
        <w:rPr>
          <w:rFonts w:ascii="Arial" w:hAnsi="Arial" w:cs="Arial"/>
          <w:color w:val="000000"/>
          <w:sz w:val="22"/>
          <w:szCs w:val="22"/>
          <w:lang w:val="en-US"/>
        </w:rPr>
        <w:t>its Connecticut Pharmaceutical Solutions, LLC</w:t>
      </w:r>
      <w:r w:rsidR="00574566">
        <w:rPr>
          <w:rFonts w:ascii="Arial" w:hAnsi="Arial" w:cs="Arial"/>
          <w:color w:val="000000"/>
          <w:sz w:val="22"/>
          <w:szCs w:val="22"/>
          <w:lang w:val="en-US"/>
        </w:rPr>
        <w:t xml:space="preserve"> (“</w:t>
      </w:r>
      <w:r w:rsidR="00574566" w:rsidRPr="000E3032">
        <w:rPr>
          <w:rFonts w:ascii="Arial" w:hAnsi="Arial" w:cs="Arial"/>
          <w:b/>
          <w:bCs/>
          <w:color w:val="000000"/>
          <w:sz w:val="22"/>
          <w:szCs w:val="22"/>
          <w:lang w:val="en-US"/>
        </w:rPr>
        <w:t>CTP</w:t>
      </w:r>
      <w:r w:rsidR="00574566">
        <w:rPr>
          <w:rFonts w:ascii="Arial" w:hAnsi="Arial" w:cs="Arial"/>
          <w:color w:val="000000"/>
          <w:sz w:val="22"/>
          <w:szCs w:val="22"/>
          <w:lang w:val="en-US"/>
        </w:rPr>
        <w:t>”)</w:t>
      </w:r>
      <w:r w:rsidR="0061661F">
        <w:rPr>
          <w:rFonts w:ascii="Arial" w:hAnsi="Arial" w:cs="Arial"/>
          <w:color w:val="000000"/>
          <w:sz w:val="22"/>
          <w:szCs w:val="22"/>
          <w:lang w:val="en-US"/>
        </w:rPr>
        <w:t xml:space="preserve"> cultivation</w:t>
      </w:r>
      <w:r w:rsidR="00AA5255">
        <w:rPr>
          <w:rFonts w:ascii="Arial" w:hAnsi="Arial" w:cs="Arial"/>
          <w:color w:val="000000"/>
          <w:sz w:val="22"/>
          <w:szCs w:val="22"/>
          <w:lang w:val="en-US"/>
        </w:rPr>
        <w:t xml:space="preserve">. </w:t>
      </w:r>
    </w:p>
    <w:p w14:paraId="66D6CF52" w14:textId="4BC7489A" w:rsidR="00E96508" w:rsidRPr="00DA5411" w:rsidRDefault="00E96508" w:rsidP="00E96508">
      <w:pPr>
        <w:pStyle w:val="List"/>
        <w:numPr>
          <w:ilvl w:val="0"/>
          <w:numId w:val="33"/>
        </w:numPr>
        <w:ind w:left="1800"/>
        <w:jc w:val="both"/>
        <w:rPr>
          <w:rFonts w:ascii="Arial" w:hAnsi="Arial" w:cs="Arial"/>
          <w:i/>
          <w:iCs/>
          <w:sz w:val="22"/>
          <w:szCs w:val="22"/>
          <w:lang w:val="en-US"/>
        </w:rPr>
      </w:pPr>
      <w:r w:rsidRPr="00B34ED6">
        <w:rPr>
          <w:rFonts w:ascii="Arial" w:hAnsi="Arial" w:cs="Arial"/>
          <w:sz w:val="22"/>
          <w:szCs w:val="22"/>
          <w:lang w:val="en-US"/>
        </w:rPr>
        <w:t xml:space="preserve">On </w:t>
      </w:r>
      <w:r>
        <w:rPr>
          <w:rFonts w:ascii="Arial" w:hAnsi="Arial" w:cs="Arial"/>
          <w:color w:val="000000"/>
          <w:sz w:val="22"/>
          <w:szCs w:val="22"/>
          <w:lang w:val="en-US"/>
        </w:rPr>
        <w:t>January 19, 2023</w:t>
      </w:r>
      <w:r w:rsidRPr="00B34ED6">
        <w:rPr>
          <w:rFonts w:ascii="Arial" w:hAnsi="Arial" w:cs="Arial"/>
          <w:sz w:val="22"/>
          <w:szCs w:val="22"/>
          <w:lang w:val="en-US"/>
        </w:rPr>
        <w:t xml:space="preserve">, the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Pr>
          <w:rFonts w:ascii="Arial" w:hAnsi="Arial" w:cs="Arial"/>
          <w:sz w:val="22"/>
          <w:szCs w:val="22"/>
          <w:lang w:val="en-US"/>
        </w:rPr>
        <w:t>Navarre, the Issuer’s 63</w:t>
      </w:r>
      <w:r w:rsidRPr="00E96508">
        <w:rPr>
          <w:rFonts w:ascii="Arial" w:hAnsi="Arial" w:cs="Arial"/>
          <w:sz w:val="22"/>
          <w:szCs w:val="22"/>
          <w:vertAlign w:val="superscript"/>
          <w:lang w:val="en-US"/>
        </w:rPr>
        <w:t>rd</w:t>
      </w:r>
      <w:r>
        <w:rPr>
          <w:rFonts w:ascii="Arial" w:hAnsi="Arial" w:cs="Arial"/>
          <w:sz w:val="22"/>
          <w:szCs w:val="22"/>
          <w:lang w:val="en-US"/>
        </w:rPr>
        <w:t xml:space="preserve"> Florida location and</w:t>
      </w:r>
      <w:r w:rsidRPr="00165A4A">
        <w:rPr>
          <w:rFonts w:ascii="Arial" w:hAnsi="Arial" w:cs="Arial"/>
          <w:sz w:val="22"/>
          <w:szCs w:val="22"/>
          <w:lang w:val="en-US"/>
        </w:rPr>
        <w:t xml:space="preserve"> </w:t>
      </w:r>
      <w:r w:rsidRPr="00541ACF">
        <w:rPr>
          <w:rFonts w:ascii="Arial" w:hAnsi="Arial" w:cs="Arial"/>
          <w:sz w:val="22"/>
          <w:szCs w:val="22"/>
          <w:lang w:val="en-US"/>
        </w:rPr>
        <w:t>1</w:t>
      </w:r>
      <w:r>
        <w:rPr>
          <w:rFonts w:ascii="Arial" w:hAnsi="Arial" w:cs="Arial"/>
          <w:sz w:val="22"/>
          <w:szCs w:val="22"/>
          <w:lang w:val="en-US"/>
        </w:rPr>
        <w:t>21</w:t>
      </w:r>
      <w:r w:rsidRPr="00E96508">
        <w:rPr>
          <w:rFonts w:ascii="Arial" w:hAnsi="Arial" w:cs="Arial"/>
          <w:sz w:val="22"/>
          <w:szCs w:val="22"/>
          <w:vertAlign w:val="superscript"/>
          <w:lang w:val="en-US"/>
        </w:rPr>
        <w:t>st</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sidRPr="00165A4A">
        <w:rPr>
          <w:rFonts w:ascii="Arial" w:hAnsi="Arial" w:cs="Arial"/>
          <w:sz w:val="22"/>
          <w:szCs w:val="22"/>
          <w:lang w:val="en-US"/>
        </w:rPr>
        <w:t>.</w:t>
      </w:r>
      <w:r>
        <w:rPr>
          <w:rFonts w:ascii="Arial" w:hAnsi="Arial" w:cs="Arial"/>
          <w:sz w:val="22"/>
          <w:szCs w:val="22"/>
          <w:lang w:val="en-US"/>
        </w:rPr>
        <w:t xml:space="preserve"> </w:t>
      </w:r>
      <w:r w:rsidRPr="00793E2F">
        <w:rPr>
          <w:rFonts w:ascii="Arial" w:hAnsi="Arial" w:cs="Arial"/>
          <w:sz w:val="22"/>
          <w:szCs w:val="22"/>
        </w:rPr>
        <w:t xml:space="preserve">The </w:t>
      </w:r>
      <w:r w:rsidRPr="00793E2F">
        <w:rPr>
          <w:rFonts w:ascii="Arial" w:hAnsi="Arial" w:cs="Arial"/>
          <w:color w:val="000000"/>
          <w:sz w:val="22"/>
          <w:szCs w:val="22"/>
        </w:rPr>
        <w:t xml:space="preserve">comprehensive product selection </w:t>
      </w:r>
      <w:r w:rsidRPr="004E08E6">
        <w:rPr>
          <w:rFonts w:ascii="Arial" w:hAnsi="Arial" w:cs="Arial"/>
          <w:color w:val="000000"/>
          <w:sz w:val="22"/>
          <w:szCs w:val="22"/>
          <w:lang w:val="en-US"/>
        </w:rPr>
        <w:t xml:space="preserve">includes </w:t>
      </w:r>
      <w:r w:rsidR="006A399A" w:rsidRPr="006A399A">
        <w:rPr>
          <w:rFonts w:ascii="Arial" w:hAnsi="Arial" w:cs="Arial"/>
          <w:color w:val="000000"/>
          <w:sz w:val="22"/>
          <w:szCs w:val="22"/>
          <w:lang w:val="en-US"/>
        </w:rPr>
        <w:t>edibles, chocolates and lozenges, flower, pre-rolls, an array of vaporizer pens, concentrates, metered-dose inhalers, topicals and oral sprays; along with patented encapsulation formulations in its EnCaps</w:t>
      </w:r>
      <w:r w:rsidR="006A399A" w:rsidRPr="006A399A">
        <w:rPr>
          <w:rFonts w:ascii="Arial" w:hAnsi="Arial" w:cs="Arial"/>
          <w:color w:val="000000"/>
          <w:sz w:val="22"/>
          <w:szCs w:val="22"/>
          <w:vertAlign w:val="superscript"/>
          <w:lang w:val="en-US"/>
        </w:rPr>
        <w:t>™</w:t>
      </w:r>
      <w:r w:rsidR="006A399A" w:rsidRPr="006A399A">
        <w:rPr>
          <w:rFonts w:ascii="Arial" w:hAnsi="Arial" w:cs="Arial"/>
          <w:color w:val="000000"/>
          <w:sz w:val="22"/>
          <w:szCs w:val="22"/>
          <w:lang w:val="en-US"/>
        </w:rPr>
        <w:t> capsules, tinctures, 72-hour transdermal patches and transdermal gels.</w:t>
      </w: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22F19E1C"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lastRenderedPageBreak/>
        <w:t>The Issuer is a vertically</w:t>
      </w:r>
      <w:r w:rsidR="001D42ED">
        <w:rPr>
          <w:rFonts w:ascii="Arial" w:hAnsi="Arial" w:cs="Arial"/>
          <w:sz w:val="22"/>
          <w:szCs w:val="22"/>
          <w:lang w:val="en-US"/>
        </w:rPr>
        <w:t xml:space="preserve"> </w:t>
      </w:r>
      <w:r w:rsidRPr="00793E2F">
        <w:rPr>
          <w:rFonts w:ascii="Arial" w:hAnsi="Arial" w:cs="Arial"/>
          <w:sz w:val="22"/>
          <w:szCs w:val="22"/>
          <w:lang w:val="en-US"/>
        </w:rPr>
        <w:t xml:space="preserve">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MÜV</w:t>
      </w:r>
      <w:r w:rsidR="00E40B49" w:rsidRPr="00793E2F">
        <w:rPr>
          <w:rFonts w:ascii="Arial" w:hAnsi="Arial" w:cs="Arial"/>
          <w:sz w:val="22"/>
          <w:szCs w:val="22"/>
        </w:rPr>
        <w:t>™</w:t>
      </w:r>
      <w:r w:rsidR="008F2FAC">
        <w:rPr>
          <w:rFonts w:ascii="Arial" w:hAnsi="Arial" w:cs="Arial"/>
          <w:sz w:val="22"/>
          <w:szCs w:val="22"/>
        </w:rPr>
        <w:t xml:space="preserve"> </w:t>
      </w:r>
      <w:r w:rsidR="00D073EB">
        <w:rPr>
          <w:rFonts w:ascii="Arial" w:hAnsi="Arial" w:cs="Arial"/>
          <w:sz w:val="22"/>
          <w:szCs w:val="22"/>
        </w:rPr>
        <w:t>Savvy</w:t>
      </w:r>
      <w:r w:rsidR="00D073EB" w:rsidRPr="00793E2F">
        <w:rPr>
          <w:rFonts w:ascii="Arial" w:hAnsi="Arial" w:cs="Arial"/>
          <w:sz w:val="22"/>
          <w:szCs w:val="22"/>
        </w:rPr>
        <w:t>™</w:t>
      </w:r>
      <w:r w:rsidR="00D073EB">
        <w:rPr>
          <w:rFonts w:ascii="Arial" w:hAnsi="Arial" w:cs="Arial"/>
          <w:sz w:val="22"/>
          <w:szCs w:val="22"/>
        </w:rPr>
        <w:t xml:space="preserve">, </w:t>
      </w:r>
      <w:r w:rsidR="008F2FAC">
        <w:rPr>
          <w:rFonts w:ascii="Arial" w:hAnsi="Arial" w:cs="Arial"/>
          <w:sz w:val="22"/>
          <w:szCs w:val="22"/>
        </w:rPr>
        <w:t xml:space="preserve">and </w:t>
      </w:r>
      <w:r w:rsidR="008F2FAC" w:rsidRPr="00A15EB5">
        <w:rPr>
          <w:rFonts w:ascii="Arial" w:hAnsi="Arial" w:cs="Arial"/>
          <w:sz w:val="22"/>
          <w:szCs w:val="22"/>
          <w:lang w:val="en-US"/>
        </w:rPr>
        <w:t>BITS™</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Zen Leaf™ and MÜV™, among others, delivering a superior cannabis shopping experience in both medical and adult-use markets. </w:t>
      </w:r>
      <w:r w:rsidRPr="00793E2F">
        <w:rPr>
          <w:rFonts w:ascii="Arial" w:hAnsi="Arial" w:cs="Arial"/>
          <w:sz w:val="22"/>
          <w:szCs w:val="22"/>
          <w:lang w:val="en-US"/>
        </w:rPr>
        <w:t xml:space="preserve">The Issuer’s portfolio encompasses </w:t>
      </w:r>
      <w:r w:rsidR="00654900">
        <w:rPr>
          <w:rFonts w:ascii="Arial" w:hAnsi="Arial" w:cs="Arial"/>
          <w:sz w:val="22"/>
          <w:szCs w:val="22"/>
          <w:lang w:val="en-US"/>
        </w:rPr>
        <w:t xml:space="preserve">14 </w:t>
      </w:r>
      <w:r w:rsidR="00654900" w:rsidRPr="00793E2F">
        <w:rPr>
          <w:rFonts w:ascii="Arial" w:hAnsi="Arial" w:cs="Arial"/>
          <w:sz w:val="22"/>
          <w:szCs w:val="22"/>
          <w:lang w:val="en-US"/>
        </w:rPr>
        <w:t xml:space="preserve">U.S. </w:t>
      </w:r>
      <w:r w:rsidR="00654900">
        <w:rPr>
          <w:rFonts w:ascii="Arial" w:hAnsi="Arial" w:cs="Arial"/>
          <w:sz w:val="22"/>
          <w:szCs w:val="22"/>
          <w:lang w:val="en-US"/>
        </w:rPr>
        <w:t xml:space="preserve">states, with </w:t>
      </w:r>
      <w:r w:rsidR="00F95C47">
        <w:rPr>
          <w:rFonts w:ascii="Arial" w:hAnsi="Arial" w:cs="Arial"/>
          <w:sz w:val="22"/>
          <w:szCs w:val="22"/>
          <w:lang w:val="en-US"/>
        </w:rPr>
        <w:t>active operations in 13</w:t>
      </w:r>
      <w:r w:rsidRPr="00793E2F">
        <w:rPr>
          <w:rFonts w:ascii="Arial" w:hAnsi="Arial" w:cs="Arial"/>
          <w:sz w:val="22"/>
          <w:szCs w:val="22"/>
          <w:lang w:val="en-US"/>
        </w:rPr>
        <w:t xml:space="preserve"> U.S. </w:t>
      </w:r>
      <w:r w:rsidR="008F2FAC">
        <w:rPr>
          <w:rFonts w:ascii="Arial" w:hAnsi="Arial" w:cs="Arial"/>
          <w:sz w:val="22"/>
          <w:szCs w:val="22"/>
          <w:lang w:val="en-US"/>
        </w:rPr>
        <w:t>s</w:t>
      </w:r>
      <w:r w:rsidRPr="00793E2F">
        <w:rPr>
          <w:rFonts w:ascii="Arial" w:hAnsi="Arial" w:cs="Arial"/>
          <w:sz w:val="22"/>
          <w:szCs w:val="22"/>
          <w:lang w:val="en-US"/>
        </w:rPr>
        <w:t>tates</w:t>
      </w:r>
      <w:r w:rsidR="0037175D">
        <w:rPr>
          <w:rFonts w:ascii="Arial" w:hAnsi="Arial" w:cs="Arial"/>
          <w:sz w:val="22"/>
          <w:szCs w:val="22"/>
          <w:lang w:val="en-US"/>
        </w:rPr>
        <w:t>,</w:t>
      </w:r>
      <w:r w:rsidR="00E67615" w:rsidRPr="00793E2F">
        <w:rPr>
          <w:rFonts w:ascii="Arial" w:hAnsi="Arial" w:cs="Arial"/>
          <w:sz w:val="22"/>
          <w:szCs w:val="22"/>
          <w:lang w:val="en-US"/>
        </w:rPr>
        <w:t xml:space="preserve"> </w:t>
      </w:r>
      <w:r w:rsidR="00654900">
        <w:rPr>
          <w:rFonts w:ascii="Arial" w:hAnsi="Arial" w:cs="Arial"/>
          <w:sz w:val="22"/>
          <w:szCs w:val="22"/>
          <w:lang w:val="en-US"/>
        </w:rPr>
        <w:t>and</w:t>
      </w:r>
      <w:r w:rsidR="00E67615" w:rsidRPr="00793E2F">
        <w:rPr>
          <w:rFonts w:ascii="Arial" w:hAnsi="Arial" w:cs="Arial"/>
          <w:sz w:val="22"/>
          <w:szCs w:val="22"/>
          <w:lang w:val="en-US"/>
        </w:rPr>
        <w:t xml:space="preserve"> </w:t>
      </w:r>
      <w:r w:rsidR="002908B8">
        <w:rPr>
          <w:rFonts w:ascii="Arial" w:hAnsi="Arial" w:cs="Arial"/>
          <w:sz w:val="22"/>
          <w:szCs w:val="22"/>
          <w:lang w:val="en-US"/>
        </w:rPr>
        <w:t>121</w:t>
      </w:r>
      <w:r w:rsidR="002908B8" w:rsidRPr="00793E2F">
        <w:rPr>
          <w:rFonts w:ascii="Arial" w:hAnsi="Arial" w:cs="Arial"/>
          <w:sz w:val="22"/>
          <w:szCs w:val="22"/>
          <w:lang w:val="en-US"/>
        </w:rPr>
        <w:t xml:space="preserve"> </w:t>
      </w:r>
      <w:r w:rsidR="00E67615" w:rsidRPr="00793E2F">
        <w:rPr>
          <w:rFonts w:ascii="Arial" w:hAnsi="Arial" w:cs="Arial"/>
          <w:sz w:val="22"/>
          <w:szCs w:val="22"/>
          <w:lang w:val="en-US"/>
        </w:rPr>
        <w:t xml:space="preserve">retail dispensaries and </w:t>
      </w:r>
      <w:r w:rsidR="00E24A73" w:rsidRPr="00793E2F">
        <w:rPr>
          <w:rFonts w:ascii="Arial" w:hAnsi="Arial" w:cs="Arial"/>
          <w:sz w:val="22"/>
          <w:szCs w:val="22"/>
          <w:lang w:val="en-US"/>
        </w:rPr>
        <w:t>1</w:t>
      </w:r>
      <w:r w:rsidR="00E24A73">
        <w:rPr>
          <w:rFonts w:ascii="Arial" w:hAnsi="Arial" w:cs="Arial"/>
          <w:sz w:val="22"/>
          <w:szCs w:val="22"/>
          <w:lang w:val="en-US"/>
        </w:rPr>
        <w:t>4</w:t>
      </w:r>
      <w:r w:rsidR="00E24A73" w:rsidRPr="00793E2F">
        <w:rPr>
          <w:rFonts w:ascii="Arial" w:hAnsi="Arial" w:cs="Arial"/>
          <w:sz w:val="22"/>
          <w:szCs w:val="22"/>
          <w:lang w:val="en-US"/>
        </w:rPr>
        <w:t xml:space="preserve"> </w:t>
      </w:r>
      <w:r w:rsidR="00E67615" w:rsidRPr="00793E2F">
        <w:rPr>
          <w:rFonts w:ascii="Arial" w:hAnsi="Arial" w:cs="Arial"/>
          <w:sz w:val="22"/>
          <w:szCs w:val="22"/>
          <w:lang w:val="en-US"/>
        </w:rPr>
        <w:t xml:space="preserve">cultivation and </w:t>
      </w:r>
      <w:r w:rsidRPr="00793E2F">
        <w:rPr>
          <w:rFonts w:ascii="Arial" w:hAnsi="Arial" w:cs="Arial"/>
          <w:sz w:val="22"/>
          <w:szCs w:val="22"/>
          <w:lang w:val="en-US"/>
        </w:rPr>
        <w:t>production facilities</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433862" w14:textId="53919169" w:rsidR="00640E94" w:rsidRPr="00793E2F" w:rsidRDefault="00526614" w:rsidP="00EB6391">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sidR="008F2FAC" w:rsidRPr="00A15EB5">
        <w:rPr>
          <w:rFonts w:ascii="Arial" w:hAnsi="Arial" w:cs="Arial"/>
          <w:sz w:val="22"/>
          <w:szCs w:val="22"/>
          <w:lang w:val="en-US"/>
        </w:rPr>
        <w:t>.</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 xml:space="preserve">Describe any new business relationships </w:t>
      </w:r>
      <w:proofErr w:type="gramStart"/>
      <w:r w:rsidRPr="00793E2F">
        <w:rPr>
          <w:rFonts w:ascii="Arial" w:hAnsi="Arial" w:cs="Arial"/>
          <w:sz w:val="22"/>
          <w:szCs w:val="22"/>
        </w:rPr>
        <w:t>entered into</w:t>
      </w:r>
      <w:proofErr w:type="gramEnd"/>
      <w:r w:rsidRPr="00793E2F">
        <w:rPr>
          <w:rFonts w:ascii="Arial" w:hAnsi="Arial" w:cs="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41D11D4F"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BB3CEC" w:rsidRPr="00793E2F">
        <w:rPr>
          <w:rFonts w:ascii="Arial" w:hAnsi="Arial" w:cs="Arial"/>
          <w:sz w:val="22"/>
          <w:szCs w:val="22"/>
        </w:rPr>
        <w:t>Not applicable.</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A7831FE" w14:textId="71E5C512" w:rsidR="007A040B" w:rsidRDefault="006B13E3" w:rsidP="007A040B">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sidR="00166399">
        <w:rPr>
          <w:rFonts w:ascii="Arial" w:hAnsi="Arial" w:cs="Arial"/>
          <w:sz w:val="22"/>
          <w:szCs w:val="22"/>
          <w:lang w:val="en-US"/>
        </w:rPr>
        <w:t>.</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 xml:space="preserve">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00640E94" w:rsidRPr="00793E2F">
        <w:rPr>
          <w:rFonts w:ascii="Arial" w:hAnsi="Arial" w:cs="Arial"/>
          <w:sz w:val="22"/>
          <w:szCs w:val="22"/>
        </w:rPr>
        <w:t>from</w:t>
      </w:r>
      <w:proofErr w:type="gramEnd"/>
      <w:r w:rsidR="00640E94" w:rsidRPr="00793E2F">
        <w:rPr>
          <w:rFonts w:ascii="Arial" w:hAnsi="Arial" w:cs="Arial"/>
          <w:sz w:val="22"/>
          <w:szCs w:val="22"/>
        </w:rPr>
        <w:t xml:space="preserve"> or the disposition was to a Related Person of the Issuer and provide details of the relationship.</w:t>
      </w:r>
    </w:p>
    <w:p w14:paraId="7137B13C" w14:textId="345B85B6" w:rsidR="0037175D" w:rsidRDefault="00CD46EE" w:rsidP="0014545B">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275C9D10" w:rsidR="00C44022" w:rsidRDefault="00773099" w:rsidP="00773099">
      <w:pPr>
        <w:pStyle w:val="List"/>
        <w:spacing w:before="120"/>
        <w:ind w:left="1440" w:firstLine="0"/>
        <w:jc w:val="both"/>
        <w:rPr>
          <w:rFonts w:ascii="Arial" w:hAnsi="Arial" w:cs="Arial"/>
          <w:sz w:val="22"/>
          <w:szCs w:val="22"/>
          <w:lang w:val="en-US"/>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sidR="00AA5255">
        <w:rPr>
          <w:rFonts w:ascii="Arial" w:hAnsi="Arial" w:cs="Arial"/>
          <w:sz w:val="22"/>
          <w:szCs w:val="22"/>
          <w:lang w:val="en-US"/>
        </w:rPr>
        <w:t>January</w:t>
      </w:r>
      <w:r w:rsidR="001B3328" w:rsidRPr="00793E2F">
        <w:rPr>
          <w:rFonts w:ascii="Arial" w:hAnsi="Arial" w:cs="Arial"/>
          <w:sz w:val="22"/>
          <w:szCs w:val="22"/>
          <w:lang w:val="en-US"/>
        </w:rPr>
        <w:t xml:space="preserve"> </w:t>
      </w:r>
      <w:r w:rsidRPr="00793E2F">
        <w:rPr>
          <w:rFonts w:ascii="Arial" w:hAnsi="Arial" w:cs="Arial"/>
          <w:sz w:val="22"/>
          <w:szCs w:val="22"/>
          <w:lang w:val="en-US"/>
        </w:rPr>
        <w:t>202</w:t>
      </w:r>
      <w:r w:rsidR="00AA5255">
        <w:rPr>
          <w:rFonts w:ascii="Arial" w:hAnsi="Arial" w:cs="Arial"/>
          <w:sz w:val="22"/>
          <w:szCs w:val="22"/>
          <w:lang w:val="en-US"/>
        </w:rPr>
        <w:t>3</w:t>
      </w:r>
      <w:r w:rsidRPr="00793E2F">
        <w:rPr>
          <w:rFonts w:ascii="Arial" w:hAnsi="Arial" w:cs="Arial"/>
          <w:sz w:val="22"/>
          <w:szCs w:val="22"/>
          <w:lang w:val="en-US"/>
        </w:rPr>
        <w:t xml:space="preserve"> the Issuer </w:t>
      </w:r>
      <w:r w:rsidR="00AA5255">
        <w:rPr>
          <w:rFonts w:ascii="Arial" w:hAnsi="Arial" w:cs="Arial"/>
          <w:sz w:val="22"/>
          <w:szCs w:val="22"/>
          <w:lang w:val="en-US"/>
        </w:rPr>
        <w:t xml:space="preserve">commenced </w:t>
      </w:r>
      <w:r w:rsidR="00AA5255">
        <w:rPr>
          <w:rFonts w:ascii="Arial" w:hAnsi="Arial" w:cs="Arial"/>
          <w:color w:val="000000"/>
          <w:sz w:val="22"/>
          <w:szCs w:val="22"/>
          <w:lang w:val="en-US"/>
        </w:rPr>
        <w:t>adult-use cannabis sales in Connecticut at its Zen Leaf Meriden dispensary</w:t>
      </w:r>
      <w:r w:rsidR="00790662">
        <w:rPr>
          <w:rFonts w:ascii="Arial" w:hAnsi="Arial" w:cs="Arial"/>
          <w:color w:val="000000"/>
          <w:sz w:val="22"/>
          <w:szCs w:val="22"/>
          <w:lang w:val="en-US"/>
        </w:rPr>
        <w:t xml:space="preserve"> and its </w:t>
      </w:r>
      <w:r w:rsidR="00574566">
        <w:rPr>
          <w:rFonts w:ascii="Arial" w:hAnsi="Arial" w:cs="Arial"/>
          <w:color w:val="000000"/>
          <w:sz w:val="22"/>
          <w:szCs w:val="22"/>
          <w:lang w:val="en-US"/>
        </w:rPr>
        <w:t>CTP</w:t>
      </w:r>
      <w:r w:rsidR="00790662">
        <w:rPr>
          <w:rFonts w:ascii="Arial" w:hAnsi="Arial" w:cs="Arial"/>
          <w:color w:val="000000"/>
          <w:sz w:val="22"/>
          <w:szCs w:val="22"/>
          <w:lang w:val="en-US"/>
        </w:rPr>
        <w:t xml:space="preserve"> cultivation</w:t>
      </w:r>
      <w:r w:rsidR="006A399A">
        <w:rPr>
          <w:rFonts w:ascii="Arial" w:hAnsi="Arial" w:cs="Arial"/>
          <w:color w:val="000000"/>
          <w:sz w:val="22"/>
          <w:szCs w:val="22"/>
          <w:lang w:val="en-US"/>
        </w:rPr>
        <w:t xml:space="preserve"> and opened a new dispensary in </w:t>
      </w:r>
      <w:r w:rsidR="003B7E3B">
        <w:rPr>
          <w:rFonts w:ascii="Arial" w:hAnsi="Arial" w:cs="Arial"/>
          <w:color w:val="000000"/>
          <w:sz w:val="22"/>
          <w:szCs w:val="22"/>
          <w:lang w:val="en-US"/>
        </w:rPr>
        <w:t>Navarre, Florida</w:t>
      </w:r>
      <w:r w:rsidRPr="00793E2F">
        <w:rPr>
          <w:rFonts w:ascii="Arial" w:hAnsi="Arial" w:cs="Arial"/>
          <w:sz w:val="22"/>
          <w:szCs w:val="22"/>
          <w:lang w:val="en-US"/>
        </w:rPr>
        <w:t xml:space="preserve">.  The Issuer expects to attract new customers </w:t>
      </w:r>
      <w:r w:rsidR="003B7E3B">
        <w:rPr>
          <w:rFonts w:ascii="Arial" w:hAnsi="Arial" w:cs="Arial"/>
          <w:sz w:val="22"/>
          <w:szCs w:val="22"/>
          <w:lang w:val="en-US"/>
        </w:rPr>
        <w:t xml:space="preserve">through the expansion from medical to medical and adult-use sales </w:t>
      </w:r>
      <w:r w:rsidR="00790662">
        <w:rPr>
          <w:rFonts w:ascii="Arial" w:hAnsi="Arial" w:cs="Arial"/>
          <w:sz w:val="22"/>
          <w:szCs w:val="22"/>
          <w:lang w:val="en-US"/>
        </w:rPr>
        <w:t xml:space="preserve">in </w:t>
      </w:r>
      <w:r w:rsidR="003F47A4">
        <w:rPr>
          <w:rFonts w:ascii="Arial" w:hAnsi="Arial" w:cs="Arial"/>
          <w:sz w:val="22"/>
          <w:szCs w:val="22"/>
          <w:lang w:val="en-US"/>
        </w:rPr>
        <w:t xml:space="preserve">Connecticut, and to attract new customers at its </w:t>
      </w:r>
      <w:r w:rsidRPr="00793E2F">
        <w:rPr>
          <w:rFonts w:ascii="Arial" w:hAnsi="Arial" w:cs="Arial"/>
          <w:sz w:val="22"/>
          <w:szCs w:val="22"/>
          <w:lang w:val="en-US"/>
        </w:rPr>
        <w:t xml:space="preserve">new </w:t>
      </w:r>
      <w:r w:rsidR="003F47A4">
        <w:rPr>
          <w:rFonts w:ascii="Arial" w:hAnsi="Arial" w:cs="Arial"/>
          <w:sz w:val="22"/>
          <w:szCs w:val="22"/>
          <w:lang w:val="en-US"/>
        </w:rPr>
        <w:t>dispensary l</w:t>
      </w:r>
      <w:r w:rsidRPr="00793E2F">
        <w:rPr>
          <w:rFonts w:ascii="Arial" w:hAnsi="Arial" w:cs="Arial"/>
          <w:sz w:val="22"/>
          <w:szCs w:val="22"/>
          <w:lang w:val="en-US"/>
        </w:rPr>
        <w:t>ocation</w:t>
      </w:r>
      <w:r w:rsidR="003F47A4">
        <w:rPr>
          <w:rFonts w:ascii="Arial" w:hAnsi="Arial" w:cs="Arial"/>
          <w:sz w:val="22"/>
          <w:szCs w:val="22"/>
          <w:lang w:val="en-US"/>
        </w:rPr>
        <w:t xml:space="preserve"> in Navarre, Florida.</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3A443320" w:rsidR="002A5B20" w:rsidRPr="00B94C15" w:rsidRDefault="00792E6F" w:rsidP="00B94C15">
      <w:pPr>
        <w:pStyle w:val="List"/>
        <w:spacing w:before="120"/>
        <w:ind w:left="1440" w:firstLine="0"/>
        <w:jc w:val="both"/>
        <w:rPr>
          <w:rFonts w:ascii="Arial" w:hAnsi="Arial" w:cs="Arial"/>
          <w:i/>
          <w:iCs/>
          <w:sz w:val="22"/>
          <w:szCs w:val="22"/>
        </w:rPr>
      </w:pPr>
      <w:r w:rsidRPr="00793E2F">
        <w:rPr>
          <w:rFonts w:ascii="Arial" w:hAnsi="Arial" w:cs="Arial"/>
          <w:sz w:val="22"/>
          <w:szCs w:val="22"/>
        </w:rPr>
        <w:t>Not applicable</w:t>
      </w:r>
      <w:r w:rsidR="00787FA4">
        <w:rPr>
          <w:rFonts w:ascii="Arial" w:hAnsi="Arial" w:cs="Arial"/>
          <w:sz w:val="22"/>
          <w:szCs w:val="22"/>
          <w:lang w:val="en-US"/>
        </w:rPr>
        <w:t>.</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lastRenderedPageBreak/>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05018A9E" w:rsidR="00432A5E" w:rsidRPr="00793E2F" w:rsidRDefault="00B251AB" w:rsidP="00017057">
      <w:pPr>
        <w:pStyle w:val="List"/>
        <w:keepNext/>
        <w:keepLines/>
        <w:spacing w:before="120"/>
        <w:ind w:left="1440" w:firstLine="0"/>
        <w:jc w:val="both"/>
        <w:rPr>
          <w:rFonts w:ascii="Arial" w:hAnsi="Arial" w:cs="Arial"/>
          <w:sz w:val="22"/>
          <w:szCs w:val="22"/>
        </w:rPr>
      </w:pPr>
      <w:bookmarkStart w:id="5" w:name="_Hlk68532297"/>
      <w:r w:rsidRPr="00793E2F">
        <w:rPr>
          <w:rFonts w:ascii="Arial" w:hAnsi="Arial" w:cs="Arial"/>
          <w:sz w:val="22"/>
          <w:szCs w:val="22"/>
        </w:rPr>
        <w:t>Not applicable</w:t>
      </w:r>
      <w:r w:rsidR="00017057">
        <w:rPr>
          <w:rFonts w:ascii="Arial" w:hAnsi="Arial" w:cs="Arial"/>
          <w:color w:val="000000"/>
          <w:sz w:val="22"/>
          <w:szCs w:val="22"/>
        </w:rPr>
        <w:t>.</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77077504" w:rsidR="00432A5E" w:rsidRPr="00C120C4" w:rsidRDefault="002A5B20" w:rsidP="00D17DB0">
      <w:pPr>
        <w:pStyle w:val="List"/>
        <w:spacing w:before="120"/>
        <w:ind w:left="1440" w:firstLine="0"/>
        <w:jc w:val="both"/>
        <w:rPr>
          <w:rFonts w:ascii="Arial" w:hAnsi="Arial" w:cs="Arial"/>
          <w:i/>
          <w:iCs/>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683B219" w14:textId="77777777" w:rsidR="00F764D5" w:rsidRDefault="00F764D5" w:rsidP="00F764D5">
      <w:pPr>
        <w:pStyle w:val="List"/>
        <w:spacing w:before="120"/>
        <w:ind w:left="1440" w:firstLine="0"/>
        <w:jc w:val="both"/>
        <w:rPr>
          <w:rFonts w:ascii="Arial" w:hAnsi="Arial" w:cs="Arial"/>
          <w:sz w:val="22"/>
          <w:szCs w:val="22"/>
        </w:rPr>
      </w:pPr>
      <w:r w:rsidRPr="00F764D5">
        <w:rPr>
          <w:rFonts w:ascii="Arial" w:hAnsi="Arial" w:cs="Arial"/>
          <w:sz w:val="22"/>
          <w:szCs w:val="22"/>
        </w:rPr>
        <w:t xml:space="preserve"> </w:t>
      </w:r>
      <w:r w:rsidRPr="00793E2F">
        <w:rPr>
          <w:rFonts w:ascii="Arial" w:hAnsi="Arial" w:cs="Arial"/>
          <w:sz w:val="22"/>
          <w:szCs w:val="22"/>
        </w:rPr>
        <w:t>Not applicable.</w:t>
      </w:r>
    </w:p>
    <w:p w14:paraId="6CD56CCF" w14:textId="521EE6A9" w:rsidR="00E83127"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5780DA48" w:rsidR="00C44022" w:rsidRPr="00793E2F" w:rsidRDefault="007046F4" w:rsidP="007046F4">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sidR="00C44022" w:rsidRPr="00793E2F">
        <w:rPr>
          <w:rFonts w:ascii="Arial" w:hAnsi="Arial" w:cs="Arial"/>
          <w:sz w:val="22"/>
          <w:szCs w:val="22"/>
        </w:rPr>
        <w:tab/>
      </w:r>
    </w:p>
    <w:p w14:paraId="7E0E546C" w14:textId="60E9D75B" w:rsidR="007B6071" w:rsidRDefault="0037175D" w:rsidP="007876E5">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E003CF" w:rsidRPr="00793E2F" w14:paraId="13F609EE" w14:textId="77777777" w:rsidTr="006F5948">
        <w:tc>
          <w:tcPr>
            <w:tcW w:w="1795" w:type="dxa"/>
          </w:tcPr>
          <w:p w14:paraId="6C961C41"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Security</w:t>
            </w:r>
          </w:p>
        </w:tc>
        <w:tc>
          <w:tcPr>
            <w:tcW w:w="1980" w:type="dxa"/>
          </w:tcPr>
          <w:p w14:paraId="55C6EE03"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Number Issued</w:t>
            </w:r>
          </w:p>
        </w:tc>
        <w:tc>
          <w:tcPr>
            <w:tcW w:w="2520" w:type="dxa"/>
          </w:tcPr>
          <w:p w14:paraId="4BA5C16E"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Details of Issuance</w:t>
            </w:r>
          </w:p>
        </w:tc>
        <w:tc>
          <w:tcPr>
            <w:tcW w:w="2340" w:type="dxa"/>
          </w:tcPr>
          <w:p w14:paraId="30FA78B8" w14:textId="77777777" w:rsidR="00E003CF" w:rsidRPr="00793E2F" w:rsidRDefault="00E003CF" w:rsidP="00B33DFF">
            <w:pPr>
              <w:pStyle w:val="List"/>
              <w:keepNext/>
              <w:keepLines/>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 xml:space="preserve">Use of </w:t>
            </w:r>
            <w:proofErr w:type="gramStart"/>
            <w:r w:rsidRPr="00793E2F">
              <w:rPr>
                <w:rFonts w:ascii="Arial" w:hAnsi="Arial" w:cs="Arial"/>
                <w:b/>
                <w:sz w:val="22"/>
                <w:szCs w:val="22"/>
              </w:rPr>
              <w:t>Proceeds</w:t>
            </w:r>
            <w:r w:rsidRPr="00793E2F">
              <w:rPr>
                <w:rFonts w:ascii="Arial" w:hAnsi="Arial" w:cs="Arial"/>
                <w:b/>
                <w:sz w:val="22"/>
                <w:szCs w:val="22"/>
                <w:vertAlign w:val="superscript"/>
              </w:rPr>
              <w:t>(</w:t>
            </w:r>
            <w:proofErr w:type="gramEnd"/>
            <w:r w:rsidRPr="00793E2F">
              <w:rPr>
                <w:rFonts w:ascii="Arial" w:hAnsi="Arial" w:cs="Arial"/>
                <w:b/>
                <w:sz w:val="22"/>
                <w:szCs w:val="22"/>
                <w:vertAlign w:val="superscript"/>
              </w:rPr>
              <w:t>1)</w:t>
            </w:r>
          </w:p>
        </w:tc>
      </w:tr>
      <w:tr w:rsidR="00971C74" w:rsidRPr="00793E2F" w14:paraId="5C10E2B8" w14:textId="77777777" w:rsidTr="006F5948">
        <w:tc>
          <w:tcPr>
            <w:tcW w:w="1795" w:type="dxa"/>
          </w:tcPr>
          <w:p w14:paraId="48514C37" w14:textId="098D31A5" w:rsidR="00971C74" w:rsidRDefault="00971C74" w:rsidP="007F278F">
            <w:pPr>
              <w:pStyle w:val="List"/>
              <w:keepNext/>
              <w:keepLines/>
              <w:tabs>
                <w:tab w:val="left" w:pos="360"/>
              </w:tabs>
              <w:spacing w:before="0" w:line="280" w:lineRule="exact"/>
              <w:ind w:left="0" w:firstLine="0"/>
              <w:rPr>
                <w:rFonts w:ascii="Arial" w:hAnsi="Arial" w:cs="Arial"/>
                <w:sz w:val="20"/>
                <w:lang w:val="en-US"/>
              </w:rPr>
            </w:pPr>
            <w:r>
              <w:rPr>
                <w:rFonts w:ascii="Arial" w:hAnsi="Arial" w:cs="Arial"/>
                <w:sz w:val="20"/>
                <w:lang w:val="en-US"/>
              </w:rPr>
              <w:t>SV Shares</w:t>
            </w:r>
          </w:p>
        </w:tc>
        <w:tc>
          <w:tcPr>
            <w:tcW w:w="1980" w:type="dxa"/>
          </w:tcPr>
          <w:p w14:paraId="71E5BB4F" w14:textId="64117B18" w:rsidR="00971C74" w:rsidRDefault="00A20437" w:rsidP="007F278F">
            <w:pPr>
              <w:pStyle w:val="List"/>
              <w:keepNext/>
              <w:keepLines/>
              <w:tabs>
                <w:tab w:val="left" w:pos="360"/>
              </w:tabs>
              <w:spacing w:before="0" w:line="280" w:lineRule="exact"/>
              <w:ind w:left="0" w:firstLine="0"/>
              <w:rPr>
                <w:rFonts w:ascii="Arial" w:hAnsi="Arial" w:cs="Arial"/>
                <w:sz w:val="20"/>
                <w:lang w:val="en-US"/>
              </w:rPr>
            </w:pPr>
            <w:r w:rsidRPr="00A20437">
              <w:rPr>
                <w:rFonts w:ascii="Arial" w:hAnsi="Arial" w:cs="Arial"/>
                <w:sz w:val="20"/>
                <w:lang w:val="en-US"/>
              </w:rPr>
              <w:t>1,625,546</w:t>
            </w:r>
          </w:p>
        </w:tc>
        <w:tc>
          <w:tcPr>
            <w:tcW w:w="2520" w:type="dxa"/>
          </w:tcPr>
          <w:p w14:paraId="154FC408" w14:textId="38AF5FFD" w:rsidR="00971C74" w:rsidRPr="00980733" w:rsidRDefault="00630C32" w:rsidP="007F278F">
            <w:pPr>
              <w:pStyle w:val="List"/>
              <w:keepNext/>
              <w:keepLines/>
              <w:tabs>
                <w:tab w:val="left" w:pos="360"/>
              </w:tabs>
              <w:spacing w:before="0" w:line="280" w:lineRule="exact"/>
              <w:ind w:left="0" w:firstLine="0"/>
              <w:rPr>
                <w:rFonts w:ascii="Arial" w:hAnsi="Arial" w:cs="Arial"/>
                <w:sz w:val="20"/>
                <w:lang w:val="en-US"/>
              </w:rPr>
            </w:pPr>
            <w:r>
              <w:rPr>
                <w:rFonts w:ascii="Arial" w:hAnsi="Arial" w:cs="Arial"/>
                <w:sz w:val="20"/>
                <w:lang w:val="en-US"/>
              </w:rPr>
              <w:t xml:space="preserve">Issued on </w:t>
            </w:r>
            <w:r w:rsidR="00F71A50">
              <w:rPr>
                <w:rFonts w:ascii="Arial" w:hAnsi="Arial" w:cs="Arial"/>
                <w:sz w:val="20"/>
                <w:lang w:val="en-US"/>
              </w:rPr>
              <w:t>January 10</w:t>
            </w:r>
            <w:r>
              <w:rPr>
                <w:rFonts w:ascii="Arial" w:hAnsi="Arial" w:cs="Arial"/>
                <w:sz w:val="20"/>
                <w:lang w:val="en-US"/>
              </w:rPr>
              <w:t xml:space="preserve">, as consideration </w:t>
            </w:r>
            <w:r w:rsidR="00A20437">
              <w:rPr>
                <w:rFonts w:ascii="Arial" w:hAnsi="Arial" w:cs="Arial"/>
                <w:sz w:val="20"/>
                <w:lang w:val="en-US"/>
              </w:rPr>
              <w:t xml:space="preserve">payable </w:t>
            </w:r>
            <w:r w:rsidR="00A20437" w:rsidRPr="00A20437">
              <w:rPr>
                <w:sz w:val="20"/>
                <w:lang w:val="en-US"/>
              </w:rPr>
              <w:t xml:space="preserve"> </w:t>
            </w:r>
            <w:r w:rsidR="00A20437" w:rsidRPr="00A20437">
              <w:rPr>
                <w:rFonts w:ascii="Arial" w:hAnsi="Arial" w:cs="Arial"/>
                <w:sz w:val="20"/>
                <w:lang w:val="en-US"/>
              </w:rPr>
              <w:t xml:space="preserve">upon the first sale of adult-use cannabis by CTP in the State of Connecticut </w:t>
            </w:r>
            <w:r>
              <w:rPr>
                <w:rFonts w:ascii="Arial" w:hAnsi="Arial" w:cs="Arial"/>
                <w:sz w:val="20"/>
                <w:lang w:val="en-US"/>
              </w:rPr>
              <w:t xml:space="preserve">under that certain </w:t>
            </w:r>
            <w:r w:rsidR="00A43606">
              <w:rPr>
                <w:rFonts w:ascii="Arial" w:hAnsi="Arial" w:cs="Arial"/>
                <w:sz w:val="20"/>
                <w:lang w:val="en-US"/>
              </w:rPr>
              <w:t xml:space="preserve">Merger </w:t>
            </w:r>
            <w:r>
              <w:rPr>
                <w:rFonts w:ascii="Arial" w:hAnsi="Arial" w:cs="Arial"/>
                <w:sz w:val="20"/>
                <w:lang w:val="en-US"/>
              </w:rPr>
              <w:t>Agreement, dated November 10, 2021,</w:t>
            </w:r>
            <w:r w:rsidR="001529CA">
              <w:rPr>
                <w:rFonts w:ascii="Arial" w:hAnsi="Arial" w:cs="Arial"/>
                <w:sz w:val="20"/>
                <w:lang w:val="en-US"/>
              </w:rPr>
              <w:t xml:space="preserve"> </w:t>
            </w:r>
            <w:r w:rsidR="001529CA" w:rsidRPr="001529CA">
              <w:rPr>
                <w:sz w:val="20"/>
                <w:lang w:val="en-US"/>
              </w:rPr>
              <w:t xml:space="preserve"> </w:t>
            </w:r>
            <w:r w:rsidR="001529CA" w:rsidRPr="001529CA">
              <w:rPr>
                <w:rFonts w:ascii="Arial" w:hAnsi="Arial" w:cs="Arial"/>
                <w:sz w:val="20"/>
                <w:lang w:val="en-US"/>
              </w:rPr>
              <w:t xml:space="preserve">by and among the Issuer, Merger Sub, CTP, Connecticut Pharmaceutical Solutions Holdings, LLC, a Delaware limited liability company, and all of </w:t>
            </w:r>
            <w:r w:rsidR="00574566">
              <w:rPr>
                <w:rFonts w:ascii="Arial" w:hAnsi="Arial" w:cs="Arial"/>
                <w:sz w:val="20"/>
                <w:lang w:val="en-US"/>
              </w:rPr>
              <w:t>its members</w:t>
            </w:r>
            <w:r w:rsidR="00A20437">
              <w:rPr>
                <w:rFonts w:ascii="Arial" w:hAnsi="Arial" w:cs="Arial"/>
                <w:sz w:val="20"/>
                <w:lang w:val="en-US"/>
              </w:rPr>
              <w:t>.</w:t>
            </w:r>
          </w:p>
        </w:tc>
        <w:tc>
          <w:tcPr>
            <w:tcW w:w="2340" w:type="dxa"/>
          </w:tcPr>
          <w:p w14:paraId="302023F9" w14:textId="69252811" w:rsidR="00971C74" w:rsidRDefault="00B02372" w:rsidP="007F278F">
            <w:pPr>
              <w:pStyle w:val="List"/>
              <w:keepNext/>
              <w:keepLines/>
              <w:tabs>
                <w:tab w:val="left" w:pos="360"/>
              </w:tabs>
              <w:spacing w:before="0" w:line="280" w:lineRule="exact"/>
              <w:ind w:left="0" w:firstLine="0"/>
              <w:rPr>
                <w:rFonts w:ascii="Arial" w:hAnsi="Arial" w:cs="Arial"/>
                <w:sz w:val="20"/>
                <w:lang w:val="en-US"/>
              </w:rPr>
            </w:pPr>
            <w:r>
              <w:rPr>
                <w:rFonts w:ascii="Arial" w:hAnsi="Arial" w:cs="Arial"/>
                <w:sz w:val="20"/>
                <w:lang w:val="en-US"/>
              </w:rPr>
              <w:t>Not applicable.</w:t>
            </w:r>
          </w:p>
        </w:tc>
      </w:tr>
    </w:tbl>
    <w:p w14:paraId="3DD06F6E" w14:textId="36338D21" w:rsidR="00C43025" w:rsidRPr="00793E2F" w:rsidRDefault="00C43025" w:rsidP="007C4F7F">
      <w:pPr>
        <w:pStyle w:val="List"/>
        <w:spacing w:before="120"/>
        <w:ind w:left="1440" w:hanging="720"/>
        <w:jc w:val="both"/>
        <w:rPr>
          <w:rFonts w:ascii="Arial" w:hAnsi="Arial" w:cs="Arial"/>
          <w:sz w:val="22"/>
          <w:szCs w:val="22"/>
        </w:rPr>
      </w:pPr>
    </w:p>
    <w:p w14:paraId="2D0CC7BD" w14:textId="49E99FA5" w:rsidR="00640E94" w:rsidRPr="00793E2F" w:rsidRDefault="00D17DB0" w:rsidP="00D17DB0">
      <w:pPr>
        <w:pStyle w:val="List"/>
        <w:tabs>
          <w:tab w:val="left" w:pos="630"/>
        </w:tabs>
        <w:spacing w:before="120"/>
        <w:ind w:left="0" w:firstLine="0"/>
        <w:jc w:val="both"/>
        <w:rPr>
          <w:rFonts w:ascii="Arial" w:hAnsi="Arial" w:cs="Arial"/>
          <w:i/>
          <w:sz w:val="22"/>
          <w:szCs w:val="22"/>
        </w:rPr>
      </w:pPr>
      <w:r w:rsidRPr="00793E2F">
        <w:rPr>
          <w:rFonts w:ascii="Arial" w:hAnsi="Arial" w:cs="Arial"/>
          <w:i/>
          <w:sz w:val="22"/>
          <w:szCs w:val="22"/>
        </w:rPr>
        <w:tab/>
      </w:r>
      <w:r w:rsidRPr="00793E2F">
        <w:rPr>
          <w:rFonts w:ascii="Arial" w:hAnsi="Arial" w:cs="Arial"/>
          <w:i/>
          <w:sz w:val="22"/>
          <w:szCs w:val="22"/>
        </w:rPr>
        <w:tab/>
      </w:r>
      <w:r w:rsidR="00640E94" w:rsidRPr="00793E2F">
        <w:rPr>
          <w:rFonts w:ascii="Arial" w:hAnsi="Arial" w:cs="Arial"/>
          <w:i/>
          <w:sz w:val="22"/>
          <w:szCs w:val="22"/>
        </w:rPr>
        <w:tab/>
      </w:r>
      <w:r w:rsidRPr="00793E2F">
        <w:rPr>
          <w:rFonts w:ascii="Arial" w:hAnsi="Arial" w:cs="Arial"/>
          <w:i/>
          <w:sz w:val="22"/>
          <w:szCs w:val="22"/>
        </w:rPr>
        <w:t xml:space="preserve">(1)  </w:t>
      </w:r>
      <w:r w:rsidR="00640E94" w:rsidRPr="00793E2F">
        <w:rPr>
          <w:rFonts w:ascii="Arial" w:hAnsi="Arial" w:cs="Arial"/>
          <w:i/>
          <w:sz w:val="22"/>
          <w:szCs w:val="22"/>
        </w:rPr>
        <w:t>State aggregate proceeds and intended allocation of proceeds.</w:t>
      </w:r>
    </w:p>
    <w:p w14:paraId="2EAB7C44" w14:textId="5B6E9F42" w:rsidR="001E3FEA" w:rsidRPr="00793E2F" w:rsidRDefault="0037175D" w:rsidP="004B2B5D">
      <w:pPr>
        <w:pStyle w:val="List"/>
        <w:keepNext/>
        <w:keepLines/>
        <w:tabs>
          <w:tab w:val="left" w:pos="720"/>
          <w:tab w:val="left" w:pos="1440"/>
          <w:tab w:val="left" w:pos="2160"/>
          <w:tab w:val="left" w:pos="2880"/>
          <w:tab w:val="left" w:pos="3600"/>
          <w:tab w:val="left" w:pos="4320"/>
          <w:tab w:val="left" w:pos="5040"/>
          <w:tab w:val="left" w:pos="5760"/>
          <w:tab w:val="right" w:pos="9360"/>
        </w:tab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r w:rsidR="004B2B5D">
        <w:rPr>
          <w:rFonts w:ascii="Arial" w:hAnsi="Arial" w:cs="Arial"/>
          <w:sz w:val="22"/>
          <w:szCs w:val="22"/>
        </w:rPr>
        <w:tab/>
      </w:r>
    </w:p>
    <w:p w14:paraId="1D41B025" w14:textId="39F25BAF"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r w:rsidR="00C24188">
        <w:rPr>
          <w:rFonts w:ascii="Arial" w:hAnsi="Arial" w:cs="Arial"/>
          <w:sz w:val="22"/>
          <w:szCs w:val="22"/>
        </w:rPr>
        <w:t>.</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1DC42672" w14:textId="29AA8A94" w:rsidR="0072107E" w:rsidRPr="0013377E" w:rsidRDefault="00D56F34" w:rsidP="0013377E">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r>
        <w:rPr>
          <w:rFonts w:ascii="Arial" w:hAnsi="Arial" w:cs="Arial"/>
          <w:sz w:val="22"/>
          <w:szCs w:val="22"/>
        </w:rPr>
        <w:t>.</w:t>
      </w:r>
    </w:p>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52341FE4" w14:textId="0AD97253" w:rsidR="00EA0820" w:rsidRDefault="0013377E" w:rsidP="00EA082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Pr>
          <w:rFonts w:ascii="Arial" w:hAnsi="Arial" w:cs="Arial"/>
          <w:sz w:val="22"/>
          <w:szCs w:val="22"/>
        </w:rPr>
        <w:t>.</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0B215E08" w:rsidR="00BC3419" w:rsidRPr="00793E2F" w:rsidRDefault="00640E94" w:rsidP="00D26435">
      <w:pPr>
        <w:pStyle w:val="BodyText"/>
        <w:tabs>
          <w:tab w:val="left" w:pos="477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066CA0">
        <w:rPr>
          <w:rFonts w:ascii="Arial" w:hAnsi="Arial" w:cs="Arial"/>
          <w:sz w:val="22"/>
          <w:szCs w:val="22"/>
        </w:rPr>
        <w:t>February</w:t>
      </w:r>
      <w:r w:rsidR="00C961F6">
        <w:rPr>
          <w:rFonts w:ascii="Arial" w:hAnsi="Arial" w:cs="Arial"/>
          <w:sz w:val="22"/>
          <w:szCs w:val="22"/>
        </w:rPr>
        <w:t xml:space="preserve"> </w:t>
      </w:r>
      <w:r w:rsidR="00123613">
        <w:rPr>
          <w:rFonts w:ascii="Arial" w:hAnsi="Arial" w:cs="Arial"/>
          <w:sz w:val="22"/>
          <w:szCs w:val="22"/>
        </w:rPr>
        <w:t>3</w:t>
      </w:r>
      <w:r w:rsidR="00F93BC7">
        <w:rPr>
          <w:rFonts w:ascii="Arial" w:hAnsi="Arial" w:cs="Arial"/>
          <w:sz w:val="22"/>
          <w:szCs w:val="22"/>
        </w:rPr>
        <w:t>,</w:t>
      </w:r>
      <w:r w:rsidR="00AB15BE" w:rsidRPr="00793E2F">
        <w:rPr>
          <w:rFonts w:ascii="Arial" w:hAnsi="Arial" w:cs="Arial"/>
          <w:sz w:val="22"/>
          <w:szCs w:val="22"/>
        </w:rPr>
        <w:t xml:space="preserve"> </w:t>
      </w:r>
      <w:proofErr w:type="gramStart"/>
      <w:r w:rsidR="00DF0EFC" w:rsidRPr="00793E2F">
        <w:rPr>
          <w:rFonts w:ascii="Arial" w:hAnsi="Arial" w:cs="Arial"/>
          <w:sz w:val="22"/>
          <w:szCs w:val="22"/>
        </w:rPr>
        <w:t>202</w:t>
      </w:r>
      <w:r w:rsidR="00066CA0">
        <w:rPr>
          <w:rFonts w:ascii="Arial" w:hAnsi="Arial" w:cs="Arial"/>
          <w:sz w:val="22"/>
          <w:szCs w:val="22"/>
        </w:rPr>
        <w:t>3</w:t>
      </w:r>
      <w:proofErr w:type="gramEnd"/>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r w:rsidR="00AD666D">
        <w:rPr>
          <w:rFonts w:ascii="Arial" w:hAnsi="Arial" w:cs="Arial"/>
          <w:sz w:val="22"/>
          <w:szCs w:val="22"/>
          <w:u w:val="single"/>
        </w:rPr>
        <w:tab/>
      </w:r>
      <w:r w:rsidR="00AD666D">
        <w:rPr>
          <w:rFonts w:ascii="Arial" w:hAnsi="Arial" w:cs="Arial"/>
          <w:sz w:val="22"/>
          <w:szCs w:val="22"/>
          <w:u w:val="single"/>
        </w:rPr>
        <w:tab/>
      </w:r>
      <w:r w:rsidR="00AD666D">
        <w:rPr>
          <w:rFonts w:ascii="Arial" w:hAnsi="Arial" w:cs="Arial"/>
          <w:sz w:val="22"/>
          <w:szCs w:val="22"/>
          <w:u w:val="single"/>
        </w:rPr>
        <w:tab/>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29C31DFC"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/s/ Darren Weiss</w:t>
      </w:r>
      <w:r w:rsidR="00AD666D">
        <w:rPr>
          <w:rFonts w:ascii="Arial" w:hAnsi="Arial" w:cs="Arial"/>
          <w:i/>
          <w:iCs/>
          <w:sz w:val="22"/>
          <w:szCs w:val="22"/>
          <w:u w:val="single"/>
        </w:rPr>
        <w:tab/>
      </w:r>
      <w:r w:rsidR="009D4DC0" w:rsidRPr="00793E2F">
        <w:rPr>
          <w:rFonts w:ascii="Arial" w:hAnsi="Arial" w:cs="Arial"/>
          <w:i/>
          <w:iCs/>
          <w:sz w:val="22"/>
          <w:szCs w:val="22"/>
          <w:u w:val="single"/>
        </w:rPr>
        <w:t xml:space="preserve">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2095303D"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r w:rsidR="00AD666D">
        <w:rPr>
          <w:rFonts w:ascii="Arial" w:hAnsi="Arial" w:cs="Arial"/>
          <w:sz w:val="22"/>
          <w:szCs w:val="22"/>
          <w:u w:val="single"/>
        </w:rPr>
        <w:tab/>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06CA122" w:rsidR="00897675" w:rsidRPr="00793E2F" w:rsidRDefault="00897675" w:rsidP="0005475F">
            <w:pPr>
              <w:pStyle w:val="BodyText"/>
              <w:spacing w:before="0"/>
              <w:jc w:val="both"/>
              <w:rPr>
                <w:rFonts w:ascii="Arial" w:hAnsi="Arial" w:cs="Arial"/>
                <w:sz w:val="22"/>
                <w:szCs w:val="22"/>
              </w:rPr>
            </w:pPr>
          </w:p>
          <w:p w14:paraId="0B5369A3" w14:textId="11B0F162" w:rsidR="00F45393" w:rsidRPr="00793E2F" w:rsidRDefault="00066CA0" w:rsidP="00E73F3D">
            <w:pPr>
              <w:pStyle w:val="BodyText"/>
              <w:spacing w:before="0"/>
              <w:jc w:val="both"/>
              <w:rPr>
                <w:rFonts w:ascii="Arial" w:hAnsi="Arial" w:cs="Arial"/>
                <w:sz w:val="22"/>
                <w:szCs w:val="22"/>
              </w:rPr>
            </w:pPr>
            <w:r>
              <w:rPr>
                <w:rFonts w:ascii="Arial" w:hAnsi="Arial" w:cs="Arial"/>
                <w:sz w:val="22"/>
                <w:szCs w:val="22"/>
              </w:rPr>
              <w:t>January</w:t>
            </w:r>
            <w:r w:rsidR="005975C7">
              <w:rPr>
                <w:rFonts w:ascii="Arial" w:hAnsi="Arial" w:cs="Arial"/>
                <w:sz w:val="22"/>
                <w:szCs w:val="22"/>
              </w:rPr>
              <w:t xml:space="preserve"> 3</w:t>
            </w:r>
            <w:r w:rsidR="00C961F6">
              <w:rPr>
                <w:rFonts w:ascii="Arial" w:hAnsi="Arial" w:cs="Arial"/>
                <w:sz w:val="22"/>
                <w:szCs w:val="22"/>
              </w:rPr>
              <w:t>1</w:t>
            </w:r>
            <w:r w:rsidR="00F45393" w:rsidRPr="00793E2F">
              <w:rPr>
                <w:rFonts w:ascii="Arial" w:hAnsi="Arial" w:cs="Arial"/>
                <w:sz w:val="22"/>
                <w:szCs w:val="22"/>
              </w:rPr>
              <w:t>, 202</w:t>
            </w:r>
            <w:r w:rsidR="00E73F3D">
              <w:rPr>
                <w:rFonts w:ascii="Arial" w:hAnsi="Arial" w:cs="Arial"/>
                <w:sz w:val="22"/>
                <w:szCs w:val="22"/>
              </w:rPr>
              <w:t>3</w:t>
            </w: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638A1DCD" w14:textId="101D3992" w:rsidR="00AE49E7" w:rsidRDefault="00AE49E7" w:rsidP="0005475F">
            <w:pPr>
              <w:pStyle w:val="BodyText"/>
              <w:spacing w:before="0"/>
              <w:jc w:val="both"/>
              <w:rPr>
                <w:rFonts w:ascii="Arial" w:hAnsi="Arial" w:cs="Arial"/>
                <w:sz w:val="22"/>
                <w:szCs w:val="22"/>
              </w:rPr>
            </w:pPr>
          </w:p>
          <w:p w14:paraId="4C3646E4" w14:textId="77777777" w:rsidR="000645E8" w:rsidRPr="00793E2F" w:rsidRDefault="000645E8" w:rsidP="0005475F">
            <w:pPr>
              <w:pStyle w:val="BodyText"/>
              <w:spacing w:before="0"/>
              <w:jc w:val="both"/>
              <w:rPr>
                <w:rFonts w:ascii="Arial" w:hAnsi="Arial" w:cs="Arial"/>
                <w:sz w:val="22"/>
                <w:szCs w:val="22"/>
              </w:rPr>
            </w:pPr>
          </w:p>
          <w:p w14:paraId="48A5FD26" w14:textId="188D97E1"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2</w:t>
            </w:r>
            <w:r w:rsidR="00736164">
              <w:rPr>
                <w:rFonts w:ascii="Arial" w:hAnsi="Arial" w:cs="Arial"/>
                <w:sz w:val="22"/>
                <w:szCs w:val="22"/>
              </w:rPr>
              <w:t>3</w:t>
            </w:r>
            <w:r w:rsidR="00BE4852" w:rsidRPr="00793E2F">
              <w:rPr>
                <w:rFonts w:ascii="Arial" w:hAnsi="Arial" w:cs="Arial"/>
                <w:sz w:val="22"/>
                <w:szCs w:val="22"/>
              </w:rPr>
              <w:t>/</w:t>
            </w:r>
            <w:r w:rsidR="002E4AB5">
              <w:rPr>
                <w:rFonts w:ascii="Arial" w:hAnsi="Arial" w:cs="Arial"/>
                <w:sz w:val="22"/>
                <w:szCs w:val="22"/>
              </w:rPr>
              <w:t>0</w:t>
            </w:r>
            <w:r w:rsidR="007C0969">
              <w:rPr>
                <w:rFonts w:ascii="Arial" w:hAnsi="Arial" w:cs="Arial"/>
                <w:sz w:val="22"/>
                <w:szCs w:val="22"/>
              </w:rPr>
              <w:t>2</w:t>
            </w:r>
            <w:r w:rsidR="004761F3">
              <w:rPr>
                <w:rFonts w:ascii="Arial" w:hAnsi="Arial" w:cs="Arial"/>
                <w:sz w:val="22"/>
                <w:szCs w:val="22"/>
              </w:rPr>
              <w:t>/</w:t>
            </w:r>
            <w:r w:rsidR="002E4AB5">
              <w:rPr>
                <w:rFonts w:ascii="Arial" w:hAnsi="Arial" w:cs="Arial"/>
                <w:sz w:val="22"/>
                <w:szCs w:val="22"/>
              </w:rPr>
              <w:t>0</w:t>
            </w:r>
            <w:r w:rsidR="00123613">
              <w:rPr>
                <w:rFonts w:ascii="Arial" w:hAnsi="Arial" w:cs="Arial"/>
                <w:sz w:val="22"/>
                <w:szCs w:val="22"/>
              </w:rPr>
              <w:t>3</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7876E5"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7876E5"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E2017F">
      <w:headerReference w:type="even" r:id="rId13"/>
      <w:footerReference w:type="even" r:id="rId14"/>
      <w:footerReference w:type="default" r:id="rId15"/>
      <w:footerReference w:type="first" r:id="rId16"/>
      <w:pgSz w:w="12240" w:h="15840" w:code="1"/>
      <w:pgMar w:top="864" w:right="1440" w:bottom="864" w:left="1440" w:header="720" w:footer="3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B274" w14:textId="77777777" w:rsidR="00C17846" w:rsidRDefault="00C17846">
      <w:r>
        <w:separator/>
      </w:r>
    </w:p>
  </w:endnote>
  <w:endnote w:type="continuationSeparator" w:id="0">
    <w:p w14:paraId="2EA964B7" w14:textId="77777777" w:rsidR="00C17846" w:rsidRDefault="00C17846">
      <w:r>
        <w:continuationSeparator/>
      </w:r>
    </w:p>
  </w:endnote>
  <w:endnote w:type="continuationNotice" w:id="1">
    <w:p w14:paraId="3EAA87B7" w14:textId="77777777" w:rsidR="00C17846" w:rsidRDefault="00C1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114D8"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F33DF3" w14:textId="0FC76B82" w:rsidR="00462BA5" w:rsidRPr="005F54F1" w:rsidRDefault="006D1A06" w:rsidP="00DF4F5F">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4627"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1705" w14:textId="77777777" w:rsidR="00C17846" w:rsidRDefault="00C17846">
      <w:r>
        <w:separator/>
      </w:r>
    </w:p>
  </w:footnote>
  <w:footnote w:type="continuationSeparator" w:id="0">
    <w:p w14:paraId="73049226" w14:textId="77777777" w:rsidR="00C17846" w:rsidRDefault="00C17846">
      <w:r>
        <w:continuationSeparator/>
      </w:r>
    </w:p>
  </w:footnote>
  <w:footnote w:type="continuationNotice" w:id="1">
    <w:p w14:paraId="4F435CE9" w14:textId="77777777" w:rsidR="00C17846" w:rsidRDefault="00C17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5C7942"/>
    <w:multiLevelType w:val="hybridMultilevel"/>
    <w:tmpl w:val="3BE66C76"/>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8"/>
  </w:num>
  <w:num w:numId="2" w16cid:durableId="508720568">
    <w:abstractNumId w:val="22"/>
  </w:num>
  <w:num w:numId="3" w16cid:durableId="235172145">
    <w:abstractNumId w:val="17"/>
  </w:num>
  <w:num w:numId="4" w16cid:durableId="1885630813">
    <w:abstractNumId w:val="14"/>
  </w:num>
  <w:num w:numId="5" w16cid:durableId="1224561941">
    <w:abstractNumId w:val="5"/>
  </w:num>
  <w:num w:numId="6" w16cid:durableId="1127966020">
    <w:abstractNumId w:val="24"/>
  </w:num>
  <w:num w:numId="7" w16cid:durableId="1180125983">
    <w:abstractNumId w:val="10"/>
  </w:num>
  <w:num w:numId="8" w16cid:durableId="2132431380">
    <w:abstractNumId w:val="29"/>
  </w:num>
  <w:num w:numId="9" w16cid:durableId="928544875">
    <w:abstractNumId w:val="21"/>
  </w:num>
  <w:num w:numId="10" w16cid:durableId="1585459687">
    <w:abstractNumId w:val="12"/>
  </w:num>
  <w:num w:numId="11" w16cid:durableId="2047296259">
    <w:abstractNumId w:val="15"/>
  </w:num>
  <w:num w:numId="12" w16cid:durableId="750202971">
    <w:abstractNumId w:val="16"/>
  </w:num>
  <w:num w:numId="13" w16cid:durableId="1056203637">
    <w:abstractNumId w:val="32"/>
  </w:num>
  <w:num w:numId="14" w16cid:durableId="852257229">
    <w:abstractNumId w:val="8"/>
  </w:num>
  <w:num w:numId="15" w16cid:durableId="684594410">
    <w:abstractNumId w:val="11"/>
  </w:num>
  <w:num w:numId="16" w16cid:durableId="633414816">
    <w:abstractNumId w:val="13"/>
  </w:num>
  <w:num w:numId="17" w16cid:durableId="1400515124">
    <w:abstractNumId w:val="19"/>
  </w:num>
  <w:num w:numId="18" w16cid:durableId="1502163792">
    <w:abstractNumId w:val="3"/>
  </w:num>
  <w:num w:numId="19" w16cid:durableId="228032297">
    <w:abstractNumId w:val="9"/>
  </w:num>
  <w:num w:numId="20" w16cid:durableId="465972464">
    <w:abstractNumId w:val="27"/>
  </w:num>
  <w:num w:numId="21" w16cid:durableId="1286696238">
    <w:abstractNumId w:val="1"/>
  </w:num>
  <w:num w:numId="22" w16cid:durableId="1401975397">
    <w:abstractNumId w:val="0"/>
  </w:num>
  <w:num w:numId="23" w16cid:durableId="1243837248">
    <w:abstractNumId w:val="23"/>
  </w:num>
  <w:num w:numId="24" w16cid:durableId="2083214790">
    <w:abstractNumId w:val="20"/>
  </w:num>
  <w:num w:numId="25" w16cid:durableId="768431128">
    <w:abstractNumId w:val="6"/>
  </w:num>
  <w:num w:numId="26" w16cid:durableId="2135168667">
    <w:abstractNumId w:val="30"/>
  </w:num>
  <w:num w:numId="27" w16cid:durableId="2010522533">
    <w:abstractNumId w:val="33"/>
  </w:num>
  <w:num w:numId="28" w16cid:durableId="1395004964">
    <w:abstractNumId w:val="7"/>
  </w:num>
  <w:num w:numId="29" w16cid:durableId="1425764094">
    <w:abstractNumId w:val="4"/>
  </w:num>
  <w:num w:numId="30" w16cid:durableId="1595824497">
    <w:abstractNumId w:val="2"/>
  </w:num>
  <w:num w:numId="31" w16cid:durableId="2038115433">
    <w:abstractNumId w:val="25"/>
  </w:num>
  <w:num w:numId="32" w16cid:durableId="877350550">
    <w:abstractNumId w:val="28"/>
  </w:num>
  <w:num w:numId="33" w16cid:durableId="1254438498">
    <w:abstractNumId w:val="26"/>
  </w:num>
  <w:num w:numId="34" w16cid:durableId="487744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8-3592-9895, v. 1"/>
    <w:docVar w:name="ndGeneratedStampLocation" w:val="EachPage"/>
  </w:docVars>
  <w:rsids>
    <w:rsidRoot w:val="00A47914"/>
    <w:rsid w:val="00017057"/>
    <w:rsid w:val="0001741C"/>
    <w:rsid w:val="00021FAD"/>
    <w:rsid w:val="0002366F"/>
    <w:rsid w:val="00025C8E"/>
    <w:rsid w:val="00027A2C"/>
    <w:rsid w:val="00030684"/>
    <w:rsid w:val="0003129E"/>
    <w:rsid w:val="00031A77"/>
    <w:rsid w:val="00034A69"/>
    <w:rsid w:val="00037809"/>
    <w:rsid w:val="000400C9"/>
    <w:rsid w:val="00040162"/>
    <w:rsid w:val="00041055"/>
    <w:rsid w:val="0004291D"/>
    <w:rsid w:val="000453F2"/>
    <w:rsid w:val="00047B90"/>
    <w:rsid w:val="00047DD4"/>
    <w:rsid w:val="00050C8D"/>
    <w:rsid w:val="000513DC"/>
    <w:rsid w:val="000544EB"/>
    <w:rsid w:val="0005475F"/>
    <w:rsid w:val="00054A58"/>
    <w:rsid w:val="00057160"/>
    <w:rsid w:val="00061137"/>
    <w:rsid w:val="00061B46"/>
    <w:rsid w:val="00063814"/>
    <w:rsid w:val="000645E8"/>
    <w:rsid w:val="00066CA0"/>
    <w:rsid w:val="00067999"/>
    <w:rsid w:val="000843FE"/>
    <w:rsid w:val="00084B44"/>
    <w:rsid w:val="000850E2"/>
    <w:rsid w:val="0008558B"/>
    <w:rsid w:val="00092F26"/>
    <w:rsid w:val="00094201"/>
    <w:rsid w:val="00096B06"/>
    <w:rsid w:val="00096DAA"/>
    <w:rsid w:val="000A1931"/>
    <w:rsid w:val="000A1AB1"/>
    <w:rsid w:val="000A3859"/>
    <w:rsid w:val="000A59B9"/>
    <w:rsid w:val="000A672D"/>
    <w:rsid w:val="000B706F"/>
    <w:rsid w:val="000B739A"/>
    <w:rsid w:val="000C62CD"/>
    <w:rsid w:val="000C6420"/>
    <w:rsid w:val="000C6990"/>
    <w:rsid w:val="000D24BA"/>
    <w:rsid w:val="000D2CDC"/>
    <w:rsid w:val="000D3801"/>
    <w:rsid w:val="000D3A4F"/>
    <w:rsid w:val="000D479B"/>
    <w:rsid w:val="000E1B1E"/>
    <w:rsid w:val="000E2CC9"/>
    <w:rsid w:val="000E3032"/>
    <w:rsid w:val="000F0CD0"/>
    <w:rsid w:val="000F105B"/>
    <w:rsid w:val="000F4142"/>
    <w:rsid w:val="00101007"/>
    <w:rsid w:val="001058F6"/>
    <w:rsid w:val="001122A0"/>
    <w:rsid w:val="00113277"/>
    <w:rsid w:val="00113597"/>
    <w:rsid w:val="00120028"/>
    <w:rsid w:val="00120331"/>
    <w:rsid w:val="00123613"/>
    <w:rsid w:val="00127EAA"/>
    <w:rsid w:val="001313A3"/>
    <w:rsid w:val="0013296F"/>
    <w:rsid w:val="0013377E"/>
    <w:rsid w:val="00133FE1"/>
    <w:rsid w:val="00140835"/>
    <w:rsid w:val="001415EB"/>
    <w:rsid w:val="00142F9F"/>
    <w:rsid w:val="00144D5F"/>
    <w:rsid w:val="0014545B"/>
    <w:rsid w:val="00146D06"/>
    <w:rsid w:val="00147FE6"/>
    <w:rsid w:val="001529CA"/>
    <w:rsid w:val="001572AF"/>
    <w:rsid w:val="00157FDB"/>
    <w:rsid w:val="00163CED"/>
    <w:rsid w:val="00164C41"/>
    <w:rsid w:val="00165A4A"/>
    <w:rsid w:val="00166178"/>
    <w:rsid w:val="00166399"/>
    <w:rsid w:val="001702FD"/>
    <w:rsid w:val="00170581"/>
    <w:rsid w:val="00170867"/>
    <w:rsid w:val="001830BC"/>
    <w:rsid w:val="00185910"/>
    <w:rsid w:val="00186E65"/>
    <w:rsid w:val="00192D9D"/>
    <w:rsid w:val="001952CC"/>
    <w:rsid w:val="00195415"/>
    <w:rsid w:val="001A0F3B"/>
    <w:rsid w:val="001A13E4"/>
    <w:rsid w:val="001A2F20"/>
    <w:rsid w:val="001B3328"/>
    <w:rsid w:val="001B45B6"/>
    <w:rsid w:val="001B5ADB"/>
    <w:rsid w:val="001C305D"/>
    <w:rsid w:val="001D1ADE"/>
    <w:rsid w:val="001D2C35"/>
    <w:rsid w:val="001D42ED"/>
    <w:rsid w:val="001D5FC4"/>
    <w:rsid w:val="001E13A6"/>
    <w:rsid w:val="001E21D7"/>
    <w:rsid w:val="001E3D79"/>
    <w:rsid w:val="001E3FEA"/>
    <w:rsid w:val="001E475F"/>
    <w:rsid w:val="001E5FF1"/>
    <w:rsid w:val="001E7DA6"/>
    <w:rsid w:val="001F0F1F"/>
    <w:rsid w:val="001F1BA4"/>
    <w:rsid w:val="001F4069"/>
    <w:rsid w:val="001F5DFB"/>
    <w:rsid w:val="001F5E70"/>
    <w:rsid w:val="002005EB"/>
    <w:rsid w:val="002022B8"/>
    <w:rsid w:val="00202448"/>
    <w:rsid w:val="0020320E"/>
    <w:rsid w:val="00203D4C"/>
    <w:rsid w:val="002112A0"/>
    <w:rsid w:val="00211512"/>
    <w:rsid w:val="00211E2F"/>
    <w:rsid w:val="0021332A"/>
    <w:rsid w:val="00213C7C"/>
    <w:rsid w:val="00216EE2"/>
    <w:rsid w:val="00222320"/>
    <w:rsid w:val="002229C4"/>
    <w:rsid w:val="00222B6D"/>
    <w:rsid w:val="002255DE"/>
    <w:rsid w:val="00230872"/>
    <w:rsid w:val="00233C70"/>
    <w:rsid w:val="002345C8"/>
    <w:rsid w:val="00237C30"/>
    <w:rsid w:val="0024014A"/>
    <w:rsid w:val="00241E06"/>
    <w:rsid w:val="00243B75"/>
    <w:rsid w:val="0025387E"/>
    <w:rsid w:val="00257129"/>
    <w:rsid w:val="00257C9B"/>
    <w:rsid w:val="002624E2"/>
    <w:rsid w:val="002632E9"/>
    <w:rsid w:val="00264109"/>
    <w:rsid w:val="00270298"/>
    <w:rsid w:val="00277525"/>
    <w:rsid w:val="00277AD6"/>
    <w:rsid w:val="0028406E"/>
    <w:rsid w:val="00284789"/>
    <w:rsid w:val="00285441"/>
    <w:rsid w:val="002908B8"/>
    <w:rsid w:val="002909D5"/>
    <w:rsid w:val="00290C79"/>
    <w:rsid w:val="00293A94"/>
    <w:rsid w:val="00294672"/>
    <w:rsid w:val="00296287"/>
    <w:rsid w:val="002A0D63"/>
    <w:rsid w:val="002A1044"/>
    <w:rsid w:val="002A1580"/>
    <w:rsid w:val="002A21F5"/>
    <w:rsid w:val="002A3BBA"/>
    <w:rsid w:val="002A4464"/>
    <w:rsid w:val="002A5B20"/>
    <w:rsid w:val="002B16EE"/>
    <w:rsid w:val="002C1DC3"/>
    <w:rsid w:val="002C234B"/>
    <w:rsid w:val="002C263E"/>
    <w:rsid w:val="002C281E"/>
    <w:rsid w:val="002C300C"/>
    <w:rsid w:val="002C42EB"/>
    <w:rsid w:val="002C6AE2"/>
    <w:rsid w:val="002C6B9C"/>
    <w:rsid w:val="002C7921"/>
    <w:rsid w:val="002D0065"/>
    <w:rsid w:val="002D153C"/>
    <w:rsid w:val="002D191B"/>
    <w:rsid w:val="002D34F2"/>
    <w:rsid w:val="002D43E3"/>
    <w:rsid w:val="002D728F"/>
    <w:rsid w:val="002E09C4"/>
    <w:rsid w:val="002E310E"/>
    <w:rsid w:val="002E4AB5"/>
    <w:rsid w:val="002E4DDA"/>
    <w:rsid w:val="002F00EB"/>
    <w:rsid w:val="002F10E1"/>
    <w:rsid w:val="002F46DA"/>
    <w:rsid w:val="002F58F0"/>
    <w:rsid w:val="002F5BF6"/>
    <w:rsid w:val="00300C81"/>
    <w:rsid w:val="00302002"/>
    <w:rsid w:val="00302FA2"/>
    <w:rsid w:val="0030394D"/>
    <w:rsid w:val="00303EA0"/>
    <w:rsid w:val="0030437E"/>
    <w:rsid w:val="003046A0"/>
    <w:rsid w:val="00305399"/>
    <w:rsid w:val="00311436"/>
    <w:rsid w:val="003129DD"/>
    <w:rsid w:val="00313516"/>
    <w:rsid w:val="00314EA7"/>
    <w:rsid w:val="00317574"/>
    <w:rsid w:val="00317D2F"/>
    <w:rsid w:val="00326802"/>
    <w:rsid w:val="00330206"/>
    <w:rsid w:val="00333B20"/>
    <w:rsid w:val="0034045D"/>
    <w:rsid w:val="003410C6"/>
    <w:rsid w:val="00344508"/>
    <w:rsid w:val="00344AFC"/>
    <w:rsid w:val="00345484"/>
    <w:rsid w:val="00346C1B"/>
    <w:rsid w:val="00352C01"/>
    <w:rsid w:val="00354D47"/>
    <w:rsid w:val="00354E7E"/>
    <w:rsid w:val="00357F23"/>
    <w:rsid w:val="0036240F"/>
    <w:rsid w:val="003629F6"/>
    <w:rsid w:val="00362D6E"/>
    <w:rsid w:val="0036374C"/>
    <w:rsid w:val="003669A9"/>
    <w:rsid w:val="0036711B"/>
    <w:rsid w:val="0037175D"/>
    <w:rsid w:val="00371A64"/>
    <w:rsid w:val="003728C1"/>
    <w:rsid w:val="00373507"/>
    <w:rsid w:val="0037719F"/>
    <w:rsid w:val="003771F6"/>
    <w:rsid w:val="00380E00"/>
    <w:rsid w:val="00382E78"/>
    <w:rsid w:val="00383803"/>
    <w:rsid w:val="00387FA8"/>
    <w:rsid w:val="0039124D"/>
    <w:rsid w:val="00391CB3"/>
    <w:rsid w:val="00391DA0"/>
    <w:rsid w:val="00393395"/>
    <w:rsid w:val="003945E5"/>
    <w:rsid w:val="0039490F"/>
    <w:rsid w:val="003975C6"/>
    <w:rsid w:val="00397874"/>
    <w:rsid w:val="003A0CDC"/>
    <w:rsid w:val="003A2569"/>
    <w:rsid w:val="003B058A"/>
    <w:rsid w:val="003B35BB"/>
    <w:rsid w:val="003B35D3"/>
    <w:rsid w:val="003B3766"/>
    <w:rsid w:val="003B4073"/>
    <w:rsid w:val="003B4168"/>
    <w:rsid w:val="003B4FB0"/>
    <w:rsid w:val="003B5F1F"/>
    <w:rsid w:val="003B66EC"/>
    <w:rsid w:val="003B7393"/>
    <w:rsid w:val="003B7E3B"/>
    <w:rsid w:val="003C4F54"/>
    <w:rsid w:val="003C5270"/>
    <w:rsid w:val="003C7340"/>
    <w:rsid w:val="003C7CB6"/>
    <w:rsid w:val="003D4650"/>
    <w:rsid w:val="003D5047"/>
    <w:rsid w:val="003D5FD0"/>
    <w:rsid w:val="003E0101"/>
    <w:rsid w:val="003E18C7"/>
    <w:rsid w:val="003E3204"/>
    <w:rsid w:val="003E66AC"/>
    <w:rsid w:val="003E6CAC"/>
    <w:rsid w:val="003F03B6"/>
    <w:rsid w:val="003F0E38"/>
    <w:rsid w:val="003F47A4"/>
    <w:rsid w:val="003F54D0"/>
    <w:rsid w:val="003F597E"/>
    <w:rsid w:val="003F638E"/>
    <w:rsid w:val="004023AC"/>
    <w:rsid w:val="00404E42"/>
    <w:rsid w:val="00410F8B"/>
    <w:rsid w:val="00414057"/>
    <w:rsid w:val="0041544A"/>
    <w:rsid w:val="00417052"/>
    <w:rsid w:val="00422551"/>
    <w:rsid w:val="00425683"/>
    <w:rsid w:val="00426960"/>
    <w:rsid w:val="00431197"/>
    <w:rsid w:val="00432302"/>
    <w:rsid w:val="00432A5E"/>
    <w:rsid w:val="004335F1"/>
    <w:rsid w:val="00433B64"/>
    <w:rsid w:val="0043459A"/>
    <w:rsid w:val="00442E05"/>
    <w:rsid w:val="0044315C"/>
    <w:rsid w:val="00443251"/>
    <w:rsid w:val="00443513"/>
    <w:rsid w:val="00444EC7"/>
    <w:rsid w:val="00454209"/>
    <w:rsid w:val="00460948"/>
    <w:rsid w:val="0046113C"/>
    <w:rsid w:val="0046153D"/>
    <w:rsid w:val="00461A11"/>
    <w:rsid w:val="00462BA5"/>
    <w:rsid w:val="00464946"/>
    <w:rsid w:val="00467FEF"/>
    <w:rsid w:val="00472B0B"/>
    <w:rsid w:val="004748EF"/>
    <w:rsid w:val="004761F3"/>
    <w:rsid w:val="00477996"/>
    <w:rsid w:val="004805F3"/>
    <w:rsid w:val="00480B1E"/>
    <w:rsid w:val="00481978"/>
    <w:rsid w:val="0048372B"/>
    <w:rsid w:val="00483FAD"/>
    <w:rsid w:val="00486F75"/>
    <w:rsid w:val="00490F11"/>
    <w:rsid w:val="00493652"/>
    <w:rsid w:val="004940C3"/>
    <w:rsid w:val="004951AE"/>
    <w:rsid w:val="004A3976"/>
    <w:rsid w:val="004A40EC"/>
    <w:rsid w:val="004A6AB9"/>
    <w:rsid w:val="004B06BB"/>
    <w:rsid w:val="004B2219"/>
    <w:rsid w:val="004B2B5D"/>
    <w:rsid w:val="004B2CAC"/>
    <w:rsid w:val="004B349E"/>
    <w:rsid w:val="004B3759"/>
    <w:rsid w:val="004B3893"/>
    <w:rsid w:val="004B61CC"/>
    <w:rsid w:val="004B7863"/>
    <w:rsid w:val="004B7878"/>
    <w:rsid w:val="004C35FC"/>
    <w:rsid w:val="004C5469"/>
    <w:rsid w:val="004C5C54"/>
    <w:rsid w:val="004C79D3"/>
    <w:rsid w:val="004C7B89"/>
    <w:rsid w:val="004D0944"/>
    <w:rsid w:val="004D0E4D"/>
    <w:rsid w:val="004D0EC2"/>
    <w:rsid w:val="004D18A9"/>
    <w:rsid w:val="004D26A1"/>
    <w:rsid w:val="004D7CD7"/>
    <w:rsid w:val="004E0672"/>
    <w:rsid w:val="004E08E6"/>
    <w:rsid w:val="004E1DE0"/>
    <w:rsid w:val="004E6D83"/>
    <w:rsid w:val="004F34C8"/>
    <w:rsid w:val="004F4C72"/>
    <w:rsid w:val="004F6FFA"/>
    <w:rsid w:val="004F7969"/>
    <w:rsid w:val="005003A4"/>
    <w:rsid w:val="00500AE1"/>
    <w:rsid w:val="00500D2F"/>
    <w:rsid w:val="00501201"/>
    <w:rsid w:val="00501B01"/>
    <w:rsid w:val="00502806"/>
    <w:rsid w:val="005033C1"/>
    <w:rsid w:val="00506755"/>
    <w:rsid w:val="00512CC6"/>
    <w:rsid w:val="0051634D"/>
    <w:rsid w:val="0052544A"/>
    <w:rsid w:val="00526337"/>
    <w:rsid w:val="00526614"/>
    <w:rsid w:val="00531B70"/>
    <w:rsid w:val="00534CAA"/>
    <w:rsid w:val="00535172"/>
    <w:rsid w:val="005357AF"/>
    <w:rsid w:val="0053676D"/>
    <w:rsid w:val="00536834"/>
    <w:rsid w:val="00537744"/>
    <w:rsid w:val="00540083"/>
    <w:rsid w:val="00541ACF"/>
    <w:rsid w:val="005453C8"/>
    <w:rsid w:val="005475FE"/>
    <w:rsid w:val="00554C17"/>
    <w:rsid w:val="005613D0"/>
    <w:rsid w:val="00562120"/>
    <w:rsid w:val="00563AD3"/>
    <w:rsid w:val="00563F39"/>
    <w:rsid w:val="00565367"/>
    <w:rsid w:val="005668D8"/>
    <w:rsid w:val="00570ABE"/>
    <w:rsid w:val="00571135"/>
    <w:rsid w:val="0057273D"/>
    <w:rsid w:val="00574566"/>
    <w:rsid w:val="00574636"/>
    <w:rsid w:val="00577204"/>
    <w:rsid w:val="00577AAB"/>
    <w:rsid w:val="00582F92"/>
    <w:rsid w:val="005840B8"/>
    <w:rsid w:val="005848AC"/>
    <w:rsid w:val="00587D6B"/>
    <w:rsid w:val="00590779"/>
    <w:rsid w:val="00594C11"/>
    <w:rsid w:val="00596D92"/>
    <w:rsid w:val="005975C7"/>
    <w:rsid w:val="005A51DD"/>
    <w:rsid w:val="005A646A"/>
    <w:rsid w:val="005B16F9"/>
    <w:rsid w:val="005B6D93"/>
    <w:rsid w:val="005C1F7F"/>
    <w:rsid w:val="005C1FC7"/>
    <w:rsid w:val="005C1FE2"/>
    <w:rsid w:val="005C376E"/>
    <w:rsid w:val="005C7000"/>
    <w:rsid w:val="005D0441"/>
    <w:rsid w:val="005D0B7B"/>
    <w:rsid w:val="005D1B1C"/>
    <w:rsid w:val="005D24C0"/>
    <w:rsid w:val="005D6203"/>
    <w:rsid w:val="005D6235"/>
    <w:rsid w:val="005E30C2"/>
    <w:rsid w:val="005E70DE"/>
    <w:rsid w:val="005E72E0"/>
    <w:rsid w:val="005F1402"/>
    <w:rsid w:val="005F1813"/>
    <w:rsid w:val="005F38D7"/>
    <w:rsid w:val="005F402B"/>
    <w:rsid w:val="005F54F1"/>
    <w:rsid w:val="005F6070"/>
    <w:rsid w:val="005F6D8F"/>
    <w:rsid w:val="00601257"/>
    <w:rsid w:val="00602A38"/>
    <w:rsid w:val="006057FB"/>
    <w:rsid w:val="006105E3"/>
    <w:rsid w:val="006133B4"/>
    <w:rsid w:val="00614B71"/>
    <w:rsid w:val="00615A73"/>
    <w:rsid w:val="00615B6E"/>
    <w:rsid w:val="00615FCC"/>
    <w:rsid w:val="0061661F"/>
    <w:rsid w:val="006174E6"/>
    <w:rsid w:val="00620E7F"/>
    <w:rsid w:val="00621D8B"/>
    <w:rsid w:val="00621F98"/>
    <w:rsid w:val="00623881"/>
    <w:rsid w:val="00625F48"/>
    <w:rsid w:val="00626E8D"/>
    <w:rsid w:val="00627D59"/>
    <w:rsid w:val="00630C32"/>
    <w:rsid w:val="00633ED3"/>
    <w:rsid w:val="00635E9A"/>
    <w:rsid w:val="00640E94"/>
    <w:rsid w:val="006412A1"/>
    <w:rsid w:val="006426DA"/>
    <w:rsid w:val="00642D3F"/>
    <w:rsid w:val="00644F42"/>
    <w:rsid w:val="00645569"/>
    <w:rsid w:val="00650AD5"/>
    <w:rsid w:val="00654900"/>
    <w:rsid w:val="00662700"/>
    <w:rsid w:val="00663591"/>
    <w:rsid w:val="00665577"/>
    <w:rsid w:val="00666125"/>
    <w:rsid w:val="006664BD"/>
    <w:rsid w:val="00666C57"/>
    <w:rsid w:val="00667281"/>
    <w:rsid w:val="0066AD9E"/>
    <w:rsid w:val="006704EB"/>
    <w:rsid w:val="00671F2E"/>
    <w:rsid w:val="00672A64"/>
    <w:rsid w:val="00674813"/>
    <w:rsid w:val="00675FD4"/>
    <w:rsid w:val="00676249"/>
    <w:rsid w:val="00680DD0"/>
    <w:rsid w:val="00681997"/>
    <w:rsid w:val="00683848"/>
    <w:rsid w:val="006841E1"/>
    <w:rsid w:val="00686BEE"/>
    <w:rsid w:val="00692529"/>
    <w:rsid w:val="006953BB"/>
    <w:rsid w:val="006A399A"/>
    <w:rsid w:val="006A4AE0"/>
    <w:rsid w:val="006B0AF3"/>
    <w:rsid w:val="006B13C3"/>
    <w:rsid w:val="006B13E3"/>
    <w:rsid w:val="006B3A68"/>
    <w:rsid w:val="006B3B8F"/>
    <w:rsid w:val="006B7034"/>
    <w:rsid w:val="006C47C7"/>
    <w:rsid w:val="006D07A4"/>
    <w:rsid w:val="006D1A06"/>
    <w:rsid w:val="006D3BFA"/>
    <w:rsid w:val="006D44D0"/>
    <w:rsid w:val="006D5006"/>
    <w:rsid w:val="006D6881"/>
    <w:rsid w:val="006D6AD8"/>
    <w:rsid w:val="006E7311"/>
    <w:rsid w:val="006E7F3B"/>
    <w:rsid w:val="006F0086"/>
    <w:rsid w:val="006F107A"/>
    <w:rsid w:val="006F59E2"/>
    <w:rsid w:val="007046E5"/>
    <w:rsid w:val="007046F4"/>
    <w:rsid w:val="00705AF6"/>
    <w:rsid w:val="00707E17"/>
    <w:rsid w:val="0071029E"/>
    <w:rsid w:val="00710AF1"/>
    <w:rsid w:val="0071110C"/>
    <w:rsid w:val="00712704"/>
    <w:rsid w:val="0071680D"/>
    <w:rsid w:val="00717B13"/>
    <w:rsid w:val="00720BE7"/>
    <w:rsid w:val="0072107E"/>
    <w:rsid w:val="00721932"/>
    <w:rsid w:val="007221BA"/>
    <w:rsid w:val="00723FDB"/>
    <w:rsid w:val="00725471"/>
    <w:rsid w:val="00731561"/>
    <w:rsid w:val="0073246A"/>
    <w:rsid w:val="007333BC"/>
    <w:rsid w:val="00733EFC"/>
    <w:rsid w:val="007345AD"/>
    <w:rsid w:val="00734CDC"/>
    <w:rsid w:val="00734D1D"/>
    <w:rsid w:val="00735567"/>
    <w:rsid w:val="00736164"/>
    <w:rsid w:val="0073799C"/>
    <w:rsid w:val="00740EEE"/>
    <w:rsid w:val="00741D61"/>
    <w:rsid w:val="00750345"/>
    <w:rsid w:val="00750626"/>
    <w:rsid w:val="007523B4"/>
    <w:rsid w:val="00752D67"/>
    <w:rsid w:val="00753578"/>
    <w:rsid w:val="00760BF3"/>
    <w:rsid w:val="007651E9"/>
    <w:rsid w:val="00767CFE"/>
    <w:rsid w:val="00770B3B"/>
    <w:rsid w:val="00772535"/>
    <w:rsid w:val="00772BBC"/>
    <w:rsid w:val="00773099"/>
    <w:rsid w:val="00774F96"/>
    <w:rsid w:val="007758EB"/>
    <w:rsid w:val="00782FA4"/>
    <w:rsid w:val="007837DD"/>
    <w:rsid w:val="00783937"/>
    <w:rsid w:val="00786228"/>
    <w:rsid w:val="00786C81"/>
    <w:rsid w:val="007876E5"/>
    <w:rsid w:val="00787FA4"/>
    <w:rsid w:val="00790662"/>
    <w:rsid w:val="00791F2E"/>
    <w:rsid w:val="00792E6F"/>
    <w:rsid w:val="00793E2F"/>
    <w:rsid w:val="00795561"/>
    <w:rsid w:val="007A040B"/>
    <w:rsid w:val="007A07CF"/>
    <w:rsid w:val="007A399E"/>
    <w:rsid w:val="007A3E88"/>
    <w:rsid w:val="007B067F"/>
    <w:rsid w:val="007B0979"/>
    <w:rsid w:val="007B1358"/>
    <w:rsid w:val="007B2CF5"/>
    <w:rsid w:val="007B556F"/>
    <w:rsid w:val="007B6071"/>
    <w:rsid w:val="007B6CE2"/>
    <w:rsid w:val="007C0969"/>
    <w:rsid w:val="007C0BDF"/>
    <w:rsid w:val="007C0D91"/>
    <w:rsid w:val="007C30BD"/>
    <w:rsid w:val="007C4F7F"/>
    <w:rsid w:val="007C61CF"/>
    <w:rsid w:val="007D08B5"/>
    <w:rsid w:val="007D1A4A"/>
    <w:rsid w:val="007D238A"/>
    <w:rsid w:val="007D5582"/>
    <w:rsid w:val="007D5689"/>
    <w:rsid w:val="007D5D47"/>
    <w:rsid w:val="007E040D"/>
    <w:rsid w:val="007E3CE7"/>
    <w:rsid w:val="007E4BE0"/>
    <w:rsid w:val="007F05AF"/>
    <w:rsid w:val="007F10EF"/>
    <w:rsid w:val="007F278F"/>
    <w:rsid w:val="007F3525"/>
    <w:rsid w:val="007F38F5"/>
    <w:rsid w:val="007F4282"/>
    <w:rsid w:val="008010A8"/>
    <w:rsid w:val="00801FA8"/>
    <w:rsid w:val="00804DB3"/>
    <w:rsid w:val="00805ECE"/>
    <w:rsid w:val="008075B4"/>
    <w:rsid w:val="008075E4"/>
    <w:rsid w:val="0080789A"/>
    <w:rsid w:val="008151FA"/>
    <w:rsid w:val="00815E83"/>
    <w:rsid w:val="008229EA"/>
    <w:rsid w:val="00822DC9"/>
    <w:rsid w:val="00831FB2"/>
    <w:rsid w:val="00841EB2"/>
    <w:rsid w:val="00843BC0"/>
    <w:rsid w:val="008458CE"/>
    <w:rsid w:val="00846BCF"/>
    <w:rsid w:val="00846D45"/>
    <w:rsid w:val="00847BE1"/>
    <w:rsid w:val="008500ED"/>
    <w:rsid w:val="008502E3"/>
    <w:rsid w:val="00852B13"/>
    <w:rsid w:val="008533C6"/>
    <w:rsid w:val="0085697F"/>
    <w:rsid w:val="00863487"/>
    <w:rsid w:val="008650AF"/>
    <w:rsid w:val="00865E19"/>
    <w:rsid w:val="008665AC"/>
    <w:rsid w:val="00867593"/>
    <w:rsid w:val="00870D38"/>
    <w:rsid w:val="00871438"/>
    <w:rsid w:val="00872A7F"/>
    <w:rsid w:val="008849CF"/>
    <w:rsid w:val="00886D71"/>
    <w:rsid w:val="00886F0F"/>
    <w:rsid w:val="0088735F"/>
    <w:rsid w:val="00887884"/>
    <w:rsid w:val="00887D4F"/>
    <w:rsid w:val="00887F4F"/>
    <w:rsid w:val="00891C01"/>
    <w:rsid w:val="00893C3B"/>
    <w:rsid w:val="008946EA"/>
    <w:rsid w:val="008953AC"/>
    <w:rsid w:val="00897675"/>
    <w:rsid w:val="008A38DB"/>
    <w:rsid w:val="008B0E73"/>
    <w:rsid w:val="008B4E8F"/>
    <w:rsid w:val="008B7E92"/>
    <w:rsid w:val="008C0CEC"/>
    <w:rsid w:val="008C26AB"/>
    <w:rsid w:val="008C2852"/>
    <w:rsid w:val="008C3975"/>
    <w:rsid w:val="008D021E"/>
    <w:rsid w:val="008D1C6C"/>
    <w:rsid w:val="008D5FA3"/>
    <w:rsid w:val="008E046B"/>
    <w:rsid w:val="008E1D2B"/>
    <w:rsid w:val="008E28A2"/>
    <w:rsid w:val="008E435C"/>
    <w:rsid w:val="008E79A2"/>
    <w:rsid w:val="008F1BD5"/>
    <w:rsid w:val="008F2FAC"/>
    <w:rsid w:val="008F3A42"/>
    <w:rsid w:val="008F3D8C"/>
    <w:rsid w:val="008F6E3F"/>
    <w:rsid w:val="008F785D"/>
    <w:rsid w:val="008F78EE"/>
    <w:rsid w:val="0090147E"/>
    <w:rsid w:val="00901D54"/>
    <w:rsid w:val="00904B77"/>
    <w:rsid w:val="00907B69"/>
    <w:rsid w:val="00910F5B"/>
    <w:rsid w:val="00912039"/>
    <w:rsid w:val="00922A46"/>
    <w:rsid w:val="009240D4"/>
    <w:rsid w:val="00925120"/>
    <w:rsid w:val="00930D4D"/>
    <w:rsid w:val="009319EF"/>
    <w:rsid w:val="00931A4D"/>
    <w:rsid w:val="009348EB"/>
    <w:rsid w:val="00940083"/>
    <w:rsid w:val="009408AC"/>
    <w:rsid w:val="00943130"/>
    <w:rsid w:val="00943EDD"/>
    <w:rsid w:val="00945A31"/>
    <w:rsid w:val="00945A94"/>
    <w:rsid w:val="00947A75"/>
    <w:rsid w:val="009502CD"/>
    <w:rsid w:val="0095165D"/>
    <w:rsid w:val="00952F17"/>
    <w:rsid w:val="009533D1"/>
    <w:rsid w:val="00954014"/>
    <w:rsid w:val="009547E8"/>
    <w:rsid w:val="009573A1"/>
    <w:rsid w:val="00957930"/>
    <w:rsid w:val="009619AB"/>
    <w:rsid w:val="00961F72"/>
    <w:rsid w:val="00970763"/>
    <w:rsid w:val="0097176B"/>
    <w:rsid w:val="00971C74"/>
    <w:rsid w:val="009730DE"/>
    <w:rsid w:val="0097482A"/>
    <w:rsid w:val="00975DB7"/>
    <w:rsid w:val="00976876"/>
    <w:rsid w:val="00976CB8"/>
    <w:rsid w:val="00976FFA"/>
    <w:rsid w:val="00980733"/>
    <w:rsid w:val="0098367E"/>
    <w:rsid w:val="00984C9D"/>
    <w:rsid w:val="0098526C"/>
    <w:rsid w:val="009A0FCB"/>
    <w:rsid w:val="009A35B9"/>
    <w:rsid w:val="009A6607"/>
    <w:rsid w:val="009B1E6C"/>
    <w:rsid w:val="009C1B62"/>
    <w:rsid w:val="009D26F3"/>
    <w:rsid w:val="009D2A0A"/>
    <w:rsid w:val="009D3294"/>
    <w:rsid w:val="009D4DC0"/>
    <w:rsid w:val="009D69B6"/>
    <w:rsid w:val="009E0546"/>
    <w:rsid w:val="009E6699"/>
    <w:rsid w:val="009F09DD"/>
    <w:rsid w:val="009F19DA"/>
    <w:rsid w:val="009F3107"/>
    <w:rsid w:val="009F46A4"/>
    <w:rsid w:val="009F59B1"/>
    <w:rsid w:val="009F6284"/>
    <w:rsid w:val="009F7A8A"/>
    <w:rsid w:val="00A0437C"/>
    <w:rsid w:val="00A047CB"/>
    <w:rsid w:val="00A05529"/>
    <w:rsid w:val="00A06518"/>
    <w:rsid w:val="00A06D90"/>
    <w:rsid w:val="00A07BB1"/>
    <w:rsid w:val="00A11082"/>
    <w:rsid w:val="00A15457"/>
    <w:rsid w:val="00A15EB5"/>
    <w:rsid w:val="00A17458"/>
    <w:rsid w:val="00A17CD1"/>
    <w:rsid w:val="00A20437"/>
    <w:rsid w:val="00A2058A"/>
    <w:rsid w:val="00A2287C"/>
    <w:rsid w:val="00A23F26"/>
    <w:rsid w:val="00A24285"/>
    <w:rsid w:val="00A26E91"/>
    <w:rsid w:val="00A32B83"/>
    <w:rsid w:val="00A40007"/>
    <w:rsid w:val="00A409F1"/>
    <w:rsid w:val="00A43606"/>
    <w:rsid w:val="00A47914"/>
    <w:rsid w:val="00A54556"/>
    <w:rsid w:val="00A560FD"/>
    <w:rsid w:val="00A61354"/>
    <w:rsid w:val="00A61AEA"/>
    <w:rsid w:val="00A62DE2"/>
    <w:rsid w:val="00A64573"/>
    <w:rsid w:val="00A64E14"/>
    <w:rsid w:val="00A657F6"/>
    <w:rsid w:val="00A728BC"/>
    <w:rsid w:val="00A7733A"/>
    <w:rsid w:val="00A80B45"/>
    <w:rsid w:val="00A822A4"/>
    <w:rsid w:val="00A83DC9"/>
    <w:rsid w:val="00A92E38"/>
    <w:rsid w:val="00A95228"/>
    <w:rsid w:val="00AA0EAE"/>
    <w:rsid w:val="00AA24C0"/>
    <w:rsid w:val="00AA35FC"/>
    <w:rsid w:val="00AA3BB1"/>
    <w:rsid w:val="00AA3C0C"/>
    <w:rsid w:val="00AA43EB"/>
    <w:rsid w:val="00AA5255"/>
    <w:rsid w:val="00AB064B"/>
    <w:rsid w:val="00AB15BE"/>
    <w:rsid w:val="00AB31B5"/>
    <w:rsid w:val="00AB75AA"/>
    <w:rsid w:val="00AC2AE5"/>
    <w:rsid w:val="00AC4D02"/>
    <w:rsid w:val="00AD1078"/>
    <w:rsid w:val="00AD2811"/>
    <w:rsid w:val="00AD45C0"/>
    <w:rsid w:val="00AD600F"/>
    <w:rsid w:val="00AD666D"/>
    <w:rsid w:val="00AD725D"/>
    <w:rsid w:val="00AD7659"/>
    <w:rsid w:val="00AE12CD"/>
    <w:rsid w:val="00AE3BDF"/>
    <w:rsid w:val="00AE3C65"/>
    <w:rsid w:val="00AE49E7"/>
    <w:rsid w:val="00AF0045"/>
    <w:rsid w:val="00AF0809"/>
    <w:rsid w:val="00AF2252"/>
    <w:rsid w:val="00AF5692"/>
    <w:rsid w:val="00AF6022"/>
    <w:rsid w:val="00AF725C"/>
    <w:rsid w:val="00AF7388"/>
    <w:rsid w:val="00AF7CCD"/>
    <w:rsid w:val="00B002FB"/>
    <w:rsid w:val="00B00822"/>
    <w:rsid w:val="00B02372"/>
    <w:rsid w:val="00B036F8"/>
    <w:rsid w:val="00B04FD7"/>
    <w:rsid w:val="00B05E53"/>
    <w:rsid w:val="00B06961"/>
    <w:rsid w:val="00B10520"/>
    <w:rsid w:val="00B13476"/>
    <w:rsid w:val="00B151C4"/>
    <w:rsid w:val="00B210DD"/>
    <w:rsid w:val="00B23BB8"/>
    <w:rsid w:val="00B251AB"/>
    <w:rsid w:val="00B318FC"/>
    <w:rsid w:val="00B3332B"/>
    <w:rsid w:val="00B33DFF"/>
    <w:rsid w:val="00B342AE"/>
    <w:rsid w:val="00B34ED6"/>
    <w:rsid w:val="00B41F6D"/>
    <w:rsid w:val="00B43E43"/>
    <w:rsid w:val="00B449B3"/>
    <w:rsid w:val="00B505AC"/>
    <w:rsid w:val="00B51643"/>
    <w:rsid w:val="00B519F1"/>
    <w:rsid w:val="00B57FD7"/>
    <w:rsid w:val="00B61161"/>
    <w:rsid w:val="00B61EBC"/>
    <w:rsid w:val="00B63292"/>
    <w:rsid w:val="00B6462C"/>
    <w:rsid w:val="00B679EA"/>
    <w:rsid w:val="00B73AD8"/>
    <w:rsid w:val="00B74779"/>
    <w:rsid w:val="00B75521"/>
    <w:rsid w:val="00B81D90"/>
    <w:rsid w:val="00B826B6"/>
    <w:rsid w:val="00B82DC1"/>
    <w:rsid w:val="00B831D5"/>
    <w:rsid w:val="00B83D60"/>
    <w:rsid w:val="00B83E13"/>
    <w:rsid w:val="00B8484A"/>
    <w:rsid w:val="00B856A3"/>
    <w:rsid w:val="00B90563"/>
    <w:rsid w:val="00B94C15"/>
    <w:rsid w:val="00B94FF3"/>
    <w:rsid w:val="00B961A6"/>
    <w:rsid w:val="00B973F4"/>
    <w:rsid w:val="00BA0C3F"/>
    <w:rsid w:val="00BA1174"/>
    <w:rsid w:val="00BA219A"/>
    <w:rsid w:val="00BA3A6F"/>
    <w:rsid w:val="00BA51FE"/>
    <w:rsid w:val="00BA7A0E"/>
    <w:rsid w:val="00BB0F89"/>
    <w:rsid w:val="00BB33A2"/>
    <w:rsid w:val="00BB3CEC"/>
    <w:rsid w:val="00BB58A1"/>
    <w:rsid w:val="00BB6E09"/>
    <w:rsid w:val="00BC1615"/>
    <w:rsid w:val="00BC31F2"/>
    <w:rsid w:val="00BC3419"/>
    <w:rsid w:val="00BC48D5"/>
    <w:rsid w:val="00BD351C"/>
    <w:rsid w:val="00BD60DD"/>
    <w:rsid w:val="00BD7397"/>
    <w:rsid w:val="00BE10C0"/>
    <w:rsid w:val="00BE2557"/>
    <w:rsid w:val="00BE2676"/>
    <w:rsid w:val="00BE4852"/>
    <w:rsid w:val="00BE5328"/>
    <w:rsid w:val="00BE6FB3"/>
    <w:rsid w:val="00BE76D1"/>
    <w:rsid w:val="00BF1FF5"/>
    <w:rsid w:val="00BF40C6"/>
    <w:rsid w:val="00BF5766"/>
    <w:rsid w:val="00C01271"/>
    <w:rsid w:val="00C051C4"/>
    <w:rsid w:val="00C0550E"/>
    <w:rsid w:val="00C05AF3"/>
    <w:rsid w:val="00C068F2"/>
    <w:rsid w:val="00C075F7"/>
    <w:rsid w:val="00C120C4"/>
    <w:rsid w:val="00C12F91"/>
    <w:rsid w:val="00C13AD4"/>
    <w:rsid w:val="00C14CA4"/>
    <w:rsid w:val="00C15680"/>
    <w:rsid w:val="00C16A12"/>
    <w:rsid w:val="00C17501"/>
    <w:rsid w:val="00C17846"/>
    <w:rsid w:val="00C20A21"/>
    <w:rsid w:val="00C2171A"/>
    <w:rsid w:val="00C22493"/>
    <w:rsid w:val="00C2332E"/>
    <w:rsid w:val="00C24188"/>
    <w:rsid w:val="00C26679"/>
    <w:rsid w:val="00C2698B"/>
    <w:rsid w:val="00C27A18"/>
    <w:rsid w:val="00C30213"/>
    <w:rsid w:val="00C30FB6"/>
    <w:rsid w:val="00C35155"/>
    <w:rsid w:val="00C42718"/>
    <w:rsid w:val="00C43025"/>
    <w:rsid w:val="00C44022"/>
    <w:rsid w:val="00C446F4"/>
    <w:rsid w:val="00C51881"/>
    <w:rsid w:val="00C51F38"/>
    <w:rsid w:val="00C5231D"/>
    <w:rsid w:val="00C57CE1"/>
    <w:rsid w:val="00C61140"/>
    <w:rsid w:val="00C62509"/>
    <w:rsid w:val="00C6383E"/>
    <w:rsid w:val="00C6650B"/>
    <w:rsid w:val="00C7002E"/>
    <w:rsid w:val="00C744DD"/>
    <w:rsid w:val="00C7450A"/>
    <w:rsid w:val="00C76634"/>
    <w:rsid w:val="00C7755A"/>
    <w:rsid w:val="00C775BD"/>
    <w:rsid w:val="00C816DA"/>
    <w:rsid w:val="00C82E4A"/>
    <w:rsid w:val="00C8729B"/>
    <w:rsid w:val="00C903A8"/>
    <w:rsid w:val="00C91387"/>
    <w:rsid w:val="00C919E8"/>
    <w:rsid w:val="00C91AA4"/>
    <w:rsid w:val="00C93A1B"/>
    <w:rsid w:val="00C95A63"/>
    <w:rsid w:val="00C95A87"/>
    <w:rsid w:val="00C95AF0"/>
    <w:rsid w:val="00C961F6"/>
    <w:rsid w:val="00CA4A62"/>
    <w:rsid w:val="00CA66AA"/>
    <w:rsid w:val="00CA7C47"/>
    <w:rsid w:val="00CB0FAA"/>
    <w:rsid w:val="00CB2027"/>
    <w:rsid w:val="00CB29E5"/>
    <w:rsid w:val="00CB30AA"/>
    <w:rsid w:val="00CB5DE1"/>
    <w:rsid w:val="00CB7CFA"/>
    <w:rsid w:val="00CB7DCE"/>
    <w:rsid w:val="00CC1ABE"/>
    <w:rsid w:val="00CC35F4"/>
    <w:rsid w:val="00CC361B"/>
    <w:rsid w:val="00CC3A6E"/>
    <w:rsid w:val="00CC7FA7"/>
    <w:rsid w:val="00CD354D"/>
    <w:rsid w:val="00CD46EE"/>
    <w:rsid w:val="00CD542A"/>
    <w:rsid w:val="00CD7066"/>
    <w:rsid w:val="00CE3360"/>
    <w:rsid w:val="00CE3CFE"/>
    <w:rsid w:val="00CE736F"/>
    <w:rsid w:val="00CF180D"/>
    <w:rsid w:val="00CF1A13"/>
    <w:rsid w:val="00CF38BF"/>
    <w:rsid w:val="00CF505D"/>
    <w:rsid w:val="00CF5ABB"/>
    <w:rsid w:val="00CF64BF"/>
    <w:rsid w:val="00CF681F"/>
    <w:rsid w:val="00D00272"/>
    <w:rsid w:val="00D018B0"/>
    <w:rsid w:val="00D01EB3"/>
    <w:rsid w:val="00D02741"/>
    <w:rsid w:val="00D02D57"/>
    <w:rsid w:val="00D0368D"/>
    <w:rsid w:val="00D047B9"/>
    <w:rsid w:val="00D05948"/>
    <w:rsid w:val="00D073EB"/>
    <w:rsid w:val="00D10ACC"/>
    <w:rsid w:val="00D10AEE"/>
    <w:rsid w:val="00D11A13"/>
    <w:rsid w:val="00D13833"/>
    <w:rsid w:val="00D1449F"/>
    <w:rsid w:val="00D16A5B"/>
    <w:rsid w:val="00D16FC1"/>
    <w:rsid w:val="00D17DB0"/>
    <w:rsid w:val="00D21ACB"/>
    <w:rsid w:val="00D21B5A"/>
    <w:rsid w:val="00D26435"/>
    <w:rsid w:val="00D2777F"/>
    <w:rsid w:val="00D277B0"/>
    <w:rsid w:val="00D30023"/>
    <w:rsid w:val="00D3173F"/>
    <w:rsid w:val="00D31EE6"/>
    <w:rsid w:val="00D330A6"/>
    <w:rsid w:val="00D33505"/>
    <w:rsid w:val="00D40FA8"/>
    <w:rsid w:val="00D43714"/>
    <w:rsid w:val="00D4425E"/>
    <w:rsid w:val="00D4575D"/>
    <w:rsid w:val="00D47DE6"/>
    <w:rsid w:val="00D500DE"/>
    <w:rsid w:val="00D51450"/>
    <w:rsid w:val="00D53160"/>
    <w:rsid w:val="00D541E8"/>
    <w:rsid w:val="00D56F34"/>
    <w:rsid w:val="00D570A7"/>
    <w:rsid w:val="00D60D1A"/>
    <w:rsid w:val="00D6392B"/>
    <w:rsid w:val="00D65B4F"/>
    <w:rsid w:val="00D764D4"/>
    <w:rsid w:val="00D774C6"/>
    <w:rsid w:val="00D90178"/>
    <w:rsid w:val="00D92644"/>
    <w:rsid w:val="00D95C3A"/>
    <w:rsid w:val="00D95FEC"/>
    <w:rsid w:val="00D962AB"/>
    <w:rsid w:val="00D9787B"/>
    <w:rsid w:val="00DA02F2"/>
    <w:rsid w:val="00DA130F"/>
    <w:rsid w:val="00DA5411"/>
    <w:rsid w:val="00DA5E24"/>
    <w:rsid w:val="00DB0160"/>
    <w:rsid w:val="00DB0BEB"/>
    <w:rsid w:val="00DB2F32"/>
    <w:rsid w:val="00DB6A3D"/>
    <w:rsid w:val="00DB77B2"/>
    <w:rsid w:val="00DC0131"/>
    <w:rsid w:val="00DC07A9"/>
    <w:rsid w:val="00DC07AA"/>
    <w:rsid w:val="00DC2130"/>
    <w:rsid w:val="00DC28A5"/>
    <w:rsid w:val="00DC60D4"/>
    <w:rsid w:val="00DD254F"/>
    <w:rsid w:val="00DD4AF4"/>
    <w:rsid w:val="00DD4DBB"/>
    <w:rsid w:val="00DD5DA9"/>
    <w:rsid w:val="00DE01DA"/>
    <w:rsid w:val="00DE0FB8"/>
    <w:rsid w:val="00DE2304"/>
    <w:rsid w:val="00DE367F"/>
    <w:rsid w:val="00DE4A1C"/>
    <w:rsid w:val="00DE5EA2"/>
    <w:rsid w:val="00DE6733"/>
    <w:rsid w:val="00DF0C4D"/>
    <w:rsid w:val="00DF0EFC"/>
    <w:rsid w:val="00DF12C8"/>
    <w:rsid w:val="00DF4F5F"/>
    <w:rsid w:val="00DF6492"/>
    <w:rsid w:val="00E003CF"/>
    <w:rsid w:val="00E01C75"/>
    <w:rsid w:val="00E033CC"/>
    <w:rsid w:val="00E0666C"/>
    <w:rsid w:val="00E0780B"/>
    <w:rsid w:val="00E07CD1"/>
    <w:rsid w:val="00E144B9"/>
    <w:rsid w:val="00E156DC"/>
    <w:rsid w:val="00E168F9"/>
    <w:rsid w:val="00E2017F"/>
    <w:rsid w:val="00E213E7"/>
    <w:rsid w:val="00E22A03"/>
    <w:rsid w:val="00E22C75"/>
    <w:rsid w:val="00E24A73"/>
    <w:rsid w:val="00E25140"/>
    <w:rsid w:val="00E34FE0"/>
    <w:rsid w:val="00E36141"/>
    <w:rsid w:val="00E402BE"/>
    <w:rsid w:val="00E40B49"/>
    <w:rsid w:val="00E40FC6"/>
    <w:rsid w:val="00E418D2"/>
    <w:rsid w:val="00E440C2"/>
    <w:rsid w:val="00E455CF"/>
    <w:rsid w:val="00E45C54"/>
    <w:rsid w:val="00E46CDA"/>
    <w:rsid w:val="00E5212A"/>
    <w:rsid w:val="00E5257C"/>
    <w:rsid w:val="00E540FF"/>
    <w:rsid w:val="00E57636"/>
    <w:rsid w:val="00E67615"/>
    <w:rsid w:val="00E67AB2"/>
    <w:rsid w:val="00E7231A"/>
    <w:rsid w:val="00E73F3D"/>
    <w:rsid w:val="00E74782"/>
    <w:rsid w:val="00E76699"/>
    <w:rsid w:val="00E76CE9"/>
    <w:rsid w:val="00E804CF"/>
    <w:rsid w:val="00E81AB8"/>
    <w:rsid w:val="00E82045"/>
    <w:rsid w:val="00E83127"/>
    <w:rsid w:val="00E83AF0"/>
    <w:rsid w:val="00E83E58"/>
    <w:rsid w:val="00E83F56"/>
    <w:rsid w:val="00E8418B"/>
    <w:rsid w:val="00E84D81"/>
    <w:rsid w:val="00E90EA5"/>
    <w:rsid w:val="00E95AE8"/>
    <w:rsid w:val="00E96508"/>
    <w:rsid w:val="00E96856"/>
    <w:rsid w:val="00EA0820"/>
    <w:rsid w:val="00EA23C9"/>
    <w:rsid w:val="00EA2D8C"/>
    <w:rsid w:val="00EA7A67"/>
    <w:rsid w:val="00EB4DA8"/>
    <w:rsid w:val="00EB6391"/>
    <w:rsid w:val="00EB7949"/>
    <w:rsid w:val="00EC04EA"/>
    <w:rsid w:val="00EC1C09"/>
    <w:rsid w:val="00EC4D52"/>
    <w:rsid w:val="00ED03B7"/>
    <w:rsid w:val="00ED1869"/>
    <w:rsid w:val="00ED227A"/>
    <w:rsid w:val="00ED38C3"/>
    <w:rsid w:val="00EE02ED"/>
    <w:rsid w:val="00EE247E"/>
    <w:rsid w:val="00EE396E"/>
    <w:rsid w:val="00EE3C2C"/>
    <w:rsid w:val="00EE5308"/>
    <w:rsid w:val="00EE6B65"/>
    <w:rsid w:val="00EF203D"/>
    <w:rsid w:val="00EF4DB5"/>
    <w:rsid w:val="00F03448"/>
    <w:rsid w:val="00F0371B"/>
    <w:rsid w:val="00F04594"/>
    <w:rsid w:val="00F05F4E"/>
    <w:rsid w:val="00F124C7"/>
    <w:rsid w:val="00F149EF"/>
    <w:rsid w:val="00F2308E"/>
    <w:rsid w:val="00F2375A"/>
    <w:rsid w:val="00F26E36"/>
    <w:rsid w:val="00F318CB"/>
    <w:rsid w:val="00F31984"/>
    <w:rsid w:val="00F32DC0"/>
    <w:rsid w:val="00F40B8D"/>
    <w:rsid w:val="00F45393"/>
    <w:rsid w:val="00F47FE6"/>
    <w:rsid w:val="00F52FDC"/>
    <w:rsid w:val="00F572A3"/>
    <w:rsid w:val="00F578FF"/>
    <w:rsid w:val="00F60362"/>
    <w:rsid w:val="00F62856"/>
    <w:rsid w:val="00F67566"/>
    <w:rsid w:val="00F70827"/>
    <w:rsid w:val="00F70BA6"/>
    <w:rsid w:val="00F71A50"/>
    <w:rsid w:val="00F71B28"/>
    <w:rsid w:val="00F7348B"/>
    <w:rsid w:val="00F741F5"/>
    <w:rsid w:val="00F764D5"/>
    <w:rsid w:val="00F76CF2"/>
    <w:rsid w:val="00F80407"/>
    <w:rsid w:val="00F806B3"/>
    <w:rsid w:val="00F833BD"/>
    <w:rsid w:val="00F83EA9"/>
    <w:rsid w:val="00F84148"/>
    <w:rsid w:val="00F84373"/>
    <w:rsid w:val="00F85E58"/>
    <w:rsid w:val="00F85F53"/>
    <w:rsid w:val="00F90E86"/>
    <w:rsid w:val="00F93BC7"/>
    <w:rsid w:val="00F95A02"/>
    <w:rsid w:val="00F95C47"/>
    <w:rsid w:val="00F96462"/>
    <w:rsid w:val="00FA2284"/>
    <w:rsid w:val="00FA2ECB"/>
    <w:rsid w:val="00FA2EFD"/>
    <w:rsid w:val="00FB0B62"/>
    <w:rsid w:val="00FB0C8C"/>
    <w:rsid w:val="00FB38C2"/>
    <w:rsid w:val="00FB51F8"/>
    <w:rsid w:val="00FB77B6"/>
    <w:rsid w:val="00FC1210"/>
    <w:rsid w:val="00FD0537"/>
    <w:rsid w:val="00FD4110"/>
    <w:rsid w:val="00FD5A50"/>
    <w:rsid w:val="00FE3575"/>
    <w:rsid w:val="00FE4C6E"/>
    <w:rsid w:val="00FE65B8"/>
    <w:rsid w:val="00FE6E2C"/>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320">
      <w:bodyDiv w:val="1"/>
      <w:marLeft w:val="0"/>
      <w:marRight w:val="0"/>
      <w:marTop w:val="0"/>
      <w:marBottom w:val="0"/>
      <w:divBdr>
        <w:top w:val="none" w:sz="0" w:space="0" w:color="auto"/>
        <w:left w:val="none" w:sz="0" w:space="0" w:color="auto"/>
        <w:bottom w:val="none" w:sz="0" w:space="0" w:color="auto"/>
        <w:right w:val="none" w:sz="0" w:space="0" w:color="auto"/>
      </w:divBdr>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470562148">
      <w:bodyDiv w:val="1"/>
      <w:marLeft w:val="0"/>
      <w:marRight w:val="0"/>
      <w:marTop w:val="0"/>
      <w:marBottom w:val="0"/>
      <w:divBdr>
        <w:top w:val="none" w:sz="0" w:space="0" w:color="auto"/>
        <w:left w:val="none" w:sz="0" w:space="0" w:color="auto"/>
        <w:bottom w:val="none" w:sz="0" w:space="0" w:color="auto"/>
        <w:right w:val="none" w:sz="0" w:space="0" w:color="auto"/>
      </w:divBdr>
    </w:div>
    <w:div w:id="492141860">
      <w:bodyDiv w:val="1"/>
      <w:marLeft w:val="0"/>
      <w:marRight w:val="0"/>
      <w:marTop w:val="0"/>
      <w:marBottom w:val="0"/>
      <w:divBdr>
        <w:top w:val="none" w:sz="0" w:space="0" w:color="auto"/>
        <w:left w:val="none" w:sz="0" w:space="0" w:color="auto"/>
        <w:bottom w:val="none" w:sz="0" w:space="0" w:color="auto"/>
        <w:right w:val="none" w:sz="0" w:space="0" w:color="auto"/>
      </w:divBdr>
    </w:div>
    <w:div w:id="510146056">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674962967">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76847607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03707529">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22406571">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48971372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254760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2.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E1FA7-18B8-4B08-8801-6819E70C87E8}">
  <ds:schemaRefs>
    <ds:schemaRef ds:uri="http://schemas.microsoft.com/sharepoint/v3/contenttype/forms"/>
  </ds:schemaRefs>
</ds:datastoreItem>
</file>

<file path=customXml/itemProps4.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Pages>
  <Words>1331</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Jake Phillips</cp:lastModifiedBy>
  <cp:revision>340</cp:revision>
  <cp:lastPrinted>2022-02-04T15:12:00Z</cp:lastPrinted>
  <dcterms:created xsi:type="dcterms:W3CDTF">2022-08-22T14:44:00Z</dcterms:created>
  <dcterms:modified xsi:type="dcterms:W3CDTF">2023-02-03T19:31:00Z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4868-3592-9895</vt:lpwstr>
  </property>
</Properties>
</file>