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proofErr w:type="spellStart"/>
      <w:r w:rsidR="009D7B87" w:rsidRPr="009D7B87">
        <w:rPr>
          <w:b/>
          <w:color w:val="000000"/>
          <w:sz w:val="20"/>
          <w:u w:val="single"/>
        </w:rPr>
        <w:t>MEDXtractor</w:t>
      </w:r>
      <w:proofErr w:type="spellEnd"/>
      <w:r w:rsidR="009D7B87" w:rsidRPr="009D7B87">
        <w:rPr>
          <w:b/>
          <w:color w:val="000000"/>
          <w:sz w:val="20"/>
          <w:u w:val="single"/>
        </w:rPr>
        <w:t xml:space="preserve">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4E3A38CC"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Pr="009D7B87">
        <w:rPr>
          <w:b/>
          <w:color w:val="000000"/>
          <w:sz w:val="20"/>
          <w:u w:val="single"/>
        </w:rPr>
        <w:t xml:space="preserve">January </w:t>
      </w:r>
      <w:r w:rsidR="00964B5B">
        <w:rPr>
          <w:b/>
          <w:color w:val="000000"/>
          <w:sz w:val="20"/>
          <w:u w:val="single"/>
        </w:rPr>
        <w:t>31</w:t>
      </w:r>
      <w:r w:rsidRPr="009D7B87">
        <w:rPr>
          <w:b/>
          <w:color w:val="000000"/>
          <w:sz w:val="20"/>
          <w:u w:val="single"/>
        </w:rPr>
        <w:t>, 2020</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9D7B87">
        <w:rPr>
          <w:color w:val="000000"/>
          <w:sz w:val="20"/>
        </w:rPr>
        <w:t>future plans</w:t>
      </w:r>
      <w:proofErr w:type="gramEnd"/>
      <w:r w:rsidRPr="009D7B87">
        <w:rPr>
          <w:color w:val="000000"/>
          <w:sz w:val="20"/>
        </w:rPr>
        <w:t xml:space="preserve">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 xml:space="preserve">Prepare this Monthly Progress Report using the format set out below.  The sequence of questions must not be </w:t>
      </w:r>
      <w:proofErr w:type="gramStart"/>
      <w:r w:rsidRPr="009D7B87">
        <w:rPr>
          <w:color w:val="000000"/>
          <w:sz w:val="20"/>
        </w:rPr>
        <w:t>altered</w:t>
      </w:r>
      <w:proofErr w:type="gramEnd"/>
      <w:r w:rsidRPr="009D7B87">
        <w:rPr>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77777777" w:rsidR="009D7B87" w:rsidRPr="00F94D0E"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growth in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that are used to extract essential oils and compounds from a variety of botanical materials. The </w:t>
      </w:r>
      <w:r>
        <w:rPr>
          <w:b/>
          <w:bCs/>
          <w:sz w:val="20"/>
        </w:rPr>
        <w:t>Issuer</w:t>
      </w:r>
      <w:r w:rsidRPr="00676D9D">
        <w:rPr>
          <w:b/>
          <w:bCs/>
          <w:sz w:val="20"/>
        </w:rPr>
        <w:t xml:space="preserve"> owns the patents on its CO2 Extractors.</w:t>
      </w:r>
      <w:r w:rsidRPr="00F94D0E">
        <w:rPr>
          <w:b/>
          <w:bCs/>
        </w:rPr>
        <w:t xml:space="preserve"> </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77777777" w:rsidR="009D7B87" w:rsidRPr="00F7261B" w:rsidRDefault="009D7B87" w:rsidP="009D7B87">
      <w:pPr>
        <w:pStyle w:val="List"/>
        <w:spacing w:before="0"/>
        <w:ind w:left="720" w:firstLine="0"/>
        <w:jc w:val="both"/>
        <w:rPr>
          <w:b/>
          <w:sz w:val="20"/>
        </w:rPr>
      </w:pPr>
      <w:r>
        <w:rPr>
          <w:b/>
          <w:sz w:val="20"/>
        </w:rPr>
        <w:t>The Issuer has no new products or services developed or offered.</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77777777" w:rsidR="009D7B87" w:rsidRPr="00F7261B" w:rsidRDefault="009D7B87" w:rsidP="009D7B87">
      <w:pPr>
        <w:pStyle w:val="List"/>
        <w:spacing w:before="0"/>
        <w:ind w:left="720" w:firstLine="0"/>
        <w:jc w:val="both"/>
        <w:rPr>
          <w:b/>
          <w:sz w:val="20"/>
        </w:rPr>
      </w:pPr>
      <w:r>
        <w:rPr>
          <w:b/>
          <w:sz w:val="20"/>
        </w:rPr>
        <w:t>No products or services were discontinued.</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 xml:space="preserve">Describe any new business relationships </w:t>
      </w:r>
      <w:proofErr w:type="gramStart"/>
      <w:r w:rsidRPr="009D7B87">
        <w:rPr>
          <w:sz w:val="20"/>
        </w:rPr>
        <w:t>entered into</w:t>
      </w:r>
      <w:proofErr w:type="gramEnd"/>
      <w:r w:rsidRPr="009D7B87">
        <w:rPr>
          <w:sz w:val="20"/>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598AA606" w14:textId="77777777" w:rsidR="009D7B87" w:rsidRPr="00F7261B" w:rsidRDefault="009D7B87" w:rsidP="009D7B87">
      <w:pPr>
        <w:pStyle w:val="List"/>
        <w:spacing w:before="0"/>
        <w:ind w:left="720" w:firstLine="0"/>
        <w:jc w:val="both"/>
        <w:rPr>
          <w:b/>
          <w:sz w:val="20"/>
        </w:rPr>
      </w:pPr>
      <w:r>
        <w:rPr>
          <w:b/>
          <w:sz w:val="20"/>
        </w:rPr>
        <w:t>The Issuer continues to pursue new business relationships.</w:t>
      </w:r>
    </w:p>
    <w:p w14:paraId="40AFC19C" w14:textId="77777777" w:rsidR="009D7B87" w:rsidRPr="009D7B87" w:rsidRDefault="009D7B87" w:rsidP="009D7B87">
      <w:pPr>
        <w:pStyle w:val="List"/>
        <w:spacing w:before="0"/>
        <w:ind w:left="720" w:firstLine="0"/>
        <w:jc w:val="both"/>
        <w:rPr>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634CDB2C" w14:textId="77777777" w:rsidR="009D7B87" w:rsidRPr="00F7261B" w:rsidRDefault="009D7B87" w:rsidP="009D7B87">
      <w:pPr>
        <w:pStyle w:val="List"/>
        <w:spacing w:before="0"/>
        <w:ind w:left="720" w:firstLine="0"/>
        <w:jc w:val="both"/>
        <w:rPr>
          <w:b/>
          <w:sz w:val="20"/>
        </w:rPr>
      </w:pPr>
      <w:r>
        <w:rPr>
          <w:b/>
          <w:sz w:val="20"/>
        </w:rPr>
        <w:t>No contracts or agreements expired, terminated or cancelled, including financing arrangements.</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59FF5B" w14:textId="5CA5FCD4" w:rsidR="009D7B87" w:rsidRDefault="009D7B87" w:rsidP="009D7B87">
      <w:pPr>
        <w:pStyle w:val="List"/>
        <w:spacing w:before="0"/>
        <w:ind w:left="720" w:firstLine="0"/>
        <w:jc w:val="both"/>
        <w:rPr>
          <w:sz w:val="20"/>
        </w:rPr>
      </w:pPr>
    </w:p>
    <w:p w14:paraId="6BB0D1A1" w14:textId="77777777" w:rsidR="009D7B87" w:rsidRPr="00F7261B" w:rsidRDefault="009D7B87" w:rsidP="009D7B87">
      <w:pPr>
        <w:pStyle w:val="List"/>
        <w:spacing w:before="0"/>
        <w:ind w:left="720" w:firstLine="0"/>
        <w:jc w:val="both"/>
        <w:rPr>
          <w:b/>
          <w:sz w:val="20"/>
        </w:rPr>
      </w:pPr>
      <w:r>
        <w:rPr>
          <w:b/>
          <w:sz w:val="20"/>
        </w:rPr>
        <w:t>The Issuer did not acquire or dispose of any assets during the period.</w:t>
      </w:r>
    </w:p>
    <w:p w14:paraId="355F7E32" w14:textId="77777777" w:rsidR="009D7B87" w:rsidRPr="009D7B87" w:rsidRDefault="009D7B87" w:rsidP="009D7B87">
      <w:pPr>
        <w:pStyle w:val="List"/>
        <w:spacing w:before="0"/>
        <w:ind w:left="720" w:firstLine="0"/>
        <w:jc w:val="both"/>
        <w:rPr>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362384C9" w14:textId="4873E76A" w:rsidR="009D7B87" w:rsidRDefault="009D7B87" w:rsidP="009D7B87">
      <w:pPr>
        <w:pStyle w:val="List"/>
        <w:spacing w:before="0"/>
        <w:ind w:left="720" w:firstLine="0"/>
        <w:jc w:val="both"/>
        <w:rPr>
          <w:b/>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 </w:t>
      </w:r>
      <w:r w:rsidR="0096097C">
        <w:rPr>
          <w:b/>
          <w:sz w:val="20"/>
        </w:rPr>
        <w:br/>
      </w:r>
      <w:r>
        <w:rPr>
          <w:b/>
          <w:sz w:val="20"/>
        </w:rPr>
        <w:t>No customers have been lost.</w:t>
      </w:r>
    </w:p>
    <w:p w14:paraId="61559477" w14:textId="77777777" w:rsidR="009D7B87" w:rsidRPr="009D7B87" w:rsidRDefault="009D7B87" w:rsidP="009D7B87">
      <w:pPr>
        <w:pStyle w:val="List"/>
        <w:spacing w:before="0"/>
        <w:ind w:left="720" w:firstLine="0"/>
        <w:jc w:val="both"/>
        <w:rPr>
          <w:sz w:val="20"/>
        </w:rPr>
      </w:pP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086047CC"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1BA447B9" w14:textId="77777777" w:rsidR="009D7B87" w:rsidRPr="009D7B87" w:rsidRDefault="009D7B87"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lastRenderedPageBreak/>
        <w:t xml:space="preserve">Report on any employee </w:t>
      </w:r>
      <w:proofErr w:type="spellStart"/>
      <w:r w:rsidRPr="009D7B87">
        <w:rPr>
          <w:sz w:val="20"/>
        </w:rPr>
        <w:t>hirings</w:t>
      </w:r>
      <w:proofErr w:type="spellEnd"/>
      <w:r w:rsidRPr="009D7B87">
        <w:rPr>
          <w:sz w:val="20"/>
        </w:rPr>
        <w:t>, terminations or lay-offs with details of anticipated length of lay-offs.</w:t>
      </w:r>
    </w:p>
    <w:p w14:paraId="2729EECD" w14:textId="77777777" w:rsidR="009D7B87" w:rsidRDefault="009D7B87" w:rsidP="009D7B87">
      <w:pPr>
        <w:pStyle w:val="ListParagraph"/>
        <w:keepNext/>
        <w:keepLines/>
      </w:pPr>
    </w:p>
    <w:p w14:paraId="73BE0DE6" w14:textId="77777777" w:rsidR="009D7B87" w:rsidRPr="00F7261B" w:rsidRDefault="009D7B87" w:rsidP="009D7B87">
      <w:pPr>
        <w:pStyle w:val="List"/>
        <w:keepNext/>
        <w:keepLines/>
        <w:spacing w:before="0"/>
        <w:ind w:left="720" w:firstLine="0"/>
        <w:jc w:val="both"/>
        <w:rPr>
          <w:b/>
          <w:sz w:val="20"/>
        </w:rPr>
      </w:pPr>
      <w:r>
        <w:rPr>
          <w:b/>
          <w:sz w:val="20"/>
        </w:rPr>
        <w:t>No such developments have occurred during the period.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w:t>
      </w:r>
      <w:bookmarkStart w:id="5" w:name="_GoBack"/>
      <w:bookmarkEnd w:id="5"/>
      <w:r>
        <w:rPr>
          <w:b/>
          <w:sz w:val="20"/>
        </w:rPr>
        <w:t>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77777777" w:rsidR="009D7B87" w:rsidRPr="00F7261B" w:rsidRDefault="009D7B87" w:rsidP="009D7B87">
      <w:pPr>
        <w:pStyle w:val="List"/>
        <w:spacing w:before="0"/>
        <w:ind w:left="720" w:firstLine="0"/>
        <w:jc w:val="both"/>
        <w:rPr>
          <w:b/>
          <w:sz w:val="20"/>
        </w:rPr>
      </w:pPr>
      <w:r>
        <w:rPr>
          <w:b/>
          <w:sz w:val="20"/>
        </w:rPr>
        <w:t>The Issuer did not incur or repay any debt during the period.</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9D7B87" w14:paraId="1B784CD5" w14:textId="77777777" w:rsidTr="009D7B87">
        <w:tc>
          <w:tcPr>
            <w:tcW w:w="2394" w:type="dxa"/>
            <w:shd w:val="clear" w:color="auto" w:fill="F2F2F2" w:themeFill="background1" w:themeFillShade="F2"/>
          </w:tcPr>
          <w:p w14:paraId="424A10D7" w14:textId="77777777" w:rsidR="00640E94" w:rsidRPr="009D7B87" w:rsidRDefault="00640E94" w:rsidP="009D7B87">
            <w:pPr>
              <w:pStyle w:val="List"/>
              <w:tabs>
                <w:tab w:val="left" w:pos="360"/>
              </w:tabs>
              <w:spacing w:before="0"/>
              <w:ind w:left="0" w:firstLine="0"/>
              <w:jc w:val="center"/>
              <w:rPr>
                <w:b/>
                <w:sz w:val="20"/>
              </w:rPr>
            </w:pPr>
            <w:r w:rsidRPr="009D7B87">
              <w:rPr>
                <w:b/>
                <w:sz w:val="20"/>
              </w:rPr>
              <w:t>Security</w:t>
            </w:r>
          </w:p>
        </w:tc>
        <w:tc>
          <w:tcPr>
            <w:tcW w:w="2394" w:type="dxa"/>
            <w:shd w:val="clear" w:color="auto" w:fill="F2F2F2" w:themeFill="background1" w:themeFillShade="F2"/>
          </w:tcPr>
          <w:p w14:paraId="2E74E4B8" w14:textId="77777777" w:rsidR="00640E94" w:rsidRPr="009D7B87" w:rsidRDefault="00640E94" w:rsidP="009D7B87">
            <w:pPr>
              <w:pStyle w:val="List"/>
              <w:tabs>
                <w:tab w:val="left" w:pos="360"/>
              </w:tabs>
              <w:spacing w:before="0"/>
              <w:ind w:left="0" w:firstLine="0"/>
              <w:jc w:val="center"/>
              <w:rPr>
                <w:b/>
                <w:sz w:val="20"/>
              </w:rPr>
            </w:pPr>
            <w:r w:rsidRPr="009D7B87">
              <w:rPr>
                <w:b/>
                <w:sz w:val="20"/>
              </w:rPr>
              <w:t>Number Issued</w:t>
            </w:r>
          </w:p>
        </w:tc>
        <w:tc>
          <w:tcPr>
            <w:tcW w:w="2394" w:type="dxa"/>
            <w:shd w:val="clear" w:color="auto" w:fill="F2F2F2" w:themeFill="background1" w:themeFillShade="F2"/>
          </w:tcPr>
          <w:p w14:paraId="55772DCD" w14:textId="77777777" w:rsidR="00640E94" w:rsidRPr="009D7B87" w:rsidRDefault="00640E94" w:rsidP="009D7B87">
            <w:pPr>
              <w:pStyle w:val="List"/>
              <w:tabs>
                <w:tab w:val="left" w:pos="360"/>
              </w:tabs>
              <w:spacing w:before="0"/>
              <w:ind w:left="0" w:firstLine="0"/>
              <w:jc w:val="center"/>
              <w:rPr>
                <w:b/>
                <w:sz w:val="20"/>
              </w:rPr>
            </w:pPr>
            <w:r w:rsidRPr="009D7B87">
              <w:rPr>
                <w:b/>
                <w:sz w:val="20"/>
              </w:rPr>
              <w:t>Details of Issuance</w:t>
            </w:r>
          </w:p>
        </w:tc>
        <w:tc>
          <w:tcPr>
            <w:tcW w:w="2394" w:type="dxa"/>
            <w:shd w:val="clear" w:color="auto" w:fill="F2F2F2" w:themeFill="background1" w:themeFillShade="F2"/>
          </w:tcPr>
          <w:p w14:paraId="5824EBD6" w14:textId="77777777" w:rsidR="00640E94" w:rsidRPr="009D7B87" w:rsidRDefault="00640E94" w:rsidP="009D7B87">
            <w:pPr>
              <w:pStyle w:val="List"/>
              <w:tabs>
                <w:tab w:val="left" w:pos="360"/>
              </w:tabs>
              <w:spacing w:before="0"/>
              <w:ind w:left="0" w:firstLine="0"/>
              <w:jc w:val="center"/>
              <w:rPr>
                <w:b/>
                <w:sz w:val="20"/>
              </w:rPr>
            </w:pPr>
            <w:r w:rsidRPr="009D7B87">
              <w:rPr>
                <w:b/>
                <w:sz w:val="20"/>
              </w:rPr>
              <w:t xml:space="preserve">Use of </w:t>
            </w:r>
            <w:proofErr w:type="gramStart"/>
            <w:r w:rsidRPr="009D7B87">
              <w:rPr>
                <w:b/>
                <w:sz w:val="20"/>
              </w:rPr>
              <w:t>Proceeds</w:t>
            </w:r>
            <w:r w:rsidRPr="009D7B87">
              <w:rPr>
                <w:b/>
                <w:sz w:val="20"/>
                <w:vertAlign w:val="superscript"/>
              </w:rPr>
              <w:t>(</w:t>
            </w:r>
            <w:proofErr w:type="gramEnd"/>
            <w:r w:rsidRPr="009D7B87">
              <w:rPr>
                <w:b/>
                <w:sz w:val="20"/>
                <w:vertAlign w:val="superscript"/>
              </w:rPr>
              <w:t>1)</w:t>
            </w:r>
          </w:p>
        </w:tc>
      </w:tr>
      <w:tr w:rsidR="00640E94" w:rsidRPr="009D7B87" w14:paraId="1306AE08" w14:textId="77777777">
        <w:tc>
          <w:tcPr>
            <w:tcW w:w="2394" w:type="dxa"/>
          </w:tcPr>
          <w:p w14:paraId="712843EB" w14:textId="2CA17948" w:rsidR="00640E94" w:rsidRPr="009D7B87" w:rsidRDefault="009D7B87" w:rsidP="009D7B87">
            <w:pPr>
              <w:pStyle w:val="List"/>
              <w:tabs>
                <w:tab w:val="left" w:pos="360"/>
              </w:tabs>
              <w:spacing w:before="0"/>
              <w:ind w:left="0" w:firstLine="0"/>
              <w:jc w:val="both"/>
              <w:rPr>
                <w:b/>
                <w:bCs/>
                <w:sz w:val="20"/>
              </w:rPr>
            </w:pPr>
            <w:r>
              <w:rPr>
                <w:b/>
                <w:bCs/>
                <w:sz w:val="20"/>
              </w:rPr>
              <w:t>N/A</w:t>
            </w:r>
          </w:p>
        </w:tc>
        <w:tc>
          <w:tcPr>
            <w:tcW w:w="2394" w:type="dxa"/>
          </w:tcPr>
          <w:p w14:paraId="30C28595"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318B7EAB"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4F874248" w14:textId="77777777" w:rsidR="00640E94" w:rsidRPr="009D7B87" w:rsidRDefault="00640E94" w:rsidP="009D7B87">
            <w:pPr>
              <w:pStyle w:val="List"/>
              <w:tabs>
                <w:tab w:val="left" w:pos="360"/>
              </w:tabs>
              <w:spacing w:before="0"/>
              <w:ind w:left="0" w:firstLine="0"/>
              <w:jc w:val="both"/>
              <w:rPr>
                <w:sz w:val="20"/>
              </w:rPr>
            </w:pPr>
          </w:p>
        </w:tc>
      </w:tr>
      <w:tr w:rsidR="00640E94" w:rsidRPr="009D7B87" w14:paraId="01C3E45C" w14:textId="77777777">
        <w:tc>
          <w:tcPr>
            <w:tcW w:w="2394" w:type="dxa"/>
          </w:tcPr>
          <w:p w14:paraId="024F35A3"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33C961B1"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4FB594F9"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042104DA" w14:textId="77777777" w:rsidR="00640E94" w:rsidRPr="009D7B87" w:rsidRDefault="00640E94" w:rsidP="009D7B87">
            <w:pPr>
              <w:pStyle w:val="List"/>
              <w:tabs>
                <w:tab w:val="left" w:pos="360"/>
              </w:tabs>
              <w:spacing w:before="0"/>
              <w:ind w:left="0" w:firstLine="0"/>
              <w:jc w:val="both"/>
              <w:rPr>
                <w:sz w:val="20"/>
              </w:rPr>
            </w:pPr>
          </w:p>
        </w:tc>
      </w:tr>
      <w:tr w:rsidR="00640E94" w:rsidRPr="009D7B87" w14:paraId="27FDD877" w14:textId="77777777">
        <w:tc>
          <w:tcPr>
            <w:tcW w:w="2394" w:type="dxa"/>
          </w:tcPr>
          <w:p w14:paraId="531C43A2"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7E5B901E"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19B4BFD1"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462F8493" w14:textId="77777777" w:rsidR="00640E94" w:rsidRPr="009D7B87" w:rsidRDefault="00640E94" w:rsidP="009D7B87">
            <w:pPr>
              <w:pStyle w:val="List"/>
              <w:tabs>
                <w:tab w:val="left" w:pos="360"/>
              </w:tabs>
              <w:spacing w:before="0"/>
              <w:ind w:left="0" w:firstLine="0"/>
              <w:jc w:val="both"/>
              <w:rPr>
                <w:sz w:val="20"/>
              </w:rPr>
            </w:pPr>
          </w:p>
        </w:tc>
      </w:tr>
    </w:tbl>
    <w:p w14:paraId="506617A2" w14:textId="77777777" w:rsidR="00640E94" w:rsidRPr="009D7B87" w:rsidRDefault="00640E94" w:rsidP="009D7B87">
      <w:pPr>
        <w:pStyle w:val="List"/>
        <w:tabs>
          <w:tab w:val="left" w:pos="360"/>
        </w:tabs>
        <w:spacing w:before="0"/>
        <w:ind w:left="0" w:firstLine="0"/>
        <w:jc w:val="both"/>
        <w:rPr>
          <w:i/>
          <w:sz w:val="20"/>
        </w:rPr>
      </w:pPr>
      <w:r w:rsidRPr="009D7B87">
        <w:rPr>
          <w:i/>
          <w:sz w:val="20"/>
        </w:rPr>
        <w:t>(1)</w:t>
      </w:r>
      <w:r w:rsidRPr="009D7B87">
        <w:rPr>
          <w:i/>
          <w:sz w:val="20"/>
        </w:rPr>
        <w:tab/>
        <w:t>State aggregate proceeds and intended allocation of proceeds.</w:t>
      </w:r>
    </w:p>
    <w:p w14:paraId="287481AC" w14:textId="77777777" w:rsidR="009D7B87" w:rsidRDefault="009D7B87" w:rsidP="009D7B87">
      <w:pPr>
        <w:pStyle w:val="List"/>
        <w:keepNext/>
        <w:keepLines/>
        <w:spacing w:before="0"/>
        <w:ind w:left="72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77777777" w:rsidR="009D7B87" w:rsidRPr="00F7261B" w:rsidRDefault="009D7B87" w:rsidP="009D7B87">
      <w:pPr>
        <w:pStyle w:val="List"/>
        <w:spacing w:before="0"/>
        <w:ind w:left="720" w:firstLine="0"/>
        <w:jc w:val="both"/>
        <w:rPr>
          <w:b/>
          <w:sz w:val="20"/>
        </w:rPr>
      </w:pPr>
      <w:r>
        <w:rPr>
          <w:b/>
          <w:sz w:val="20"/>
        </w:rPr>
        <w:t xml:space="preserve">The Issuer did not provide any loans or take out any loans to or by any Related Persons.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77777777" w:rsidR="009D7B87" w:rsidRPr="00F7261B" w:rsidRDefault="009D7B87" w:rsidP="009D7B87">
      <w:pPr>
        <w:pStyle w:val="List"/>
        <w:spacing w:before="0"/>
        <w:ind w:left="720" w:firstLine="0"/>
        <w:jc w:val="both"/>
        <w:rPr>
          <w:b/>
          <w:sz w:val="20"/>
        </w:rPr>
      </w:pPr>
      <w:r>
        <w:rPr>
          <w:b/>
          <w:sz w:val="20"/>
        </w:rPr>
        <w:t>The Issuer did not make any changes to its directors, officers or committee members.</w:t>
      </w:r>
    </w:p>
    <w:p w14:paraId="31DDF04E" w14:textId="77777777" w:rsidR="009D7B87" w:rsidRPr="009D7B87" w:rsidRDefault="009D7B87" w:rsidP="009D7B87">
      <w:pPr>
        <w:pStyle w:val="List"/>
        <w:keepNext/>
        <w:keepLines/>
        <w:spacing w:before="0"/>
        <w:ind w:left="720" w:firstLine="0"/>
        <w:jc w:val="both"/>
        <w:rPr>
          <w:sz w:val="20"/>
        </w:rPr>
      </w:pPr>
    </w:p>
    <w:p w14:paraId="1B1F8542" w14:textId="7C13EFE2" w:rsidR="00640E94" w:rsidRDefault="00640E94" w:rsidP="009D7B87">
      <w:pPr>
        <w:pStyle w:val="List"/>
        <w:numPr>
          <w:ilvl w:val="0"/>
          <w:numId w:val="28"/>
        </w:numPr>
        <w:spacing w:before="0"/>
        <w:jc w:val="both"/>
        <w:rPr>
          <w:sz w:val="20"/>
        </w:rPr>
      </w:pPr>
      <w:r w:rsidRPr="009D7B87">
        <w:rPr>
          <w:sz w:val="20"/>
        </w:rPr>
        <w:t>Discuss any trends which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77777777"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Pr="00F7261B">
        <w:rPr>
          <w:b/>
          <w:bCs/>
          <w:sz w:val="20"/>
        </w:rPr>
        <w:t xml:space="preserve">increase in demand for the CO2 extractors globally. </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 xml:space="preserve">Certificate </w:t>
      </w:r>
      <w:proofErr w:type="gramStart"/>
      <w:r w:rsidRPr="009D7B87">
        <w:rPr>
          <w:b/>
          <w:sz w:val="20"/>
        </w:rPr>
        <w:t>Of</w:t>
      </w:r>
      <w:proofErr w:type="gramEnd"/>
      <w:r w:rsidRPr="009D7B87">
        <w:rPr>
          <w:b/>
          <w:sz w:val="20"/>
        </w:rPr>
        <w:t xml:space="preserve">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1E851059" w:rsidR="00640E94" w:rsidRDefault="00640E94" w:rsidP="009D7B87">
      <w:pPr>
        <w:pStyle w:val="List"/>
        <w:numPr>
          <w:ilvl w:val="0"/>
          <w:numId w:val="23"/>
        </w:numPr>
        <w:spacing w:before="0"/>
        <w:jc w:val="both"/>
        <w:rPr>
          <w:sz w:val="20"/>
        </w:rPr>
      </w:pPr>
      <w:r w:rsidRPr="009D7B87">
        <w:rPr>
          <w:sz w:val="20"/>
        </w:rPr>
        <w:t xml:space="preserve">As of the date hereof there </w:t>
      </w:r>
      <w:proofErr w:type="gramStart"/>
      <w:r w:rsidRPr="009D7B87">
        <w:rPr>
          <w:sz w:val="20"/>
        </w:rPr>
        <w:t>were</w:t>
      </w:r>
      <w:proofErr w:type="gramEnd"/>
      <w:r w:rsidRPr="009D7B87">
        <w:rPr>
          <w:sz w:val="20"/>
        </w:rPr>
        <w:t xml:space="preserve"> is no material information concerning the Issuer which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w:t>
      </w:r>
      <w:proofErr w:type="gramStart"/>
      <w:r w:rsidRPr="009D7B87">
        <w:rPr>
          <w:sz w:val="20"/>
        </w:rPr>
        <w:t>is in compliance with</w:t>
      </w:r>
      <w:proofErr w:type="gramEnd"/>
      <w:r w:rsidRPr="009D7B87">
        <w:rPr>
          <w:sz w:val="20"/>
        </w:rPr>
        <w:t xml:space="preserve">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proofErr w:type="gramStart"/>
      <w:r w:rsidRPr="009D7B87">
        <w:rPr>
          <w:sz w:val="20"/>
        </w:rPr>
        <w:t>All of</w:t>
      </w:r>
      <w:proofErr w:type="gramEnd"/>
      <w:r w:rsidRPr="009D7B87">
        <w:rPr>
          <w:sz w:val="20"/>
        </w:rPr>
        <w:t xml:space="preserve">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130A93A1"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964B5B">
        <w:rPr>
          <w:b/>
          <w:bCs/>
          <w:sz w:val="20"/>
          <w:u w:val="single"/>
        </w:rPr>
        <w:t>January 31,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D96FCF">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D96FCF">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D96FCF">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D96FCF">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D96FCF">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D96FCF">
            <w:pPr>
              <w:pStyle w:val="BodyText"/>
              <w:spacing w:before="0"/>
              <w:rPr>
                <w:b/>
                <w:bCs/>
                <w:sz w:val="20"/>
              </w:rPr>
            </w:pPr>
            <w:r w:rsidRPr="00ED1B0A">
              <w:rPr>
                <w:b/>
                <w:bCs/>
                <w:sz w:val="20"/>
              </w:rPr>
              <w:t>Name of Issuer</w:t>
            </w:r>
          </w:p>
          <w:p w14:paraId="642513E2" w14:textId="77777777" w:rsidR="009D7B87" w:rsidRPr="00ED1B0A" w:rsidRDefault="009D7B87" w:rsidP="00D96FCF">
            <w:pPr>
              <w:pStyle w:val="BodyText"/>
              <w:snapToGrid w:val="0"/>
              <w:spacing w:before="0"/>
              <w:rPr>
                <w:i/>
                <w:sz w:val="20"/>
              </w:rPr>
            </w:pPr>
            <w:proofErr w:type="spellStart"/>
            <w:r w:rsidRPr="00ED1B0A">
              <w:rPr>
                <w:sz w:val="20"/>
              </w:rPr>
              <w:t>M</w:t>
            </w:r>
            <w:r>
              <w:rPr>
                <w:sz w:val="20"/>
              </w:rPr>
              <w:t>ED</w:t>
            </w:r>
            <w:r w:rsidRPr="00ED1B0A">
              <w:rPr>
                <w:sz w:val="20"/>
              </w:rPr>
              <w:t>Xtractor</w:t>
            </w:r>
            <w:proofErr w:type="spellEnd"/>
            <w:r w:rsidRPr="00ED1B0A">
              <w:rPr>
                <w:sz w:val="20"/>
              </w:rPr>
              <w:t xml:space="preserve">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D96FCF">
            <w:pPr>
              <w:pStyle w:val="BodyText"/>
              <w:snapToGrid w:val="0"/>
              <w:spacing w:before="0"/>
              <w:rPr>
                <w:sz w:val="20"/>
                <w:lang w:eastAsia="zh-CN"/>
              </w:rPr>
            </w:pPr>
          </w:p>
          <w:p w14:paraId="18FD43A3" w14:textId="1EE64636" w:rsidR="009D7B87" w:rsidRPr="00ED1B0A" w:rsidRDefault="009D7B87" w:rsidP="00D96FCF">
            <w:pPr>
              <w:pStyle w:val="BodyText"/>
              <w:snapToGrid w:val="0"/>
              <w:spacing w:before="0"/>
              <w:rPr>
                <w:sz w:val="20"/>
              </w:rPr>
            </w:pPr>
            <w:r>
              <w:rPr>
                <w:sz w:val="20"/>
                <w:lang w:eastAsia="zh-CN"/>
              </w:rPr>
              <w:t>January 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6A3836FF" w:rsidR="009D7B87" w:rsidRPr="00ED1B0A" w:rsidRDefault="00964B5B" w:rsidP="00D96FCF">
            <w:pPr>
              <w:pStyle w:val="BodyText"/>
              <w:snapToGrid w:val="0"/>
              <w:spacing w:before="0"/>
              <w:rPr>
                <w:sz w:val="20"/>
              </w:rPr>
            </w:pPr>
            <w:r>
              <w:rPr>
                <w:sz w:val="20"/>
                <w:lang w:eastAsia="zh-CN"/>
              </w:rPr>
              <w:t>2020/01/31</w:t>
            </w:r>
          </w:p>
        </w:tc>
      </w:tr>
      <w:tr w:rsidR="009D7B87" w:rsidRPr="00F7261B" w14:paraId="7D3B2185" w14:textId="77777777" w:rsidTr="00D96FCF">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D96FCF">
            <w:pPr>
              <w:pStyle w:val="BodyText"/>
              <w:snapToGrid w:val="0"/>
              <w:spacing w:before="0"/>
              <w:rPr>
                <w:b/>
                <w:bCs/>
                <w:sz w:val="20"/>
              </w:rPr>
            </w:pPr>
            <w:r w:rsidRPr="00ED1B0A">
              <w:rPr>
                <w:b/>
                <w:bCs/>
                <w:sz w:val="20"/>
              </w:rPr>
              <w:t>Issuer Address</w:t>
            </w:r>
          </w:p>
          <w:p w14:paraId="507A41CC" w14:textId="77777777" w:rsidR="009D7B87" w:rsidRPr="00ED1B0A" w:rsidRDefault="009D7B87" w:rsidP="00D96FCF">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D96FCF">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D96FCF">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D96FCF">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D96FCF">
            <w:pPr>
              <w:pStyle w:val="BodyText"/>
              <w:snapToGrid w:val="0"/>
              <w:spacing w:before="0"/>
              <w:rPr>
                <w:b/>
                <w:bCs/>
                <w:sz w:val="20"/>
              </w:rPr>
            </w:pPr>
            <w:r w:rsidRPr="00ED1B0A">
              <w:rPr>
                <w:b/>
                <w:bCs/>
                <w:sz w:val="20"/>
              </w:rPr>
              <w:t>Issuer Fax No.</w:t>
            </w:r>
          </w:p>
          <w:p w14:paraId="58A1270C" w14:textId="77777777" w:rsidR="009D7B87" w:rsidRPr="00ED1B0A" w:rsidRDefault="009D7B87" w:rsidP="00D96FCF">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D96FCF">
            <w:pPr>
              <w:pStyle w:val="BodyText"/>
              <w:snapToGrid w:val="0"/>
              <w:spacing w:before="0"/>
              <w:rPr>
                <w:b/>
                <w:bCs/>
                <w:sz w:val="20"/>
              </w:rPr>
            </w:pPr>
            <w:r w:rsidRPr="00ED1B0A">
              <w:rPr>
                <w:b/>
                <w:bCs/>
                <w:sz w:val="20"/>
              </w:rPr>
              <w:t>Issuer Telephone No.</w:t>
            </w:r>
          </w:p>
          <w:p w14:paraId="44800D28" w14:textId="77777777" w:rsidR="009D7B87" w:rsidRPr="00ED1B0A" w:rsidRDefault="009D7B87" w:rsidP="00D96FCF">
            <w:pPr>
              <w:pStyle w:val="BodyText"/>
              <w:spacing w:before="0"/>
              <w:rPr>
                <w:sz w:val="20"/>
              </w:rPr>
            </w:pPr>
            <w:r w:rsidRPr="00ED1B0A">
              <w:rPr>
                <w:sz w:val="20"/>
                <w:lang w:val="en-US"/>
              </w:rPr>
              <w:t>403-689-3901</w:t>
            </w:r>
          </w:p>
        </w:tc>
      </w:tr>
      <w:tr w:rsidR="009D7B87" w:rsidRPr="00F7261B" w14:paraId="35CC84E1" w14:textId="77777777" w:rsidTr="00D96FCF">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D96FCF">
            <w:pPr>
              <w:pStyle w:val="BodyText"/>
              <w:snapToGrid w:val="0"/>
              <w:spacing w:before="0"/>
              <w:rPr>
                <w:b/>
                <w:bCs/>
                <w:sz w:val="20"/>
              </w:rPr>
            </w:pPr>
            <w:r w:rsidRPr="00ED1B0A">
              <w:rPr>
                <w:b/>
                <w:bCs/>
                <w:sz w:val="20"/>
              </w:rPr>
              <w:t>Contact Name</w:t>
            </w:r>
          </w:p>
          <w:p w14:paraId="2D7CD700" w14:textId="77777777" w:rsidR="009D7B87" w:rsidRPr="00ED1B0A" w:rsidRDefault="009D7B87" w:rsidP="00D96FCF">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D96FCF">
            <w:pPr>
              <w:pStyle w:val="BodyText"/>
              <w:spacing w:before="0"/>
              <w:rPr>
                <w:b/>
                <w:bCs/>
                <w:sz w:val="20"/>
              </w:rPr>
            </w:pPr>
            <w:r w:rsidRPr="00ED1B0A">
              <w:rPr>
                <w:b/>
                <w:bCs/>
                <w:sz w:val="20"/>
              </w:rPr>
              <w:t>Contact Position</w:t>
            </w:r>
          </w:p>
          <w:p w14:paraId="1D13843A" w14:textId="77777777" w:rsidR="009D7B87" w:rsidRPr="00ED1B0A" w:rsidRDefault="009D7B87" w:rsidP="00D96FCF">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D96FCF">
            <w:pPr>
              <w:pStyle w:val="BodyText"/>
              <w:snapToGrid w:val="0"/>
              <w:spacing w:before="0"/>
              <w:rPr>
                <w:b/>
                <w:bCs/>
                <w:sz w:val="20"/>
              </w:rPr>
            </w:pPr>
            <w:r w:rsidRPr="00ED1B0A">
              <w:rPr>
                <w:b/>
                <w:bCs/>
                <w:sz w:val="20"/>
              </w:rPr>
              <w:t>Contact Telephone No.</w:t>
            </w:r>
          </w:p>
          <w:p w14:paraId="58BF166F" w14:textId="77777777" w:rsidR="009D7B87" w:rsidRPr="00ED1B0A" w:rsidRDefault="009D7B87" w:rsidP="00D96FCF">
            <w:r w:rsidRPr="00ED1B0A">
              <w:t>403-689-3901</w:t>
            </w:r>
          </w:p>
        </w:tc>
      </w:tr>
      <w:tr w:rsidR="009D7B87" w:rsidRPr="00F7261B" w14:paraId="7C7DBDCD" w14:textId="77777777" w:rsidTr="00D96FCF">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D96FCF">
            <w:pPr>
              <w:pStyle w:val="BodyText"/>
              <w:snapToGrid w:val="0"/>
              <w:spacing w:before="0"/>
              <w:rPr>
                <w:b/>
                <w:bCs/>
                <w:sz w:val="20"/>
              </w:rPr>
            </w:pPr>
            <w:r w:rsidRPr="00ED1B0A">
              <w:rPr>
                <w:b/>
                <w:bCs/>
                <w:sz w:val="20"/>
              </w:rPr>
              <w:t>Contact Email Address</w:t>
            </w:r>
          </w:p>
          <w:p w14:paraId="1A3CA038" w14:textId="77777777" w:rsidR="009D7B87" w:rsidRPr="00ED1B0A" w:rsidRDefault="0096097C" w:rsidP="00D96FCF">
            <w:pPr>
              <w:pStyle w:val="BodyText"/>
              <w:snapToGrid w:val="0"/>
              <w:spacing w:before="0"/>
              <w:rPr>
                <w:sz w:val="20"/>
              </w:rPr>
            </w:pPr>
            <w:hyperlink r:id="rId7" w:history="1">
              <w:r w:rsidR="009D7B87" w:rsidRPr="00ED1B0A">
                <w:rPr>
                  <w:rStyle w:val="Hyperlink"/>
                  <w:sz w:val="20"/>
                </w:rPr>
                <w:t>jimdurward@shaw.ca</w:t>
              </w:r>
            </w:hyperlink>
            <w:r w:rsidR="009D7B87" w:rsidRPr="00ED1B0A">
              <w:rPr>
                <w:sz w:val="20"/>
              </w:rPr>
              <w:t xml:space="preserve"> </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D96FCF">
            <w:pPr>
              <w:pStyle w:val="BodyText"/>
              <w:snapToGrid w:val="0"/>
              <w:spacing w:before="0"/>
              <w:rPr>
                <w:b/>
                <w:bCs/>
                <w:sz w:val="20"/>
              </w:rPr>
            </w:pPr>
            <w:r w:rsidRPr="00ED1B0A">
              <w:rPr>
                <w:b/>
                <w:bCs/>
                <w:sz w:val="20"/>
              </w:rPr>
              <w:t>Web Site Address</w:t>
            </w:r>
          </w:p>
          <w:p w14:paraId="4F8355C1" w14:textId="77777777" w:rsidR="009D7B87" w:rsidRPr="00ED1B0A" w:rsidRDefault="0096097C" w:rsidP="00D96FCF">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87A" w14:textId="77777777" w:rsidR="005F6D8F" w:rsidRDefault="005F6D8F">
      <w:r>
        <w:separator/>
      </w:r>
    </w:p>
  </w:endnote>
  <w:endnote w:type="continuationSeparator" w:id="0">
    <w:p w14:paraId="1F9E2D9D"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2E18" w14:textId="77777777" w:rsidR="00640E94" w:rsidRDefault="00640E94">
    <w:pPr>
      <w:pStyle w:val="Footer"/>
      <w:tabs>
        <w:tab w:val="clear" w:pos="4320"/>
        <w:tab w:val="clear" w:pos="8640"/>
        <w:tab w:val="center" w:pos="4680"/>
        <w:tab w:val="right" w:pos="9360"/>
      </w:tabs>
      <w:rPr>
        <w:b/>
      </w:rPr>
    </w:pPr>
  </w:p>
  <w:p w14:paraId="2A7C2C28"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7E5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8B6C16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3607" w14:textId="77777777" w:rsidR="00640E94" w:rsidRDefault="00640E94">
    <w:pPr>
      <w:pStyle w:val="Footer"/>
      <w:tabs>
        <w:tab w:val="clear" w:pos="4320"/>
        <w:tab w:val="clear" w:pos="8640"/>
        <w:tab w:val="center" w:pos="4680"/>
        <w:tab w:val="right" w:pos="9360"/>
      </w:tabs>
      <w:rPr>
        <w:b/>
      </w:rPr>
    </w:pPr>
  </w:p>
  <w:p w14:paraId="41BB7AC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38D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06285D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A83E" w14:textId="77777777" w:rsidR="005F6D8F" w:rsidRDefault="005F6D8F">
      <w:r>
        <w:separator/>
      </w:r>
    </w:p>
  </w:footnote>
  <w:footnote w:type="continuationSeparator" w:id="0">
    <w:p w14:paraId="3CF22D5D"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6E7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03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2C281E"/>
    <w:rsid w:val="002F00EB"/>
    <w:rsid w:val="003669A9"/>
    <w:rsid w:val="00371A64"/>
    <w:rsid w:val="00387FA8"/>
    <w:rsid w:val="005453C8"/>
    <w:rsid w:val="005F6D8F"/>
    <w:rsid w:val="00620E7F"/>
    <w:rsid w:val="00633ED3"/>
    <w:rsid w:val="00635E9A"/>
    <w:rsid w:val="00640E94"/>
    <w:rsid w:val="006D1A06"/>
    <w:rsid w:val="008B7E92"/>
    <w:rsid w:val="00922A46"/>
    <w:rsid w:val="0096097C"/>
    <w:rsid w:val="00964B5B"/>
    <w:rsid w:val="009B6865"/>
    <w:rsid w:val="009D7B87"/>
    <w:rsid w:val="00A47914"/>
    <w:rsid w:val="00C27A18"/>
    <w:rsid w:val="00C6383E"/>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FBBFC1D"/>
  <w15:docId w15:val="{E3D09BF4-B646-4AE6-B410-37F903F5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xtract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durward@shaw.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Heighington</cp:lastModifiedBy>
  <cp:revision>5</cp:revision>
  <cp:lastPrinted>2004-05-10T18:28:00Z</cp:lastPrinted>
  <dcterms:created xsi:type="dcterms:W3CDTF">2020-01-06T18:14:00Z</dcterms:created>
  <dcterms:modified xsi:type="dcterms:W3CDTF">2020-02-04T21:21:00Z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