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AF57F5" w:rsidRDefault="00640E94" w:rsidP="00AF57F5">
      <w:pPr>
        <w:pStyle w:val="Title"/>
        <w:spacing w:before="0" w:after="0"/>
        <w:rPr>
          <w:rFonts w:ascii="Times New Roman" w:hAnsi="Times New Roman"/>
          <w:color w:val="000000"/>
          <w:sz w:val="24"/>
          <w:szCs w:val="24"/>
        </w:rPr>
      </w:pPr>
      <w:bookmarkStart w:id="0" w:name="_Toc370788688"/>
      <w:bookmarkStart w:id="1" w:name="_Toc398005544"/>
      <w:bookmarkStart w:id="2" w:name="_Toc412279961"/>
      <w:bookmarkStart w:id="3" w:name="_Toc419096464"/>
      <w:bookmarkStart w:id="4" w:name="_Toc366558847"/>
      <w:r w:rsidRPr="00AF57F5">
        <w:rPr>
          <w:rFonts w:ascii="Times New Roman" w:hAnsi="Times New Roman"/>
          <w:color w:val="000000"/>
          <w:sz w:val="24"/>
          <w:szCs w:val="24"/>
        </w:rPr>
        <w:t>FORM 7</w:t>
      </w:r>
      <w:r w:rsidRPr="00AF57F5">
        <w:rPr>
          <w:rFonts w:ascii="Times New Roman" w:hAnsi="Times New Roman"/>
          <w:color w:val="000000"/>
          <w:sz w:val="24"/>
          <w:szCs w:val="24"/>
        </w:rPr>
        <w:br/>
      </w:r>
      <w:r w:rsidRPr="00AF57F5">
        <w:rPr>
          <w:rFonts w:ascii="Times New Roman" w:hAnsi="Times New Roman"/>
          <w:color w:val="000000"/>
          <w:sz w:val="24"/>
          <w:szCs w:val="24"/>
        </w:rPr>
        <w:br/>
        <w:t>MONTHLY PROGRESS REPORT</w:t>
      </w:r>
      <w:bookmarkEnd w:id="0"/>
      <w:bookmarkEnd w:id="1"/>
      <w:bookmarkEnd w:id="2"/>
      <w:bookmarkEnd w:id="3"/>
    </w:p>
    <w:p w:rsidR="00640E94" w:rsidRPr="00AF57F5" w:rsidRDefault="00640E94" w:rsidP="00AF57F5">
      <w:pPr>
        <w:pStyle w:val="BodyText"/>
        <w:tabs>
          <w:tab w:val="right" w:pos="10080"/>
        </w:tabs>
        <w:rPr>
          <w:color w:val="000000"/>
          <w:szCs w:val="24"/>
        </w:rPr>
      </w:pPr>
      <w:r w:rsidRPr="00AF57F5">
        <w:rPr>
          <w:color w:val="000000"/>
          <w:szCs w:val="24"/>
        </w:rPr>
        <w:t xml:space="preserve">Name of </w:t>
      </w:r>
      <w:r w:rsidR="008B7E92" w:rsidRPr="00AF57F5">
        <w:rPr>
          <w:color w:val="000000"/>
          <w:szCs w:val="24"/>
        </w:rPr>
        <w:t>Listed</w:t>
      </w:r>
      <w:r w:rsidRPr="00AF57F5">
        <w:rPr>
          <w:color w:val="000000"/>
          <w:szCs w:val="24"/>
        </w:rPr>
        <w:t xml:space="preserve"> Issuer: </w:t>
      </w:r>
      <w:r w:rsidR="00C17FCE" w:rsidRPr="00AF57F5">
        <w:rPr>
          <w:color w:val="000000"/>
          <w:szCs w:val="24"/>
        </w:rPr>
        <w:tab/>
      </w:r>
      <w:r w:rsidR="00AF57F5">
        <w:rPr>
          <w:b/>
          <w:color w:val="000000"/>
          <w:szCs w:val="24"/>
        </w:rPr>
        <w:t xml:space="preserve">Graph Blockchain Inc. </w:t>
      </w:r>
      <w:r w:rsidRPr="00AF57F5">
        <w:rPr>
          <w:b/>
          <w:color w:val="000000"/>
          <w:szCs w:val="24"/>
        </w:rPr>
        <w:t xml:space="preserve">(the </w:t>
      </w:r>
      <w:r w:rsidR="00BF4EB0">
        <w:rPr>
          <w:b/>
          <w:color w:val="000000"/>
          <w:szCs w:val="24"/>
        </w:rPr>
        <w:t>“</w:t>
      </w:r>
      <w:r w:rsidRPr="00AF57F5">
        <w:rPr>
          <w:b/>
          <w:color w:val="000000"/>
          <w:szCs w:val="24"/>
        </w:rPr>
        <w:t>Issuer</w:t>
      </w:r>
      <w:r w:rsidR="00BF4EB0">
        <w:rPr>
          <w:b/>
          <w:color w:val="000000"/>
          <w:szCs w:val="24"/>
        </w:rPr>
        <w:t>”</w:t>
      </w:r>
      <w:r w:rsidRPr="00AF57F5">
        <w:rPr>
          <w:b/>
          <w:color w:val="000000"/>
          <w:szCs w:val="24"/>
        </w:rPr>
        <w:t>)</w:t>
      </w:r>
    </w:p>
    <w:p w:rsidR="00640E94" w:rsidRPr="00AF57F5" w:rsidRDefault="00640E94" w:rsidP="00AF57F5">
      <w:pPr>
        <w:pStyle w:val="BodyText"/>
        <w:tabs>
          <w:tab w:val="right" w:pos="10080"/>
        </w:tabs>
        <w:rPr>
          <w:color w:val="000000"/>
          <w:szCs w:val="24"/>
        </w:rPr>
      </w:pPr>
      <w:r w:rsidRPr="00AF57F5">
        <w:rPr>
          <w:color w:val="000000"/>
          <w:szCs w:val="24"/>
        </w:rPr>
        <w:t xml:space="preserve">Trading Symbol: </w:t>
      </w:r>
      <w:r w:rsidR="00C17FCE" w:rsidRPr="00AF57F5">
        <w:rPr>
          <w:color w:val="000000"/>
          <w:szCs w:val="24"/>
        </w:rPr>
        <w:tab/>
      </w:r>
      <w:r w:rsidR="00AF57F5">
        <w:rPr>
          <w:b/>
          <w:color w:val="000000"/>
          <w:szCs w:val="24"/>
        </w:rPr>
        <w:t>GBLC</w:t>
      </w:r>
    </w:p>
    <w:p w:rsidR="00640E94" w:rsidRPr="00AF57F5" w:rsidRDefault="00640E94" w:rsidP="00AF57F5">
      <w:pPr>
        <w:pStyle w:val="BodyText"/>
        <w:tabs>
          <w:tab w:val="right" w:pos="10080"/>
        </w:tabs>
        <w:rPr>
          <w:color w:val="000000"/>
          <w:szCs w:val="24"/>
        </w:rPr>
      </w:pPr>
      <w:r w:rsidRPr="00AF57F5">
        <w:rPr>
          <w:color w:val="000000"/>
          <w:szCs w:val="24"/>
        </w:rPr>
        <w:t xml:space="preserve">Number of Outstanding </w:t>
      </w:r>
      <w:r w:rsidR="00C27A18" w:rsidRPr="00AF57F5">
        <w:rPr>
          <w:color w:val="000000"/>
          <w:szCs w:val="24"/>
        </w:rPr>
        <w:t>Listed</w:t>
      </w:r>
      <w:r w:rsidRPr="00AF57F5">
        <w:rPr>
          <w:color w:val="000000"/>
          <w:szCs w:val="24"/>
        </w:rPr>
        <w:t xml:space="preserve"> Securities: </w:t>
      </w:r>
      <w:r w:rsidR="00C17FCE" w:rsidRPr="00AF57F5">
        <w:rPr>
          <w:color w:val="000000"/>
          <w:szCs w:val="24"/>
        </w:rPr>
        <w:tab/>
      </w:r>
      <w:r w:rsidR="00AF57F5" w:rsidRPr="00AF57F5">
        <w:rPr>
          <w:b/>
          <w:color w:val="000000"/>
          <w:szCs w:val="24"/>
        </w:rPr>
        <w:t>138,284,581</w:t>
      </w:r>
    </w:p>
    <w:p w:rsidR="00640E94" w:rsidRPr="00AF57F5" w:rsidRDefault="00640E94" w:rsidP="00AF57F5">
      <w:pPr>
        <w:pStyle w:val="BodyText"/>
        <w:tabs>
          <w:tab w:val="right" w:pos="10080"/>
        </w:tabs>
        <w:rPr>
          <w:color w:val="000000"/>
          <w:szCs w:val="24"/>
        </w:rPr>
      </w:pPr>
      <w:r w:rsidRPr="00AF57F5">
        <w:rPr>
          <w:color w:val="000000"/>
          <w:szCs w:val="24"/>
        </w:rPr>
        <w:t xml:space="preserve">Date: </w:t>
      </w:r>
      <w:r w:rsidR="00C17FCE" w:rsidRPr="00AF57F5">
        <w:rPr>
          <w:color w:val="000000"/>
          <w:szCs w:val="24"/>
        </w:rPr>
        <w:tab/>
      </w:r>
      <w:r w:rsidR="00AF57F5" w:rsidRPr="00AF57F5">
        <w:rPr>
          <w:b/>
          <w:color w:val="000000"/>
          <w:szCs w:val="24"/>
        </w:rPr>
        <w:t>June 28</w:t>
      </w:r>
      <w:r w:rsidR="00C17FCE" w:rsidRPr="00AF57F5">
        <w:rPr>
          <w:b/>
          <w:color w:val="000000"/>
          <w:szCs w:val="24"/>
        </w:rPr>
        <w:t>,</w:t>
      </w:r>
      <w:r w:rsidR="006623FC" w:rsidRPr="00AF57F5">
        <w:rPr>
          <w:b/>
          <w:color w:val="000000"/>
          <w:szCs w:val="24"/>
        </w:rPr>
        <w:t xml:space="preserve"> 2018</w:t>
      </w:r>
    </w:p>
    <w:p w:rsidR="00640E94" w:rsidRPr="00AF57F5" w:rsidRDefault="00640E94" w:rsidP="00AF57F5">
      <w:pPr>
        <w:pStyle w:val="BodyText"/>
        <w:jc w:val="both"/>
        <w:rPr>
          <w:color w:val="000000"/>
          <w:szCs w:val="24"/>
        </w:rPr>
      </w:pPr>
      <w:r w:rsidRPr="00AF57F5">
        <w:rPr>
          <w:color w:val="000000"/>
          <w:szCs w:val="24"/>
        </w:rPr>
        <w:t>This Monthly Progress Report must be posted before the opening of trading on the fifth trading day of each month.  This report is not intended to replace the Issuer</w:t>
      </w:r>
      <w:r w:rsidR="00BF4EB0">
        <w:rPr>
          <w:color w:val="000000"/>
          <w:szCs w:val="24"/>
        </w:rPr>
        <w:t>’</w:t>
      </w:r>
      <w:r w:rsidRPr="00AF57F5">
        <w:rPr>
          <w:color w:val="000000"/>
          <w:szCs w:val="24"/>
        </w:rPr>
        <w:t xml:space="preserve">s obligation to separately report material information forthwith upon the information becoming known to management or to post the forms required by </w:t>
      </w:r>
      <w:r w:rsidR="008B7E92" w:rsidRPr="00AF57F5">
        <w:rPr>
          <w:color w:val="000000"/>
          <w:szCs w:val="24"/>
        </w:rPr>
        <w:t>Exchange</w:t>
      </w:r>
      <w:r w:rsidRPr="00AF57F5">
        <w:rPr>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AF57F5">
        <w:rPr>
          <w:color w:val="000000"/>
          <w:szCs w:val="24"/>
        </w:rPr>
        <w:t>Exchange</w:t>
      </w:r>
      <w:r w:rsidRPr="00AF57F5">
        <w:rPr>
          <w:color w:val="000000"/>
          <w:szCs w:val="24"/>
        </w:rPr>
        <w:t xml:space="preserve"> website.</w:t>
      </w:r>
    </w:p>
    <w:p w:rsidR="00640E94" w:rsidRPr="00AF57F5" w:rsidRDefault="00640E94" w:rsidP="00AF57F5">
      <w:pPr>
        <w:pStyle w:val="BodyText"/>
        <w:jc w:val="both"/>
        <w:rPr>
          <w:color w:val="000000"/>
          <w:szCs w:val="24"/>
        </w:rPr>
      </w:pPr>
      <w:r w:rsidRPr="00AF57F5">
        <w:rPr>
          <w:color w:val="000000"/>
          <w:szCs w:val="24"/>
        </w:rPr>
        <w:t>This report is intended to keep investors and the market informed of the Issuer</w:t>
      </w:r>
      <w:r w:rsidR="00BF4EB0">
        <w:rPr>
          <w:color w:val="000000"/>
          <w:szCs w:val="24"/>
        </w:rPr>
        <w:t>’</w:t>
      </w:r>
      <w:r w:rsidRPr="00AF57F5">
        <w:rPr>
          <w:color w:val="000000"/>
          <w:szCs w:val="24"/>
        </w:rPr>
        <w:t xml:space="preserve">s ongoing business and management activities that occurred during the preceding month.  Do not discuss goals or future plans unless they have crystallized to the point that they are </w:t>
      </w:r>
      <w:r w:rsidR="00BF4EB0">
        <w:rPr>
          <w:color w:val="000000"/>
          <w:szCs w:val="24"/>
        </w:rPr>
        <w:t>“</w:t>
      </w:r>
      <w:r w:rsidRPr="00AF57F5">
        <w:rPr>
          <w:color w:val="000000"/>
          <w:szCs w:val="24"/>
        </w:rPr>
        <w:t>material information</w:t>
      </w:r>
      <w:r w:rsidR="00BF4EB0">
        <w:rPr>
          <w:color w:val="000000"/>
          <w:szCs w:val="24"/>
        </w:rPr>
        <w:t>”</w:t>
      </w:r>
      <w:r w:rsidRPr="00AF57F5">
        <w:rPr>
          <w:color w:val="000000"/>
          <w:szCs w:val="24"/>
        </w:rPr>
        <w:t xml:space="preserve"> as defined in the Policies. The discussion in this report must be factual, balanced and non-promotional.</w:t>
      </w:r>
    </w:p>
    <w:p w:rsidR="00640E94" w:rsidRPr="00AF57F5" w:rsidRDefault="00640E94" w:rsidP="00AF57F5">
      <w:pPr>
        <w:pStyle w:val="BodyText"/>
        <w:rPr>
          <w:color w:val="000000"/>
          <w:szCs w:val="24"/>
        </w:rPr>
      </w:pPr>
      <w:r w:rsidRPr="00AF57F5">
        <w:rPr>
          <w:b/>
          <w:color w:val="000000"/>
          <w:szCs w:val="24"/>
        </w:rPr>
        <w:t>General Instructions</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 xml:space="preserve">The term </w:t>
      </w:r>
      <w:r w:rsidR="00BF4EB0">
        <w:rPr>
          <w:color w:val="000000"/>
          <w:szCs w:val="24"/>
        </w:rPr>
        <w:t>“</w:t>
      </w:r>
      <w:r w:rsidRPr="00AF57F5">
        <w:rPr>
          <w:color w:val="000000"/>
          <w:szCs w:val="24"/>
        </w:rPr>
        <w:t>Issuer</w:t>
      </w:r>
      <w:r w:rsidR="00BF4EB0">
        <w:rPr>
          <w:color w:val="000000"/>
          <w:szCs w:val="24"/>
        </w:rPr>
        <w:t>”</w:t>
      </w:r>
      <w:r w:rsidRPr="00AF57F5">
        <w:rPr>
          <w:color w:val="000000"/>
          <w:szCs w:val="24"/>
        </w:rPr>
        <w:t xml:space="preserve"> includes the Issuer and any of its subsidiaries.</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Terms used and not defined in this form are defined or interpreted in Policy 1 – Interpretation and General Provisions.</w:t>
      </w:r>
    </w:p>
    <w:p w:rsidR="00640E94" w:rsidRPr="00AF57F5" w:rsidRDefault="00640E94" w:rsidP="00AF57F5">
      <w:pPr>
        <w:pStyle w:val="List"/>
        <w:keepLines/>
        <w:spacing w:before="120"/>
        <w:ind w:left="0" w:firstLine="0"/>
        <w:rPr>
          <w:b/>
          <w:szCs w:val="24"/>
        </w:rPr>
      </w:pPr>
      <w:r w:rsidRPr="00AF57F5">
        <w:rPr>
          <w:b/>
          <w:szCs w:val="24"/>
        </w:rPr>
        <w:t>Report on Business</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a general overview and discussion of the development of the Issuer</w:t>
      </w:r>
      <w:r w:rsidR="00BF4EB0">
        <w:rPr>
          <w:szCs w:val="24"/>
        </w:rPr>
        <w:t>’</w:t>
      </w:r>
      <w:r w:rsidRPr="00AF57F5">
        <w:rPr>
          <w:szCs w:val="24"/>
        </w:rPr>
        <w:t>s business and operations over the previous month.  Where the Issuer was inactive disclose this fact.</w:t>
      </w:r>
    </w:p>
    <w:p w:rsidR="001F111D" w:rsidRDefault="006623FC" w:rsidP="00AF57F5">
      <w:pPr>
        <w:pStyle w:val="List"/>
        <w:spacing w:before="120"/>
        <w:ind w:left="720" w:firstLine="0"/>
        <w:jc w:val="both"/>
        <w:rPr>
          <w:b/>
          <w:szCs w:val="24"/>
        </w:rPr>
      </w:pPr>
      <w:r w:rsidRPr="00AF57F5">
        <w:rPr>
          <w:b/>
          <w:szCs w:val="24"/>
        </w:rPr>
        <w:t xml:space="preserve">The Issuer </w:t>
      </w:r>
      <w:r w:rsidR="00EC0820">
        <w:rPr>
          <w:b/>
          <w:szCs w:val="24"/>
        </w:rPr>
        <w:t>is</w:t>
      </w:r>
      <w:r w:rsidR="00C17FCE" w:rsidRPr="00AF57F5">
        <w:rPr>
          <w:b/>
          <w:szCs w:val="24"/>
        </w:rPr>
        <w:t xml:space="preserve"> a Technology Company </w:t>
      </w:r>
      <w:r w:rsidRPr="00AF57F5">
        <w:rPr>
          <w:b/>
          <w:szCs w:val="24"/>
        </w:rPr>
        <w:t xml:space="preserve">focusing on its </w:t>
      </w:r>
      <w:r w:rsidR="00AF57F5" w:rsidRPr="00AF57F5">
        <w:rPr>
          <w:b/>
          <w:szCs w:val="24"/>
        </w:rPr>
        <w:t>leading-edge private blockchain business intelligence and data</w:t>
      </w:r>
      <w:r w:rsidR="00AF57F5">
        <w:rPr>
          <w:b/>
          <w:szCs w:val="24"/>
        </w:rPr>
        <w:t xml:space="preserve"> </w:t>
      </w:r>
      <w:r w:rsidR="00AF57F5" w:rsidRPr="00AF57F5">
        <w:rPr>
          <w:b/>
          <w:szCs w:val="24"/>
        </w:rPr>
        <w:t>management solutions and is a pure play in the graph database technology space</w:t>
      </w:r>
      <w:r w:rsidR="00AF57F5">
        <w:rPr>
          <w:b/>
          <w:szCs w:val="24"/>
        </w:rPr>
        <w:t>.</w:t>
      </w:r>
    </w:p>
    <w:p w:rsidR="00CA29D2" w:rsidRDefault="00EC0820" w:rsidP="00AF57F5">
      <w:pPr>
        <w:pStyle w:val="List"/>
        <w:spacing w:before="120"/>
        <w:ind w:left="720" w:firstLine="0"/>
        <w:jc w:val="both"/>
        <w:rPr>
          <w:b/>
          <w:szCs w:val="24"/>
        </w:rPr>
      </w:pPr>
      <w:r w:rsidRPr="00EC0820">
        <w:rPr>
          <w:b/>
          <w:szCs w:val="24"/>
        </w:rPr>
        <w:t xml:space="preserve">The Issuer continues to sell its private blockchain solutions to large enterprise clients while exploring opportunities </w:t>
      </w:r>
      <w:r>
        <w:rPr>
          <w:b/>
          <w:szCs w:val="24"/>
        </w:rPr>
        <w:t>for</w:t>
      </w:r>
      <w:r w:rsidRPr="00EC0820">
        <w:rPr>
          <w:b/>
          <w:szCs w:val="24"/>
        </w:rPr>
        <w:t xml:space="preserve"> its blockchain solutions in</w:t>
      </w:r>
      <w:r>
        <w:rPr>
          <w:b/>
          <w:szCs w:val="24"/>
        </w:rPr>
        <w:t xml:space="preserve"> a number of different sectors.</w:t>
      </w:r>
    </w:p>
    <w:p w:rsidR="00EC0820" w:rsidRDefault="00EC0820" w:rsidP="00AF57F5">
      <w:pPr>
        <w:pStyle w:val="List"/>
        <w:spacing w:before="120"/>
        <w:ind w:left="720" w:firstLine="0"/>
        <w:jc w:val="both"/>
        <w:rPr>
          <w:b/>
          <w:szCs w:val="24"/>
        </w:rPr>
      </w:pPr>
    </w:p>
    <w:p w:rsidR="00EC0820" w:rsidRPr="00AF57F5" w:rsidRDefault="00EC0820" w:rsidP="00AF57F5">
      <w:pPr>
        <w:pStyle w:val="List"/>
        <w:spacing w:before="120"/>
        <w:ind w:left="720" w:firstLine="0"/>
        <w:jc w:val="both"/>
        <w:rPr>
          <w:b/>
          <w:szCs w:val="24"/>
        </w:rPr>
      </w:pPr>
    </w:p>
    <w:p w:rsidR="00640E94" w:rsidRPr="00AF57F5" w:rsidRDefault="00640E94" w:rsidP="00AF57F5">
      <w:pPr>
        <w:pStyle w:val="List"/>
        <w:numPr>
          <w:ilvl w:val="0"/>
          <w:numId w:val="28"/>
        </w:numPr>
        <w:tabs>
          <w:tab w:val="clear" w:pos="720"/>
        </w:tabs>
        <w:spacing w:before="120"/>
        <w:jc w:val="both"/>
        <w:rPr>
          <w:szCs w:val="24"/>
        </w:rPr>
      </w:pPr>
      <w:r w:rsidRPr="00AF57F5">
        <w:rPr>
          <w:szCs w:val="24"/>
        </w:rPr>
        <w:lastRenderedPageBreak/>
        <w:t>Provide a general overview and discussion of the activities of management.</w:t>
      </w:r>
    </w:p>
    <w:p w:rsidR="00730F67" w:rsidRDefault="00C17FCE" w:rsidP="008B1726">
      <w:pPr>
        <w:pStyle w:val="List"/>
        <w:spacing w:before="120"/>
        <w:ind w:left="720" w:firstLine="0"/>
        <w:jc w:val="both"/>
        <w:rPr>
          <w:b/>
          <w:szCs w:val="24"/>
        </w:rPr>
      </w:pPr>
      <w:r w:rsidRPr="00AF57F5">
        <w:rPr>
          <w:b/>
          <w:szCs w:val="24"/>
        </w:rPr>
        <w:t>Since listing</w:t>
      </w:r>
      <w:r w:rsidR="00AF57F5">
        <w:rPr>
          <w:b/>
          <w:szCs w:val="24"/>
        </w:rPr>
        <w:t>, the I</w:t>
      </w:r>
      <w:r w:rsidRPr="00AF57F5">
        <w:rPr>
          <w:b/>
          <w:szCs w:val="24"/>
        </w:rPr>
        <w:t>ssuer</w:t>
      </w:r>
      <w:r w:rsidR="00BF4EB0">
        <w:rPr>
          <w:b/>
          <w:szCs w:val="24"/>
        </w:rPr>
        <w:t>’</w:t>
      </w:r>
      <w:r w:rsidR="00214E22" w:rsidRPr="00AF57F5">
        <w:rPr>
          <w:b/>
          <w:szCs w:val="24"/>
        </w:rPr>
        <w:t xml:space="preserve">s management continues to focus on the day to day business and working with clients to complete current and future </w:t>
      </w:r>
      <w:r w:rsidR="00AF57F5" w:rsidRPr="00AF57F5">
        <w:rPr>
          <w:b/>
          <w:szCs w:val="24"/>
        </w:rPr>
        <w:t>projec</w:t>
      </w:r>
      <w:r w:rsidR="00AF57F5">
        <w:rPr>
          <w:b/>
          <w:szCs w:val="24"/>
        </w:rPr>
        <w:t>ts.</w:t>
      </w:r>
      <w:r w:rsidR="00BF4EB0">
        <w:rPr>
          <w:b/>
          <w:szCs w:val="24"/>
        </w:rPr>
        <w:t xml:space="preserve"> The Issuer </w:t>
      </w:r>
      <w:r w:rsidR="009E3985">
        <w:rPr>
          <w:b/>
          <w:szCs w:val="24"/>
        </w:rPr>
        <w:t xml:space="preserve">terminated the </w:t>
      </w:r>
      <w:r w:rsidR="00BF4EB0">
        <w:rPr>
          <w:b/>
          <w:szCs w:val="24"/>
        </w:rPr>
        <w:t>letter of intent t</w:t>
      </w:r>
      <w:r w:rsidR="009E3985">
        <w:rPr>
          <w:b/>
          <w:szCs w:val="24"/>
        </w:rPr>
        <w:t>o</w:t>
      </w:r>
      <w:r w:rsidR="00BF4EB0">
        <w:rPr>
          <w:b/>
          <w:szCs w:val="24"/>
        </w:rPr>
        <w:t xml:space="preserve"> acquire all of the issued and outstanding securities of Blockchain Innovations Corp. (“BIC”</w:t>
      </w:r>
      <w:r w:rsidR="00BF4EB0" w:rsidRPr="00BF4EB0">
        <w:rPr>
          <w:b/>
          <w:szCs w:val="24"/>
        </w:rPr>
        <w:t>) and its wholly-owned subs</w:t>
      </w:r>
      <w:r w:rsidR="00BF4EB0">
        <w:rPr>
          <w:b/>
          <w:szCs w:val="24"/>
        </w:rPr>
        <w:t>idiary The Games Company Ltd. (“TGC”</w:t>
      </w:r>
      <w:r w:rsidR="00BF4EB0" w:rsidRPr="00BF4EB0">
        <w:rPr>
          <w:b/>
          <w:szCs w:val="24"/>
        </w:rPr>
        <w:t>).</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214E22" w:rsidRPr="00AF57F5" w:rsidRDefault="00CA29D2" w:rsidP="00AF57F5">
      <w:pPr>
        <w:pStyle w:val="List"/>
        <w:spacing w:before="120"/>
        <w:ind w:left="720" w:firstLine="0"/>
        <w:jc w:val="both"/>
        <w:rPr>
          <w:b/>
          <w:szCs w:val="24"/>
        </w:rPr>
      </w:pPr>
      <w:r w:rsidRPr="00AF57F5">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any products or services that were discontinued. For resource companies, provide details of any drilling, exploration or production programs that have been amended or abandoned.</w:t>
      </w:r>
    </w:p>
    <w:p w:rsidR="00214E22" w:rsidRPr="00AF57F5" w:rsidRDefault="00214E22" w:rsidP="00AF57F5">
      <w:pPr>
        <w:pStyle w:val="List"/>
        <w:spacing w:before="120"/>
        <w:ind w:left="720" w:firstLine="0"/>
        <w:jc w:val="both"/>
        <w:rPr>
          <w:b/>
          <w:szCs w:val="24"/>
        </w:rPr>
      </w:pPr>
      <w:r w:rsidRPr="00AF57F5">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new business relationships entered into between the Issuer, the Issuer</w:t>
      </w:r>
      <w:r w:rsidR="00BF4EB0">
        <w:rPr>
          <w:szCs w:val="24"/>
        </w:rPr>
        <w:t>’</w:t>
      </w:r>
      <w:r w:rsidRPr="00AF57F5">
        <w:rPr>
          <w:szCs w:val="24"/>
        </w:rPr>
        <w:t>s affiliates or third parties including contracts to supply products or services, joint venture agreements and licensing agreements etc. State whether the relationship is with a Related Person of the Issuer and provide details of the relationship.</w:t>
      </w:r>
    </w:p>
    <w:p w:rsidR="00214E22" w:rsidRPr="00AF57F5" w:rsidRDefault="009E3985" w:rsidP="00AF57F5">
      <w:pPr>
        <w:pStyle w:val="List"/>
        <w:spacing w:before="120"/>
        <w:ind w:left="720" w:firstLine="0"/>
        <w:jc w:val="both"/>
        <w:rPr>
          <w:b/>
          <w:szCs w:val="24"/>
        </w:rPr>
      </w:pPr>
      <w:r>
        <w:rPr>
          <w:b/>
          <w:szCs w:val="24"/>
        </w:rPr>
        <w:t xml:space="preserve">The Issuer retained </w:t>
      </w:r>
      <w:r w:rsidRPr="009E3985">
        <w:rPr>
          <w:b/>
          <w:szCs w:val="24"/>
        </w:rPr>
        <w:t>Esports Capital Corp</w:t>
      </w:r>
      <w:r>
        <w:rPr>
          <w:b/>
          <w:szCs w:val="24"/>
        </w:rPr>
        <w:t>.</w:t>
      </w:r>
      <w:r w:rsidRPr="009E3985">
        <w:rPr>
          <w:b/>
          <w:szCs w:val="24"/>
        </w:rPr>
        <w:t xml:space="preserve"> to assist </w:t>
      </w:r>
      <w:r>
        <w:rPr>
          <w:b/>
          <w:szCs w:val="24"/>
        </w:rPr>
        <w:t xml:space="preserve">the Issuer </w:t>
      </w:r>
      <w:r w:rsidRPr="009E3985">
        <w:rPr>
          <w:b/>
          <w:szCs w:val="24"/>
        </w:rPr>
        <w:t>in identifying and securing e</w:t>
      </w:r>
      <w:r>
        <w:rPr>
          <w:b/>
          <w:szCs w:val="24"/>
        </w:rPr>
        <w:t>sports and gaming opportunities for the implementation of its blockchain solutions.</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the expiry or termination of any contracts or agreements between the Issuer, the Issuer</w:t>
      </w:r>
      <w:r w:rsidR="00BF4EB0">
        <w:rPr>
          <w:szCs w:val="24"/>
        </w:rPr>
        <w:t>’</w:t>
      </w:r>
      <w:r w:rsidRPr="00AF57F5">
        <w:rPr>
          <w:szCs w:val="24"/>
        </w:rPr>
        <w:t>s affiliates or third parties or cancellation of any financing arrangements that have been previously announced.</w:t>
      </w:r>
    </w:p>
    <w:p w:rsidR="00C17FCE" w:rsidRDefault="00B17FA9"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acquisitions by the Issuer or dispositions of the Issuer</w:t>
      </w:r>
      <w:r w:rsidR="00BF4EB0">
        <w:rPr>
          <w:szCs w:val="24"/>
        </w:rPr>
        <w:t>’</w:t>
      </w:r>
      <w:r w:rsidRPr="00AF57F5">
        <w:rPr>
          <w:szCs w:val="24"/>
        </w:rPr>
        <w:t>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C17FCE" w:rsidRPr="00AF57F5" w:rsidRDefault="00B17FA9"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the acquisition of new customers or loss of customers.</w:t>
      </w:r>
    </w:p>
    <w:p w:rsidR="00C17FCE" w:rsidRPr="00AF57F5" w:rsidRDefault="00E1351E"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new developments or effects on intangible products such as brand names, circulation lists, copyrights, franchises, licenses, patents, software, subscription lists and trade-marks.</w:t>
      </w:r>
    </w:p>
    <w:p w:rsidR="00B17FA9" w:rsidRDefault="00531CF0" w:rsidP="008B1726">
      <w:pPr>
        <w:pStyle w:val="List"/>
        <w:spacing w:before="120"/>
        <w:ind w:left="720" w:firstLine="0"/>
        <w:jc w:val="both"/>
        <w:rPr>
          <w:b/>
          <w:szCs w:val="24"/>
        </w:rPr>
      </w:pPr>
      <w:r w:rsidRPr="00AF57F5">
        <w:rPr>
          <w:b/>
          <w:szCs w:val="24"/>
        </w:rPr>
        <w:t>Not applicable</w:t>
      </w:r>
    </w:p>
    <w:p w:rsidR="009E3985" w:rsidRPr="00AF57F5" w:rsidRDefault="009E3985" w:rsidP="008B1726">
      <w:pPr>
        <w:pStyle w:val="List"/>
        <w:spacing w:before="120"/>
        <w:ind w:left="720" w:firstLine="0"/>
        <w:jc w:val="both"/>
        <w:rPr>
          <w:b/>
          <w:szCs w:val="24"/>
        </w:rPr>
      </w:pPr>
    </w:p>
    <w:p w:rsidR="00640E94" w:rsidRPr="00AF57F5" w:rsidRDefault="00640E94" w:rsidP="00AF57F5">
      <w:pPr>
        <w:pStyle w:val="List"/>
        <w:numPr>
          <w:ilvl w:val="0"/>
          <w:numId w:val="28"/>
        </w:numPr>
        <w:tabs>
          <w:tab w:val="clear" w:pos="720"/>
        </w:tabs>
        <w:spacing w:before="120"/>
        <w:jc w:val="both"/>
        <w:rPr>
          <w:szCs w:val="24"/>
        </w:rPr>
      </w:pPr>
      <w:r w:rsidRPr="00AF57F5">
        <w:rPr>
          <w:szCs w:val="24"/>
        </w:rPr>
        <w:lastRenderedPageBreak/>
        <w:t>Report on any employee hirings, terminations or lay-offs with details of anticipated length of lay-offs.</w:t>
      </w:r>
    </w:p>
    <w:p w:rsidR="001F111D"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Report on any labour disputes and resolutions of those disputes if applicable.</w:t>
      </w:r>
    </w:p>
    <w:p w:rsidR="00AF57F5" w:rsidRDefault="00CA29D2" w:rsidP="00B17FA9">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17FCE" w:rsidRPr="00AF57F5" w:rsidRDefault="00CA29D2" w:rsidP="00AF57F5">
      <w:pPr>
        <w:pStyle w:val="List"/>
        <w:spacing w:before="120"/>
        <w:ind w:left="720" w:firstLine="0"/>
        <w:jc w:val="both"/>
        <w:rPr>
          <w:b/>
          <w:szCs w:val="24"/>
        </w:rPr>
      </w:pPr>
      <w:r w:rsidRPr="00CA29D2">
        <w:rPr>
          <w:b/>
          <w:szCs w:val="24"/>
        </w:rPr>
        <w:t>Not applicable</w:t>
      </w:r>
    </w:p>
    <w:p w:rsidR="001E0791" w:rsidRPr="00324305" w:rsidRDefault="00640E94" w:rsidP="00324305">
      <w:pPr>
        <w:pStyle w:val="List"/>
        <w:numPr>
          <w:ilvl w:val="0"/>
          <w:numId w:val="28"/>
        </w:numPr>
        <w:tabs>
          <w:tab w:val="clear" w:pos="720"/>
        </w:tabs>
        <w:spacing w:before="120"/>
        <w:jc w:val="both"/>
        <w:rPr>
          <w:szCs w:val="24"/>
        </w:rPr>
      </w:pPr>
      <w:r w:rsidRPr="00AF57F5">
        <w:rPr>
          <w:szCs w:val="24"/>
        </w:rPr>
        <w:t>Provide details of any indebtedness incurred or repaid by the Issuer together with the terms of such indebtedness.</w:t>
      </w:r>
    </w:p>
    <w:p w:rsidR="009C0899" w:rsidRPr="00324305" w:rsidRDefault="00CA29D2" w:rsidP="00AF57F5">
      <w:pPr>
        <w:pStyle w:val="List"/>
        <w:keepNext/>
        <w:keepLines/>
        <w:spacing w:before="120"/>
        <w:ind w:left="720" w:firstLine="0"/>
        <w:jc w:val="both"/>
        <w:rPr>
          <w:b/>
          <w:szCs w:val="24"/>
        </w:rPr>
      </w:pPr>
      <w:r w:rsidRPr="00CA29D2">
        <w:rPr>
          <w:b/>
          <w:szCs w:val="24"/>
        </w:rPr>
        <w:t>Not applicable</w:t>
      </w:r>
    </w:p>
    <w:p w:rsidR="00640E94" w:rsidRPr="00AF57F5" w:rsidRDefault="00640E94" w:rsidP="00324305">
      <w:pPr>
        <w:pStyle w:val="List"/>
        <w:numPr>
          <w:ilvl w:val="0"/>
          <w:numId w:val="28"/>
        </w:numPr>
        <w:tabs>
          <w:tab w:val="clear" w:pos="720"/>
        </w:tabs>
        <w:spacing w:before="120" w:after="120"/>
        <w:jc w:val="both"/>
        <w:rPr>
          <w:szCs w:val="24"/>
        </w:rPr>
      </w:pPr>
      <w:r w:rsidRPr="00AF57F5">
        <w:rPr>
          <w:szCs w:val="24"/>
        </w:rPr>
        <w:t>Provide details of any securities issued and options or warrants granted.</w:t>
      </w:r>
    </w:p>
    <w:p w:rsidR="00B17FA9" w:rsidRPr="00B17FA9" w:rsidRDefault="00B17FA9" w:rsidP="00B17FA9">
      <w:pPr>
        <w:pStyle w:val="List"/>
        <w:spacing w:before="120"/>
        <w:ind w:left="720" w:firstLine="0"/>
        <w:jc w:val="both"/>
        <w:rPr>
          <w:b/>
          <w:szCs w:val="24"/>
        </w:rPr>
      </w:pPr>
      <w:r w:rsidRPr="00B17FA9">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details of any loans to or by Related Persons.</w:t>
      </w:r>
    </w:p>
    <w:p w:rsidR="001E0791" w:rsidRPr="00AF57F5"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details of any changes in directors, officers or committee members.</w:t>
      </w:r>
    </w:p>
    <w:p w:rsidR="00531CF0" w:rsidRPr="00B17FA9" w:rsidRDefault="00B17FA9" w:rsidP="00AF57F5">
      <w:pPr>
        <w:pStyle w:val="List"/>
        <w:spacing w:before="120"/>
        <w:ind w:left="720" w:firstLine="0"/>
        <w:jc w:val="both"/>
        <w:rPr>
          <w:b/>
          <w:szCs w:val="24"/>
        </w:rPr>
      </w:pPr>
      <w:r w:rsidRPr="00B17FA9">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Discuss any trends which are likely to impact the Issuer including trends in the Issuer</w:t>
      </w:r>
      <w:r w:rsidR="00BF4EB0">
        <w:rPr>
          <w:szCs w:val="24"/>
        </w:rPr>
        <w:t>’</w:t>
      </w:r>
      <w:r w:rsidRPr="00AF57F5">
        <w:rPr>
          <w:szCs w:val="24"/>
        </w:rPr>
        <w:t>s market(s) or political/regulatory trends.</w:t>
      </w:r>
    </w:p>
    <w:p w:rsidR="001000E7" w:rsidRDefault="001000E7" w:rsidP="001000E7">
      <w:pPr>
        <w:pStyle w:val="List"/>
        <w:spacing w:before="120"/>
        <w:ind w:left="720" w:firstLine="0"/>
        <w:jc w:val="both"/>
        <w:rPr>
          <w:b/>
          <w:szCs w:val="24"/>
        </w:rPr>
      </w:pPr>
      <w:r w:rsidRPr="001000E7">
        <w:rPr>
          <w:b/>
          <w:szCs w:val="24"/>
        </w:rPr>
        <w:t>The Issuer</w:t>
      </w:r>
      <w:r w:rsidR="00BF4EB0">
        <w:rPr>
          <w:b/>
          <w:szCs w:val="24"/>
        </w:rPr>
        <w:t>’</w:t>
      </w:r>
      <w:r w:rsidRPr="001000E7">
        <w:rPr>
          <w:b/>
          <w:szCs w:val="24"/>
        </w:rPr>
        <w:t>s private blockchain solutions mainly service large enterprise and government agencies, which involves certain risks and uncertainties that are inherent to that sector</w:t>
      </w:r>
      <w:r>
        <w:rPr>
          <w:b/>
          <w:szCs w:val="24"/>
        </w:rPr>
        <w:t>, including, but not limited to:</w:t>
      </w:r>
    </w:p>
    <w:p w:rsidR="001000E7" w:rsidRDefault="001000E7" w:rsidP="001000E7">
      <w:pPr>
        <w:pStyle w:val="List"/>
        <w:numPr>
          <w:ilvl w:val="0"/>
          <w:numId w:val="29"/>
        </w:numPr>
        <w:spacing w:before="120"/>
        <w:jc w:val="both"/>
        <w:rPr>
          <w:b/>
          <w:szCs w:val="24"/>
        </w:rPr>
      </w:pPr>
      <w:r>
        <w:rPr>
          <w:b/>
          <w:szCs w:val="24"/>
        </w:rPr>
        <w:t>market acceptance of the Issuer</w:t>
      </w:r>
      <w:r w:rsidR="00BF4EB0">
        <w:rPr>
          <w:b/>
          <w:szCs w:val="24"/>
        </w:rPr>
        <w:t>’</w:t>
      </w:r>
      <w:r>
        <w:rPr>
          <w:b/>
          <w:szCs w:val="24"/>
        </w:rPr>
        <w:t>s blockchain solutions;</w:t>
      </w:r>
    </w:p>
    <w:p w:rsidR="001000E7" w:rsidRDefault="001000E7" w:rsidP="001000E7">
      <w:pPr>
        <w:pStyle w:val="List"/>
        <w:numPr>
          <w:ilvl w:val="0"/>
          <w:numId w:val="29"/>
        </w:numPr>
        <w:spacing w:before="120"/>
        <w:jc w:val="both"/>
        <w:rPr>
          <w:b/>
          <w:szCs w:val="24"/>
        </w:rPr>
      </w:pPr>
      <w:r>
        <w:rPr>
          <w:b/>
          <w:szCs w:val="24"/>
        </w:rPr>
        <w:t>fluctuation and stress in the global financial systems;</w:t>
      </w:r>
    </w:p>
    <w:p w:rsidR="001000E7" w:rsidRDefault="001000E7" w:rsidP="001000E7">
      <w:pPr>
        <w:pStyle w:val="List"/>
        <w:numPr>
          <w:ilvl w:val="0"/>
          <w:numId w:val="29"/>
        </w:numPr>
        <w:spacing w:before="120"/>
        <w:jc w:val="both"/>
        <w:rPr>
          <w:b/>
          <w:szCs w:val="24"/>
        </w:rPr>
      </w:pPr>
      <w:r>
        <w:rPr>
          <w:b/>
          <w:szCs w:val="24"/>
        </w:rPr>
        <w:t xml:space="preserve">compliance with complex domestic and foreign laws both in Canada and the Republic of Korea; and </w:t>
      </w:r>
    </w:p>
    <w:p w:rsidR="001000E7" w:rsidRDefault="001000E7" w:rsidP="001000E7">
      <w:pPr>
        <w:pStyle w:val="List"/>
        <w:numPr>
          <w:ilvl w:val="0"/>
          <w:numId w:val="29"/>
        </w:numPr>
        <w:spacing w:before="120"/>
        <w:jc w:val="both"/>
        <w:rPr>
          <w:b/>
          <w:szCs w:val="24"/>
        </w:rPr>
      </w:pPr>
      <w:r>
        <w:rPr>
          <w:b/>
          <w:szCs w:val="24"/>
        </w:rPr>
        <w:t>protection of the Issuer</w:t>
      </w:r>
      <w:r w:rsidR="00BF4EB0">
        <w:rPr>
          <w:b/>
          <w:szCs w:val="24"/>
        </w:rPr>
        <w:t>’</w:t>
      </w:r>
      <w:r>
        <w:rPr>
          <w:b/>
          <w:szCs w:val="24"/>
        </w:rPr>
        <w:t>s intellectual property rights.</w:t>
      </w:r>
    </w:p>
    <w:p w:rsidR="00970988" w:rsidRPr="00AF57F5" w:rsidRDefault="00970988" w:rsidP="00AF57F5">
      <w:pPr>
        <w:rPr>
          <w:b/>
          <w:sz w:val="24"/>
          <w:szCs w:val="24"/>
          <w:lang w:val="en-GB"/>
        </w:rPr>
      </w:pPr>
      <w:r w:rsidRPr="00AF57F5">
        <w:rPr>
          <w:b/>
          <w:sz w:val="24"/>
          <w:szCs w:val="24"/>
        </w:rPr>
        <w:br w:type="page"/>
      </w:r>
    </w:p>
    <w:p w:rsidR="00640E94" w:rsidRPr="00AF57F5" w:rsidRDefault="00640E94" w:rsidP="00AF57F5">
      <w:pPr>
        <w:pStyle w:val="List"/>
        <w:keepNext/>
        <w:spacing w:before="0"/>
        <w:ind w:left="0" w:firstLine="0"/>
        <w:rPr>
          <w:b/>
          <w:szCs w:val="24"/>
        </w:rPr>
      </w:pPr>
      <w:r w:rsidRPr="00AF57F5">
        <w:rPr>
          <w:b/>
          <w:szCs w:val="24"/>
        </w:rPr>
        <w:lastRenderedPageBreak/>
        <w:t>Certificate Of Compliance</w:t>
      </w:r>
    </w:p>
    <w:p w:rsidR="00970988" w:rsidRPr="00AF57F5" w:rsidRDefault="00970988" w:rsidP="00AF57F5">
      <w:pPr>
        <w:pStyle w:val="List"/>
        <w:keepNext/>
        <w:spacing w:before="0"/>
        <w:ind w:left="0" w:firstLine="0"/>
        <w:rPr>
          <w:b/>
          <w:szCs w:val="24"/>
        </w:rPr>
      </w:pPr>
    </w:p>
    <w:p w:rsidR="00640E94" w:rsidRPr="00AF57F5" w:rsidRDefault="00640E94" w:rsidP="00AF57F5">
      <w:pPr>
        <w:pStyle w:val="BodyText"/>
        <w:keepNext/>
        <w:spacing w:before="0"/>
        <w:rPr>
          <w:szCs w:val="24"/>
        </w:rPr>
      </w:pPr>
      <w:r w:rsidRPr="00AF57F5">
        <w:rPr>
          <w:szCs w:val="24"/>
        </w:rPr>
        <w:t>The undersigned hereby certifies that:</w:t>
      </w:r>
    </w:p>
    <w:p w:rsidR="00970988" w:rsidRPr="00AF57F5" w:rsidRDefault="00970988" w:rsidP="00AF57F5">
      <w:pPr>
        <w:pStyle w:val="BodyText"/>
        <w:keepNext/>
        <w:spacing w:before="0"/>
        <w:rPr>
          <w:szCs w:val="24"/>
        </w:rPr>
      </w:pPr>
    </w:p>
    <w:p w:rsidR="00640E94" w:rsidRPr="00AF57F5" w:rsidRDefault="00640E94" w:rsidP="00AF57F5">
      <w:pPr>
        <w:pStyle w:val="List"/>
        <w:keepNext/>
        <w:numPr>
          <w:ilvl w:val="0"/>
          <w:numId w:val="23"/>
        </w:numPr>
        <w:tabs>
          <w:tab w:val="clear" w:pos="720"/>
        </w:tabs>
        <w:spacing w:before="0"/>
        <w:jc w:val="both"/>
        <w:rPr>
          <w:szCs w:val="24"/>
        </w:rPr>
      </w:pPr>
      <w:r w:rsidRPr="00AF57F5">
        <w:rPr>
          <w:szCs w:val="24"/>
        </w:rPr>
        <w:t>The undersigned is a director and/or senior officer of the Issuer and has been duly authorized by a resolution of the board of directors of the Issuer to sign this Certificate of Compliance.</w:t>
      </w:r>
    </w:p>
    <w:p w:rsidR="00970988" w:rsidRPr="00AF57F5" w:rsidRDefault="00970988" w:rsidP="00AF57F5">
      <w:pPr>
        <w:pStyle w:val="List"/>
        <w:keepNex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As of the date hereof there were is no material information concerning the Issuer which has not been publicly disclosed.</w:t>
      </w:r>
    </w:p>
    <w:p w:rsidR="00970988" w:rsidRPr="00AF57F5" w:rsidRDefault="00970988" w:rsidP="00AF57F5">
      <w:pPr>
        <w:pStyle w:val="ListParagraph"/>
        <w:rPr>
          <w:sz w:val="24"/>
          <w:szCs w:val="24"/>
        </w:rPr>
      </w:pPr>
    </w:p>
    <w:p w:rsidR="00970988" w:rsidRPr="00AF57F5" w:rsidRDefault="00970988" w:rsidP="00AF57F5">
      <w:pPr>
        <w:pStyle w:val="Lis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 xml:space="preserve">The undersigned hereby certifies to </w:t>
      </w:r>
      <w:r w:rsidR="008B7E92" w:rsidRPr="00AF57F5">
        <w:rPr>
          <w:szCs w:val="24"/>
        </w:rPr>
        <w:t xml:space="preserve">the Exchange </w:t>
      </w:r>
      <w:r w:rsidRPr="00AF57F5">
        <w:rPr>
          <w:szCs w:val="24"/>
        </w:rPr>
        <w:t xml:space="preserve">that the Issuer is in compliance with the requirements of </w:t>
      </w:r>
      <w:r w:rsidR="00E36141" w:rsidRPr="00AF57F5">
        <w:rPr>
          <w:szCs w:val="24"/>
        </w:rPr>
        <w:t xml:space="preserve">applicable securities legislation (as such term is defined in National Instrument 14-101) </w:t>
      </w:r>
      <w:r w:rsidRPr="00AF57F5">
        <w:rPr>
          <w:szCs w:val="24"/>
        </w:rPr>
        <w:t xml:space="preserve">and all </w:t>
      </w:r>
      <w:r w:rsidR="008B7E92" w:rsidRPr="00AF57F5">
        <w:rPr>
          <w:szCs w:val="24"/>
        </w:rPr>
        <w:t xml:space="preserve">Exchange </w:t>
      </w:r>
      <w:r w:rsidRPr="00AF57F5">
        <w:rPr>
          <w:szCs w:val="24"/>
        </w:rPr>
        <w:t xml:space="preserve">Requirements (as defined in </w:t>
      </w:r>
      <w:r w:rsidR="003669A9" w:rsidRPr="00AF57F5">
        <w:rPr>
          <w:szCs w:val="24"/>
        </w:rPr>
        <w:t>CNSX</w:t>
      </w:r>
      <w:r w:rsidRPr="00AF57F5">
        <w:rPr>
          <w:szCs w:val="24"/>
        </w:rPr>
        <w:t xml:space="preserve"> Policy 1).</w:t>
      </w:r>
    </w:p>
    <w:p w:rsidR="00970988" w:rsidRPr="00AF57F5" w:rsidRDefault="00970988" w:rsidP="00AF57F5">
      <w:pPr>
        <w:pStyle w:val="Lis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All of the information in this Form 7 Monthly Progress Report is true.</w:t>
      </w:r>
    </w:p>
    <w:p w:rsidR="00970988" w:rsidRPr="00AF57F5" w:rsidRDefault="00970988" w:rsidP="00AF57F5">
      <w:pPr>
        <w:pStyle w:val="BodyText"/>
        <w:spacing w:before="0"/>
        <w:jc w:val="both"/>
        <w:rPr>
          <w:szCs w:val="24"/>
        </w:rPr>
      </w:pPr>
    </w:p>
    <w:p w:rsidR="00640E94" w:rsidRPr="00AF57F5" w:rsidRDefault="00640E94" w:rsidP="00AF57F5">
      <w:pPr>
        <w:pStyle w:val="BodyText"/>
        <w:spacing w:before="0"/>
        <w:jc w:val="both"/>
        <w:rPr>
          <w:szCs w:val="24"/>
        </w:rPr>
      </w:pPr>
      <w:r w:rsidRPr="00AF57F5">
        <w:rPr>
          <w:szCs w:val="24"/>
        </w:rPr>
        <w:t xml:space="preserve">Dated </w:t>
      </w:r>
      <w:r w:rsidR="001000E7">
        <w:rPr>
          <w:szCs w:val="24"/>
        </w:rPr>
        <w:t>June 28, 2019</w:t>
      </w:r>
      <w:r w:rsidRPr="00AF57F5">
        <w:rPr>
          <w:szCs w:val="24"/>
        </w:rPr>
        <w:t>.</w:t>
      </w:r>
    </w:p>
    <w:p w:rsidR="00640E94" w:rsidRPr="00AF57F5" w:rsidRDefault="00640E94" w:rsidP="00AF57F5">
      <w:pPr>
        <w:pStyle w:val="List"/>
        <w:spacing w:before="0"/>
        <w:ind w:left="5760" w:hanging="5760"/>
        <w:rPr>
          <w:szCs w:val="24"/>
        </w:rPr>
      </w:pPr>
      <w:r w:rsidRPr="00AF57F5">
        <w:rPr>
          <w:szCs w:val="24"/>
        </w:rPr>
        <w:tab/>
      </w:r>
      <w:r w:rsidR="001000E7">
        <w:rPr>
          <w:szCs w:val="24"/>
          <w:u w:val="single"/>
        </w:rPr>
        <w:t>Jeffery Stevens</w:t>
      </w:r>
      <w:r w:rsidR="001000E7">
        <w:rPr>
          <w:szCs w:val="24"/>
          <w:u w:val="single"/>
        </w:rPr>
        <w:tab/>
      </w:r>
      <w:r w:rsidR="001000E7">
        <w:rPr>
          <w:szCs w:val="24"/>
          <w:u w:val="single"/>
        </w:rPr>
        <w:tab/>
      </w:r>
      <w:r w:rsidR="001000E7">
        <w:rPr>
          <w:szCs w:val="24"/>
          <w:u w:val="single"/>
        </w:rPr>
        <w:tab/>
      </w:r>
      <w:r w:rsidRPr="00AF57F5">
        <w:rPr>
          <w:szCs w:val="24"/>
          <w:u w:val="single"/>
        </w:rPr>
        <w:tab/>
      </w:r>
      <w:r w:rsidRPr="00AF57F5">
        <w:rPr>
          <w:szCs w:val="24"/>
          <w:u w:val="single"/>
        </w:rPr>
        <w:br/>
      </w:r>
      <w:r w:rsidRPr="00AF57F5">
        <w:rPr>
          <w:szCs w:val="24"/>
        </w:rPr>
        <w:t>Name of Director or Senior Officer</w:t>
      </w:r>
    </w:p>
    <w:p w:rsidR="00970988" w:rsidRPr="00AF57F5" w:rsidRDefault="00970988" w:rsidP="00AF57F5">
      <w:pPr>
        <w:pStyle w:val="List"/>
        <w:spacing w:before="0"/>
        <w:ind w:left="5760" w:hanging="5760"/>
        <w:rPr>
          <w:szCs w:val="24"/>
        </w:rPr>
      </w:pPr>
    </w:p>
    <w:p w:rsidR="00640E94" w:rsidRPr="00AF57F5" w:rsidRDefault="00640E94" w:rsidP="00AF57F5">
      <w:pPr>
        <w:pStyle w:val="List"/>
        <w:spacing w:before="0"/>
        <w:ind w:left="5760" w:hanging="5760"/>
        <w:rPr>
          <w:szCs w:val="24"/>
        </w:rPr>
      </w:pPr>
      <w:r w:rsidRPr="00AF57F5">
        <w:rPr>
          <w:szCs w:val="24"/>
        </w:rPr>
        <w:tab/>
      </w:r>
      <w:r w:rsidRPr="00AF57F5">
        <w:rPr>
          <w:szCs w:val="24"/>
          <w:u w:val="single"/>
        </w:rPr>
        <w:tab/>
      </w:r>
      <w:r w:rsidR="001000E7">
        <w:rPr>
          <w:szCs w:val="24"/>
          <w:u w:val="single"/>
        </w:rPr>
        <w:tab/>
      </w:r>
      <w:r w:rsidR="001000E7">
        <w:rPr>
          <w:szCs w:val="24"/>
          <w:u w:val="single"/>
        </w:rPr>
        <w:tab/>
      </w:r>
      <w:r w:rsidR="001000E7">
        <w:rPr>
          <w:szCs w:val="24"/>
          <w:u w:val="single"/>
        </w:rPr>
        <w:tab/>
      </w:r>
      <w:r w:rsidR="001000E7">
        <w:rPr>
          <w:szCs w:val="24"/>
          <w:u w:val="single"/>
        </w:rPr>
        <w:tab/>
      </w:r>
      <w:r w:rsidR="001000E7">
        <w:rPr>
          <w:szCs w:val="24"/>
          <w:u w:val="single"/>
        </w:rPr>
        <w:tab/>
      </w:r>
      <w:r w:rsidRPr="00AF57F5">
        <w:rPr>
          <w:szCs w:val="24"/>
        </w:rPr>
        <w:br/>
        <w:t>Signature</w:t>
      </w:r>
    </w:p>
    <w:p w:rsidR="00970988" w:rsidRPr="00AF57F5" w:rsidRDefault="00970988" w:rsidP="00AF57F5">
      <w:pPr>
        <w:pStyle w:val="List"/>
        <w:spacing w:before="0"/>
        <w:ind w:left="5760" w:hanging="5760"/>
        <w:rPr>
          <w:szCs w:val="24"/>
        </w:rPr>
      </w:pPr>
    </w:p>
    <w:p w:rsidR="00640E94" w:rsidRPr="00AF57F5" w:rsidRDefault="001000E7" w:rsidP="00AA5E64">
      <w:pPr>
        <w:pStyle w:val="BodyText"/>
        <w:spacing w:before="0" w:after="480"/>
        <w:ind w:left="5760"/>
        <w:rPr>
          <w:szCs w:val="24"/>
        </w:rPr>
      </w:pPr>
      <w:r>
        <w:rPr>
          <w:szCs w:val="24"/>
          <w:u w:val="single"/>
        </w:rPr>
        <w:t>Chief Executive Officer</w:t>
      </w:r>
      <w:r>
        <w:rPr>
          <w:szCs w:val="24"/>
          <w:u w:val="single"/>
        </w:rPr>
        <w:tab/>
      </w:r>
      <w:r>
        <w:rPr>
          <w:szCs w:val="24"/>
          <w:u w:val="single"/>
        </w:rPr>
        <w:tab/>
      </w:r>
      <w:r w:rsidR="00640E94" w:rsidRPr="00AF57F5">
        <w:rPr>
          <w:szCs w:val="24"/>
          <w:u w:val="single"/>
        </w:rPr>
        <w:tab/>
      </w:r>
      <w:r w:rsidR="00640E94" w:rsidRPr="00AF57F5">
        <w:rPr>
          <w:szCs w:val="24"/>
        </w:rPr>
        <w:br/>
        <w:t>Official Capacity</w:t>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2381"/>
        <w:gridCol w:w="2898"/>
      </w:tblGrid>
      <w:tr w:rsidR="00640E94" w:rsidRPr="00AF57F5" w:rsidTr="00970988">
        <w:tc>
          <w:tcPr>
            <w:tcW w:w="4297" w:type="dxa"/>
            <w:tcBorders>
              <w:top w:val="single" w:sz="18" w:space="0" w:color="auto"/>
              <w:bottom w:val="nil"/>
              <w:right w:val="single" w:sz="18" w:space="0" w:color="auto"/>
            </w:tcBorders>
          </w:tcPr>
          <w:p w:rsidR="00640E94" w:rsidRPr="00AF57F5" w:rsidRDefault="00640E94" w:rsidP="00AF57F5">
            <w:pPr>
              <w:pStyle w:val="BodyText"/>
              <w:spacing w:before="120" w:after="120"/>
              <w:rPr>
                <w:szCs w:val="24"/>
              </w:rPr>
            </w:pPr>
            <w:r w:rsidRPr="00AF57F5">
              <w:rPr>
                <w:szCs w:val="24"/>
              </w:rPr>
              <w:t>Name of Issuer</w:t>
            </w:r>
          </w:p>
          <w:p w:rsidR="00640E94" w:rsidRPr="00AF57F5" w:rsidRDefault="001000E7" w:rsidP="00AF57F5">
            <w:pPr>
              <w:pStyle w:val="BodyText"/>
              <w:spacing w:before="120" w:after="120"/>
              <w:rPr>
                <w:b/>
                <w:szCs w:val="24"/>
              </w:rPr>
            </w:pPr>
            <w:r>
              <w:rPr>
                <w:b/>
                <w:szCs w:val="24"/>
              </w:rPr>
              <w:t>Graph Blockchain Inc.</w:t>
            </w:r>
          </w:p>
        </w:tc>
        <w:tc>
          <w:tcPr>
            <w:tcW w:w="2381" w:type="dxa"/>
            <w:tcBorders>
              <w:top w:val="single" w:sz="18" w:space="0" w:color="auto"/>
              <w:left w:val="single" w:sz="18" w:space="0" w:color="auto"/>
              <w:bottom w:val="nil"/>
              <w:right w:val="single" w:sz="18" w:space="0" w:color="auto"/>
            </w:tcBorders>
          </w:tcPr>
          <w:p w:rsidR="00970988" w:rsidRPr="00AF57F5" w:rsidRDefault="00640E94" w:rsidP="00AF57F5">
            <w:pPr>
              <w:pStyle w:val="BodyText"/>
              <w:spacing w:before="120" w:after="120"/>
              <w:rPr>
                <w:szCs w:val="24"/>
              </w:rPr>
            </w:pPr>
            <w:r w:rsidRPr="00AF57F5">
              <w:rPr>
                <w:szCs w:val="24"/>
              </w:rPr>
              <w:t>For  Month End</w:t>
            </w:r>
            <w:r w:rsidR="00531CF0" w:rsidRPr="00AF57F5">
              <w:rPr>
                <w:szCs w:val="24"/>
              </w:rPr>
              <w:t xml:space="preserve"> </w:t>
            </w:r>
          </w:p>
          <w:p w:rsidR="00640E94" w:rsidRPr="00AF57F5" w:rsidRDefault="009E3985" w:rsidP="00AF57F5">
            <w:pPr>
              <w:pStyle w:val="BodyText"/>
              <w:spacing w:before="120" w:after="120"/>
              <w:rPr>
                <w:b/>
                <w:szCs w:val="24"/>
              </w:rPr>
            </w:pPr>
            <w:r>
              <w:rPr>
                <w:b/>
                <w:szCs w:val="24"/>
              </w:rPr>
              <w:t>Ma</w:t>
            </w:r>
            <w:bookmarkStart w:id="5" w:name="_GoBack"/>
            <w:bookmarkEnd w:id="5"/>
            <w:r>
              <w:rPr>
                <w:b/>
                <w:szCs w:val="24"/>
              </w:rPr>
              <w:t>y</w:t>
            </w:r>
            <w:r w:rsidR="00730F67">
              <w:rPr>
                <w:b/>
                <w:szCs w:val="24"/>
              </w:rPr>
              <w:t xml:space="preserve"> </w:t>
            </w:r>
            <w:r w:rsidR="00E1351E">
              <w:rPr>
                <w:b/>
                <w:szCs w:val="24"/>
              </w:rPr>
              <w:t>2019</w:t>
            </w:r>
          </w:p>
        </w:tc>
        <w:tc>
          <w:tcPr>
            <w:tcW w:w="2898" w:type="dxa"/>
            <w:tcBorders>
              <w:top w:val="single" w:sz="18" w:space="0" w:color="auto"/>
              <w:left w:val="single" w:sz="18" w:space="0" w:color="auto"/>
              <w:bottom w:val="nil"/>
            </w:tcBorders>
          </w:tcPr>
          <w:p w:rsidR="00640E94" w:rsidRPr="00AF57F5" w:rsidRDefault="00640E94" w:rsidP="00AF57F5">
            <w:pPr>
              <w:pStyle w:val="BodyText"/>
              <w:spacing w:before="120" w:after="120"/>
              <w:rPr>
                <w:szCs w:val="24"/>
              </w:rPr>
            </w:pPr>
            <w:r w:rsidRPr="00AF57F5">
              <w:rPr>
                <w:szCs w:val="24"/>
              </w:rPr>
              <w:t>Date of Report</w:t>
            </w:r>
          </w:p>
          <w:p w:rsidR="00531CF0" w:rsidRPr="00AF57F5" w:rsidRDefault="001000E7" w:rsidP="00AF57F5">
            <w:pPr>
              <w:pStyle w:val="BodyText"/>
              <w:spacing w:before="120" w:after="120"/>
              <w:rPr>
                <w:b/>
                <w:szCs w:val="24"/>
              </w:rPr>
            </w:pPr>
            <w:r>
              <w:rPr>
                <w:b/>
                <w:szCs w:val="24"/>
              </w:rPr>
              <w:t>2019/06</w:t>
            </w:r>
            <w:r w:rsidR="00970988" w:rsidRPr="00AF57F5">
              <w:rPr>
                <w:b/>
                <w:szCs w:val="24"/>
              </w:rPr>
              <w:t>/</w:t>
            </w:r>
            <w:r w:rsidR="00531CF0" w:rsidRPr="00AF57F5">
              <w:rPr>
                <w:b/>
                <w:szCs w:val="24"/>
              </w:rPr>
              <w:t>2</w:t>
            </w:r>
            <w:r>
              <w:rPr>
                <w:b/>
                <w:szCs w:val="24"/>
              </w:rPr>
              <w:t>8</w:t>
            </w:r>
          </w:p>
        </w:tc>
      </w:tr>
      <w:tr w:rsidR="00640E94" w:rsidRPr="00AF57F5" w:rsidTr="00970988">
        <w:trPr>
          <w:cantSplit/>
        </w:trPr>
        <w:tc>
          <w:tcPr>
            <w:tcW w:w="9576" w:type="dxa"/>
            <w:gridSpan w:val="3"/>
            <w:tcBorders>
              <w:top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Issuer Address</w:t>
            </w:r>
          </w:p>
          <w:p w:rsidR="00640E94" w:rsidRPr="00AF57F5" w:rsidRDefault="001000E7" w:rsidP="00AF57F5">
            <w:pPr>
              <w:pStyle w:val="BodyText"/>
              <w:spacing w:before="120" w:after="120"/>
              <w:rPr>
                <w:b/>
                <w:szCs w:val="24"/>
              </w:rPr>
            </w:pPr>
            <w:r>
              <w:rPr>
                <w:b/>
                <w:szCs w:val="24"/>
              </w:rPr>
              <w:t>2161 Yonge Street, Suite 210</w:t>
            </w:r>
            <w:r w:rsidR="00531CF0" w:rsidRPr="00AF57F5">
              <w:rPr>
                <w:b/>
                <w:szCs w:val="24"/>
              </w:rPr>
              <w:t xml:space="preserve"> </w:t>
            </w:r>
          </w:p>
        </w:tc>
      </w:tr>
      <w:tr w:rsidR="00640E94" w:rsidRPr="00AF57F5" w:rsidTr="00970988">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City/Province/Postal Code</w:t>
            </w:r>
          </w:p>
          <w:p w:rsidR="00640E94" w:rsidRPr="00AF57F5" w:rsidRDefault="001000E7" w:rsidP="00AF57F5">
            <w:pPr>
              <w:pStyle w:val="BodyText"/>
              <w:spacing w:before="120" w:after="120"/>
              <w:rPr>
                <w:b/>
                <w:szCs w:val="24"/>
              </w:rPr>
            </w:pPr>
            <w:r>
              <w:rPr>
                <w:b/>
                <w:szCs w:val="24"/>
              </w:rPr>
              <w:t>Toronto, Ontario M4S 3A6</w:t>
            </w:r>
          </w:p>
        </w:tc>
        <w:tc>
          <w:tcPr>
            <w:tcW w:w="2381" w:type="dxa"/>
            <w:tcBorders>
              <w:top w:val="single" w:sz="18" w:space="0" w:color="auto"/>
              <w:left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Issuer Fax No.</w:t>
            </w:r>
          </w:p>
          <w:p w:rsidR="00640E94" w:rsidRPr="00AF57F5" w:rsidRDefault="00640E94" w:rsidP="00AF57F5">
            <w:pPr>
              <w:pStyle w:val="BodyText"/>
              <w:spacing w:before="120" w:after="120"/>
              <w:rPr>
                <w:b/>
                <w:szCs w:val="24"/>
              </w:rPr>
            </w:pPr>
          </w:p>
        </w:tc>
        <w:tc>
          <w:tcPr>
            <w:tcW w:w="2898" w:type="dxa"/>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Issuer Telephone No.</w:t>
            </w:r>
          </w:p>
          <w:p w:rsidR="00531CF0" w:rsidRPr="00AF57F5" w:rsidRDefault="001000E7" w:rsidP="00AF57F5">
            <w:pPr>
              <w:pStyle w:val="BodyText"/>
              <w:spacing w:before="120" w:after="120"/>
              <w:rPr>
                <w:b/>
                <w:szCs w:val="24"/>
              </w:rPr>
            </w:pPr>
            <w:r>
              <w:rPr>
                <w:b/>
                <w:szCs w:val="24"/>
              </w:rPr>
              <w:t>416.482.3282</w:t>
            </w:r>
          </w:p>
        </w:tc>
      </w:tr>
      <w:tr w:rsidR="00640E94" w:rsidRPr="00AF57F5" w:rsidTr="00970988">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Name</w:t>
            </w:r>
          </w:p>
          <w:p w:rsidR="00640E94" w:rsidRPr="00AF57F5" w:rsidRDefault="001000E7" w:rsidP="00AF57F5">
            <w:pPr>
              <w:pStyle w:val="BodyText"/>
              <w:spacing w:before="120" w:after="120"/>
              <w:rPr>
                <w:b/>
                <w:szCs w:val="24"/>
              </w:rPr>
            </w:pPr>
            <w:r>
              <w:rPr>
                <w:b/>
                <w:szCs w:val="24"/>
              </w:rPr>
              <w:t>Jeffrey Stevens</w:t>
            </w:r>
          </w:p>
        </w:tc>
        <w:tc>
          <w:tcPr>
            <w:tcW w:w="2381" w:type="dxa"/>
            <w:tcBorders>
              <w:top w:val="single" w:sz="18" w:space="0" w:color="auto"/>
              <w:left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Position</w:t>
            </w:r>
          </w:p>
          <w:p w:rsidR="00531CF0" w:rsidRPr="00AF57F5" w:rsidRDefault="00531CF0" w:rsidP="00AF57F5">
            <w:pPr>
              <w:pStyle w:val="BodyText"/>
              <w:spacing w:before="120" w:after="120"/>
              <w:rPr>
                <w:b/>
                <w:szCs w:val="24"/>
              </w:rPr>
            </w:pPr>
            <w:r w:rsidRPr="00AF57F5">
              <w:rPr>
                <w:b/>
                <w:szCs w:val="24"/>
              </w:rPr>
              <w:t>C</w:t>
            </w:r>
            <w:r w:rsidR="004575CF">
              <w:rPr>
                <w:b/>
                <w:szCs w:val="24"/>
              </w:rPr>
              <w:t>.</w:t>
            </w:r>
            <w:r w:rsidRPr="00AF57F5">
              <w:rPr>
                <w:b/>
                <w:szCs w:val="24"/>
              </w:rPr>
              <w:t>E</w:t>
            </w:r>
            <w:r w:rsidR="004575CF">
              <w:rPr>
                <w:b/>
                <w:szCs w:val="24"/>
              </w:rPr>
              <w:t>.</w:t>
            </w:r>
            <w:r w:rsidRPr="00AF57F5">
              <w:rPr>
                <w:b/>
                <w:szCs w:val="24"/>
              </w:rPr>
              <w:t>O</w:t>
            </w:r>
            <w:r w:rsidR="004575CF">
              <w:rPr>
                <w:b/>
                <w:szCs w:val="24"/>
              </w:rPr>
              <w:t>.</w:t>
            </w:r>
          </w:p>
        </w:tc>
        <w:tc>
          <w:tcPr>
            <w:tcW w:w="2898" w:type="dxa"/>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Contact Telephone No.</w:t>
            </w:r>
          </w:p>
          <w:p w:rsidR="00531CF0" w:rsidRPr="00AF57F5" w:rsidRDefault="004575CF" w:rsidP="00AF57F5">
            <w:pPr>
              <w:pStyle w:val="BodyText"/>
              <w:spacing w:before="120" w:after="120"/>
              <w:rPr>
                <w:b/>
                <w:szCs w:val="24"/>
              </w:rPr>
            </w:pPr>
            <w:r>
              <w:rPr>
                <w:b/>
                <w:szCs w:val="24"/>
              </w:rPr>
              <w:t>647.400.8494</w:t>
            </w:r>
          </w:p>
        </w:tc>
      </w:tr>
      <w:tr w:rsidR="00640E94" w:rsidRPr="00AF57F5" w:rsidTr="00970988">
        <w:trPr>
          <w:cantSplit/>
        </w:trPr>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Email Address</w:t>
            </w:r>
          </w:p>
          <w:p w:rsidR="00640E94" w:rsidRPr="00AF57F5" w:rsidRDefault="004575CF" w:rsidP="00AF57F5">
            <w:pPr>
              <w:pStyle w:val="BodyText"/>
              <w:spacing w:before="120" w:after="120"/>
              <w:rPr>
                <w:b/>
                <w:szCs w:val="24"/>
              </w:rPr>
            </w:pPr>
            <w:hyperlink r:id="rId7" w:history="1">
              <w:r w:rsidRPr="000C39C4">
                <w:rPr>
                  <w:rStyle w:val="Hyperlink"/>
                  <w:b/>
                  <w:szCs w:val="24"/>
                </w:rPr>
                <w:t>jstevens@graphblockchain.com</w:t>
              </w:r>
            </w:hyperlink>
            <w:r>
              <w:rPr>
                <w:b/>
                <w:szCs w:val="24"/>
              </w:rPr>
              <w:t xml:space="preserve"> </w:t>
            </w:r>
          </w:p>
        </w:tc>
        <w:tc>
          <w:tcPr>
            <w:tcW w:w="5279" w:type="dxa"/>
            <w:gridSpan w:val="2"/>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Web Site Address</w:t>
            </w:r>
          </w:p>
          <w:p w:rsidR="00640E94" w:rsidRPr="00AF57F5" w:rsidRDefault="004575CF" w:rsidP="004575CF">
            <w:pPr>
              <w:pStyle w:val="BodyText"/>
              <w:spacing w:before="120" w:after="120"/>
              <w:rPr>
                <w:b/>
                <w:szCs w:val="24"/>
              </w:rPr>
            </w:pPr>
            <w:hyperlink r:id="rId8" w:history="1">
              <w:r w:rsidRPr="000C39C4">
                <w:rPr>
                  <w:rStyle w:val="Hyperlink"/>
                  <w:b/>
                  <w:szCs w:val="24"/>
                </w:rPr>
                <w:t>www.graphblockchain.com</w:t>
              </w:r>
            </w:hyperlink>
            <w:r>
              <w:rPr>
                <w:b/>
                <w:szCs w:val="24"/>
              </w:rPr>
              <w:t xml:space="preserve"> </w:t>
            </w:r>
          </w:p>
        </w:tc>
      </w:tr>
    </w:tbl>
    <w:p w:rsidR="00640E94" w:rsidRPr="00AF57F5" w:rsidRDefault="00640E94" w:rsidP="00AA5E64">
      <w:pPr>
        <w:pStyle w:val="BodyText"/>
        <w:spacing w:before="0"/>
        <w:rPr>
          <w:szCs w:val="24"/>
        </w:rPr>
      </w:pPr>
    </w:p>
    <w:sectPr w:rsidR="00640E94" w:rsidRPr="00AF57F5" w:rsidSect="00970988">
      <w:headerReference w:type="even" r:id="rId9"/>
      <w:headerReference w:type="default" r:id="rId10"/>
      <w:footerReference w:type="default" r:id="rId11"/>
      <w:footerReference w:type="first" r:id="rId12"/>
      <w:pgSz w:w="12240" w:h="15840" w:code="1"/>
      <w:pgMar w:top="1080" w:right="1080" w:bottom="1080" w:left="108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EE" w:rsidRDefault="00EF51EE">
      <w:r>
        <w:separator/>
      </w:r>
    </w:p>
  </w:endnote>
  <w:endnote w:type="continuationSeparator" w:id="0">
    <w:p w:rsidR="00EF51EE" w:rsidRDefault="00EF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Pr="004575CF" w:rsidRDefault="00640E94">
    <w:pPr>
      <w:pStyle w:val="Footer"/>
      <w:tabs>
        <w:tab w:val="clear" w:pos="4320"/>
        <w:tab w:val="clear" w:pos="8640"/>
        <w:tab w:val="center" w:pos="4680"/>
        <w:tab w:val="right" w:pos="9360"/>
      </w:tabs>
      <w:rPr>
        <w:b/>
        <w:sz w:val="24"/>
        <w:szCs w:val="24"/>
      </w:rPr>
    </w:pPr>
  </w:p>
  <w:p w:rsidR="00640E94" w:rsidRPr="004575CF" w:rsidRDefault="002C4CA5" w:rsidP="006D1A06">
    <w:pPr>
      <w:tabs>
        <w:tab w:val="center" w:pos="4680"/>
        <w:tab w:val="left" w:pos="8280"/>
      </w:tabs>
      <w:jc w:val="center"/>
      <w:rPr>
        <w:rStyle w:val="PageNumber"/>
        <w:b/>
        <w:sz w:val="22"/>
        <w:szCs w:val="22"/>
      </w:rPr>
    </w:pPr>
    <w:r w:rsidRPr="004575CF">
      <w:rPr>
        <w:b/>
        <w:noProof/>
        <w:sz w:val="22"/>
        <w:szCs w:val="22"/>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C55A86"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sidRPr="004575CF">
      <w:rPr>
        <w:b/>
        <w:sz w:val="22"/>
        <w:szCs w:val="22"/>
      </w:rPr>
      <w:t>FORM 7 – MONTHLY PROGRESS REPORT</w:t>
    </w:r>
  </w:p>
  <w:p w:rsidR="00640E94" w:rsidRPr="004575CF" w:rsidRDefault="000A1AB1" w:rsidP="006D1A06">
    <w:pPr>
      <w:pStyle w:val="Footer"/>
      <w:tabs>
        <w:tab w:val="clear" w:pos="4320"/>
        <w:tab w:val="clear" w:pos="8640"/>
        <w:tab w:val="center" w:pos="4860"/>
        <w:tab w:val="right" w:pos="9360"/>
      </w:tabs>
      <w:jc w:val="center"/>
      <w:rPr>
        <w:rStyle w:val="PageNumber"/>
        <w:sz w:val="22"/>
        <w:szCs w:val="22"/>
      </w:rPr>
    </w:pPr>
    <w:r w:rsidRPr="004575CF">
      <w:rPr>
        <w:rStyle w:val="PageNumber"/>
        <w:sz w:val="22"/>
        <w:szCs w:val="22"/>
      </w:rPr>
      <w:t>January 2015</w:t>
    </w:r>
  </w:p>
  <w:p w:rsidR="00640E94" w:rsidRPr="004575CF" w:rsidRDefault="006D1A06" w:rsidP="006D1A06">
    <w:pPr>
      <w:pStyle w:val="Footer"/>
      <w:tabs>
        <w:tab w:val="clear" w:pos="8640"/>
        <w:tab w:val="left" w:pos="6930"/>
        <w:tab w:val="right" w:pos="9360"/>
      </w:tabs>
      <w:jc w:val="center"/>
      <w:rPr>
        <w:sz w:val="22"/>
        <w:szCs w:val="22"/>
      </w:rPr>
    </w:pPr>
    <w:r w:rsidRPr="004575CF">
      <w:rPr>
        <w:sz w:val="22"/>
        <w:szCs w:val="22"/>
      </w:rPr>
      <w:t xml:space="preserve">Page </w:t>
    </w:r>
    <w:r w:rsidR="001162AD" w:rsidRPr="004575CF">
      <w:rPr>
        <w:rStyle w:val="PageNumber"/>
        <w:sz w:val="22"/>
        <w:szCs w:val="22"/>
      </w:rPr>
      <w:fldChar w:fldCharType="begin"/>
    </w:r>
    <w:r w:rsidRPr="004575CF">
      <w:rPr>
        <w:rStyle w:val="PageNumber"/>
        <w:sz w:val="22"/>
        <w:szCs w:val="22"/>
      </w:rPr>
      <w:instrText xml:space="preserve"> PAGE </w:instrText>
    </w:r>
    <w:r w:rsidR="001162AD" w:rsidRPr="004575CF">
      <w:rPr>
        <w:rStyle w:val="PageNumber"/>
        <w:sz w:val="22"/>
        <w:szCs w:val="22"/>
      </w:rPr>
      <w:fldChar w:fldCharType="separate"/>
    </w:r>
    <w:r w:rsidR="00C12BFC">
      <w:rPr>
        <w:rStyle w:val="PageNumber"/>
        <w:noProof/>
        <w:sz w:val="22"/>
        <w:szCs w:val="22"/>
      </w:rPr>
      <w:t>4</w:t>
    </w:r>
    <w:r w:rsidR="001162AD" w:rsidRPr="004575CF">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2C4CA5"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EA792B"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1162AD"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1162AD"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1162AD"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EE" w:rsidRDefault="00EF51EE">
      <w:r>
        <w:separator/>
      </w:r>
    </w:p>
  </w:footnote>
  <w:footnote w:type="continuationSeparator" w:id="0">
    <w:p w:rsidR="00EF51EE" w:rsidRDefault="00EF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1162AD">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F6C07A0"/>
    <w:multiLevelType w:val="hybridMultilevel"/>
    <w:tmpl w:val="5CE66342"/>
    <w:lvl w:ilvl="0" w:tplc="0FA821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61E72A1"/>
    <w:multiLevelType w:val="hybridMultilevel"/>
    <w:tmpl w:val="931656F2"/>
    <w:lvl w:ilvl="0" w:tplc="5B2072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5"/>
  </w:num>
  <w:num w:numId="13">
    <w:abstractNumId w:val="28"/>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12AA"/>
    <w:rsid w:val="000A1AB1"/>
    <w:rsid w:val="001000E7"/>
    <w:rsid w:val="001162AD"/>
    <w:rsid w:val="001A0975"/>
    <w:rsid w:val="001E0791"/>
    <w:rsid w:val="001F111D"/>
    <w:rsid w:val="00214E22"/>
    <w:rsid w:val="002C281E"/>
    <w:rsid w:val="002C4CA5"/>
    <w:rsid w:val="002F00EB"/>
    <w:rsid w:val="00324305"/>
    <w:rsid w:val="003669A9"/>
    <w:rsid w:val="00371A64"/>
    <w:rsid w:val="00387FA8"/>
    <w:rsid w:val="004575CF"/>
    <w:rsid w:val="00531CF0"/>
    <w:rsid w:val="005453C8"/>
    <w:rsid w:val="005F6D8F"/>
    <w:rsid w:val="00620E7F"/>
    <w:rsid w:val="00633ED3"/>
    <w:rsid w:val="00635E9A"/>
    <w:rsid w:val="00640E94"/>
    <w:rsid w:val="00661495"/>
    <w:rsid w:val="006623FC"/>
    <w:rsid w:val="006D1A06"/>
    <w:rsid w:val="00713790"/>
    <w:rsid w:val="00730F67"/>
    <w:rsid w:val="007917A1"/>
    <w:rsid w:val="008B1726"/>
    <w:rsid w:val="008B7E92"/>
    <w:rsid w:val="008F316A"/>
    <w:rsid w:val="00922A46"/>
    <w:rsid w:val="00970988"/>
    <w:rsid w:val="009C0899"/>
    <w:rsid w:val="009E3985"/>
    <w:rsid w:val="00A47914"/>
    <w:rsid w:val="00AA5E64"/>
    <w:rsid w:val="00AB7FF5"/>
    <w:rsid w:val="00AF57F5"/>
    <w:rsid w:val="00B17FA9"/>
    <w:rsid w:val="00B9398A"/>
    <w:rsid w:val="00BF4EB0"/>
    <w:rsid w:val="00C12BFC"/>
    <w:rsid w:val="00C17FCE"/>
    <w:rsid w:val="00C27A18"/>
    <w:rsid w:val="00C6383E"/>
    <w:rsid w:val="00CA29D2"/>
    <w:rsid w:val="00D93A45"/>
    <w:rsid w:val="00E1351E"/>
    <w:rsid w:val="00E36141"/>
    <w:rsid w:val="00E83E58"/>
    <w:rsid w:val="00EC0820"/>
    <w:rsid w:val="00EF5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C1E589-887C-4627-8322-5993EEC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number">
    <w:name w:val="number"/>
    <w:basedOn w:val="DefaultParagraphFont"/>
    <w:rsid w:val="006623FC"/>
  </w:style>
  <w:style w:type="paragraph" w:styleId="PlainText">
    <w:name w:val="Plain Text"/>
    <w:basedOn w:val="Normal"/>
    <w:link w:val="PlainTextChar"/>
    <w:uiPriority w:val="99"/>
    <w:semiHidden/>
    <w:unhideWhenUsed/>
    <w:rsid w:val="009C089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9C0899"/>
    <w:rPr>
      <w:rFonts w:ascii="Calibri" w:eastAsiaTheme="minorHAnsi" w:hAnsi="Calibri" w:cstheme="minorBidi"/>
      <w:sz w:val="22"/>
      <w:szCs w:val="21"/>
      <w:lang w:val="en-CA"/>
    </w:rPr>
  </w:style>
  <w:style w:type="paragraph" w:styleId="ListParagraph">
    <w:name w:val="List Paragraph"/>
    <w:basedOn w:val="Normal"/>
    <w:uiPriority w:val="34"/>
    <w:qFormat/>
    <w:rsid w:val="00970988"/>
    <w:pPr>
      <w:ind w:left="720"/>
      <w:contextualSpacing/>
    </w:pPr>
  </w:style>
  <w:style w:type="character" w:styleId="Hyperlink">
    <w:name w:val="Hyperlink"/>
    <w:basedOn w:val="DefaultParagraphFont"/>
    <w:uiPriority w:val="99"/>
    <w:unhideWhenUsed/>
    <w:rsid w:val="00457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2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phblockcha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evens@graphblockchai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Jay Vieira</cp:lastModifiedBy>
  <cp:revision>2</cp:revision>
  <cp:lastPrinted>2004-05-10T18:28:00Z</cp:lastPrinted>
  <dcterms:created xsi:type="dcterms:W3CDTF">2019-06-26T22:12:00Z</dcterms:created>
  <dcterms:modified xsi:type="dcterms:W3CDTF">2019-06-26T22:12:00Z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