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610E">
      <w:pPr>
        <w:pStyle w:val="Title"/>
        <w:spacing w:before="0" w:after="0"/>
      </w:pPr>
      <w:bookmarkStart w:id="0" w:name="_Toc366558847"/>
      <w:bookmarkStart w:id="1" w:name="_Toc419096464"/>
      <w:bookmarkStart w:id="2" w:name="_Toc412279961"/>
      <w:bookmarkStart w:id="3" w:name="_Toc398005544"/>
      <w:bookmarkStart w:id="4" w:name="_Toc370788688"/>
      <w:bookmarkStart w:id="5" w:name="_GoBack"/>
      <w:bookmarkEnd w:id="5"/>
      <w:r>
        <w:rPr>
          <w:sz w:val="28"/>
        </w:rPr>
        <w:t>FORM 7</w:t>
      </w:r>
      <w:r>
        <w:rPr>
          <w:sz w:val="28"/>
        </w:rPr>
        <w:br/>
      </w:r>
      <w:r>
        <w:rPr>
          <w:sz w:val="28"/>
        </w:rPr>
        <w:br/>
      </w:r>
      <w:r>
        <w:rPr>
          <w:sz w:val="28"/>
          <w:u w:val="single"/>
        </w:rPr>
        <w:t>MONTHLY PROGRESS REPORT</w:t>
      </w:r>
      <w:bookmarkEnd w:id="1"/>
      <w:bookmarkEnd w:id="2"/>
      <w:bookmarkEnd w:id="3"/>
      <w:bookmarkEnd w:id="4"/>
    </w:p>
    <w:p w:rsidR="00000000" w:rsidRDefault="00AE610E">
      <w:pPr>
        <w:pStyle w:val="BodyText"/>
        <w:tabs>
          <w:tab w:val="left" w:pos="0"/>
        </w:tabs>
        <w:rPr>
          <w:rFonts w:ascii="Arial" w:hAnsi="Arial"/>
        </w:rPr>
      </w:pPr>
      <w:r>
        <w:rPr>
          <w:rFonts w:ascii="Arial" w:hAnsi="Arial"/>
        </w:rPr>
        <w:t xml:space="preserve">Name of Listed Issuer: </w:t>
      </w:r>
      <w:r>
        <w:rPr>
          <w:rFonts w:ascii="Arial" w:hAnsi="Arial"/>
          <w:u w:val="single"/>
        </w:rPr>
        <w:tab/>
        <w:t>StartMonday Technology Corp.</w:t>
      </w:r>
      <w:r>
        <w:rPr>
          <w:rFonts w:ascii="Arial" w:hAnsi="Arial"/>
          <w:u w:val="single"/>
        </w:rPr>
        <w:tab/>
      </w:r>
      <w:r>
        <w:rPr>
          <w:rFonts w:ascii="Arial" w:hAnsi="Arial"/>
          <w:u w:val="single"/>
        </w:rPr>
        <w:tab/>
      </w:r>
      <w:r>
        <w:rPr>
          <w:rFonts w:ascii="Arial" w:hAnsi="Arial"/>
        </w:rPr>
        <w:t>(the “Issuer”).</w:t>
      </w:r>
    </w:p>
    <w:p w:rsidR="00000000" w:rsidRDefault="00AE610E">
      <w:pPr>
        <w:pStyle w:val="BodyText"/>
        <w:tabs>
          <w:tab w:val="left" w:pos="2897"/>
          <w:tab w:val="left" w:pos="7920"/>
          <w:tab w:val="left" w:pos="9180"/>
        </w:tabs>
        <w:rPr>
          <w:rFonts w:ascii="Arial" w:hAnsi="Arial"/>
        </w:rPr>
      </w:pPr>
      <w:r>
        <w:rPr>
          <w:rFonts w:ascii="Arial" w:hAnsi="Arial"/>
        </w:rPr>
        <w:t xml:space="preserve">Trading Symbol: </w:t>
      </w:r>
      <w:r>
        <w:rPr>
          <w:rFonts w:ascii="Arial" w:hAnsi="Arial"/>
          <w:u w:val="single"/>
        </w:rPr>
        <w:tab/>
        <w:t>JOB</w:t>
      </w:r>
      <w:r>
        <w:rPr>
          <w:rFonts w:ascii="Arial" w:hAnsi="Arial"/>
          <w:u w:val="single"/>
        </w:rPr>
        <w:tab/>
      </w:r>
      <w:r>
        <w:rPr>
          <w:rFonts w:ascii="Arial" w:hAnsi="Arial"/>
          <w:u w:val="single"/>
        </w:rPr>
        <w:tab/>
      </w:r>
    </w:p>
    <w:p w:rsidR="00000000" w:rsidRDefault="00AE610E">
      <w:pPr>
        <w:pStyle w:val="BodyText"/>
        <w:tabs>
          <w:tab w:val="left" w:pos="4906"/>
          <w:tab w:val="left" w:pos="7920"/>
          <w:tab w:val="left" w:pos="9180"/>
        </w:tabs>
        <w:rPr>
          <w:rFonts w:ascii="Arial" w:hAnsi="Arial"/>
        </w:rPr>
      </w:pPr>
      <w:r>
        <w:rPr>
          <w:rFonts w:ascii="Arial" w:hAnsi="Arial"/>
        </w:rPr>
        <w:t>Number of Outstanding Listed Securities:</w:t>
      </w:r>
      <w:r>
        <w:rPr>
          <w:rFonts w:ascii="Arial" w:hAnsi="Arial"/>
          <w:u w:val="single"/>
        </w:rPr>
        <w:t xml:space="preserve"> 69,524,756 (as at February 28, 2019 and March 6, 2019)</w:t>
      </w:r>
      <w:r>
        <w:rPr>
          <w:rFonts w:ascii="Arial" w:hAnsi="Arial"/>
          <w:u w:val="single"/>
        </w:rPr>
        <w:tab/>
      </w:r>
      <w:r>
        <w:rPr>
          <w:rFonts w:ascii="Arial" w:hAnsi="Arial"/>
          <w:u w:val="single"/>
        </w:rPr>
        <w:tab/>
      </w:r>
    </w:p>
    <w:p w:rsidR="00000000" w:rsidRDefault="00AE610E">
      <w:pPr>
        <w:pStyle w:val="BodyText"/>
        <w:tabs>
          <w:tab w:val="left" w:pos="1440"/>
          <w:tab w:val="left" w:pos="7920"/>
          <w:tab w:val="left" w:pos="9180"/>
        </w:tabs>
        <w:rPr>
          <w:rFonts w:ascii="Arial" w:hAnsi="Arial"/>
        </w:rPr>
      </w:pPr>
      <w:r>
        <w:rPr>
          <w:rFonts w:ascii="Arial" w:hAnsi="Arial"/>
        </w:rPr>
        <w:t xml:space="preserve">Date: </w:t>
      </w:r>
      <w:r>
        <w:rPr>
          <w:rFonts w:ascii="Arial" w:hAnsi="Arial"/>
          <w:u w:val="single"/>
        </w:rPr>
        <w:tab/>
        <w:t>March 6, 2019</w:t>
      </w:r>
      <w:r>
        <w:rPr>
          <w:rFonts w:ascii="Arial" w:hAnsi="Arial"/>
          <w:u w:val="single"/>
        </w:rPr>
        <w:tab/>
      </w:r>
      <w:r>
        <w:rPr>
          <w:rFonts w:ascii="Arial" w:hAnsi="Arial"/>
          <w:u w:val="single"/>
        </w:rPr>
        <w:tab/>
      </w:r>
    </w:p>
    <w:p w:rsidR="00000000" w:rsidRDefault="00AE610E">
      <w:pPr>
        <w:pStyle w:val="BodyText"/>
        <w:tabs>
          <w:tab w:val="left" w:pos="7920"/>
          <w:tab w:val="left" w:pos="9180"/>
        </w:tabs>
        <w:jc w:val="both"/>
        <w:rPr>
          <w:rFonts w:ascii="Arial" w:hAnsi="Arial"/>
        </w:rPr>
      </w:pPr>
      <w:r>
        <w:rPr>
          <w:rFonts w:ascii="Arial" w:hAnsi="Arial"/>
        </w:rPr>
        <w:t>This Month</w:t>
      </w:r>
      <w:r>
        <w:rPr>
          <w:rFonts w:ascii="Arial" w:hAnsi="Arial"/>
        </w:rPr>
        <w:t xml:space="preserve">ly Progress Report must be posted before the opening of trading on the fifth trading day of each month.  This report is not intended to replace the Issuer’s obligation to separately report material information forthwith upon the information becoming known </w:t>
      </w:r>
      <w:r>
        <w:rPr>
          <w:rFonts w:ascii="Arial" w:hAnsi="Arial"/>
        </w:rPr>
        <w:t>to management or to post the forms required by Exchange Policies.  If material information became known and was reported during the preceding month to which this report relates, this report should refer to the material information, the news release date an</w:t>
      </w:r>
      <w:r>
        <w:rPr>
          <w:rFonts w:ascii="Arial" w:hAnsi="Arial"/>
        </w:rPr>
        <w:t>d the posting date on the Exchange website.</w:t>
      </w:r>
    </w:p>
    <w:p w:rsidR="00000000" w:rsidRDefault="00AE610E">
      <w:pPr>
        <w:pStyle w:val="BodyText"/>
        <w:tabs>
          <w:tab w:val="left" w:pos="7920"/>
          <w:tab w:val="left" w:pos="9180"/>
        </w:tabs>
        <w:jc w:val="both"/>
      </w:pPr>
      <w:r>
        <w:rPr>
          <w:rFonts w:ascii="Arial" w:hAnsi="Arial"/>
        </w:rPr>
        <w:t xml:space="preserve">This report is intended to keep investors and the market informed of the Issuer’s ongoing business and management activities that occurred during the preceding month.  Do not discuss goals or future plans unless </w:t>
      </w:r>
      <w:r>
        <w:rPr>
          <w:rFonts w:ascii="Arial" w:hAnsi="Arial"/>
        </w:rPr>
        <w:t>they have crystallized to the point that they are "material information" as defined in the Policies. The discussion in this report must be factual, balanced and non-promotional.</w:t>
      </w:r>
    </w:p>
    <w:p w:rsidR="00000000" w:rsidRDefault="00AE610E">
      <w:pPr>
        <w:pStyle w:val="BodyText"/>
        <w:tabs>
          <w:tab w:val="left" w:pos="7920"/>
          <w:tab w:val="left" w:pos="9180"/>
        </w:tabs>
      </w:pPr>
    </w:p>
    <w:p w:rsidR="00000000" w:rsidRDefault="00AE610E">
      <w:pPr>
        <w:pStyle w:val="BodyText"/>
        <w:tabs>
          <w:tab w:val="left" w:pos="7920"/>
          <w:tab w:val="left" w:pos="9180"/>
        </w:tabs>
        <w:rPr>
          <w:rFonts w:ascii="Arial" w:hAnsi="Arial"/>
        </w:rPr>
      </w:pPr>
      <w:r>
        <w:rPr>
          <w:rFonts w:ascii="Arial" w:hAnsi="Arial"/>
          <w:b/>
        </w:rPr>
        <w:t>General Instructions</w:t>
      </w:r>
    </w:p>
    <w:p w:rsidR="00000000" w:rsidRDefault="00AE610E">
      <w:pPr>
        <w:pStyle w:val="BodyText"/>
        <w:numPr>
          <w:ilvl w:val="0"/>
          <w:numId w:val="3"/>
        </w:numPr>
        <w:tabs>
          <w:tab w:val="left" w:pos="1440"/>
          <w:tab w:val="left" w:pos="7920"/>
          <w:tab w:val="left" w:pos="9180"/>
        </w:tabs>
        <w:rPr>
          <w:rFonts w:ascii="Arial" w:hAnsi="Arial"/>
        </w:rPr>
      </w:pPr>
      <w:r>
        <w:rPr>
          <w:rFonts w:ascii="Arial" w:hAnsi="Arial"/>
        </w:rPr>
        <w:t>Prepare this Monthly Progress Report using the format se</w:t>
      </w:r>
      <w:r>
        <w:rPr>
          <w:rFonts w:ascii="Arial" w:hAnsi="Arial"/>
        </w:rPr>
        <w:t xml:space="preserve">t out below.  The sequence of questions must not be altered nor should questions be omitted or left unanswered.  The answers to the items must be in narrative form.  State when the answer to any item is negative or not applicable to the Issuer.  The title </w:t>
      </w:r>
      <w:r>
        <w:rPr>
          <w:rFonts w:ascii="Arial" w:hAnsi="Arial"/>
        </w:rPr>
        <w:t>to each item must precede the answer.</w:t>
      </w:r>
    </w:p>
    <w:p w:rsidR="00000000" w:rsidRDefault="00AE610E">
      <w:pPr>
        <w:pStyle w:val="BodyText"/>
        <w:numPr>
          <w:ilvl w:val="0"/>
          <w:numId w:val="3"/>
        </w:numPr>
        <w:tabs>
          <w:tab w:val="left" w:pos="1440"/>
          <w:tab w:val="left" w:pos="7920"/>
          <w:tab w:val="left" w:pos="9180"/>
        </w:tabs>
        <w:rPr>
          <w:rFonts w:ascii="Arial" w:hAnsi="Arial"/>
        </w:rPr>
      </w:pPr>
      <w:r>
        <w:rPr>
          <w:rFonts w:ascii="Arial" w:hAnsi="Arial"/>
        </w:rPr>
        <w:t>The term “Issuer” includes the Issuer and any of its subsidiaries.</w:t>
      </w:r>
    </w:p>
    <w:p w:rsidR="00000000" w:rsidRDefault="00AE610E">
      <w:pPr>
        <w:pStyle w:val="BodyText"/>
        <w:numPr>
          <w:ilvl w:val="0"/>
          <w:numId w:val="3"/>
        </w:numPr>
        <w:tabs>
          <w:tab w:val="left" w:pos="1440"/>
          <w:tab w:val="left" w:pos="7920"/>
          <w:tab w:val="left" w:pos="9180"/>
        </w:tabs>
        <w:rPr>
          <w:rFonts w:ascii="Arial" w:hAnsi="Arial"/>
          <w:b/>
        </w:rPr>
      </w:pPr>
      <w:r>
        <w:rPr>
          <w:rFonts w:ascii="Arial" w:hAnsi="Arial"/>
        </w:rPr>
        <w:t>Terms used and not defined in this form are defined or interpreted in Policy 1 – Interpretation and General Provisions.</w:t>
      </w:r>
    </w:p>
    <w:p w:rsidR="00000000" w:rsidRDefault="00AE610E">
      <w:pPr>
        <w:pStyle w:val="List"/>
        <w:keepLines/>
        <w:spacing w:before="120"/>
        <w:ind w:left="0" w:firstLine="0"/>
        <w:rPr>
          <w:rFonts w:ascii="Arial" w:hAnsi="Arial"/>
        </w:rPr>
      </w:pPr>
      <w:r>
        <w:rPr>
          <w:rFonts w:ascii="Arial" w:hAnsi="Arial"/>
          <w:b/>
        </w:rPr>
        <w:t>Report on Business</w:t>
      </w:r>
    </w:p>
    <w:p w:rsidR="00000000" w:rsidRDefault="00AE610E">
      <w:pPr>
        <w:pStyle w:val="List"/>
        <w:numPr>
          <w:ilvl w:val="0"/>
          <w:numId w:val="4"/>
        </w:numPr>
        <w:spacing w:before="120"/>
        <w:jc w:val="both"/>
        <w:rPr>
          <w:rFonts w:ascii="Arial" w:hAnsi="Arial"/>
          <w:b/>
          <w:i/>
        </w:rPr>
      </w:pPr>
      <w:r>
        <w:rPr>
          <w:rFonts w:ascii="Arial" w:hAnsi="Arial"/>
        </w:rPr>
        <w:t>Provide a ge</w:t>
      </w:r>
      <w:r>
        <w:rPr>
          <w:rFonts w:ascii="Arial" w:hAnsi="Arial"/>
        </w:rPr>
        <w:t>neral overview and discussion of the development of the Issuer’s business and operations over the previous month.  Where the Issuer was inactive disclose this fact.</w:t>
      </w:r>
    </w:p>
    <w:p w:rsidR="00000000" w:rsidRDefault="00AE610E">
      <w:pPr>
        <w:pStyle w:val="List"/>
        <w:spacing w:before="120"/>
        <w:ind w:left="1440" w:firstLine="0"/>
        <w:jc w:val="both"/>
        <w:rPr>
          <w:rFonts w:ascii="Arial" w:hAnsi="Arial"/>
          <w:b/>
          <w:i/>
        </w:rPr>
      </w:pPr>
      <w:r>
        <w:rPr>
          <w:rFonts w:ascii="Arial" w:hAnsi="Arial"/>
          <w:b/>
          <w:i/>
        </w:rPr>
        <w:t>The Issuer continued its video-led mobile and web application development and customer acqu</w:t>
      </w:r>
      <w:r>
        <w:rPr>
          <w:rFonts w:ascii="Arial" w:hAnsi="Arial"/>
          <w:b/>
          <w:i/>
        </w:rPr>
        <w:t xml:space="preserve">isition efforts while expanding the sales pipeline. </w:t>
      </w:r>
    </w:p>
    <w:p w:rsidR="00000000" w:rsidRDefault="00AE610E">
      <w:pPr>
        <w:pStyle w:val="List"/>
        <w:spacing w:before="120"/>
        <w:ind w:left="1440" w:firstLine="0"/>
        <w:jc w:val="both"/>
        <w:rPr>
          <w:rFonts w:ascii="Arial" w:hAnsi="Arial"/>
          <w:b/>
          <w:i/>
        </w:rPr>
      </w:pPr>
    </w:p>
    <w:p w:rsidR="00000000" w:rsidRDefault="00AE610E">
      <w:pPr>
        <w:pStyle w:val="List"/>
        <w:numPr>
          <w:ilvl w:val="0"/>
          <w:numId w:val="4"/>
        </w:numPr>
        <w:spacing w:before="120"/>
        <w:jc w:val="both"/>
        <w:rPr>
          <w:rFonts w:ascii="Arial" w:hAnsi="Arial"/>
          <w:b/>
          <w:i/>
        </w:rPr>
      </w:pPr>
      <w:r>
        <w:rPr>
          <w:rFonts w:ascii="Arial" w:hAnsi="Arial"/>
        </w:rPr>
        <w:t>Provide a general overview and discussion of the activities of management.</w:t>
      </w:r>
    </w:p>
    <w:p w:rsidR="00000000" w:rsidRDefault="00AE610E">
      <w:pPr>
        <w:pStyle w:val="List"/>
        <w:spacing w:before="120"/>
        <w:ind w:left="1440" w:firstLine="0"/>
        <w:jc w:val="both"/>
        <w:rPr>
          <w:rFonts w:ascii="Arial" w:hAnsi="Arial"/>
        </w:rPr>
      </w:pPr>
      <w:r>
        <w:rPr>
          <w:rFonts w:ascii="Arial" w:hAnsi="Arial"/>
          <w:b/>
          <w:i/>
        </w:rPr>
        <w:t>In addition to pursuing strategic opportunities, cultivating partnerships with resellers for the company's solutions and identi</w:t>
      </w:r>
      <w:r>
        <w:rPr>
          <w:rFonts w:ascii="Arial" w:hAnsi="Arial"/>
          <w:b/>
          <w:i/>
        </w:rPr>
        <w:t xml:space="preserve">fying new markets, management is finding new sources of capital to maintain the business operations and fund growth. </w:t>
      </w:r>
    </w:p>
    <w:p w:rsidR="00000000" w:rsidRDefault="00AE610E">
      <w:pPr>
        <w:pStyle w:val="List"/>
        <w:numPr>
          <w:ilvl w:val="0"/>
          <w:numId w:val="4"/>
        </w:numPr>
        <w:spacing w:before="120"/>
        <w:jc w:val="both"/>
        <w:rPr>
          <w:rFonts w:ascii="Arial" w:hAnsi="Arial"/>
          <w:b/>
          <w:bCs/>
          <w:i/>
          <w:iCs/>
          <w:lang w:val="en-US"/>
        </w:rPr>
      </w:pPr>
      <w:r>
        <w:rPr>
          <w:rFonts w:ascii="Arial" w:hAnsi="Arial"/>
        </w:rPr>
        <w:t>Describe and provide details of any new products or services developed or offered. For resource companies, provide details of new drilling</w:t>
      </w:r>
      <w:r>
        <w:rPr>
          <w:rFonts w:ascii="Arial" w:hAnsi="Arial"/>
        </w:rPr>
        <w:t>, exploration or production programs and acquisitions of any new properties and attach any mineral or oil and gas or other reports required under Ontario securities law.</w:t>
      </w:r>
    </w:p>
    <w:p w:rsidR="00000000" w:rsidRDefault="00AE610E">
      <w:pPr>
        <w:pStyle w:val="List"/>
        <w:spacing w:before="120"/>
        <w:ind w:left="1440" w:firstLine="0"/>
        <w:jc w:val="both"/>
        <w:rPr>
          <w:rFonts w:ascii="Arial" w:hAnsi="Arial"/>
          <w:b/>
          <w:bCs/>
          <w:i/>
          <w:iCs/>
          <w:lang w:val="en-US"/>
        </w:rPr>
      </w:pPr>
      <w:r>
        <w:rPr>
          <w:rFonts w:ascii="Arial" w:hAnsi="Arial"/>
          <w:b/>
          <w:bCs/>
          <w:i/>
          <w:iCs/>
          <w:lang w:val="en-US"/>
        </w:rPr>
        <w:t>The Company is currently developing an open public blockchain for trusted career histo</w:t>
      </w:r>
      <w:r>
        <w:rPr>
          <w:rFonts w:ascii="Arial" w:hAnsi="Arial"/>
          <w:b/>
          <w:bCs/>
          <w:i/>
          <w:iCs/>
          <w:lang w:val="en-US"/>
        </w:rPr>
        <w:t xml:space="preserve">ries called Bizzy (formerly CareerChain).  The solution will offer the possibility for job seekers to "Apply with Bizzy" on partnered job </w:t>
      </w:r>
      <w:r>
        <w:rPr>
          <w:rFonts w:ascii="Arial" w:hAnsi="Arial"/>
          <w:b/>
          <w:bCs/>
          <w:i/>
          <w:iCs/>
          <w:lang w:val="en-US"/>
        </w:rPr>
        <w:lastRenderedPageBreak/>
        <w:t>boards and job sites hosted by staffing agencies and partnered Applicant Tracking Systems. This greatly reduces the fr</w:t>
      </w:r>
      <w:r>
        <w:rPr>
          <w:rFonts w:ascii="Arial" w:hAnsi="Arial"/>
          <w:b/>
          <w:bCs/>
          <w:i/>
          <w:iCs/>
          <w:lang w:val="en-US"/>
        </w:rPr>
        <w:t xml:space="preserve">iction in applying for jobs online, and especially from mobile phones.  The legal structure and funding to support this new product and brand is still under careful consideration. </w:t>
      </w:r>
    </w:p>
    <w:p w:rsidR="00000000" w:rsidRDefault="00AE610E">
      <w:pPr>
        <w:pStyle w:val="List"/>
        <w:spacing w:before="120"/>
        <w:ind w:left="1440" w:firstLine="0"/>
        <w:jc w:val="both"/>
        <w:rPr>
          <w:rFonts w:ascii="Arial" w:hAnsi="Arial"/>
        </w:rPr>
      </w:pPr>
      <w:r>
        <w:rPr>
          <w:rFonts w:ascii="Arial" w:hAnsi="Arial"/>
          <w:b/>
          <w:bCs/>
          <w:i/>
          <w:iCs/>
          <w:lang w:val="en-US"/>
        </w:rPr>
        <w:t>The Company has also been developing relationships with resellers in Europe</w:t>
      </w:r>
      <w:r>
        <w:rPr>
          <w:rFonts w:ascii="Arial" w:hAnsi="Arial"/>
          <w:b/>
          <w:bCs/>
          <w:i/>
          <w:iCs/>
          <w:lang w:val="en-US"/>
        </w:rPr>
        <w:t xml:space="preserve"> and North America like YOURCAREERGROUP in Germany, which facilitate larger sales volumes over the long term as massive employer aggregators .</w:t>
      </w:r>
    </w:p>
    <w:p w:rsidR="00000000" w:rsidRDefault="00AE610E">
      <w:pPr>
        <w:pStyle w:val="List"/>
        <w:numPr>
          <w:ilvl w:val="0"/>
          <w:numId w:val="4"/>
        </w:numPr>
        <w:spacing w:before="120"/>
        <w:jc w:val="both"/>
        <w:rPr>
          <w:rFonts w:ascii="Arial" w:hAnsi="Arial"/>
          <w:b/>
          <w:i/>
        </w:rPr>
      </w:pPr>
      <w:r>
        <w:rPr>
          <w:rFonts w:ascii="Arial" w:hAnsi="Arial"/>
        </w:rPr>
        <w:t xml:space="preserve">Describe and provide details of any products or services that were discontinued. For resource companies, provide </w:t>
      </w:r>
      <w:r>
        <w:rPr>
          <w:rFonts w:ascii="Arial" w:hAnsi="Arial"/>
        </w:rPr>
        <w:t>details of any drilling, exploration or production programs that have been amended or abandoned.</w:t>
      </w:r>
    </w:p>
    <w:p w:rsidR="00000000" w:rsidRDefault="00AE610E">
      <w:pPr>
        <w:pStyle w:val="List"/>
        <w:spacing w:before="120"/>
        <w:ind w:left="1440" w:firstLine="0"/>
        <w:jc w:val="both"/>
        <w:rPr>
          <w:rFonts w:ascii="Arial" w:hAnsi="Arial"/>
        </w:rPr>
      </w:pPr>
      <w:r>
        <w:rPr>
          <w:rFonts w:ascii="Arial" w:hAnsi="Arial"/>
          <w:b/>
          <w:i/>
        </w:rPr>
        <w:t>Not applicable.</w:t>
      </w:r>
    </w:p>
    <w:p w:rsidR="00000000" w:rsidRDefault="00AE610E">
      <w:pPr>
        <w:pStyle w:val="List"/>
        <w:numPr>
          <w:ilvl w:val="0"/>
          <w:numId w:val="4"/>
        </w:numPr>
        <w:spacing w:before="120"/>
        <w:jc w:val="both"/>
        <w:rPr>
          <w:rFonts w:ascii="Arial" w:hAnsi="Arial"/>
          <w:b/>
          <w:i/>
        </w:rPr>
      </w:pPr>
      <w:r>
        <w:rPr>
          <w:rFonts w:ascii="Arial" w:hAnsi="Arial"/>
        </w:rPr>
        <w:t>Describe any new business relationships entered into between the Issuer, the Issuer’s affiliates or third parties including contracts to supply</w:t>
      </w:r>
      <w:r>
        <w:rPr>
          <w:rFonts w:ascii="Arial" w:hAnsi="Arial"/>
        </w:rPr>
        <w:t xml:space="preserve"> products or services, joint venture agreements and licensing agreements etc. State whether the relationship is with a Related Person of the Issuer and provide details of the relationship.</w:t>
      </w: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numPr>
          <w:ilvl w:val="0"/>
          <w:numId w:val="4"/>
        </w:numPr>
        <w:spacing w:before="120"/>
        <w:jc w:val="both"/>
        <w:rPr>
          <w:rFonts w:ascii="Arial" w:hAnsi="Arial"/>
          <w:b/>
          <w:i/>
        </w:rPr>
      </w:pPr>
      <w:r>
        <w:rPr>
          <w:rFonts w:ascii="Arial" w:hAnsi="Arial"/>
        </w:rPr>
        <w:t>Describe the expiry or termination of any co</w:t>
      </w:r>
      <w:r>
        <w:rPr>
          <w:rFonts w:ascii="Arial" w:hAnsi="Arial"/>
        </w:rPr>
        <w:t>ntracts or agreements between the Issuer, the Issuer’s affiliates or third parties or cancellation of any financing arrangements that have been previously announced.</w:t>
      </w:r>
    </w:p>
    <w:p w:rsidR="00000000" w:rsidRDefault="00AE610E">
      <w:pPr>
        <w:pStyle w:val="List"/>
        <w:spacing w:before="120"/>
        <w:ind w:left="1440" w:firstLine="0"/>
        <w:jc w:val="both"/>
        <w:rPr>
          <w:rFonts w:ascii="Arial" w:hAnsi="Arial"/>
        </w:rPr>
      </w:pPr>
      <w:r>
        <w:rPr>
          <w:rFonts w:ascii="Arial" w:hAnsi="Arial"/>
          <w:b/>
          <w:i/>
        </w:rPr>
        <w:t>Not applicable.</w:t>
      </w:r>
    </w:p>
    <w:p w:rsidR="00000000" w:rsidRDefault="00AE610E">
      <w:pPr>
        <w:pStyle w:val="List"/>
        <w:numPr>
          <w:ilvl w:val="0"/>
          <w:numId w:val="4"/>
        </w:numPr>
        <w:spacing w:before="120"/>
        <w:jc w:val="both"/>
        <w:rPr>
          <w:rFonts w:ascii="Arial" w:hAnsi="Arial"/>
          <w:b/>
          <w:i/>
        </w:rPr>
      </w:pPr>
      <w:r>
        <w:rPr>
          <w:rFonts w:ascii="Arial" w:hAnsi="Arial"/>
        </w:rPr>
        <w:t>Describe any acquisitions by the Issuer or dispositions of the Issuer’s as</w:t>
      </w:r>
      <w:r>
        <w:rPr>
          <w:rFonts w:ascii="Arial" w:hAnsi="Arial"/>
        </w:rPr>
        <w:t>sets that occurred during the preceding month.  Provide details of the nature of the assets acquired or disposed of and provide details of the consideration paid or payable together with a schedule of payments if applicable, and of any valuation. State how</w:t>
      </w:r>
      <w:r>
        <w:rPr>
          <w:rFonts w:ascii="Arial" w:hAnsi="Arial"/>
        </w:rPr>
        <w:t xml:space="preserve"> the consideration was determined and whether the acquisition was from or the disposition was to a Related Person of the Issuer and provide details of the relationship.</w:t>
      </w: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numPr>
          <w:ilvl w:val="0"/>
          <w:numId w:val="4"/>
        </w:numPr>
        <w:spacing w:before="120"/>
        <w:jc w:val="both"/>
        <w:rPr>
          <w:rFonts w:ascii="Arial" w:hAnsi="Arial"/>
          <w:b/>
          <w:i/>
        </w:rPr>
      </w:pPr>
      <w:r>
        <w:rPr>
          <w:rFonts w:ascii="Arial" w:hAnsi="Arial"/>
        </w:rPr>
        <w:t>Describe the acquisition of new customers or loss of customers.</w:t>
      </w: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numPr>
          <w:ilvl w:val="0"/>
          <w:numId w:val="4"/>
        </w:numPr>
        <w:spacing w:before="120"/>
        <w:jc w:val="both"/>
        <w:rPr>
          <w:rFonts w:ascii="Arial" w:hAnsi="Arial"/>
          <w:b/>
          <w:bCs/>
          <w:i/>
          <w:iCs/>
          <w:lang w:val="en-US"/>
        </w:rPr>
      </w:pPr>
      <w:r>
        <w:rPr>
          <w:rFonts w:ascii="Arial" w:hAnsi="Arial"/>
        </w:rPr>
        <w:t>Describe any new developments or effects on intangible products such as brand names, circulation lists, copyrights, franchises, licenses, patents, software, subscription lists and trade-marks.</w:t>
      </w:r>
    </w:p>
    <w:p w:rsidR="00000000" w:rsidRDefault="00AE610E">
      <w:pPr>
        <w:pStyle w:val="List"/>
        <w:spacing w:before="120"/>
        <w:ind w:left="1440" w:firstLine="0"/>
        <w:jc w:val="both"/>
        <w:rPr>
          <w:rFonts w:ascii="Arial" w:hAnsi="Arial"/>
          <w:b/>
          <w:bCs/>
          <w:i/>
          <w:iCs/>
          <w:lang w:val="en-US"/>
        </w:rPr>
      </w:pPr>
      <w:r>
        <w:rPr>
          <w:rFonts w:ascii="Arial" w:hAnsi="Arial"/>
          <w:b/>
          <w:bCs/>
          <w:i/>
          <w:iCs/>
          <w:lang w:val="en-US"/>
        </w:rPr>
        <w:t>The Issuer has been notified by a UK com</w:t>
      </w:r>
      <w:r>
        <w:rPr>
          <w:rFonts w:ascii="Arial" w:hAnsi="Arial"/>
          <w:b/>
          <w:bCs/>
          <w:i/>
          <w:iCs/>
          <w:lang w:val="en-US"/>
        </w:rPr>
        <w:t>pany contesting the Issuer’s UK and European trademark applications and the use of the “StartMonday” name in the UK and Europe. The Issuer’s registered trademark in the US has not been in question to date. The issuer has since been in direct contact with o</w:t>
      </w:r>
      <w:r>
        <w:rPr>
          <w:rFonts w:ascii="Arial" w:hAnsi="Arial"/>
          <w:b/>
          <w:bCs/>
          <w:i/>
          <w:iCs/>
          <w:lang w:val="en-US"/>
        </w:rPr>
        <w:t>wners of the contesting UK company and plans to reach an agreement within the next several months. Such a resolution may include a rebranding of the Issuer’s products and web properties.</w:t>
      </w:r>
    </w:p>
    <w:p w:rsidR="00000000" w:rsidRDefault="00AE610E">
      <w:pPr>
        <w:pStyle w:val="List"/>
        <w:spacing w:before="120"/>
        <w:ind w:left="1440" w:firstLine="0"/>
        <w:jc w:val="both"/>
        <w:rPr>
          <w:rFonts w:ascii="Arial" w:hAnsi="Arial"/>
        </w:rPr>
      </w:pPr>
      <w:r>
        <w:rPr>
          <w:rFonts w:ascii="Arial" w:hAnsi="Arial"/>
          <w:b/>
          <w:bCs/>
          <w:i/>
          <w:iCs/>
          <w:lang w:val="en-US"/>
        </w:rPr>
        <w:t xml:space="preserve">The Issuer has contested the use of its „Bizzy“ trademark by a Dutch </w:t>
      </w:r>
      <w:r>
        <w:rPr>
          <w:rFonts w:ascii="Arial" w:hAnsi="Arial"/>
          <w:b/>
          <w:bCs/>
          <w:i/>
          <w:iCs/>
          <w:lang w:val="en-US"/>
        </w:rPr>
        <w:t>bank - Rabobank - that launched a financial product, „Rabo Bizzy“ in October 2018. The Issuer has prior use of the name in Europe and prior registration of the name in the UK in May 2018 that facilitates a Europe-wide registration of the same date. The Iss</w:t>
      </w:r>
      <w:r>
        <w:rPr>
          <w:rFonts w:ascii="Arial" w:hAnsi="Arial"/>
          <w:b/>
          <w:bCs/>
          <w:i/>
          <w:iCs/>
          <w:lang w:val="en-US"/>
        </w:rPr>
        <w:t xml:space="preserve">uer is seeking to reach a license </w:t>
      </w:r>
      <w:r>
        <w:rPr>
          <w:rFonts w:ascii="Arial" w:hAnsi="Arial"/>
          <w:b/>
          <w:bCs/>
          <w:i/>
          <w:iCs/>
          <w:lang w:val="en-US"/>
        </w:rPr>
        <w:lastRenderedPageBreak/>
        <w:t>agreement for use of the name or resolution for Rabobank to cease using the name completely.</w:t>
      </w:r>
    </w:p>
    <w:p w:rsidR="00000000" w:rsidRDefault="00AE610E">
      <w:pPr>
        <w:pStyle w:val="List"/>
        <w:numPr>
          <w:ilvl w:val="0"/>
          <w:numId w:val="4"/>
        </w:numPr>
        <w:spacing w:before="120"/>
        <w:jc w:val="both"/>
        <w:rPr>
          <w:rFonts w:ascii="Arial" w:hAnsi="Arial"/>
          <w:b/>
          <w:i/>
        </w:rPr>
      </w:pPr>
      <w:r>
        <w:rPr>
          <w:rFonts w:ascii="Arial" w:hAnsi="Arial"/>
        </w:rPr>
        <w:t>Report on any employee hirings, terminations or lay-offs with details of anticipated length of lay-offs.</w:t>
      </w: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numPr>
          <w:ilvl w:val="0"/>
          <w:numId w:val="4"/>
        </w:numPr>
        <w:spacing w:before="120"/>
        <w:jc w:val="both"/>
        <w:rPr>
          <w:rFonts w:ascii="Arial" w:hAnsi="Arial"/>
          <w:b/>
          <w:i/>
        </w:rPr>
      </w:pPr>
      <w:r>
        <w:rPr>
          <w:rFonts w:ascii="Arial" w:hAnsi="Arial"/>
        </w:rPr>
        <w:t>Report on any labour disputes and resolutions of those disputes if applicable.</w:t>
      </w:r>
    </w:p>
    <w:p w:rsidR="00000000" w:rsidRDefault="00AE610E">
      <w:pPr>
        <w:pStyle w:val="List"/>
        <w:spacing w:before="120"/>
        <w:ind w:left="1440" w:firstLine="0"/>
        <w:jc w:val="both"/>
        <w:rPr>
          <w:rFonts w:ascii="Arial" w:hAnsi="Arial"/>
        </w:rPr>
      </w:pPr>
      <w:r>
        <w:rPr>
          <w:rFonts w:ascii="Arial" w:hAnsi="Arial"/>
          <w:b/>
          <w:i/>
        </w:rPr>
        <w:t>Not applicable.</w:t>
      </w:r>
    </w:p>
    <w:p w:rsidR="00000000" w:rsidRDefault="00AE610E">
      <w:pPr>
        <w:pStyle w:val="List"/>
        <w:numPr>
          <w:ilvl w:val="0"/>
          <w:numId w:val="4"/>
        </w:numPr>
        <w:spacing w:before="120"/>
        <w:jc w:val="both"/>
        <w:rPr>
          <w:rFonts w:ascii="Arial" w:hAnsi="Arial"/>
          <w:b/>
          <w:i/>
        </w:rPr>
      </w:pPr>
      <w:r>
        <w:rPr>
          <w:rFonts w:ascii="Arial" w:hAnsi="Arial"/>
        </w:rPr>
        <w:t>Describe and provide details of legal proceedings to which the Issuer became a party, including the name of the court or agency, the date instituted, the princip</w:t>
      </w:r>
      <w:r>
        <w:rPr>
          <w:rFonts w:ascii="Arial" w:hAnsi="Arial"/>
        </w:rPr>
        <w:t>al parties to the proceedings, the nature of the claim, the amount claimed, if any, if the proceedings are being contested, and the present status of the proceedings.</w:t>
      </w:r>
    </w:p>
    <w:p w:rsidR="00000000" w:rsidRDefault="00AE610E">
      <w:pPr>
        <w:pStyle w:val="ListParagraph"/>
        <w:spacing w:after="0" w:line="100" w:lineRule="atLeast"/>
        <w:ind w:left="1440" w:right="540"/>
        <w:jc w:val="both"/>
        <w:rPr>
          <w:rFonts w:ascii="Arial" w:hAnsi="Arial"/>
          <w:b/>
          <w:i/>
        </w:rPr>
      </w:pP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numPr>
          <w:ilvl w:val="0"/>
          <w:numId w:val="4"/>
        </w:numPr>
        <w:spacing w:before="120"/>
        <w:jc w:val="both"/>
        <w:rPr>
          <w:rFonts w:ascii="Arial" w:hAnsi="Arial"/>
          <w:b/>
          <w:i/>
        </w:rPr>
      </w:pPr>
      <w:r>
        <w:rPr>
          <w:rFonts w:ascii="Arial" w:hAnsi="Arial"/>
        </w:rPr>
        <w:t>Provide details of any indebtedness incurred or repaid by the Is</w:t>
      </w:r>
      <w:r>
        <w:rPr>
          <w:rFonts w:ascii="Arial" w:hAnsi="Arial"/>
        </w:rPr>
        <w:t>suer together with the terms of such indebtedness.</w:t>
      </w:r>
    </w:p>
    <w:p w:rsidR="00000000" w:rsidRDefault="00AE610E">
      <w:pPr>
        <w:pStyle w:val="List"/>
        <w:spacing w:before="120"/>
        <w:ind w:left="1440" w:firstLine="0"/>
        <w:jc w:val="both"/>
        <w:rPr>
          <w:rFonts w:ascii="Arial" w:hAnsi="Arial"/>
          <w:b/>
          <w:i/>
        </w:rPr>
      </w:pPr>
      <w:r>
        <w:rPr>
          <w:rFonts w:ascii="Arial" w:hAnsi="Arial"/>
          <w:b/>
          <w:i/>
        </w:rPr>
        <w:t>None during the period.</w:t>
      </w:r>
    </w:p>
    <w:p w:rsidR="00000000" w:rsidRDefault="00AE610E">
      <w:pPr>
        <w:pStyle w:val="List"/>
        <w:spacing w:before="120"/>
        <w:ind w:left="1440" w:firstLine="0"/>
        <w:jc w:val="both"/>
        <w:rPr>
          <w:rFonts w:ascii="Arial" w:hAnsi="Arial"/>
          <w:b/>
          <w:i/>
        </w:rPr>
      </w:pPr>
    </w:p>
    <w:p w:rsidR="00000000" w:rsidRDefault="00AE610E">
      <w:pPr>
        <w:pStyle w:val="List"/>
        <w:numPr>
          <w:ilvl w:val="0"/>
          <w:numId w:val="4"/>
        </w:numPr>
        <w:spacing w:before="120"/>
        <w:jc w:val="both"/>
        <w:rPr>
          <w:rFonts w:ascii="Arial" w:hAnsi="Arial"/>
          <w:b/>
          <w:i/>
        </w:rPr>
      </w:pPr>
      <w:r>
        <w:rPr>
          <w:rFonts w:ascii="Arial" w:hAnsi="Arial"/>
        </w:rPr>
        <w:t>Provide details of any securities issued and options or warrants granted.</w:t>
      </w:r>
    </w:p>
    <w:p w:rsidR="00000000" w:rsidRDefault="00AE610E">
      <w:pPr>
        <w:pStyle w:val="List"/>
        <w:spacing w:before="120"/>
        <w:ind w:left="720" w:firstLine="0"/>
        <w:jc w:val="both"/>
        <w:rPr>
          <w:rFonts w:ascii="Arial" w:hAnsi="Arial"/>
          <w:b/>
          <w:i/>
        </w:rPr>
      </w:pPr>
    </w:p>
    <w:p w:rsidR="00000000" w:rsidRDefault="00AE610E">
      <w:pPr>
        <w:pStyle w:val="List"/>
        <w:spacing w:before="120"/>
        <w:ind w:left="0" w:firstLine="0"/>
        <w:jc w:val="both"/>
        <w:rPr>
          <w:rFonts w:ascii="Arial" w:hAnsi="Arial"/>
        </w:rPr>
      </w:pPr>
    </w:p>
    <w:tbl>
      <w:tblPr>
        <w:tblW w:w="0" w:type="auto"/>
        <w:tblLayout w:type="fixed"/>
        <w:tblLook w:val="0000" w:firstRow="0" w:lastRow="0" w:firstColumn="0" w:lastColumn="0" w:noHBand="0" w:noVBand="0"/>
      </w:tblPr>
      <w:tblGrid>
        <w:gridCol w:w="2092"/>
        <w:gridCol w:w="2696"/>
        <w:gridCol w:w="2394"/>
        <w:gridCol w:w="2394"/>
      </w:tblGrid>
      <w:tr w:rsidR="00000000">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center"/>
              <w:rPr>
                <w:rFonts w:ascii="Arial" w:hAnsi="Arial"/>
                <w:b/>
              </w:rPr>
            </w:pPr>
            <w:r>
              <w:rPr>
                <w:rFonts w:ascii="Arial" w:hAnsi="Arial"/>
                <w:b/>
              </w:rPr>
              <w:t>Security</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center"/>
              <w:rPr>
                <w:rFonts w:ascii="Arial" w:hAnsi="Arial"/>
                <w:b/>
              </w:rPr>
            </w:pPr>
            <w:r>
              <w:rPr>
                <w:rFonts w:ascii="Arial" w:hAnsi="Arial"/>
                <w:b/>
              </w:rPr>
              <w:t>Number Issued</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center"/>
              <w:rPr>
                <w:rFonts w:ascii="Arial" w:hAnsi="Arial"/>
                <w:b/>
              </w:rPr>
            </w:pPr>
            <w:r>
              <w:rPr>
                <w:rFonts w:ascii="Arial" w:hAnsi="Arial"/>
                <w:b/>
              </w:rPr>
              <w:t>Details of Issuance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center"/>
            </w:pPr>
            <w:r>
              <w:rPr>
                <w:rFonts w:ascii="Arial" w:hAnsi="Arial"/>
                <w:b/>
              </w:rPr>
              <w:t>Use of Proceeds</w:t>
            </w:r>
            <w:r>
              <w:rPr>
                <w:rFonts w:ascii="Arial" w:hAnsi="Arial"/>
                <w:b/>
                <w:vertAlign w:val="superscript"/>
              </w:rPr>
              <w:t>(1)</w:t>
            </w:r>
          </w:p>
        </w:tc>
      </w:tr>
      <w:tr w:rsidR="00000000">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shd w:val="clear" w:color="auto" w:fill="FFFF00"/>
              </w:rPr>
            </w:pPr>
          </w:p>
        </w:tc>
      </w:tr>
      <w:tr w:rsidR="00000000">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b/>
                <w:i/>
                <w:shd w:val="clear" w:color="auto" w:fill="FFFF00"/>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shd w:val="clear" w:color="auto" w:fill="FFFF00"/>
              </w:rPr>
            </w:pPr>
          </w:p>
        </w:tc>
      </w:tr>
      <w:tr w:rsidR="00000000">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E610E">
            <w:pPr>
              <w:pStyle w:val="List"/>
              <w:tabs>
                <w:tab w:val="left" w:pos="360"/>
              </w:tabs>
              <w:spacing w:line="280" w:lineRule="exact"/>
              <w:ind w:left="0" w:firstLine="0"/>
              <w:jc w:val="both"/>
              <w:rPr>
                <w:rFonts w:ascii="Arial" w:hAnsi="Arial"/>
              </w:rPr>
            </w:pPr>
          </w:p>
        </w:tc>
      </w:tr>
    </w:tbl>
    <w:p w:rsidR="00000000" w:rsidRDefault="00AE610E">
      <w:pPr>
        <w:pStyle w:val="List"/>
        <w:numPr>
          <w:ilvl w:val="0"/>
          <w:numId w:val="5"/>
        </w:numPr>
        <w:tabs>
          <w:tab w:val="left" w:pos="360"/>
        </w:tabs>
        <w:spacing w:before="120"/>
        <w:jc w:val="both"/>
        <w:rPr>
          <w:rFonts w:ascii="Arial" w:eastAsia="Times New Roman" w:hAnsi="Arial" w:cs="Times New Roman"/>
          <w:b/>
          <w:i/>
          <w:sz w:val="24"/>
        </w:rPr>
      </w:pPr>
      <w:r>
        <w:rPr>
          <w:rFonts w:ascii="Arial" w:hAnsi="Arial"/>
          <w:i/>
        </w:rPr>
        <w:t>State aggregate proceeds a</w:t>
      </w:r>
      <w:r>
        <w:rPr>
          <w:rFonts w:ascii="Arial" w:hAnsi="Arial"/>
          <w:i/>
        </w:rPr>
        <w:t>nd intended allocation of proceeds.</w:t>
      </w:r>
    </w:p>
    <w:p w:rsidR="00000000" w:rsidRDefault="00AE610E">
      <w:pPr>
        <w:pStyle w:val="ListParagraph"/>
        <w:shd w:val="clear" w:color="auto" w:fill="FFFFFF"/>
        <w:jc w:val="both"/>
        <w:rPr>
          <w:rFonts w:ascii="Arial" w:hAnsi="Arial" w:cs="Times New Roman"/>
          <w:b/>
          <w:i/>
          <w:sz w:val="24"/>
          <w:lang w:eastAsia="ar-SA" w:bidi="ar-SA"/>
        </w:rPr>
      </w:pPr>
    </w:p>
    <w:p w:rsidR="00000000" w:rsidRDefault="00AE610E">
      <w:pPr>
        <w:pStyle w:val="ListParagraph"/>
        <w:shd w:val="clear" w:color="auto" w:fill="FFFFFF"/>
        <w:ind w:left="284"/>
        <w:jc w:val="both"/>
        <w:rPr>
          <w:rFonts w:ascii="Arial" w:hAnsi="Arial" w:cs="Times New Roman"/>
          <w:b/>
          <w:i/>
          <w:sz w:val="24"/>
          <w:lang w:eastAsia="ar-SA" w:bidi="ar-SA"/>
        </w:rPr>
      </w:pPr>
      <w:r>
        <w:rPr>
          <w:rFonts w:ascii="Arial" w:hAnsi="Arial" w:cs="Times New Roman"/>
          <w:b/>
          <w:i/>
          <w:sz w:val="24"/>
          <w:lang w:eastAsia="ar-SA" w:bidi="ar-SA"/>
        </w:rPr>
        <w:t>Pursuant to the terms of an agreement between the Company and a shareholder, the Company agreed to issue 200,000 warrants to an existing shareholder who made a loan to the Company, to purchase one common share per warra</w:t>
      </w:r>
      <w:r>
        <w:rPr>
          <w:rFonts w:ascii="Arial" w:hAnsi="Arial" w:cs="Times New Roman"/>
          <w:b/>
          <w:i/>
          <w:sz w:val="24"/>
          <w:lang w:eastAsia="ar-SA" w:bidi="ar-SA"/>
        </w:rPr>
        <w:t xml:space="preserve">nt, with a strike price of $0.05 per warrant. These warrants have not yet been issued. </w:t>
      </w:r>
    </w:p>
    <w:p w:rsidR="00000000" w:rsidRDefault="00AE610E">
      <w:pPr>
        <w:pStyle w:val="ListParagraph"/>
        <w:shd w:val="clear" w:color="auto" w:fill="FFFFFF"/>
        <w:ind w:left="284"/>
        <w:jc w:val="both"/>
        <w:rPr>
          <w:rFonts w:ascii="Arial" w:hAnsi="Arial" w:cs="Times New Roman"/>
          <w:b/>
          <w:i/>
          <w:sz w:val="24"/>
          <w:lang w:eastAsia="ar-SA" w:bidi="ar-SA"/>
        </w:rPr>
      </w:pPr>
    </w:p>
    <w:p w:rsidR="00000000" w:rsidRDefault="00AE610E">
      <w:pPr>
        <w:pStyle w:val="ListParagraph"/>
        <w:shd w:val="clear" w:color="auto" w:fill="FFFFFF"/>
        <w:ind w:left="284"/>
        <w:jc w:val="both"/>
        <w:rPr>
          <w:rFonts w:ascii="Arial" w:hAnsi="Arial"/>
          <w:i/>
          <w:sz w:val="24"/>
        </w:rPr>
      </w:pPr>
      <w:r>
        <w:rPr>
          <w:rFonts w:ascii="Arial" w:hAnsi="Arial" w:cs="Times New Roman"/>
          <w:b/>
          <w:i/>
          <w:sz w:val="24"/>
          <w:lang w:eastAsia="ar-SA" w:bidi="ar-SA"/>
        </w:rPr>
        <w:t>Pursuant to the terms of an agreement between the Company and Sana Group, Inc. (d/b/a CEOLIVE Media Group), on January 20, 2019, the Company issued 650,000 common shar</w:t>
      </w:r>
      <w:r>
        <w:rPr>
          <w:rFonts w:ascii="Arial" w:hAnsi="Arial" w:cs="Times New Roman"/>
          <w:b/>
          <w:i/>
          <w:sz w:val="24"/>
          <w:lang w:eastAsia="ar-SA" w:bidi="ar-SA"/>
        </w:rPr>
        <w:t>es in the capital of the Company (the “Payment Shares”) at a deemed price of $0.05 per Payment Share, ) in consideration for investor relations services to be provided by SANA Group Inc in the United States. The Payment Shares will be subject to a hold per</w:t>
      </w:r>
      <w:r>
        <w:rPr>
          <w:rFonts w:ascii="Arial" w:hAnsi="Arial" w:cs="Times New Roman"/>
          <w:b/>
          <w:i/>
          <w:sz w:val="24"/>
          <w:lang w:eastAsia="ar-SA" w:bidi="ar-SA"/>
        </w:rPr>
        <w:t xml:space="preserve">iod of 4 months and a day from the date of issuance. Commencing immediately, the initial term of the agreement </w:t>
      </w:r>
      <w:r>
        <w:rPr>
          <w:rFonts w:ascii="Arial" w:hAnsi="Arial" w:cs="Times New Roman"/>
          <w:b/>
          <w:i/>
          <w:sz w:val="24"/>
          <w:lang w:eastAsia="ar-SA" w:bidi="ar-SA"/>
        </w:rPr>
        <w:lastRenderedPageBreak/>
        <w:t>will terminate on April 15, 2019. The Company has retained CEOLIVE Media Group, a leading investor relations and digital strategies firm, to serv</w:t>
      </w:r>
      <w:r>
        <w:rPr>
          <w:rFonts w:ascii="Arial" w:hAnsi="Arial" w:cs="Times New Roman"/>
          <w:b/>
          <w:i/>
          <w:sz w:val="24"/>
          <w:lang w:eastAsia="ar-SA" w:bidi="ar-SA"/>
        </w:rPr>
        <w:t>e as an advisor for investor relations and strategic communications.</w:t>
      </w:r>
    </w:p>
    <w:p w:rsidR="00000000" w:rsidRDefault="00AE610E">
      <w:pPr>
        <w:shd w:val="clear" w:color="auto" w:fill="FFFFFF"/>
        <w:jc w:val="both"/>
        <w:rPr>
          <w:rFonts w:ascii="Arial" w:hAnsi="Arial"/>
        </w:rPr>
      </w:pPr>
      <w:r>
        <w:rPr>
          <w:rFonts w:ascii="Arial" w:hAnsi="Arial"/>
          <w:i/>
          <w:sz w:val="24"/>
        </w:rPr>
        <w:t xml:space="preserve">  </w:t>
      </w:r>
    </w:p>
    <w:p w:rsidR="00000000" w:rsidRDefault="00AE610E">
      <w:pPr>
        <w:pStyle w:val="List"/>
        <w:keepNext/>
        <w:keepLines/>
        <w:numPr>
          <w:ilvl w:val="0"/>
          <w:numId w:val="4"/>
        </w:numPr>
        <w:spacing w:before="120"/>
        <w:jc w:val="both"/>
        <w:rPr>
          <w:rFonts w:ascii="Arial" w:hAnsi="Arial"/>
          <w:b/>
          <w:i/>
        </w:rPr>
      </w:pPr>
      <w:r>
        <w:rPr>
          <w:rFonts w:ascii="Arial" w:hAnsi="Arial"/>
        </w:rPr>
        <w:t>Provide details of any loans to or by Related Persons.</w:t>
      </w:r>
    </w:p>
    <w:p w:rsidR="00000000" w:rsidRDefault="00AE610E">
      <w:pPr>
        <w:pStyle w:val="List"/>
        <w:spacing w:before="120"/>
        <w:ind w:left="1440" w:firstLine="0"/>
        <w:jc w:val="both"/>
        <w:rPr>
          <w:rFonts w:ascii="Arial" w:hAnsi="Arial"/>
        </w:rPr>
      </w:pPr>
      <w:r>
        <w:rPr>
          <w:rFonts w:ascii="Arial" w:hAnsi="Arial"/>
          <w:b/>
          <w:i/>
        </w:rPr>
        <w:t>None during the period.</w:t>
      </w:r>
    </w:p>
    <w:p w:rsidR="00000000" w:rsidRDefault="00AE610E">
      <w:pPr>
        <w:pStyle w:val="List"/>
        <w:keepNext/>
        <w:keepLines/>
        <w:numPr>
          <w:ilvl w:val="0"/>
          <w:numId w:val="4"/>
        </w:numPr>
        <w:spacing w:before="120"/>
        <w:jc w:val="both"/>
        <w:rPr>
          <w:rFonts w:ascii="Arial" w:eastAsia="Times New Roman" w:hAnsi="Arial" w:cs="Times New Roman"/>
          <w:b/>
          <w:i/>
          <w:color w:val="00000A"/>
          <w:sz w:val="24"/>
        </w:rPr>
      </w:pPr>
      <w:r>
        <w:rPr>
          <w:rFonts w:ascii="Arial" w:hAnsi="Arial"/>
        </w:rPr>
        <w:t>Provide details of any changes in directors, officers or committee members.</w:t>
      </w:r>
    </w:p>
    <w:p w:rsidR="00000000" w:rsidRDefault="00AE610E">
      <w:pPr>
        <w:pStyle w:val="BodyText"/>
        <w:ind w:left="720" w:right="111"/>
        <w:jc w:val="both"/>
        <w:rPr>
          <w:rFonts w:ascii="Arial" w:eastAsia="Times New Roman" w:hAnsi="Arial" w:cs="Times New Roman"/>
          <w:b/>
          <w:i/>
          <w:color w:val="00000A"/>
          <w:sz w:val="24"/>
        </w:rPr>
      </w:pPr>
    </w:p>
    <w:p w:rsidR="00000000" w:rsidRDefault="00AE610E">
      <w:pPr>
        <w:pStyle w:val="BodyText"/>
        <w:ind w:left="1440" w:right="111"/>
        <w:jc w:val="both"/>
        <w:rPr>
          <w:rFonts w:ascii="Arial" w:hAnsi="Arial"/>
        </w:rPr>
      </w:pPr>
      <w:r>
        <w:rPr>
          <w:rFonts w:ascii="Arial" w:eastAsia="Times New Roman" w:hAnsi="Arial" w:cs="Times New Roman"/>
          <w:b/>
          <w:i/>
          <w:color w:val="00000A"/>
          <w:sz w:val="24"/>
        </w:rPr>
        <w:t>None during the period.</w:t>
      </w:r>
    </w:p>
    <w:p w:rsidR="00000000" w:rsidRDefault="00AE610E">
      <w:pPr>
        <w:pStyle w:val="List"/>
        <w:numPr>
          <w:ilvl w:val="0"/>
          <w:numId w:val="4"/>
        </w:numPr>
        <w:spacing w:before="120"/>
        <w:jc w:val="both"/>
        <w:rPr>
          <w:rFonts w:ascii="Arial" w:hAnsi="Arial"/>
          <w:b/>
        </w:rPr>
      </w:pPr>
      <w:r>
        <w:rPr>
          <w:rFonts w:ascii="Arial" w:hAnsi="Arial"/>
        </w:rPr>
        <w:t>Disc</w:t>
      </w:r>
      <w:r>
        <w:rPr>
          <w:rFonts w:ascii="Arial" w:hAnsi="Arial"/>
        </w:rPr>
        <w:t>uss any trends which are likely to impact the Issuer including trends in the Issuer’s market(s) or political/regulatory trends.</w:t>
      </w:r>
    </w:p>
    <w:p w:rsidR="00000000" w:rsidRDefault="00AE610E">
      <w:pPr>
        <w:pStyle w:val="List"/>
        <w:keepNext/>
        <w:pageBreakBefore/>
        <w:spacing w:before="120"/>
        <w:ind w:left="1440" w:firstLine="0"/>
      </w:pPr>
      <w:r>
        <w:rPr>
          <w:rFonts w:ascii="Arial" w:hAnsi="Arial"/>
          <w:b/>
        </w:rPr>
        <w:lastRenderedPageBreak/>
        <w:t>Such trends include but are not limited to general technological changes, dependence on continued growth of developing online co</w:t>
      </w:r>
      <w:r>
        <w:rPr>
          <w:rFonts w:ascii="Arial" w:hAnsi="Arial"/>
          <w:b/>
        </w:rPr>
        <w:t>mmerce markets, new services that may arise in the marketplace, fluctuating consumer trends, changes in government regulations, and legal uncertainties.</w:t>
      </w:r>
    </w:p>
    <w:p w:rsidR="00000000" w:rsidRDefault="00AE610E">
      <w:pPr>
        <w:pStyle w:val="List"/>
        <w:spacing w:before="120"/>
        <w:ind w:left="1440" w:firstLine="0"/>
      </w:pPr>
    </w:p>
    <w:p w:rsidR="00000000" w:rsidRDefault="00AE610E">
      <w:pPr>
        <w:pStyle w:val="List"/>
        <w:spacing w:before="120"/>
        <w:ind w:left="1440" w:firstLine="0"/>
        <w:rPr>
          <w:rFonts w:ascii="Arial" w:hAnsi="Arial"/>
        </w:rPr>
      </w:pPr>
      <w:r>
        <w:rPr>
          <w:rFonts w:ascii="Arial" w:hAnsi="Arial"/>
          <w:b/>
        </w:rPr>
        <w:t>Certificate Of Compliance</w:t>
      </w:r>
    </w:p>
    <w:p w:rsidR="00000000" w:rsidRDefault="00AE610E">
      <w:pPr>
        <w:pStyle w:val="BodyText"/>
        <w:keepNext/>
        <w:rPr>
          <w:rFonts w:ascii="Arial" w:hAnsi="Arial"/>
        </w:rPr>
      </w:pPr>
      <w:r>
        <w:rPr>
          <w:rFonts w:ascii="Arial" w:hAnsi="Arial"/>
        </w:rPr>
        <w:t>The undersigned hereby certifies that:</w:t>
      </w:r>
    </w:p>
    <w:p w:rsidR="00000000" w:rsidRDefault="00AE610E">
      <w:pPr>
        <w:pStyle w:val="List"/>
        <w:keepNext/>
        <w:numPr>
          <w:ilvl w:val="0"/>
          <w:numId w:val="2"/>
        </w:numPr>
        <w:jc w:val="both"/>
        <w:rPr>
          <w:rFonts w:ascii="Arial" w:hAnsi="Arial"/>
        </w:rPr>
      </w:pPr>
      <w:r>
        <w:rPr>
          <w:rFonts w:ascii="Arial" w:hAnsi="Arial"/>
        </w:rPr>
        <w:t xml:space="preserve">The undersigned is a director and/or </w:t>
      </w:r>
      <w:r>
        <w:rPr>
          <w:rFonts w:ascii="Arial" w:hAnsi="Arial"/>
        </w:rPr>
        <w:t>senior officer of the Issuer and has been duly authorized by a resolution of the board of directors of the Issuer to sign this Certificate of Compliance.</w:t>
      </w:r>
    </w:p>
    <w:p w:rsidR="00000000" w:rsidRDefault="00AE610E">
      <w:pPr>
        <w:pStyle w:val="List"/>
        <w:numPr>
          <w:ilvl w:val="0"/>
          <w:numId w:val="2"/>
        </w:numPr>
        <w:jc w:val="both"/>
        <w:rPr>
          <w:rFonts w:ascii="Arial" w:hAnsi="Arial"/>
        </w:rPr>
      </w:pPr>
      <w:r>
        <w:rPr>
          <w:rFonts w:ascii="Arial" w:hAnsi="Arial"/>
        </w:rPr>
        <w:t>As of the date hereof there were is no material information concerning the Issuer which has not been p</w:t>
      </w:r>
      <w:r>
        <w:rPr>
          <w:rFonts w:ascii="Arial" w:hAnsi="Arial"/>
        </w:rPr>
        <w:t>ublicly disclosed.</w:t>
      </w:r>
    </w:p>
    <w:p w:rsidR="00000000" w:rsidRDefault="00AE610E">
      <w:pPr>
        <w:pStyle w:val="List"/>
        <w:numPr>
          <w:ilvl w:val="0"/>
          <w:numId w:val="2"/>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w:t>
      </w:r>
      <w:r>
        <w:rPr>
          <w:rFonts w:ascii="Arial" w:hAnsi="Arial"/>
        </w:rPr>
        <w:t>d in CNSX Policy 1).</w:t>
      </w:r>
    </w:p>
    <w:p w:rsidR="00000000" w:rsidRDefault="00AE610E">
      <w:pPr>
        <w:pStyle w:val="List"/>
        <w:numPr>
          <w:ilvl w:val="0"/>
          <w:numId w:val="2"/>
        </w:numPr>
        <w:jc w:val="both"/>
        <w:rPr>
          <w:rFonts w:ascii="Arial" w:hAnsi="Arial"/>
        </w:rPr>
      </w:pPr>
      <w:r>
        <w:rPr>
          <w:rFonts w:ascii="Arial" w:hAnsi="Arial"/>
        </w:rPr>
        <w:t>All of the information in this Form 7 Monthly Progress Report is true.</w:t>
      </w:r>
    </w:p>
    <w:p w:rsidR="00000000" w:rsidRDefault="00AE610E">
      <w:pPr>
        <w:pStyle w:val="BodyText"/>
        <w:tabs>
          <w:tab w:val="left" w:pos="1038"/>
          <w:tab w:val="left" w:pos="4680"/>
          <w:tab w:val="left" w:pos="7200"/>
        </w:tabs>
        <w:spacing w:before="480"/>
        <w:jc w:val="both"/>
        <w:rPr>
          <w:rFonts w:ascii="Arial" w:hAnsi="Arial"/>
        </w:rPr>
      </w:pPr>
      <w:r>
        <w:rPr>
          <w:rFonts w:ascii="Arial" w:hAnsi="Arial"/>
        </w:rPr>
        <w:t xml:space="preserve">Dated </w:t>
      </w:r>
      <w:r>
        <w:rPr>
          <w:rFonts w:ascii="Arial" w:hAnsi="Arial"/>
          <w:u w:val="single"/>
        </w:rPr>
        <w:tab/>
        <w:t>March 6, 2019</w:t>
      </w:r>
      <w:r>
        <w:rPr>
          <w:rFonts w:ascii="Arial" w:hAnsi="Arial"/>
          <w:u w:val="single"/>
        </w:rPr>
        <w:tab/>
      </w:r>
      <w:r>
        <w:rPr>
          <w:rFonts w:ascii="Arial" w:hAnsi="Arial"/>
        </w:rPr>
        <w:t>.</w:t>
      </w:r>
    </w:p>
    <w:p w:rsidR="00000000" w:rsidRDefault="00AE610E">
      <w:pPr>
        <w:pStyle w:val="List"/>
        <w:tabs>
          <w:tab w:val="left" w:pos="9180"/>
        </w:tabs>
        <w:ind w:left="5760" w:hanging="5760"/>
        <w:rPr>
          <w:rFonts w:ascii="Arial" w:hAnsi="Arial"/>
        </w:rPr>
      </w:pPr>
      <w:r>
        <w:rPr>
          <w:rFonts w:ascii="Arial" w:hAnsi="Arial"/>
        </w:rPr>
        <w:tab/>
      </w:r>
      <w:r>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000000" w:rsidRDefault="00AE610E">
      <w:pPr>
        <w:pStyle w:val="List"/>
        <w:tabs>
          <w:tab w:val="left" w:pos="9180"/>
          <w:tab w:val="left" w:pos="9360"/>
        </w:tabs>
        <w:ind w:left="5760" w:hanging="5760"/>
        <w:rPr>
          <w:rFonts w:ascii="Arial" w:hAnsi="Arial"/>
          <w:u w:val="single"/>
        </w:rPr>
      </w:pPr>
      <w:r>
        <w:rPr>
          <w:rFonts w:ascii="Arial" w:hAnsi="Arial"/>
        </w:rPr>
        <w:tab/>
      </w:r>
      <w:r w:rsidR="00672C60">
        <w:rPr>
          <w:noProof/>
          <w:lang w:val="en-CA" w:eastAsia="en-CA"/>
        </w:rPr>
        <w:drawing>
          <wp:inline distT="0" distB="0" distL="0" distR="0">
            <wp:extent cx="11239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solidFill>
                      <a:srgbClr val="FFFFFF"/>
                    </a:solidFill>
                    <a:ln>
                      <a:noFill/>
                    </a:ln>
                  </pic:spPr>
                </pic:pic>
              </a:graphicData>
            </a:graphic>
          </wp:inline>
        </w:drawing>
      </w:r>
      <w:r>
        <w:rPr>
          <w:rFonts w:ascii="Arial" w:hAnsi="Arial"/>
          <w:u w:val="single"/>
        </w:rPr>
        <w:tab/>
      </w:r>
      <w:r>
        <w:rPr>
          <w:rFonts w:ascii="Arial" w:hAnsi="Arial"/>
        </w:rPr>
        <w:br/>
        <w:t>Signature</w:t>
      </w:r>
    </w:p>
    <w:p w:rsidR="00000000" w:rsidRDefault="00AE610E">
      <w:pPr>
        <w:pStyle w:val="BodyText"/>
        <w:tabs>
          <w:tab w:val="left" w:pos="9180"/>
        </w:tabs>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0"/>
    </w:p>
    <w:p w:rsidR="00000000" w:rsidRDefault="00AE610E">
      <w:pPr>
        <w:pStyle w:val="BodyText"/>
        <w:tabs>
          <w:tab w:val="left" w:pos="9180"/>
        </w:tabs>
        <w:ind w:left="5760"/>
        <w:rPr>
          <w:rFonts w:ascii="Arial" w:hAnsi="Arial"/>
        </w:rPr>
      </w:pPr>
    </w:p>
    <w:tbl>
      <w:tblPr>
        <w:tblW w:w="0" w:type="auto"/>
        <w:tblLayout w:type="fixed"/>
        <w:tblLook w:val="0000" w:firstRow="0" w:lastRow="0" w:firstColumn="0" w:lastColumn="0" w:noHBand="0" w:noVBand="0"/>
      </w:tblPr>
      <w:tblGrid>
        <w:gridCol w:w="3192"/>
        <w:gridCol w:w="1685"/>
        <w:gridCol w:w="1507"/>
        <w:gridCol w:w="292"/>
        <w:gridCol w:w="2900"/>
      </w:tblGrid>
      <w:tr w:rsidR="00000000">
        <w:tc>
          <w:tcPr>
            <w:tcW w:w="4877" w:type="dxa"/>
            <w:gridSpan w:val="2"/>
            <w:tcBorders>
              <w:top w:val="single" w:sz="18" w:space="0" w:color="000000"/>
              <w:left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b/>
                <w:i/>
              </w:rPr>
              <w:t>Issuer Details</w:t>
            </w:r>
          </w:p>
          <w:p w:rsidR="00000000" w:rsidRDefault="00AE610E">
            <w:pPr>
              <w:pStyle w:val="BodyText"/>
              <w:rPr>
                <w:rFonts w:ascii="Arial" w:hAnsi="Arial"/>
              </w:rPr>
            </w:pPr>
            <w:r>
              <w:rPr>
                <w:rFonts w:ascii="Arial" w:hAnsi="Arial"/>
              </w:rPr>
              <w:t>Name of Issuer</w:t>
            </w:r>
          </w:p>
          <w:p w:rsidR="00000000" w:rsidRDefault="00AE610E">
            <w:pPr>
              <w:pStyle w:val="BodyText"/>
              <w:rPr>
                <w:rFonts w:ascii="Arial" w:hAnsi="Arial"/>
              </w:rPr>
            </w:pPr>
            <w:r>
              <w:rPr>
                <w:rFonts w:ascii="Arial" w:hAnsi="Arial"/>
              </w:rPr>
              <w:t>StartMonday Technology</w:t>
            </w:r>
            <w:r>
              <w:rPr>
                <w:rFonts w:ascii="Arial" w:hAnsi="Arial"/>
              </w:rPr>
              <w:t xml:space="preserve"> Corp.</w:t>
            </w:r>
          </w:p>
        </w:tc>
        <w:tc>
          <w:tcPr>
            <w:tcW w:w="1799" w:type="dxa"/>
            <w:gridSpan w:val="2"/>
            <w:tcBorders>
              <w:top w:val="single" w:sz="18" w:space="0" w:color="000000"/>
              <w:left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 xml:space="preserve">For  Month End                         </w:t>
            </w:r>
          </w:p>
          <w:p w:rsidR="00000000" w:rsidRDefault="00AE610E">
            <w:pPr>
              <w:pStyle w:val="BodyText"/>
              <w:rPr>
                <w:rFonts w:ascii="Arial" w:hAnsi="Arial"/>
              </w:rPr>
            </w:pPr>
            <w:r>
              <w:rPr>
                <w:rFonts w:ascii="Arial" w:hAnsi="Arial"/>
              </w:rPr>
              <w:t>February 28 2019</w:t>
            </w:r>
          </w:p>
        </w:tc>
        <w:tc>
          <w:tcPr>
            <w:tcW w:w="2900" w:type="dxa"/>
            <w:tcBorders>
              <w:top w:val="single" w:sz="18" w:space="0" w:color="000000"/>
              <w:left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Date of Report</w:t>
            </w:r>
          </w:p>
          <w:p w:rsidR="00000000" w:rsidRDefault="00AE610E">
            <w:pPr>
              <w:pStyle w:val="BodyText"/>
              <w:rPr>
                <w:rFonts w:ascii="Arial" w:hAnsi="Arial"/>
              </w:rPr>
            </w:pPr>
            <w:r>
              <w:rPr>
                <w:rFonts w:ascii="Arial" w:hAnsi="Arial"/>
              </w:rPr>
              <w:t>YY/MM/D</w:t>
            </w:r>
          </w:p>
          <w:p w:rsidR="00000000" w:rsidRDefault="00AE610E">
            <w:pPr>
              <w:pStyle w:val="BodyText"/>
              <w:rPr>
                <w:rFonts w:ascii="Arial" w:hAnsi="Arial"/>
              </w:rPr>
            </w:pPr>
          </w:p>
          <w:p w:rsidR="00000000" w:rsidRDefault="00AE610E">
            <w:pPr>
              <w:pStyle w:val="BodyText"/>
            </w:pPr>
            <w:r>
              <w:rPr>
                <w:rFonts w:ascii="Arial" w:hAnsi="Arial"/>
              </w:rPr>
              <w:t>2019/03/06</w:t>
            </w:r>
          </w:p>
        </w:tc>
      </w:tr>
      <w:tr w:rsidR="00000000">
        <w:trPr>
          <w:gridAfter w:val="4"/>
          <w:wAfter w:w="6384" w:type="dxa"/>
          <w:cantSplit/>
        </w:trPr>
        <w:tc>
          <w:tcPr>
            <w:tcW w:w="3192" w:type="dxa"/>
            <w:tcBorders>
              <w:top w:val="single" w:sz="18" w:space="0" w:color="000000"/>
              <w:left w:val="single" w:sz="18" w:space="0" w:color="000000"/>
              <w:bottom w:val="single" w:sz="18" w:space="0" w:color="000000"/>
              <w:right w:val="single" w:sz="4" w:space="0" w:color="000000"/>
            </w:tcBorders>
            <w:shd w:val="clear" w:color="auto" w:fill="auto"/>
          </w:tcPr>
          <w:p w:rsidR="00000000" w:rsidRDefault="00AE610E">
            <w:pPr>
              <w:pStyle w:val="BodyText"/>
              <w:spacing w:after="60"/>
              <w:rPr>
                <w:rFonts w:ascii="Arial" w:hAnsi="Arial"/>
              </w:rPr>
            </w:pPr>
            <w:r>
              <w:rPr>
                <w:rFonts w:ascii="Arial" w:hAnsi="Arial"/>
              </w:rPr>
              <w:t>Issuer Address</w:t>
            </w:r>
          </w:p>
          <w:p w:rsidR="00000000" w:rsidRDefault="00AE610E">
            <w:pPr>
              <w:pStyle w:val="BodyText"/>
            </w:pPr>
            <w:r>
              <w:rPr>
                <w:rFonts w:ascii="Arial" w:hAnsi="Arial"/>
              </w:rPr>
              <w:t>2288-1177 W. Hastings Street</w:t>
            </w:r>
          </w:p>
        </w:tc>
      </w:tr>
      <w:tr w:rsidR="00000000">
        <w:tc>
          <w:tcPr>
            <w:tcW w:w="4877" w:type="dxa"/>
            <w:gridSpan w:val="2"/>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City/Province/Postal Code</w:t>
            </w:r>
          </w:p>
          <w:p w:rsidR="00000000" w:rsidRDefault="00AE610E">
            <w:pPr>
              <w:pStyle w:val="BodyText"/>
              <w:rPr>
                <w:rFonts w:ascii="Arial" w:hAnsi="Arial"/>
              </w:rPr>
            </w:pPr>
          </w:p>
          <w:p w:rsidR="00000000" w:rsidRDefault="00AE610E">
            <w:pPr>
              <w:pStyle w:val="BodyText"/>
              <w:rPr>
                <w:rFonts w:ascii="Arial" w:hAnsi="Arial"/>
              </w:rPr>
            </w:pPr>
            <w:r>
              <w:rPr>
                <w:rFonts w:ascii="Arial" w:hAnsi="Arial"/>
              </w:rPr>
              <w:t>Vancouver, BC, V6E 2K3</w:t>
            </w:r>
          </w:p>
        </w:tc>
        <w:tc>
          <w:tcPr>
            <w:tcW w:w="1799" w:type="dxa"/>
            <w:gridSpan w:val="2"/>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Issuer Fax No.</w:t>
            </w:r>
          </w:p>
          <w:p w:rsidR="00000000" w:rsidRDefault="00AE610E">
            <w:pPr>
              <w:pStyle w:val="BodyText"/>
              <w:rPr>
                <w:rFonts w:ascii="Arial" w:hAnsi="Arial"/>
              </w:rPr>
            </w:pPr>
            <w:r>
              <w:rPr>
                <w:rFonts w:ascii="Arial" w:hAnsi="Arial"/>
              </w:rPr>
              <w:t>(604)648-8499</w:t>
            </w:r>
          </w:p>
        </w:tc>
        <w:tc>
          <w:tcPr>
            <w:tcW w:w="2900" w:type="dxa"/>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Issuer Telephone No.</w:t>
            </w:r>
          </w:p>
          <w:p w:rsidR="00000000" w:rsidRDefault="00AE610E">
            <w:pPr>
              <w:pStyle w:val="BodyText"/>
            </w:pPr>
            <w:r>
              <w:rPr>
                <w:rFonts w:ascii="Arial" w:hAnsi="Arial"/>
              </w:rPr>
              <w:t>(604) 343-4</w:t>
            </w:r>
            <w:r>
              <w:rPr>
                <w:rFonts w:ascii="Arial" w:hAnsi="Arial"/>
              </w:rPr>
              <w:t>547</w:t>
            </w:r>
          </w:p>
        </w:tc>
      </w:tr>
      <w:tr w:rsidR="00000000">
        <w:tc>
          <w:tcPr>
            <w:tcW w:w="4877" w:type="dxa"/>
            <w:gridSpan w:val="2"/>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Contact Name</w:t>
            </w:r>
          </w:p>
          <w:p w:rsidR="00000000" w:rsidRDefault="00AE610E">
            <w:pPr>
              <w:pStyle w:val="BodyText"/>
              <w:rPr>
                <w:rFonts w:ascii="Arial" w:hAnsi="Arial"/>
              </w:rPr>
            </w:pPr>
          </w:p>
          <w:p w:rsidR="00000000" w:rsidRDefault="00AE610E">
            <w:pPr>
              <w:pStyle w:val="BodyText"/>
              <w:rPr>
                <w:rFonts w:ascii="Arial" w:hAnsi="Arial"/>
              </w:rPr>
            </w:pPr>
            <w:r>
              <w:rPr>
                <w:rFonts w:ascii="Arial" w:hAnsi="Arial"/>
              </w:rPr>
              <w:t>Michael Thome</w:t>
            </w:r>
          </w:p>
        </w:tc>
        <w:tc>
          <w:tcPr>
            <w:tcW w:w="1799" w:type="dxa"/>
            <w:gridSpan w:val="2"/>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Contact Position</w:t>
            </w:r>
          </w:p>
          <w:p w:rsidR="00000000" w:rsidRDefault="00AE610E">
            <w:pPr>
              <w:pStyle w:val="BodyText"/>
              <w:rPr>
                <w:rFonts w:ascii="Arial" w:hAnsi="Arial"/>
              </w:rPr>
            </w:pPr>
            <w:r>
              <w:rPr>
                <w:rFonts w:ascii="Arial" w:hAnsi="Arial"/>
              </w:rPr>
              <w:t>CFO</w:t>
            </w:r>
          </w:p>
        </w:tc>
        <w:tc>
          <w:tcPr>
            <w:tcW w:w="2900" w:type="dxa"/>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Contact Telephone No.</w:t>
            </w:r>
          </w:p>
          <w:p w:rsidR="00000000" w:rsidRDefault="00AE610E">
            <w:pPr>
              <w:pStyle w:val="BodyText"/>
              <w:rPr>
                <w:rFonts w:ascii="Arial" w:hAnsi="Arial"/>
              </w:rPr>
            </w:pPr>
          </w:p>
          <w:p w:rsidR="00000000" w:rsidRDefault="00AE610E">
            <w:pPr>
              <w:pStyle w:val="BodyText"/>
            </w:pPr>
            <w:r>
              <w:rPr>
                <w:rFonts w:ascii="Arial" w:hAnsi="Arial"/>
              </w:rPr>
              <w:t>(416) 278-8350</w:t>
            </w:r>
          </w:p>
        </w:tc>
      </w:tr>
      <w:tr w:rsidR="00000000">
        <w:trPr>
          <w:gridAfter w:val="2"/>
          <w:wAfter w:w="3192" w:type="dxa"/>
          <w:cantSplit/>
        </w:trPr>
        <w:tc>
          <w:tcPr>
            <w:tcW w:w="4877" w:type="dxa"/>
            <w:gridSpan w:val="2"/>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Contact Email Address</w:t>
            </w:r>
          </w:p>
          <w:p w:rsidR="00000000" w:rsidRDefault="00AE610E">
            <w:pPr>
              <w:pStyle w:val="BodyText"/>
              <w:rPr>
                <w:rFonts w:ascii="Arial" w:hAnsi="Arial"/>
              </w:rPr>
            </w:pPr>
            <w:r>
              <w:rPr>
                <w:rFonts w:ascii="Arial" w:hAnsi="Arial"/>
              </w:rPr>
              <w:t>investors@startmonday.com</w:t>
            </w:r>
          </w:p>
        </w:tc>
        <w:tc>
          <w:tcPr>
            <w:tcW w:w="1507" w:type="dxa"/>
            <w:tcBorders>
              <w:top w:val="single" w:sz="18" w:space="0" w:color="000000"/>
              <w:left w:val="single" w:sz="18" w:space="0" w:color="000000"/>
              <w:bottom w:val="single" w:sz="18" w:space="0" w:color="000000"/>
              <w:right w:val="single" w:sz="18" w:space="0" w:color="000000"/>
            </w:tcBorders>
            <w:shd w:val="clear" w:color="auto" w:fill="auto"/>
          </w:tcPr>
          <w:p w:rsidR="00000000" w:rsidRDefault="00AE610E">
            <w:pPr>
              <w:pStyle w:val="BodyText"/>
              <w:rPr>
                <w:rFonts w:ascii="Arial" w:hAnsi="Arial"/>
              </w:rPr>
            </w:pPr>
            <w:r>
              <w:rPr>
                <w:rFonts w:ascii="Arial" w:hAnsi="Arial"/>
              </w:rPr>
              <w:t>Web Site Address</w:t>
            </w:r>
          </w:p>
          <w:p w:rsidR="00000000" w:rsidRDefault="00AE610E">
            <w:pPr>
              <w:pStyle w:val="BodyText"/>
            </w:pPr>
            <w:r>
              <w:rPr>
                <w:rFonts w:ascii="Arial" w:hAnsi="Arial"/>
              </w:rPr>
              <w:t>https://startmonday.com</w:t>
            </w:r>
          </w:p>
        </w:tc>
      </w:tr>
    </w:tbl>
    <w:p w:rsidR="00AE610E" w:rsidRDefault="00AE610E">
      <w:pPr>
        <w:pStyle w:val="BodyText"/>
      </w:pPr>
    </w:p>
    <w:sectPr w:rsidR="00AE610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993" w:left="1440" w:header="720" w:footer="936" w:gutter="0"/>
      <w:cols w:space="72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0E" w:rsidRDefault="00AE610E">
      <w:r>
        <w:separator/>
      </w:r>
    </w:p>
  </w:endnote>
  <w:endnote w:type="continuationSeparator" w:id="0">
    <w:p w:rsidR="00AE610E" w:rsidRDefault="00AE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pPr>
      <w:pStyle w:val="Footer"/>
      <w:tabs>
        <w:tab w:val="clear" w:pos="4320"/>
        <w:tab w:val="clear" w:pos="8640"/>
        <w:tab w:val="center" w:pos="4680"/>
        <w:tab w:val="right" w:pos="9360"/>
      </w:tabs>
      <w:rPr>
        <w:b/>
      </w:rPr>
    </w:pPr>
  </w:p>
  <w:p w:rsidR="00000000" w:rsidRDefault="00AE610E">
    <w:pPr>
      <w:tabs>
        <w:tab w:val="center" w:pos="4320"/>
        <w:tab w:val="center" w:pos="4680"/>
        <w:tab w:val="left" w:pos="8280"/>
        <w:tab w:val="right" w:pos="8640"/>
      </w:tabs>
      <w:jc w:val="center"/>
      <w:rPr>
        <w:rStyle w:val="pagenumber"/>
        <w:rFonts w:ascii="Arial" w:hAnsi="Arial" w:cs="Arial"/>
        <w:sz w:val="16"/>
        <w:szCs w:val="16"/>
      </w:rPr>
    </w:pPr>
    <w:r>
      <w:rPr>
        <w:rFonts w:ascii="Arial" w:hAnsi="Arial" w:cs="Arial"/>
        <w:b/>
      </w:rPr>
      <w:t>FORM 7 – MONTHLY PROGRESS REPORT</w:t>
    </w:r>
  </w:p>
  <w:p w:rsidR="00000000" w:rsidRDefault="00AE610E">
    <w:pPr>
      <w:pStyle w:val="Footer"/>
      <w:tabs>
        <w:tab w:val="clear" w:pos="4320"/>
        <w:tab w:val="clear" w:pos="8640"/>
        <w:tab w:val="center" w:pos="4860"/>
        <w:tab w:val="right" w:pos="9360"/>
      </w:tabs>
      <w:jc w:val="center"/>
      <w:rPr>
        <w:rFonts w:ascii="Arial" w:hAnsi="Arial" w:cs="Arial"/>
        <w:sz w:val="16"/>
        <w:szCs w:val="16"/>
      </w:rPr>
    </w:pPr>
    <w:r>
      <w:rPr>
        <w:rStyle w:val="pagenumber"/>
        <w:rFonts w:ascii="Arial" w:hAnsi="Arial" w:cs="Arial"/>
        <w:sz w:val="16"/>
        <w:szCs w:val="16"/>
      </w:rPr>
      <w:t>January 2015</w:t>
    </w:r>
  </w:p>
  <w:p w:rsidR="00000000" w:rsidRDefault="00AE610E">
    <w:pPr>
      <w:pStyle w:val="Footer"/>
      <w:tabs>
        <w:tab w:val="clear" w:pos="8640"/>
        <w:tab w:val="left" w:pos="6930"/>
        <w:tab w:val="right" w:pos="9360"/>
      </w:tabs>
      <w:jc w:val="center"/>
    </w:pPr>
    <w:r>
      <w:rPr>
        <w:rFonts w:ascii="Arial" w:hAnsi="Arial" w:cs="Arial"/>
        <w:sz w:val="16"/>
        <w:szCs w:val="16"/>
      </w:rPr>
      <w:t xml:space="preserve">Page </w:t>
    </w:r>
    <w:r>
      <w:fldChar w:fldCharType="begin"/>
    </w:r>
    <w:r>
      <w:instrText xml:space="preserve"> PAGE</w:instrText>
    </w:r>
    <w:r>
      <w:instrText xml:space="preserve"> </w:instrText>
    </w:r>
    <w:r>
      <w:fldChar w:fldCharType="separate"/>
    </w:r>
    <w:r w:rsidR="00672C6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pPr>
      <w:pStyle w:val="Footer"/>
      <w:tabs>
        <w:tab w:val="clear" w:pos="4320"/>
        <w:tab w:val="clear" w:pos="8640"/>
        <w:tab w:val="center" w:pos="4680"/>
        <w:tab w:val="right" w:pos="9360"/>
      </w:tabs>
      <w:rPr>
        <w:b/>
      </w:rPr>
    </w:pPr>
  </w:p>
  <w:p w:rsidR="00000000" w:rsidRDefault="00AE610E">
    <w:pPr>
      <w:tabs>
        <w:tab w:val="center" w:pos="4320"/>
        <w:tab w:val="center" w:pos="4680"/>
        <w:tab w:val="left" w:pos="8280"/>
        <w:tab w:val="right" w:pos="8640"/>
      </w:tabs>
      <w:jc w:val="center"/>
      <w:rPr>
        <w:rStyle w:val="pagenumber"/>
        <w:rFonts w:ascii="Arial" w:hAnsi="Arial" w:cs="Arial"/>
        <w:sz w:val="16"/>
        <w:szCs w:val="16"/>
      </w:rPr>
    </w:pPr>
    <w:r>
      <w:rPr>
        <w:rFonts w:ascii="Arial" w:hAnsi="Arial" w:cs="Arial"/>
        <w:b/>
      </w:rPr>
      <w:t>FORM 7 – MONTHLY PROGRESS REPORT</w:t>
    </w:r>
  </w:p>
  <w:p w:rsidR="00000000" w:rsidRDefault="00AE610E">
    <w:pPr>
      <w:pStyle w:val="Footer"/>
      <w:tabs>
        <w:tab w:val="clear" w:pos="4320"/>
        <w:tab w:val="clear" w:pos="8640"/>
        <w:tab w:val="center" w:pos="4860"/>
        <w:tab w:val="right" w:pos="9360"/>
      </w:tabs>
      <w:jc w:val="center"/>
      <w:rPr>
        <w:rFonts w:ascii="Arial" w:hAnsi="Arial" w:cs="Arial"/>
        <w:sz w:val="16"/>
        <w:szCs w:val="16"/>
      </w:rPr>
    </w:pPr>
    <w:r>
      <w:rPr>
        <w:rStyle w:val="pagenumber"/>
        <w:rFonts w:ascii="Arial" w:hAnsi="Arial" w:cs="Arial"/>
        <w:sz w:val="16"/>
        <w:szCs w:val="16"/>
      </w:rPr>
      <w:t>January 2015</w:t>
    </w:r>
  </w:p>
  <w:p w:rsidR="00000000" w:rsidRDefault="00AE610E">
    <w:pPr>
      <w:pStyle w:val="Footer"/>
      <w:tabs>
        <w:tab w:val="clear" w:pos="8640"/>
        <w:tab w:val="left" w:pos="6930"/>
        <w:tab w:val="right" w:pos="9360"/>
      </w:tabs>
      <w:jc w:val="center"/>
    </w:pPr>
    <w:r>
      <w:rPr>
        <w:rFonts w:ascii="Arial" w:hAnsi="Arial" w:cs="Arial"/>
        <w:sz w:val="16"/>
        <w:szCs w:val="16"/>
      </w:rPr>
      <w:t xml:space="preserve">Page </w:t>
    </w:r>
    <w:r>
      <w:fldChar w:fldCharType="begin"/>
    </w:r>
    <w:r>
      <w:instrText xml:space="preserve"> PAGE </w:instrText>
    </w:r>
    <w:r>
      <w:fldChar w:fldCharType="separate"/>
    </w:r>
    <w:r w:rsidR="00672C6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0E" w:rsidRDefault="00AE610E">
      <w:r>
        <w:separator/>
      </w:r>
    </w:p>
  </w:footnote>
  <w:footnote w:type="continuationSeparator" w:id="0">
    <w:p w:rsidR="00AE610E" w:rsidRDefault="00AE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pPr>
      <w:pStyle w:val="Header"/>
    </w:pPr>
    <w:r>
      <w:fldChar w:fldCharType="begin"/>
    </w:r>
    <w:r>
      <w:instrText xml:space="preserve"> PAGE </w:instrText>
    </w:r>
    <w:r>
      <w:fldChar w:fldCharType="separate"/>
    </w:r>
    <w:r w:rsidR="00672C6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61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6"/>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2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60"/>
    <w:rsid w:val="00672C60"/>
    <w:rsid w:val="00AE6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numPr>
        <w:ilvl w:val="1"/>
        <w:numId w:val="1"/>
      </w:numPr>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pagenumber">
    <w:name w:val="page number"/>
    <w:basedOn w:val="DefaultParagraphFont0"/>
  </w:style>
  <w:style w:type="character" w:customStyle="1" w:styleId="None">
    <w:name w:val="None"/>
  </w:style>
  <w:style w:type="character" w:customStyle="1" w:styleId="gmail-aqj">
    <w:name w:val="gmail-aqj"/>
  </w:style>
  <w:style w:type="character" w:customStyle="1" w:styleId="SubtitleChar">
    <w:name w:val="Subtitle Char"/>
    <w:basedOn w:val="DefaultParagraphFont0"/>
    <w:rPr>
      <w:rFonts w:ascii="Arial" w:eastAsia="Arial" w:hAnsi="Arial" w:cs="Arial"/>
      <w:color w:val="666666"/>
      <w:sz w:val="30"/>
      <w:szCs w:val="30"/>
      <w:lang w:val="en"/>
    </w:rPr>
  </w:style>
  <w:style w:type="character" w:customStyle="1" w:styleId="gmail-gr">
    <w:name w:val="gmail-gr_"/>
    <w:basedOn w:val="DefaultParagraphFont0"/>
  </w:style>
  <w:style w:type="character" w:customStyle="1" w:styleId="ListLabel1">
    <w:name w:val="ListLabel 1"/>
    <w:rPr>
      <w:b/>
    </w:rPr>
  </w:style>
  <w:style w:type="character" w:customStyle="1" w:styleId="ListLabel2">
    <w:name w:val="ListLabel 2"/>
    <w:rPr>
      <w:u w:val="non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rFonts w:ascii="Helvetica" w:eastAsia="Helvetica" w:hAnsi="Helvetica" w:cs="Helvetica"/>
      <w:color w:val="000000"/>
      <w:sz w:val="22"/>
      <w:szCs w:val="22"/>
      <w:u w:color="000000"/>
      <w:lang w:val="en-GB"/>
    </w:rPr>
  </w:style>
  <w:style w:type="paragraph" w:styleId="List">
    <w:name w:val="List"/>
    <w:basedOn w:val="BodyText"/>
    <w:pPr>
      <w:ind w:left="1080" w:hanging="1080"/>
    </w:p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BodyText"/>
    <w:next w:val="Subtitle"/>
    <w:qFormat/>
    <w:pPr>
      <w:spacing w:before="240" w:after="240"/>
      <w:jc w:val="center"/>
    </w:pPr>
    <w:rPr>
      <w:rFonts w:ascii="Arial" w:hAnsi="Arial"/>
      <w:b/>
      <w:bCs/>
      <w:sz w:val="40"/>
      <w:szCs w:val="36"/>
    </w:rPr>
  </w:style>
  <w:style w:type="paragraph" w:styleId="Subtitle">
    <w:name w:val="Subtitle"/>
    <w:basedOn w:val="Normal"/>
    <w:next w:val="BodyText"/>
    <w:qFormat/>
    <w:pPr>
      <w:keepNext/>
      <w:keepLines/>
      <w:spacing w:after="320" w:line="276" w:lineRule="auto"/>
    </w:pPr>
    <w:rPr>
      <w:rFonts w:ascii="Arial" w:eastAsia="Arial" w:hAnsi="Arial" w:cs="Arial"/>
      <w:i/>
      <w:iCs/>
      <w:color w:val="666666"/>
      <w:sz w:val="30"/>
      <w:szCs w:val="30"/>
      <w:lang w:val="en"/>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hAnsi="Calibri" w:cs="Calibri"/>
      <w:sz w:val="22"/>
      <w:szCs w:val="22"/>
      <w:lang w:val="en-GB"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numPr>
        <w:ilvl w:val="1"/>
        <w:numId w:val="1"/>
      </w:numPr>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pagenumber">
    <w:name w:val="page number"/>
    <w:basedOn w:val="DefaultParagraphFont0"/>
  </w:style>
  <w:style w:type="character" w:customStyle="1" w:styleId="None">
    <w:name w:val="None"/>
  </w:style>
  <w:style w:type="character" w:customStyle="1" w:styleId="gmail-aqj">
    <w:name w:val="gmail-aqj"/>
  </w:style>
  <w:style w:type="character" w:customStyle="1" w:styleId="SubtitleChar">
    <w:name w:val="Subtitle Char"/>
    <w:basedOn w:val="DefaultParagraphFont0"/>
    <w:rPr>
      <w:rFonts w:ascii="Arial" w:eastAsia="Arial" w:hAnsi="Arial" w:cs="Arial"/>
      <w:color w:val="666666"/>
      <w:sz w:val="30"/>
      <w:szCs w:val="30"/>
      <w:lang w:val="en"/>
    </w:rPr>
  </w:style>
  <w:style w:type="character" w:customStyle="1" w:styleId="gmail-gr">
    <w:name w:val="gmail-gr_"/>
    <w:basedOn w:val="DefaultParagraphFont0"/>
  </w:style>
  <w:style w:type="character" w:customStyle="1" w:styleId="ListLabel1">
    <w:name w:val="ListLabel 1"/>
    <w:rPr>
      <w:b/>
    </w:rPr>
  </w:style>
  <w:style w:type="character" w:customStyle="1" w:styleId="ListLabel2">
    <w:name w:val="ListLabel 2"/>
    <w:rPr>
      <w:u w:val="non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rFonts w:ascii="Helvetica" w:eastAsia="Helvetica" w:hAnsi="Helvetica" w:cs="Helvetica"/>
      <w:color w:val="000000"/>
      <w:sz w:val="22"/>
      <w:szCs w:val="22"/>
      <w:u w:color="000000"/>
      <w:lang w:val="en-GB"/>
    </w:rPr>
  </w:style>
  <w:style w:type="paragraph" w:styleId="List">
    <w:name w:val="List"/>
    <w:basedOn w:val="BodyText"/>
    <w:pPr>
      <w:ind w:left="1080" w:hanging="1080"/>
    </w:p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BodyText"/>
    <w:next w:val="Subtitle"/>
    <w:qFormat/>
    <w:pPr>
      <w:spacing w:before="240" w:after="240"/>
      <w:jc w:val="center"/>
    </w:pPr>
    <w:rPr>
      <w:rFonts w:ascii="Arial" w:hAnsi="Arial"/>
      <w:b/>
      <w:bCs/>
      <w:sz w:val="40"/>
      <w:szCs w:val="36"/>
    </w:rPr>
  </w:style>
  <w:style w:type="paragraph" w:styleId="Subtitle">
    <w:name w:val="Subtitle"/>
    <w:basedOn w:val="Normal"/>
    <w:next w:val="BodyText"/>
    <w:qFormat/>
    <w:pPr>
      <w:keepNext/>
      <w:keepLines/>
      <w:spacing w:after="320" w:line="276" w:lineRule="auto"/>
    </w:pPr>
    <w:rPr>
      <w:rFonts w:ascii="Arial" w:eastAsia="Arial" w:hAnsi="Arial" w:cs="Arial"/>
      <w:i/>
      <w:iCs/>
      <w:color w:val="666666"/>
      <w:sz w:val="30"/>
      <w:szCs w:val="30"/>
      <w:lang w:val="en"/>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hAnsi="Calibri" w:cs="Calibri"/>
      <w:sz w:val="22"/>
      <w:szCs w:val="22"/>
      <w:lang w:val="en-GB"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2</cp:revision>
  <cp:lastPrinted>2004-05-10T22:28:00Z</cp:lastPrinted>
  <dcterms:created xsi:type="dcterms:W3CDTF">2019-03-12T12:58:00Z</dcterms:created>
  <dcterms:modified xsi:type="dcterms:W3CDTF">2019-03-12T12:58:00Z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Vancouver Stock Exchange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