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1D7D8F37" w14:textId="616AD7FB" w:rsidR="00A012FE"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Number of Outstanding </w:t>
      </w:r>
      <w:r w:rsidR="00C27A18" w:rsidRPr="005B08C5">
        <w:rPr>
          <w:rFonts w:ascii="Arial" w:hAnsi="Arial"/>
          <w:color w:val="000000"/>
          <w:sz w:val="22"/>
          <w:szCs w:val="22"/>
        </w:rPr>
        <w:t>Listed</w:t>
      </w:r>
      <w:r w:rsidRPr="005B08C5">
        <w:rPr>
          <w:rFonts w:ascii="Arial" w:hAnsi="Arial"/>
          <w:color w:val="000000"/>
          <w:sz w:val="22"/>
          <w:szCs w:val="22"/>
        </w:rPr>
        <w:t xml:space="preserve"> Securities: </w:t>
      </w:r>
      <w:r w:rsidR="00EB1CFE" w:rsidRPr="005B08C5">
        <w:rPr>
          <w:rFonts w:ascii="Arial" w:hAnsi="Arial"/>
          <w:color w:val="000000"/>
          <w:sz w:val="22"/>
          <w:szCs w:val="22"/>
          <w:u w:val="single"/>
        </w:rPr>
        <w:t>72,</w:t>
      </w:r>
      <w:r w:rsidR="00A012FE">
        <w:rPr>
          <w:rFonts w:ascii="Arial" w:hAnsi="Arial"/>
          <w:color w:val="000000"/>
          <w:sz w:val="22"/>
          <w:szCs w:val="22"/>
          <w:u w:val="single"/>
        </w:rPr>
        <w:t>621,114</w:t>
      </w:r>
    </w:p>
    <w:p w14:paraId="151A81AA" w14:textId="22DD44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A012FE">
        <w:rPr>
          <w:rFonts w:ascii="Arial" w:hAnsi="Arial"/>
          <w:color w:val="000000"/>
          <w:sz w:val="22"/>
          <w:szCs w:val="22"/>
          <w:u w:val="single"/>
        </w:rPr>
        <w:t>January</w:t>
      </w:r>
      <w:r w:rsidR="00A012FE"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15C27B26"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beverage 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r w:rsidR="00A012FE">
        <w:rPr>
          <w:rFonts w:ascii="Arial" w:hAnsi="Arial" w:cs="Arial"/>
          <w:b/>
          <w:sz w:val="22"/>
          <w:szCs w:val="22"/>
        </w:rPr>
        <w:t xml:space="preserve">In addition, the Issuer launched a new product, CENTR Sugar Free, in the </w:t>
      </w:r>
      <w:r w:rsidR="004F7CDA">
        <w:rPr>
          <w:rFonts w:ascii="Arial" w:hAnsi="Arial" w:cs="Arial"/>
          <w:b/>
          <w:sz w:val="22"/>
          <w:szCs w:val="22"/>
        </w:rPr>
        <w:t xml:space="preserve">U.S. </w:t>
      </w:r>
      <w:r w:rsidR="00A012FE">
        <w:rPr>
          <w:rFonts w:ascii="Arial" w:hAnsi="Arial" w:cs="Arial"/>
          <w:b/>
          <w:sz w:val="22"/>
          <w:szCs w:val="22"/>
        </w:rPr>
        <w:t>markets where it presently has distribution arrangements.</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1D985E0D"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the distribution footprint of CENTR both across the U.S. and deeper in the states where CENTR is currently sold, and (ii) look at new product opportunities.</w:t>
      </w:r>
    </w:p>
    <w:p w14:paraId="60612A5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FA978C" w14:textId="77777777" w:rsidR="009F1173" w:rsidRPr="005B08C5" w:rsidRDefault="009F1173" w:rsidP="009F1173">
      <w:pPr>
        <w:pStyle w:val="ListParagraph"/>
        <w:pBdr>
          <w:top w:val="nil"/>
          <w:left w:val="nil"/>
          <w:bottom w:val="nil"/>
          <w:right w:val="nil"/>
          <w:between w:val="nil"/>
        </w:pBdr>
        <w:spacing w:after="240"/>
        <w:jc w:val="both"/>
        <w:rPr>
          <w:spacing w:val="6"/>
          <w:sz w:val="22"/>
          <w:szCs w:val="22"/>
        </w:rPr>
      </w:pPr>
    </w:p>
    <w:p w14:paraId="0AA1CA8F" w14:textId="795CE3DF" w:rsidR="00805763" w:rsidRPr="005B08C5" w:rsidRDefault="007D10AD" w:rsidP="0036670C">
      <w:pPr>
        <w:pStyle w:val="ListParagraph"/>
        <w:pBdr>
          <w:top w:val="nil"/>
          <w:left w:val="nil"/>
          <w:bottom w:val="nil"/>
          <w:right w:val="nil"/>
          <w:between w:val="nil"/>
        </w:pBdr>
        <w:spacing w:after="240"/>
        <w:jc w:val="both"/>
        <w:rPr>
          <w:rFonts w:ascii="Arial" w:hAnsi="Arial" w:cs="Arial"/>
          <w:b/>
          <w:bCs/>
          <w:spacing w:val="6"/>
          <w:sz w:val="22"/>
          <w:szCs w:val="22"/>
        </w:rPr>
      </w:pPr>
      <w:r>
        <w:rPr>
          <w:rFonts w:ascii="Arial" w:hAnsi="Arial" w:cs="Arial"/>
          <w:b/>
          <w:sz w:val="22"/>
          <w:szCs w:val="22"/>
        </w:rPr>
        <w:t>CENTR Sugar Free is a sparkling citrus-</w:t>
      </w:r>
      <w:proofErr w:type="spellStart"/>
      <w:r>
        <w:rPr>
          <w:rFonts w:ascii="Arial" w:hAnsi="Arial" w:cs="Arial"/>
          <w:b/>
          <w:sz w:val="22"/>
          <w:szCs w:val="22"/>
        </w:rPr>
        <w:t>flavoured</w:t>
      </w:r>
      <w:proofErr w:type="spellEnd"/>
      <w:r>
        <w:rPr>
          <w:rFonts w:ascii="Arial" w:hAnsi="Arial" w:cs="Arial"/>
          <w:b/>
          <w:sz w:val="22"/>
          <w:szCs w:val="22"/>
        </w:rPr>
        <w:t xml:space="preserve"> beverage with 30mg of CBD isolate, and sugar and sweetener free</w:t>
      </w:r>
      <w:r w:rsidR="00667B4A" w:rsidRPr="005B08C5">
        <w:rPr>
          <w:rFonts w:ascii="Arial" w:hAnsi="Arial" w:cs="Arial"/>
          <w:b/>
          <w:bCs/>
          <w:spacing w:val="6"/>
          <w:sz w:val="22"/>
          <w:szCs w:val="22"/>
        </w:rPr>
        <w:t>.</w:t>
      </w:r>
      <w:r>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CDCB5B6" w14:textId="6F8AE601" w:rsidR="0070688D" w:rsidRPr="005B08C5" w:rsidRDefault="00667B4A" w:rsidP="00D56F0F">
      <w:pPr>
        <w:pStyle w:val="List"/>
        <w:spacing w:before="120"/>
        <w:ind w:left="720" w:firstLine="0"/>
        <w:jc w:val="both"/>
        <w:rPr>
          <w:rFonts w:ascii="Arial" w:hAnsi="Arial"/>
          <w:sz w:val="22"/>
          <w:szCs w:val="22"/>
        </w:rPr>
      </w:pPr>
      <w:r w:rsidRPr="005B08C5">
        <w:rPr>
          <w:rFonts w:ascii="Arial" w:hAnsi="Arial"/>
          <w:b/>
          <w:sz w:val="22"/>
          <w:szCs w:val="22"/>
        </w:rPr>
        <w:t>None.</w:t>
      </w:r>
    </w:p>
    <w:p w14:paraId="674732E6" w14:textId="77777777" w:rsidR="008647C8" w:rsidRPr="005B08C5" w:rsidRDefault="00640E94" w:rsidP="00D21BD0">
      <w:pPr>
        <w:pStyle w:val="List"/>
        <w:numPr>
          <w:ilvl w:val="0"/>
          <w:numId w:val="28"/>
        </w:numPr>
        <w:spacing w:before="120"/>
        <w:jc w:val="both"/>
        <w:rPr>
          <w:rFonts w:ascii="Arial" w:hAnsi="Arial"/>
          <w:sz w:val="22"/>
          <w:szCs w:val="22"/>
        </w:rPr>
      </w:pPr>
      <w:r w:rsidRPr="005B08C5">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70F8DB81" w:rsidR="00320083" w:rsidRPr="005B08C5" w:rsidRDefault="00291761" w:rsidP="008647C8">
      <w:pPr>
        <w:pStyle w:val="List"/>
        <w:spacing w:before="120"/>
        <w:ind w:left="720" w:firstLine="0"/>
        <w:jc w:val="both"/>
        <w:rPr>
          <w:rFonts w:ascii="Arial" w:hAnsi="Arial" w:cs="Arial"/>
          <w:b/>
          <w:sz w:val="22"/>
          <w:szCs w:val="22"/>
        </w:rPr>
      </w:pPr>
      <w:r w:rsidRPr="005B08C5">
        <w:rPr>
          <w:rFonts w:ascii="Arial" w:hAnsi="Arial"/>
          <w:b/>
          <w:sz w:val="22"/>
          <w:szCs w:val="22"/>
        </w:rPr>
        <w:t>None.</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r w:rsidR="00805763" w:rsidRPr="005B08C5">
        <w:rPr>
          <w:rFonts w:ascii="Arial" w:hAnsi="Arial"/>
          <w:sz w:val="22"/>
          <w:szCs w:val="22"/>
        </w:rPr>
        <w:t xml:space="preserve"> </w:t>
      </w:r>
    </w:p>
    <w:p w14:paraId="3D426198" w14:textId="22D6FB2B" w:rsidR="00EF1A1F" w:rsidRPr="005B08C5" w:rsidRDefault="00E3626E" w:rsidP="0036670C">
      <w:pPr>
        <w:pStyle w:val="List"/>
        <w:spacing w:before="120"/>
        <w:ind w:left="720" w:firstLine="0"/>
        <w:jc w:val="both"/>
        <w:rPr>
          <w:rFonts w:ascii="Arial" w:hAnsi="Arial"/>
          <w:sz w:val="22"/>
          <w:szCs w:val="22"/>
        </w:rPr>
      </w:pPr>
      <w:r w:rsidRPr="005B08C5">
        <w:rPr>
          <w:rFonts w:ascii="Arial" w:hAnsi="Arial"/>
          <w:b/>
          <w:sz w:val="22"/>
          <w:szCs w:val="22"/>
        </w:rPr>
        <w:t>None.</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94D5532" w14:textId="161D0D7C"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new developments or effects on intangible products such as brand names, circulation lists, copyrights, franchises, licenses, patents, software, subscription lists and trade-marks.</w:t>
      </w:r>
    </w:p>
    <w:p w14:paraId="36CA3901" w14:textId="1FBB1F25"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7B9EE954" w:rsidR="00320083" w:rsidRPr="005B08C5" w:rsidRDefault="007D10AD" w:rsidP="008647C8">
      <w:pPr>
        <w:pStyle w:val="List"/>
        <w:spacing w:before="120"/>
        <w:ind w:left="720" w:firstLine="0"/>
        <w:jc w:val="both"/>
        <w:rPr>
          <w:rFonts w:ascii="Arial" w:hAnsi="Arial"/>
          <w:sz w:val="22"/>
          <w:szCs w:val="22"/>
        </w:rPr>
      </w:pPr>
      <w:r>
        <w:rPr>
          <w:rFonts w:ascii="Arial" w:hAnsi="Arial" w:cs="Arial"/>
          <w:b/>
          <w:sz w:val="22"/>
          <w:szCs w:val="22"/>
        </w:rPr>
        <w:t>None</w:t>
      </w:r>
      <w:r w:rsidR="00291761" w:rsidRPr="005B08C5">
        <w:rPr>
          <w:rFonts w:ascii="Arial" w:hAnsi="Arial" w:cs="Arial"/>
          <w:b/>
          <w:sz w:val="22"/>
          <w:szCs w:val="22"/>
        </w:rPr>
        <w:t>.</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lastRenderedPageBreak/>
        <w:t>None</w:t>
      </w:r>
      <w:r w:rsidR="00D56F0F" w:rsidRPr="005B08C5">
        <w:rPr>
          <w:rFonts w:ascii="Arial" w:hAnsi="Arial"/>
          <w:b/>
          <w:sz w:val="22"/>
          <w:szCs w:val="22"/>
        </w:rPr>
        <w:t>.</w:t>
      </w:r>
    </w:p>
    <w:p w14:paraId="776CE9BC"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details of any indebtedness incurred or repaid by the Issuer together with the terms of such indebtedness.</w:t>
      </w:r>
    </w:p>
    <w:p w14:paraId="284FB986" w14:textId="5383E3AC" w:rsidR="00BD26A1" w:rsidRPr="005B08C5" w:rsidRDefault="008256C8" w:rsidP="00C2053E">
      <w:pPr>
        <w:pStyle w:val="NormalWeb"/>
        <w:ind w:left="720"/>
        <w:jc w:val="both"/>
        <w:rPr>
          <w:sz w:val="22"/>
          <w:szCs w:val="22"/>
        </w:rPr>
      </w:pPr>
      <w:r w:rsidRPr="005B08C5">
        <w:rPr>
          <w:rFonts w:ascii="Arial" w:hAnsi="Arial" w:cs="Arial"/>
          <w:b/>
          <w:bCs/>
          <w:sz w:val="22"/>
          <w:szCs w:val="22"/>
        </w:rPr>
        <w:t>None.</w:t>
      </w:r>
    </w:p>
    <w:p w14:paraId="1657269F" w14:textId="417CB45F" w:rsidR="007E1BD3" w:rsidRPr="005B08C5" w:rsidRDefault="00640E94" w:rsidP="00A21547">
      <w:pPr>
        <w:pStyle w:val="List"/>
        <w:numPr>
          <w:ilvl w:val="0"/>
          <w:numId w:val="28"/>
        </w:numPr>
        <w:spacing w:before="120"/>
        <w:jc w:val="both"/>
        <w:rPr>
          <w:rFonts w:ascii="Arial" w:hAnsi="Arial" w:cs="Arial"/>
          <w:b/>
          <w:bCs/>
          <w:sz w:val="22"/>
          <w:szCs w:val="22"/>
        </w:rPr>
      </w:pPr>
      <w:r w:rsidRPr="005B08C5">
        <w:rPr>
          <w:rFonts w:ascii="Arial" w:hAnsi="Arial"/>
          <w:sz w:val="22"/>
          <w:szCs w:val="22"/>
        </w:rPr>
        <w:t>Provide details of any securities issued and options or warrants granted.</w:t>
      </w:r>
    </w:p>
    <w:p w14:paraId="0C1C1415" w14:textId="77777777" w:rsidR="000059C5" w:rsidRPr="005B08C5" w:rsidRDefault="000059C5" w:rsidP="00F44D67">
      <w:pPr>
        <w:ind w:left="720"/>
        <w:jc w:val="both"/>
        <w:rPr>
          <w:rFonts w:ascii="Arial" w:hAnsi="Arial" w:cs="Arial"/>
          <w:b/>
          <w:bCs/>
          <w:sz w:val="22"/>
          <w:szCs w:val="22"/>
        </w:rPr>
      </w:pPr>
    </w:p>
    <w:p w14:paraId="4A0BAB63" w14:textId="66B478AC" w:rsidR="0021376D" w:rsidRPr="00B74EC7" w:rsidRDefault="007D10AD" w:rsidP="005B08C5">
      <w:pPr>
        <w:ind w:left="720"/>
        <w:jc w:val="both"/>
        <w:rPr>
          <w:rFonts w:ascii="Arial" w:hAnsi="Arial" w:cs="Arial"/>
          <w:b/>
          <w:bCs/>
          <w:sz w:val="22"/>
          <w:szCs w:val="22"/>
        </w:rPr>
      </w:pPr>
      <w:r>
        <w:rPr>
          <w:rFonts w:ascii="Arial" w:hAnsi="Arial" w:cs="Arial"/>
          <w:b/>
          <w:bCs/>
          <w:sz w:val="22"/>
          <w:szCs w:val="22"/>
        </w:rPr>
        <w:t>The Issuer issued 700,000 Restricted Stock Units to certain officers, directors and employees of the Issuer, each with a five</w:t>
      </w:r>
      <w:r w:rsidR="007E1B40">
        <w:rPr>
          <w:rFonts w:ascii="Arial" w:hAnsi="Arial" w:cs="Arial"/>
          <w:b/>
          <w:bCs/>
          <w:sz w:val="22"/>
          <w:szCs w:val="22"/>
        </w:rPr>
        <w:t>-</w:t>
      </w:r>
      <w:r>
        <w:rPr>
          <w:rFonts w:ascii="Arial" w:hAnsi="Arial" w:cs="Arial"/>
          <w:b/>
          <w:bCs/>
          <w:sz w:val="22"/>
          <w:szCs w:val="22"/>
        </w:rPr>
        <w:t>year life, expiring January 2026</w:t>
      </w:r>
      <w:r w:rsidR="00B74EC7">
        <w:rPr>
          <w:rFonts w:ascii="Arial" w:hAnsi="Arial" w:cs="Arial"/>
          <w:b/>
          <w:bCs/>
          <w:sz w:val="22"/>
          <w:szCs w:val="22"/>
        </w:rPr>
        <w:t>.</w:t>
      </w:r>
      <w:r>
        <w:rPr>
          <w:rFonts w:ascii="Arial" w:hAnsi="Arial" w:cs="Arial"/>
          <w:b/>
          <w:bCs/>
          <w:sz w:val="22"/>
          <w:szCs w:val="22"/>
        </w:rPr>
        <w:t xml:space="preserve">  In addition, 290,000 shares were issued to certain directors, officers and employees related to the exercise of RSUs. </w:t>
      </w:r>
    </w:p>
    <w:p w14:paraId="249D7B27" w14:textId="77777777" w:rsidR="00FB1B62" w:rsidRPr="005B08C5" w:rsidRDefault="00FB1B62" w:rsidP="00357876">
      <w:pPr>
        <w:pStyle w:val="ListParagraph"/>
        <w:jc w:val="both"/>
        <w:rPr>
          <w:b/>
          <w:sz w:val="22"/>
          <w:szCs w:val="22"/>
        </w:rPr>
      </w:pP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16980374" w14:textId="33BAAB22" w:rsidR="0036670C" w:rsidRPr="005B08C5" w:rsidRDefault="00640E94" w:rsidP="0036670C">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changes in directors, officers or committee members.</w:t>
      </w:r>
      <w:r w:rsidR="00443B08" w:rsidRPr="005B08C5">
        <w:rPr>
          <w:rFonts w:ascii="Arial" w:hAnsi="Arial"/>
          <w:sz w:val="22"/>
          <w:szCs w:val="22"/>
        </w:rPr>
        <w:t xml:space="preserve">  </w:t>
      </w:r>
    </w:p>
    <w:p w14:paraId="1C93BF24" w14:textId="77777777" w:rsidR="0036670C" w:rsidRPr="005B08C5" w:rsidRDefault="0036670C" w:rsidP="00761672">
      <w:pPr>
        <w:jc w:val="both"/>
        <w:rPr>
          <w:rFonts w:ascii="Arial" w:hAnsi="Arial" w:cs="Arial"/>
          <w:b/>
          <w:bCs/>
          <w:sz w:val="22"/>
          <w:szCs w:val="22"/>
        </w:rPr>
      </w:pPr>
    </w:p>
    <w:p w14:paraId="3BCC8F3A" w14:textId="3B9C1E71" w:rsidR="002B7EFA" w:rsidRPr="005B08C5" w:rsidRDefault="007D10AD" w:rsidP="0036670C">
      <w:pPr>
        <w:ind w:left="720"/>
        <w:jc w:val="both"/>
        <w:rPr>
          <w:rFonts w:ascii="Arial" w:hAnsi="Arial" w:cs="Arial"/>
          <w:b/>
          <w:bCs/>
          <w:spacing w:val="6"/>
          <w:sz w:val="22"/>
          <w:szCs w:val="22"/>
        </w:rPr>
      </w:pPr>
      <w:r>
        <w:rPr>
          <w:rFonts w:ascii="Arial" w:hAnsi="Arial" w:cs="Arial"/>
          <w:b/>
          <w:bCs/>
          <w:sz w:val="22"/>
          <w:szCs w:val="22"/>
        </w:rPr>
        <w:t>None</w:t>
      </w:r>
      <w:r w:rsidR="00E63CFE" w:rsidRPr="005B08C5">
        <w:rPr>
          <w:rFonts w:ascii="Arial" w:hAnsi="Arial" w:cs="Arial"/>
          <w:b/>
          <w:bCs/>
          <w:sz w:val="22"/>
          <w:szCs w:val="22"/>
        </w:rPr>
        <w:t xml:space="preserve">. </w:t>
      </w:r>
    </w:p>
    <w:p w14:paraId="319F75AB"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42C0ED3D" w14:textId="77777777" w:rsidR="00A97F54" w:rsidRPr="005B08C5" w:rsidRDefault="00A97F54" w:rsidP="00A97F54">
      <w:pPr>
        <w:jc w:val="both"/>
        <w:rPr>
          <w:rFonts w:ascii="Arial" w:hAnsi="Arial" w:cs="Arial"/>
          <w:b/>
          <w:sz w:val="22"/>
          <w:szCs w:val="22"/>
        </w:rPr>
      </w:pPr>
    </w:p>
    <w:p w14:paraId="6A006AC4" w14:textId="67A8D134" w:rsidR="00B8334C" w:rsidRPr="005B08C5" w:rsidRDefault="00F01FCC" w:rsidP="005315D8">
      <w:pPr>
        <w:ind w:left="720"/>
        <w:jc w:val="both"/>
        <w:rPr>
          <w:rFonts w:ascii="Arial" w:hAnsi="Arial" w:cs="Arial"/>
          <w:b/>
          <w:sz w:val="22"/>
          <w:szCs w:val="22"/>
          <w:shd w:val="clear" w:color="auto" w:fill="FFFFFF"/>
        </w:rPr>
      </w:pPr>
      <w:r w:rsidRPr="005B08C5">
        <w:rPr>
          <w:rFonts w:ascii="Arial" w:hAnsi="Arial" w:cs="Arial"/>
          <w:b/>
          <w:sz w:val="22"/>
          <w:szCs w:val="22"/>
        </w:rPr>
        <w:t xml:space="preserve">The Issuer continues to await guidance from the </w:t>
      </w:r>
      <w:r w:rsidR="00A97F54" w:rsidRPr="005B08C5">
        <w:rPr>
          <w:rFonts w:ascii="Arial" w:hAnsi="Arial" w:cs="Arial"/>
          <w:b/>
          <w:sz w:val="22"/>
          <w:szCs w:val="22"/>
        </w:rPr>
        <w:t>U.S. Food &amp; Drug Administration (the “FDA”)</w:t>
      </w:r>
      <w:r w:rsidRPr="005B08C5">
        <w:rPr>
          <w:rFonts w:ascii="Arial" w:hAnsi="Arial" w:cs="Arial"/>
          <w:b/>
          <w:sz w:val="22"/>
          <w:szCs w:val="22"/>
        </w:rPr>
        <w:t xml:space="preserve"> based on their</w:t>
      </w:r>
      <w:r w:rsidR="00A97F54" w:rsidRPr="005B08C5">
        <w:rPr>
          <w:rFonts w:ascii="Arial" w:hAnsi="Arial" w:cs="Arial"/>
          <w:b/>
          <w:sz w:val="22"/>
          <w:szCs w:val="22"/>
        </w:rPr>
        <w:t xml:space="preserve"> </w:t>
      </w:r>
      <w:r w:rsidRPr="005B08C5">
        <w:rPr>
          <w:rFonts w:ascii="Arial" w:hAnsi="Arial" w:cs="Arial"/>
          <w:b/>
          <w:sz w:val="22"/>
          <w:szCs w:val="22"/>
          <w:shd w:val="clear" w:color="auto" w:fill="FFFFFF"/>
        </w:rPr>
        <w:t>May 31, 2019</w:t>
      </w:r>
      <w:r w:rsidR="00A97F54" w:rsidRPr="005B08C5">
        <w:rPr>
          <w:rFonts w:ascii="Arial" w:hAnsi="Arial" w:cs="Arial"/>
          <w:b/>
          <w:sz w:val="22"/>
          <w:szCs w:val="22"/>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sidRPr="005B08C5">
        <w:rPr>
          <w:rFonts w:ascii="Arial" w:hAnsi="Arial" w:cs="Arial"/>
          <w:b/>
          <w:sz w:val="22"/>
          <w:szCs w:val="22"/>
          <w:shd w:val="clear" w:color="auto" w:fill="FFFFFF"/>
        </w:rPr>
        <w:t>s</w:t>
      </w:r>
      <w:r w:rsidR="00A97F54" w:rsidRPr="005B08C5">
        <w:rPr>
          <w:rFonts w:ascii="Arial" w:hAnsi="Arial" w:cs="Arial"/>
          <w:b/>
          <w:sz w:val="22"/>
          <w:szCs w:val="22"/>
          <w:shd w:val="clear" w:color="auto" w:fill="FFFFFF"/>
        </w:rPr>
        <w:t xml:space="preserve"> CBD, </w:t>
      </w:r>
      <w:r w:rsidR="005A3000" w:rsidRPr="005B08C5">
        <w:rPr>
          <w:rFonts w:ascii="Arial" w:hAnsi="Arial" w:cs="Arial"/>
          <w:b/>
          <w:sz w:val="22"/>
          <w:szCs w:val="22"/>
          <w:shd w:val="clear" w:color="auto" w:fill="FFFFFF"/>
        </w:rPr>
        <w:t xml:space="preserve">expected </w:t>
      </w:r>
      <w:r w:rsidR="00A97F54" w:rsidRPr="005B08C5">
        <w:rPr>
          <w:rFonts w:ascii="Arial" w:hAnsi="Arial" w:cs="Arial"/>
          <w:b/>
          <w:sz w:val="22"/>
          <w:szCs w:val="22"/>
          <w:shd w:val="clear" w:color="auto" w:fill="FFFFFF"/>
        </w:rPr>
        <w:t>FDA regulations regarding CBD will have a significant impact on the Issuer’s business.</w:t>
      </w:r>
      <w:r w:rsidR="00247E1D" w:rsidRPr="005B08C5">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68DD8B85"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7E1B40">
        <w:rPr>
          <w:rFonts w:ascii="Arial" w:hAnsi="Arial"/>
          <w:u w:val="single"/>
        </w:rPr>
        <w:t>Febr</w:t>
      </w:r>
      <w:r w:rsidR="00B7268E">
        <w:rPr>
          <w:rFonts w:ascii="Arial" w:hAnsi="Arial"/>
          <w:u w:val="single"/>
        </w:rPr>
        <w:t xml:space="preserve">uary </w:t>
      </w:r>
      <w:r w:rsidR="007E1B40">
        <w:rPr>
          <w:rFonts w:ascii="Arial" w:hAnsi="Arial"/>
          <w:u w:val="single"/>
        </w:rPr>
        <w:t>5</w:t>
      </w:r>
      <w:r w:rsidR="00455163">
        <w:rPr>
          <w:rFonts w:ascii="Arial" w:hAnsi="Arial"/>
          <w:u w:val="single"/>
        </w:rPr>
        <w:t xml:space="preserve"> </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6A773E91" w:rsidR="00B4522F" w:rsidRPr="006C2C61" w:rsidRDefault="007E1B40" w:rsidP="003E189C">
            <w:pPr>
              <w:pStyle w:val="BodyText"/>
              <w:spacing w:before="0"/>
              <w:rPr>
                <w:rFonts w:ascii="Arial" w:hAnsi="Arial"/>
                <w:b/>
              </w:rPr>
            </w:pPr>
            <w:r>
              <w:rPr>
                <w:rFonts w:ascii="Arial" w:hAnsi="Arial"/>
                <w:b/>
              </w:rPr>
              <w:t>January</w:t>
            </w:r>
            <w:r w:rsidR="00460034">
              <w:rPr>
                <w:rFonts w:ascii="Arial" w:hAnsi="Arial"/>
                <w:b/>
              </w:rPr>
              <w:t xml:space="preserve"> </w:t>
            </w:r>
            <w:r w:rsidR="00707B58" w:rsidRPr="006C2C61">
              <w:rPr>
                <w:rFonts w:ascii="Arial" w:hAnsi="Arial"/>
                <w:b/>
              </w:rPr>
              <w:t>20</w:t>
            </w:r>
            <w:r w:rsidR="00147A15">
              <w:rPr>
                <w:rFonts w:ascii="Arial" w:hAnsi="Arial"/>
                <w:b/>
              </w:rPr>
              <w:t>2</w:t>
            </w:r>
            <w:r>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779C8D1E"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7E1B40">
              <w:rPr>
                <w:rFonts w:ascii="Arial" w:hAnsi="Arial"/>
                <w:b/>
              </w:rPr>
              <w:t>2</w:t>
            </w:r>
            <w:r w:rsidR="00D134DC" w:rsidRPr="006C2C61">
              <w:rPr>
                <w:rFonts w:ascii="Arial" w:hAnsi="Arial"/>
                <w:b/>
              </w:rPr>
              <w:t>/</w:t>
            </w:r>
            <w:r w:rsidR="00BB2A98" w:rsidRPr="006C2C61">
              <w:rPr>
                <w:rFonts w:ascii="Arial" w:hAnsi="Arial"/>
                <w:b/>
              </w:rPr>
              <w:t>0</w:t>
            </w:r>
            <w:r w:rsidR="007E1B40">
              <w:rPr>
                <w:rFonts w:ascii="Arial" w:hAnsi="Arial"/>
                <w:b/>
              </w:rPr>
              <w:t>5</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2F330124" w14:textId="25D74A83" w:rsidR="00291761" w:rsidRDefault="00291761" w:rsidP="00FC2562">
      <w:pPr>
        <w:tabs>
          <w:tab w:val="left" w:pos="2340"/>
        </w:tabs>
        <w:spacing w:after="180"/>
        <w:rPr>
          <w:rFonts w:ascii="Arial" w:hAnsi="Arial" w:cs="Arial"/>
          <w:b/>
        </w:rPr>
      </w:pPr>
      <w:bookmarkStart w:id="5" w:name="DocsID"/>
      <w:bookmarkStart w:id="6" w:name="_30j0zll" w:colFirst="0" w:colLast="0"/>
      <w:bookmarkEnd w:id="5"/>
      <w:bookmarkEnd w:id="6"/>
    </w:p>
    <w:sectPr w:rsidR="00291761" w:rsidSect="000A1AB1">
      <w:footerReference w:type="defaul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4C45" w14:textId="77777777" w:rsidR="003B5A8D" w:rsidRDefault="003B5A8D">
      <w:r>
        <w:separator/>
      </w:r>
    </w:p>
  </w:endnote>
  <w:endnote w:type="continuationSeparator" w:id="0">
    <w:p w14:paraId="75B33FEB" w14:textId="77777777" w:rsidR="003B5A8D" w:rsidRDefault="003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3DC0BB1E" w:rsidR="00640E94" w:rsidRPr="006D1A06" w:rsidRDefault="00B7268E"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21376D">
      <w:rPr>
        <w:rStyle w:val="PageNumber"/>
        <w:rFonts w:ascii="Arial" w:hAnsi="Arial" w:cs="Arial"/>
        <w:sz w:val="16"/>
        <w:szCs w:val="16"/>
      </w:rPr>
      <w:t xml:space="preserve">ember </w:t>
    </w:r>
    <w:r w:rsidR="00E56CCA">
      <w:rPr>
        <w:rStyle w:val="PageNumber"/>
        <w:rFonts w:ascii="Arial" w:hAnsi="Arial" w:cs="Arial"/>
        <w:sz w:val="16"/>
        <w:szCs w:val="16"/>
      </w:rPr>
      <w:t>20</w:t>
    </w:r>
    <w:r w:rsidR="0036670C">
      <w:rPr>
        <w:rStyle w:val="PageNumber"/>
        <w:rFonts w:ascii="Arial" w:hAnsi="Arial" w:cs="Arial"/>
        <w:sz w:val="16"/>
        <w:szCs w:val="16"/>
      </w:rPr>
      <w:t>20</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BAA8" w14:textId="77777777" w:rsidR="003B5A8D" w:rsidRDefault="003B5A8D">
      <w:r>
        <w:separator/>
      </w:r>
    </w:p>
  </w:footnote>
  <w:footnote w:type="continuationSeparator" w:id="0">
    <w:p w14:paraId="559D8B72" w14:textId="77777777" w:rsidR="003B5A8D" w:rsidRDefault="003B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4"/>
  </w:num>
  <w:num w:numId="7">
    <w:abstractNumId w:val="9"/>
  </w:num>
  <w:num w:numId="8">
    <w:abstractNumId w:val="28"/>
  </w:num>
  <w:num w:numId="9">
    <w:abstractNumId w:val="21"/>
  </w:num>
  <w:num w:numId="10">
    <w:abstractNumId w:val="11"/>
  </w:num>
  <w:num w:numId="11">
    <w:abstractNumId w:val="15"/>
  </w:num>
  <w:num w:numId="12">
    <w:abstractNumId w:val="16"/>
  </w:num>
  <w:num w:numId="13">
    <w:abstractNumId w:val="30"/>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3"/>
  </w:num>
  <w:num w:numId="24">
    <w:abstractNumId w:val="20"/>
  </w:num>
  <w:num w:numId="25">
    <w:abstractNumId w:val="4"/>
  </w:num>
  <w:num w:numId="26">
    <w:abstractNumId w:val="29"/>
  </w:num>
  <w:num w:numId="27">
    <w:abstractNumId w:val="32"/>
  </w:num>
  <w:num w:numId="28">
    <w:abstractNumId w:val="6"/>
  </w:num>
  <w:num w:numId="29">
    <w:abstractNumId w:val="12"/>
  </w:num>
  <w:num w:numId="30">
    <w:abstractNumId w:val="26"/>
  </w:num>
  <w:num w:numId="31">
    <w:abstractNumId w:val="31"/>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1BF9"/>
    <w:rsid w:val="000223C1"/>
    <w:rsid w:val="00026687"/>
    <w:rsid w:val="000337DA"/>
    <w:rsid w:val="00036E6A"/>
    <w:rsid w:val="0004319A"/>
    <w:rsid w:val="00066BA6"/>
    <w:rsid w:val="00081A11"/>
    <w:rsid w:val="000903D9"/>
    <w:rsid w:val="00093B61"/>
    <w:rsid w:val="000A07A4"/>
    <w:rsid w:val="000A1AB1"/>
    <w:rsid w:val="000A1DA0"/>
    <w:rsid w:val="000C0B9B"/>
    <w:rsid w:val="000C2077"/>
    <w:rsid w:val="000C22AB"/>
    <w:rsid w:val="000C7663"/>
    <w:rsid w:val="000D0A8E"/>
    <w:rsid w:val="000D2E12"/>
    <w:rsid w:val="000D5BD8"/>
    <w:rsid w:val="000D5E87"/>
    <w:rsid w:val="001069AD"/>
    <w:rsid w:val="00120CAC"/>
    <w:rsid w:val="00134488"/>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B77D5"/>
    <w:rsid w:val="001C13E8"/>
    <w:rsid w:val="001C71CB"/>
    <w:rsid w:val="001E015B"/>
    <w:rsid w:val="001E3E2E"/>
    <w:rsid w:val="001E4233"/>
    <w:rsid w:val="001E4B86"/>
    <w:rsid w:val="001F4BD5"/>
    <w:rsid w:val="0020186B"/>
    <w:rsid w:val="002023FE"/>
    <w:rsid w:val="0021376D"/>
    <w:rsid w:val="00214FA1"/>
    <w:rsid w:val="00236CC7"/>
    <w:rsid w:val="00247E1D"/>
    <w:rsid w:val="00261989"/>
    <w:rsid w:val="00285613"/>
    <w:rsid w:val="00291761"/>
    <w:rsid w:val="002A1BEE"/>
    <w:rsid w:val="002B52DE"/>
    <w:rsid w:val="002B7EFA"/>
    <w:rsid w:val="002C281E"/>
    <w:rsid w:val="002C7760"/>
    <w:rsid w:val="002D3E1F"/>
    <w:rsid w:val="002E1E2F"/>
    <w:rsid w:val="002E3207"/>
    <w:rsid w:val="002F00EB"/>
    <w:rsid w:val="002F56AD"/>
    <w:rsid w:val="003012F4"/>
    <w:rsid w:val="00302B6F"/>
    <w:rsid w:val="003030DA"/>
    <w:rsid w:val="003079FA"/>
    <w:rsid w:val="00320083"/>
    <w:rsid w:val="003235C0"/>
    <w:rsid w:val="0033023B"/>
    <w:rsid w:val="00331C91"/>
    <w:rsid w:val="00357876"/>
    <w:rsid w:val="0036670C"/>
    <w:rsid w:val="003669A9"/>
    <w:rsid w:val="003677E8"/>
    <w:rsid w:val="00371597"/>
    <w:rsid w:val="00371A64"/>
    <w:rsid w:val="003720A0"/>
    <w:rsid w:val="0037628D"/>
    <w:rsid w:val="00377E01"/>
    <w:rsid w:val="003809B8"/>
    <w:rsid w:val="00382C89"/>
    <w:rsid w:val="00387FA8"/>
    <w:rsid w:val="00396762"/>
    <w:rsid w:val="003A3305"/>
    <w:rsid w:val="003B1E46"/>
    <w:rsid w:val="003B5A8D"/>
    <w:rsid w:val="003C1CA2"/>
    <w:rsid w:val="003D7B4F"/>
    <w:rsid w:val="003D7BEB"/>
    <w:rsid w:val="003E189C"/>
    <w:rsid w:val="003F2702"/>
    <w:rsid w:val="003F337A"/>
    <w:rsid w:val="003F3DEF"/>
    <w:rsid w:val="003F639C"/>
    <w:rsid w:val="003F6993"/>
    <w:rsid w:val="004017A3"/>
    <w:rsid w:val="00401CC4"/>
    <w:rsid w:val="004042E4"/>
    <w:rsid w:val="0040443F"/>
    <w:rsid w:val="00404CB4"/>
    <w:rsid w:val="0040755A"/>
    <w:rsid w:val="00414838"/>
    <w:rsid w:val="00424505"/>
    <w:rsid w:val="004301D6"/>
    <w:rsid w:val="00443B08"/>
    <w:rsid w:val="00443B60"/>
    <w:rsid w:val="00446DA4"/>
    <w:rsid w:val="00455163"/>
    <w:rsid w:val="00460034"/>
    <w:rsid w:val="00466159"/>
    <w:rsid w:val="004700C5"/>
    <w:rsid w:val="00477467"/>
    <w:rsid w:val="004C5C57"/>
    <w:rsid w:val="004C74CC"/>
    <w:rsid w:val="004D0170"/>
    <w:rsid w:val="004D1EF2"/>
    <w:rsid w:val="004D705C"/>
    <w:rsid w:val="004E4EB9"/>
    <w:rsid w:val="004E5BF6"/>
    <w:rsid w:val="004F7CDA"/>
    <w:rsid w:val="005133C4"/>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B08C5"/>
    <w:rsid w:val="005C70E6"/>
    <w:rsid w:val="005D77F2"/>
    <w:rsid w:val="005E3940"/>
    <w:rsid w:val="005F3B9B"/>
    <w:rsid w:val="005F6D8F"/>
    <w:rsid w:val="00600A14"/>
    <w:rsid w:val="00602029"/>
    <w:rsid w:val="00604037"/>
    <w:rsid w:val="00605424"/>
    <w:rsid w:val="00605D8B"/>
    <w:rsid w:val="00615E77"/>
    <w:rsid w:val="00617CD8"/>
    <w:rsid w:val="00620E7F"/>
    <w:rsid w:val="00633ED3"/>
    <w:rsid w:val="00635DD4"/>
    <w:rsid w:val="00635E9A"/>
    <w:rsid w:val="00640E94"/>
    <w:rsid w:val="0064467A"/>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1AAD"/>
    <w:rsid w:val="00756267"/>
    <w:rsid w:val="00761672"/>
    <w:rsid w:val="0076412C"/>
    <w:rsid w:val="00765561"/>
    <w:rsid w:val="00776E09"/>
    <w:rsid w:val="00780364"/>
    <w:rsid w:val="00791EF5"/>
    <w:rsid w:val="007C4FAC"/>
    <w:rsid w:val="007C51D5"/>
    <w:rsid w:val="007C5559"/>
    <w:rsid w:val="007C7563"/>
    <w:rsid w:val="007D10AD"/>
    <w:rsid w:val="007E1B40"/>
    <w:rsid w:val="007E1BD3"/>
    <w:rsid w:val="007E715C"/>
    <w:rsid w:val="007F3722"/>
    <w:rsid w:val="007F37C3"/>
    <w:rsid w:val="00805763"/>
    <w:rsid w:val="00817A06"/>
    <w:rsid w:val="00821708"/>
    <w:rsid w:val="00823CF7"/>
    <w:rsid w:val="008256C8"/>
    <w:rsid w:val="00826D32"/>
    <w:rsid w:val="00832C64"/>
    <w:rsid w:val="00833D25"/>
    <w:rsid w:val="00842D64"/>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E20F3"/>
    <w:rsid w:val="008F18CB"/>
    <w:rsid w:val="008F2683"/>
    <w:rsid w:val="008F311A"/>
    <w:rsid w:val="00900E70"/>
    <w:rsid w:val="0090389B"/>
    <w:rsid w:val="00912396"/>
    <w:rsid w:val="00914F17"/>
    <w:rsid w:val="009218C4"/>
    <w:rsid w:val="0092293D"/>
    <w:rsid w:val="00922A46"/>
    <w:rsid w:val="009259B1"/>
    <w:rsid w:val="00931BCA"/>
    <w:rsid w:val="00934912"/>
    <w:rsid w:val="00940D85"/>
    <w:rsid w:val="0094186C"/>
    <w:rsid w:val="009507DB"/>
    <w:rsid w:val="00952B9E"/>
    <w:rsid w:val="0095345A"/>
    <w:rsid w:val="00953939"/>
    <w:rsid w:val="00957352"/>
    <w:rsid w:val="0096234E"/>
    <w:rsid w:val="00981656"/>
    <w:rsid w:val="009832CF"/>
    <w:rsid w:val="00987506"/>
    <w:rsid w:val="0098761D"/>
    <w:rsid w:val="0098784C"/>
    <w:rsid w:val="00991781"/>
    <w:rsid w:val="009922E5"/>
    <w:rsid w:val="00993923"/>
    <w:rsid w:val="009A3720"/>
    <w:rsid w:val="009B095B"/>
    <w:rsid w:val="009B1FA2"/>
    <w:rsid w:val="009B3FE0"/>
    <w:rsid w:val="009B6A3F"/>
    <w:rsid w:val="009C3C1E"/>
    <w:rsid w:val="009C7E39"/>
    <w:rsid w:val="009D25DD"/>
    <w:rsid w:val="009E4115"/>
    <w:rsid w:val="009E5D8D"/>
    <w:rsid w:val="009F1173"/>
    <w:rsid w:val="009F3687"/>
    <w:rsid w:val="009F469B"/>
    <w:rsid w:val="009F5855"/>
    <w:rsid w:val="009F7D8F"/>
    <w:rsid w:val="00A012FE"/>
    <w:rsid w:val="00A11A5A"/>
    <w:rsid w:val="00A14B25"/>
    <w:rsid w:val="00A21547"/>
    <w:rsid w:val="00A21AFD"/>
    <w:rsid w:val="00A30096"/>
    <w:rsid w:val="00A46570"/>
    <w:rsid w:val="00A47914"/>
    <w:rsid w:val="00A74854"/>
    <w:rsid w:val="00A76069"/>
    <w:rsid w:val="00A81E8B"/>
    <w:rsid w:val="00A87979"/>
    <w:rsid w:val="00A9673D"/>
    <w:rsid w:val="00A97F54"/>
    <w:rsid w:val="00AB2C7E"/>
    <w:rsid w:val="00AB2C8D"/>
    <w:rsid w:val="00AB37F0"/>
    <w:rsid w:val="00AC0830"/>
    <w:rsid w:val="00AC1129"/>
    <w:rsid w:val="00AC62D2"/>
    <w:rsid w:val="00AD061D"/>
    <w:rsid w:val="00AE3D43"/>
    <w:rsid w:val="00B01260"/>
    <w:rsid w:val="00B10146"/>
    <w:rsid w:val="00B14600"/>
    <w:rsid w:val="00B21FCC"/>
    <w:rsid w:val="00B221DB"/>
    <w:rsid w:val="00B340B8"/>
    <w:rsid w:val="00B4167E"/>
    <w:rsid w:val="00B431F1"/>
    <w:rsid w:val="00B4522F"/>
    <w:rsid w:val="00B520EF"/>
    <w:rsid w:val="00B70B7F"/>
    <w:rsid w:val="00B7268E"/>
    <w:rsid w:val="00B74EC7"/>
    <w:rsid w:val="00B75173"/>
    <w:rsid w:val="00B76B0A"/>
    <w:rsid w:val="00B8334C"/>
    <w:rsid w:val="00B8747D"/>
    <w:rsid w:val="00B93E95"/>
    <w:rsid w:val="00B96D6D"/>
    <w:rsid w:val="00BA7104"/>
    <w:rsid w:val="00BB2A98"/>
    <w:rsid w:val="00BC2C83"/>
    <w:rsid w:val="00BD26A1"/>
    <w:rsid w:val="00BE50B0"/>
    <w:rsid w:val="00BF6E14"/>
    <w:rsid w:val="00C042CA"/>
    <w:rsid w:val="00C2053E"/>
    <w:rsid w:val="00C27A18"/>
    <w:rsid w:val="00C27B0C"/>
    <w:rsid w:val="00C325DC"/>
    <w:rsid w:val="00C35217"/>
    <w:rsid w:val="00C4267A"/>
    <w:rsid w:val="00C60CC1"/>
    <w:rsid w:val="00C613BD"/>
    <w:rsid w:val="00C6383E"/>
    <w:rsid w:val="00C722FF"/>
    <w:rsid w:val="00C83E3E"/>
    <w:rsid w:val="00CA405A"/>
    <w:rsid w:val="00CA6373"/>
    <w:rsid w:val="00CB6548"/>
    <w:rsid w:val="00CC3982"/>
    <w:rsid w:val="00CF5383"/>
    <w:rsid w:val="00D07BE1"/>
    <w:rsid w:val="00D134DC"/>
    <w:rsid w:val="00D14D0F"/>
    <w:rsid w:val="00D21BD0"/>
    <w:rsid w:val="00D2476B"/>
    <w:rsid w:val="00D270F5"/>
    <w:rsid w:val="00D27D57"/>
    <w:rsid w:val="00D32294"/>
    <w:rsid w:val="00D438F4"/>
    <w:rsid w:val="00D56F0F"/>
    <w:rsid w:val="00D65EB5"/>
    <w:rsid w:val="00D758E6"/>
    <w:rsid w:val="00D770A0"/>
    <w:rsid w:val="00D87F45"/>
    <w:rsid w:val="00D90E7B"/>
    <w:rsid w:val="00D93065"/>
    <w:rsid w:val="00DA0647"/>
    <w:rsid w:val="00DA25B2"/>
    <w:rsid w:val="00DA734B"/>
    <w:rsid w:val="00DB387A"/>
    <w:rsid w:val="00DB41E4"/>
    <w:rsid w:val="00DC0265"/>
    <w:rsid w:val="00DC3C96"/>
    <w:rsid w:val="00DD0B86"/>
    <w:rsid w:val="00DD1B47"/>
    <w:rsid w:val="00DD499C"/>
    <w:rsid w:val="00DE481D"/>
    <w:rsid w:val="00DF5213"/>
    <w:rsid w:val="00E0414F"/>
    <w:rsid w:val="00E05399"/>
    <w:rsid w:val="00E12215"/>
    <w:rsid w:val="00E13990"/>
    <w:rsid w:val="00E201A2"/>
    <w:rsid w:val="00E3298F"/>
    <w:rsid w:val="00E36141"/>
    <w:rsid w:val="00E3626E"/>
    <w:rsid w:val="00E3707C"/>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6A3F"/>
    <w:rsid w:val="00EB7312"/>
    <w:rsid w:val="00ED075F"/>
    <w:rsid w:val="00ED168C"/>
    <w:rsid w:val="00EE1857"/>
    <w:rsid w:val="00EE461C"/>
    <w:rsid w:val="00EF1A1F"/>
    <w:rsid w:val="00F00BE7"/>
    <w:rsid w:val="00F01FCC"/>
    <w:rsid w:val="00F07315"/>
    <w:rsid w:val="00F07FFC"/>
    <w:rsid w:val="00F1406C"/>
    <w:rsid w:val="00F14779"/>
    <w:rsid w:val="00F14944"/>
    <w:rsid w:val="00F1611A"/>
    <w:rsid w:val="00F1720E"/>
    <w:rsid w:val="00F17A96"/>
    <w:rsid w:val="00F30F67"/>
    <w:rsid w:val="00F35C39"/>
    <w:rsid w:val="00F44D67"/>
    <w:rsid w:val="00F47505"/>
    <w:rsid w:val="00F605BB"/>
    <w:rsid w:val="00F61E80"/>
    <w:rsid w:val="00F621FD"/>
    <w:rsid w:val="00F62777"/>
    <w:rsid w:val="00F67EC4"/>
    <w:rsid w:val="00F85797"/>
    <w:rsid w:val="00F86352"/>
    <w:rsid w:val="00F902DC"/>
    <w:rsid w:val="00F934E2"/>
    <w:rsid w:val="00F9420C"/>
    <w:rsid w:val="00FA02AD"/>
    <w:rsid w:val="00FA41C0"/>
    <w:rsid w:val="00FA4A30"/>
    <w:rsid w:val="00FB1B62"/>
    <w:rsid w:val="00FB2034"/>
    <w:rsid w:val="00FC2562"/>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10</cp:revision>
  <cp:lastPrinted>2018-12-04T09:34:00Z</cp:lastPrinted>
  <dcterms:created xsi:type="dcterms:W3CDTF">2021-02-01T17:24:00Z</dcterms:created>
  <dcterms:modified xsi:type="dcterms:W3CDTF">2021-02-08T23:54:00Z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