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Pr="005B08C5" w:rsidRDefault="00640E94">
      <w:pPr>
        <w:pStyle w:val="BodyText"/>
        <w:tabs>
          <w:tab w:val="left" w:pos="0"/>
        </w:tabs>
        <w:rPr>
          <w:rFonts w:ascii="Arial" w:hAnsi="Arial"/>
          <w:color w:val="000000"/>
          <w:sz w:val="22"/>
          <w:szCs w:val="22"/>
        </w:rPr>
      </w:pPr>
      <w:r w:rsidRPr="005B08C5">
        <w:rPr>
          <w:rFonts w:ascii="Arial" w:hAnsi="Arial"/>
          <w:color w:val="000000"/>
          <w:sz w:val="22"/>
          <w:szCs w:val="22"/>
        </w:rPr>
        <w:t xml:space="preserve">Name of </w:t>
      </w:r>
      <w:r w:rsidR="008B7E92" w:rsidRPr="005B08C5">
        <w:rPr>
          <w:rFonts w:ascii="Arial" w:hAnsi="Arial"/>
          <w:color w:val="000000"/>
          <w:sz w:val="22"/>
          <w:szCs w:val="22"/>
        </w:rPr>
        <w:t>Listed</w:t>
      </w:r>
      <w:r w:rsidRPr="005B08C5">
        <w:rPr>
          <w:rFonts w:ascii="Arial" w:hAnsi="Arial"/>
          <w:color w:val="000000"/>
          <w:sz w:val="22"/>
          <w:szCs w:val="22"/>
        </w:rPr>
        <w:t xml:space="preserve"> Issuer: </w:t>
      </w:r>
      <w:r w:rsidR="00881CC1" w:rsidRPr="005B08C5">
        <w:rPr>
          <w:rFonts w:ascii="Arial" w:hAnsi="Arial"/>
          <w:color w:val="000000"/>
          <w:sz w:val="22"/>
          <w:szCs w:val="22"/>
          <w:u w:val="single"/>
        </w:rPr>
        <w:t>C</w:t>
      </w:r>
      <w:r w:rsidR="00320083" w:rsidRPr="005B08C5">
        <w:rPr>
          <w:rFonts w:ascii="Arial" w:hAnsi="Arial"/>
          <w:color w:val="000000"/>
          <w:sz w:val="22"/>
          <w:szCs w:val="22"/>
          <w:u w:val="single"/>
        </w:rPr>
        <w:t>ENTR</w:t>
      </w:r>
      <w:r w:rsidR="00881CC1" w:rsidRPr="005B08C5">
        <w:rPr>
          <w:rFonts w:ascii="Arial" w:hAnsi="Arial"/>
          <w:color w:val="000000"/>
          <w:sz w:val="22"/>
          <w:szCs w:val="22"/>
          <w:u w:val="single"/>
        </w:rPr>
        <w:t xml:space="preserve"> Brands Corp.</w:t>
      </w:r>
      <w:r w:rsidR="00F62777" w:rsidRPr="005B08C5">
        <w:rPr>
          <w:rFonts w:ascii="Arial" w:hAnsi="Arial"/>
          <w:color w:val="000000"/>
          <w:sz w:val="22"/>
          <w:szCs w:val="22"/>
        </w:rPr>
        <w:t xml:space="preserve"> </w:t>
      </w:r>
      <w:r w:rsidRPr="005B08C5">
        <w:rPr>
          <w:rFonts w:ascii="Arial" w:hAnsi="Arial"/>
          <w:color w:val="000000"/>
          <w:sz w:val="22"/>
          <w:szCs w:val="22"/>
        </w:rPr>
        <w:t>(the “Issuer”).</w:t>
      </w:r>
    </w:p>
    <w:p w14:paraId="40316E65"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Trading Symbol: </w:t>
      </w:r>
      <w:r w:rsidR="00881CC1" w:rsidRPr="005B08C5">
        <w:rPr>
          <w:rFonts w:ascii="Arial" w:hAnsi="Arial"/>
          <w:color w:val="000000"/>
          <w:sz w:val="22"/>
          <w:szCs w:val="22"/>
          <w:u w:val="single"/>
        </w:rPr>
        <w:t>CNTR</w:t>
      </w:r>
    </w:p>
    <w:p w14:paraId="1D7D8F37" w14:textId="7528F87D" w:rsidR="00A012FE"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Number of Outstanding </w:t>
      </w:r>
      <w:r w:rsidR="00C27A18" w:rsidRPr="005B08C5">
        <w:rPr>
          <w:rFonts w:ascii="Arial" w:hAnsi="Arial"/>
          <w:color w:val="000000"/>
          <w:sz w:val="22"/>
          <w:szCs w:val="22"/>
        </w:rPr>
        <w:t>Listed</w:t>
      </w:r>
      <w:r w:rsidRPr="005B08C5">
        <w:rPr>
          <w:rFonts w:ascii="Arial" w:hAnsi="Arial"/>
          <w:color w:val="000000"/>
          <w:sz w:val="22"/>
          <w:szCs w:val="22"/>
        </w:rPr>
        <w:t xml:space="preserve"> Securities: </w:t>
      </w:r>
      <w:r w:rsidR="00EB1CFE" w:rsidRPr="005B08C5">
        <w:rPr>
          <w:rFonts w:ascii="Arial" w:hAnsi="Arial"/>
          <w:color w:val="000000"/>
          <w:sz w:val="22"/>
          <w:szCs w:val="22"/>
          <w:u w:val="single"/>
        </w:rPr>
        <w:t>72,</w:t>
      </w:r>
      <w:r w:rsidR="00822BAD">
        <w:rPr>
          <w:rFonts w:ascii="Arial" w:hAnsi="Arial"/>
          <w:color w:val="000000"/>
          <w:sz w:val="22"/>
          <w:szCs w:val="22"/>
          <w:u w:val="single"/>
        </w:rPr>
        <w:t>880,114</w:t>
      </w:r>
    </w:p>
    <w:p w14:paraId="151A81AA" w14:textId="3FD1CBF8"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Date: </w:t>
      </w:r>
      <w:r w:rsidR="00AB37F0" w:rsidRPr="005B08C5">
        <w:rPr>
          <w:rFonts w:ascii="Arial" w:hAnsi="Arial"/>
          <w:color w:val="000000"/>
          <w:sz w:val="22"/>
          <w:szCs w:val="22"/>
          <w:u w:val="single"/>
        </w:rPr>
        <w:t xml:space="preserve">Month of </w:t>
      </w:r>
      <w:r w:rsidR="008456E9">
        <w:rPr>
          <w:rFonts w:ascii="Arial" w:hAnsi="Arial"/>
          <w:color w:val="000000"/>
          <w:sz w:val="22"/>
          <w:szCs w:val="22"/>
          <w:u w:val="single"/>
        </w:rPr>
        <w:t>Febr</w:t>
      </w:r>
      <w:r w:rsidR="00A012FE">
        <w:rPr>
          <w:rFonts w:ascii="Arial" w:hAnsi="Arial"/>
          <w:color w:val="000000"/>
          <w:sz w:val="22"/>
          <w:szCs w:val="22"/>
          <w:u w:val="single"/>
        </w:rPr>
        <w:t>uary</w:t>
      </w:r>
      <w:r w:rsidR="00A012FE" w:rsidRPr="005B08C5">
        <w:rPr>
          <w:rFonts w:ascii="Arial" w:hAnsi="Arial"/>
          <w:color w:val="000000"/>
          <w:sz w:val="22"/>
          <w:szCs w:val="22"/>
          <w:u w:val="single"/>
        </w:rPr>
        <w:t xml:space="preserve"> </w:t>
      </w:r>
      <w:r w:rsidR="00F35C39" w:rsidRPr="005B08C5">
        <w:rPr>
          <w:rFonts w:ascii="Arial" w:hAnsi="Arial"/>
          <w:color w:val="000000"/>
          <w:sz w:val="22"/>
          <w:szCs w:val="22"/>
          <w:u w:val="single"/>
        </w:rPr>
        <w:t>20</w:t>
      </w:r>
      <w:r w:rsidR="00B8747D" w:rsidRPr="005B08C5">
        <w:rPr>
          <w:rFonts w:ascii="Arial" w:hAnsi="Arial"/>
          <w:color w:val="000000"/>
          <w:sz w:val="22"/>
          <w:szCs w:val="22"/>
          <w:u w:val="single"/>
        </w:rPr>
        <w:t>2</w:t>
      </w:r>
      <w:r w:rsidR="00A012FE">
        <w:rPr>
          <w:rFonts w:ascii="Arial" w:hAnsi="Arial"/>
          <w:color w:val="000000"/>
          <w:sz w:val="22"/>
          <w:szCs w:val="22"/>
          <w:u w:val="single"/>
        </w:rPr>
        <w:t>1</w:t>
      </w:r>
    </w:p>
    <w:p w14:paraId="34ED127A"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B08C5">
        <w:rPr>
          <w:rFonts w:ascii="Arial" w:hAnsi="Arial"/>
          <w:color w:val="000000"/>
          <w:sz w:val="22"/>
          <w:szCs w:val="22"/>
        </w:rPr>
        <w:t>Exchange</w:t>
      </w:r>
      <w:r w:rsidR="00B431F1" w:rsidRPr="005B08C5">
        <w:rPr>
          <w:rFonts w:ascii="Arial" w:hAnsi="Arial"/>
          <w:color w:val="000000"/>
          <w:sz w:val="22"/>
          <w:szCs w:val="22"/>
        </w:rPr>
        <w:t xml:space="preserve"> Policies. </w:t>
      </w:r>
      <w:r w:rsidRPr="005B08C5">
        <w:rPr>
          <w:rFonts w:ascii="Arial" w:hAnsi="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5B08C5">
        <w:rPr>
          <w:rFonts w:ascii="Arial" w:hAnsi="Arial"/>
          <w:color w:val="000000"/>
          <w:sz w:val="22"/>
          <w:szCs w:val="22"/>
        </w:rPr>
        <w:t>Exchange</w:t>
      </w:r>
      <w:r w:rsidRPr="005B08C5">
        <w:rPr>
          <w:rFonts w:ascii="Arial" w:hAnsi="Arial"/>
          <w:color w:val="000000"/>
          <w:sz w:val="22"/>
          <w:szCs w:val="22"/>
        </w:rPr>
        <w:t xml:space="preserve"> website.</w:t>
      </w:r>
    </w:p>
    <w:p w14:paraId="05EAA33F"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b/>
          <w:color w:val="000000"/>
          <w:sz w:val="22"/>
          <w:szCs w:val="22"/>
        </w:rPr>
        <w:t>General Instructions</w:t>
      </w:r>
    </w:p>
    <w:p w14:paraId="390BC514"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Pr="005B08C5" w:rsidRDefault="00640E94">
      <w:pPr>
        <w:pStyle w:val="BodyText"/>
        <w:numPr>
          <w:ilvl w:val="0"/>
          <w:numId w:val="26"/>
        </w:numPr>
        <w:tabs>
          <w:tab w:val="left" w:pos="1440"/>
          <w:tab w:val="left" w:pos="7920"/>
          <w:tab w:val="left" w:pos="9180"/>
        </w:tabs>
        <w:rPr>
          <w:rFonts w:ascii="Arial" w:hAnsi="Arial"/>
          <w:color w:val="000000"/>
          <w:sz w:val="22"/>
          <w:szCs w:val="22"/>
        </w:rPr>
      </w:pPr>
      <w:r w:rsidRPr="005B08C5">
        <w:rPr>
          <w:rFonts w:ascii="Arial" w:hAnsi="Arial"/>
          <w:color w:val="000000"/>
          <w:sz w:val="22"/>
          <w:szCs w:val="22"/>
        </w:rPr>
        <w:t>The term “Issuer” includes the Issuer and any of its subsidiaries.</w:t>
      </w:r>
    </w:p>
    <w:p w14:paraId="3D0B3E43"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Terms used and not defined in this form are defined or interpreted in Policy 1 – Interpretation and General Provisions.</w:t>
      </w:r>
    </w:p>
    <w:p w14:paraId="73605918" w14:textId="77777777" w:rsidR="00640E94" w:rsidRPr="005B08C5" w:rsidRDefault="00640E94">
      <w:pPr>
        <w:pStyle w:val="List"/>
        <w:keepLines/>
        <w:spacing w:before="120"/>
        <w:ind w:left="0" w:firstLine="0"/>
        <w:rPr>
          <w:rFonts w:ascii="Arial" w:hAnsi="Arial"/>
          <w:b/>
          <w:sz w:val="22"/>
          <w:szCs w:val="22"/>
        </w:rPr>
      </w:pPr>
      <w:r w:rsidRPr="005B08C5">
        <w:rPr>
          <w:rFonts w:ascii="Arial" w:hAnsi="Arial"/>
          <w:b/>
          <w:sz w:val="22"/>
          <w:szCs w:val="22"/>
        </w:rPr>
        <w:t>Report on Business</w:t>
      </w:r>
    </w:p>
    <w:p w14:paraId="5246D5DE"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development of the Issuer’s business and operations over the previous month. Where the Issuer was inactive disclose this fact.</w:t>
      </w:r>
    </w:p>
    <w:p w14:paraId="62B08D6A" w14:textId="66DE7ADF" w:rsidR="00B520EF" w:rsidRPr="005B08C5" w:rsidRDefault="00881CC1" w:rsidP="005B08C5">
      <w:pPr>
        <w:pStyle w:val="List"/>
        <w:spacing w:before="120"/>
        <w:ind w:left="720" w:firstLine="0"/>
        <w:jc w:val="both"/>
      </w:pPr>
      <w:r w:rsidRPr="005B08C5">
        <w:rPr>
          <w:rFonts w:ascii="Arial" w:hAnsi="Arial" w:cs="Arial"/>
          <w:b/>
          <w:sz w:val="22"/>
          <w:szCs w:val="22"/>
        </w:rPr>
        <w:t xml:space="preserve">The Issuer </w:t>
      </w:r>
      <w:r w:rsidR="00D90E7B" w:rsidRPr="005B08C5">
        <w:rPr>
          <w:rFonts w:ascii="Arial" w:hAnsi="Arial" w:cs="Arial"/>
          <w:b/>
          <w:sz w:val="22"/>
          <w:szCs w:val="22"/>
        </w:rPr>
        <w:t>co</w:t>
      </w:r>
      <w:r w:rsidR="008F2683" w:rsidRPr="005B08C5">
        <w:rPr>
          <w:rFonts w:ascii="Arial" w:hAnsi="Arial" w:cs="Arial"/>
          <w:b/>
          <w:sz w:val="22"/>
          <w:szCs w:val="22"/>
        </w:rPr>
        <w:t>ntinued</w:t>
      </w:r>
      <w:r w:rsidR="00D90E7B" w:rsidRPr="005B08C5">
        <w:rPr>
          <w:rFonts w:ascii="Arial" w:hAnsi="Arial" w:cs="Arial"/>
          <w:b/>
          <w:sz w:val="22"/>
          <w:szCs w:val="22"/>
        </w:rPr>
        <w:t xml:space="preserve"> </w:t>
      </w:r>
      <w:r w:rsidR="008256C8" w:rsidRPr="005B08C5">
        <w:rPr>
          <w:rFonts w:ascii="Arial" w:hAnsi="Arial" w:cs="Arial"/>
          <w:b/>
          <w:sz w:val="22"/>
          <w:szCs w:val="22"/>
        </w:rPr>
        <w:t xml:space="preserve">the </w:t>
      </w:r>
      <w:r w:rsidR="00D90E7B" w:rsidRPr="005B08C5">
        <w:rPr>
          <w:rFonts w:ascii="Arial" w:hAnsi="Arial" w:cs="Arial"/>
          <w:b/>
          <w:sz w:val="22"/>
          <w:szCs w:val="22"/>
        </w:rPr>
        <w:t xml:space="preserve">marketing and commercialization </w:t>
      </w:r>
      <w:r w:rsidR="00320083" w:rsidRPr="005B08C5">
        <w:rPr>
          <w:rFonts w:ascii="Arial" w:hAnsi="Arial" w:cs="Arial"/>
          <w:b/>
          <w:sz w:val="22"/>
          <w:szCs w:val="22"/>
        </w:rPr>
        <w:t xml:space="preserve">of its beverage brand, named CENTR, </w:t>
      </w:r>
      <w:r w:rsidR="00E60DCF" w:rsidRPr="005B08C5">
        <w:rPr>
          <w:rFonts w:ascii="Arial" w:hAnsi="Arial" w:cs="Arial"/>
          <w:b/>
          <w:sz w:val="22"/>
          <w:szCs w:val="22"/>
        </w:rPr>
        <w:t>i</w:t>
      </w:r>
      <w:r w:rsidR="00320083" w:rsidRPr="005B08C5">
        <w:rPr>
          <w:rFonts w:ascii="Arial" w:hAnsi="Arial" w:cs="Arial"/>
          <w:b/>
          <w:sz w:val="22"/>
          <w:szCs w:val="22"/>
        </w:rPr>
        <w:t>n the United States</w:t>
      </w:r>
      <w:r w:rsidR="009218C4" w:rsidRPr="005B08C5">
        <w:rPr>
          <w:rFonts w:ascii="Arial" w:hAnsi="Arial" w:cs="Arial"/>
          <w:b/>
          <w:sz w:val="22"/>
          <w:szCs w:val="22"/>
        </w:rPr>
        <w:t>.</w:t>
      </w:r>
      <w:r w:rsidR="00A30096" w:rsidRPr="005B08C5">
        <w:rPr>
          <w:rFonts w:ascii="Arial" w:hAnsi="Arial" w:cs="Arial"/>
          <w:b/>
          <w:sz w:val="22"/>
          <w:szCs w:val="22"/>
        </w:rPr>
        <w:t xml:space="preserve">  </w:t>
      </w:r>
    </w:p>
    <w:p w14:paraId="25FB9003"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activities of management.</w:t>
      </w:r>
    </w:p>
    <w:p w14:paraId="3ED083E8" w14:textId="001CBD71" w:rsidR="00805763" w:rsidRPr="005B08C5" w:rsidRDefault="00A012FE" w:rsidP="00805763">
      <w:pPr>
        <w:pStyle w:val="List"/>
        <w:spacing w:before="120"/>
        <w:ind w:left="720" w:firstLine="0"/>
        <w:jc w:val="both"/>
        <w:rPr>
          <w:rFonts w:ascii="Arial" w:hAnsi="Arial"/>
          <w:b/>
          <w:sz w:val="22"/>
          <w:szCs w:val="22"/>
        </w:rPr>
      </w:pPr>
      <w:r>
        <w:rPr>
          <w:rFonts w:ascii="Arial" w:hAnsi="Arial"/>
          <w:b/>
          <w:sz w:val="22"/>
          <w:szCs w:val="22"/>
        </w:rPr>
        <w:t xml:space="preserve">Management continues to focus on (i) increasing </w:t>
      </w:r>
      <w:r w:rsidR="007D10AD">
        <w:rPr>
          <w:rFonts w:ascii="Arial" w:hAnsi="Arial"/>
          <w:b/>
          <w:sz w:val="22"/>
          <w:szCs w:val="22"/>
        </w:rPr>
        <w:t xml:space="preserve">the distribution footprint of CENTR both across the U.S. and deeper in the states where CENTR is currently sold, and (ii) </w:t>
      </w:r>
      <w:r w:rsidR="009A2382">
        <w:rPr>
          <w:rFonts w:ascii="Arial" w:hAnsi="Arial"/>
          <w:b/>
          <w:sz w:val="22"/>
          <w:szCs w:val="22"/>
        </w:rPr>
        <w:t>the</w:t>
      </w:r>
      <w:r w:rsidR="007D10AD">
        <w:rPr>
          <w:rFonts w:ascii="Arial" w:hAnsi="Arial"/>
          <w:b/>
          <w:sz w:val="22"/>
          <w:szCs w:val="22"/>
        </w:rPr>
        <w:t xml:space="preserve"> </w:t>
      </w:r>
      <w:r w:rsidR="00A6371A">
        <w:rPr>
          <w:rFonts w:ascii="Arial" w:hAnsi="Arial"/>
          <w:b/>
          <w:sz w:val="22"/>
          <w:szCs w:val="22"/>
        </w:rPr>
        <w:t xml:space="preserve">development of </w:t>
      </w:r>
      <w:r w:rsidR="007D10AD">
        <w:rPr>
          <w:rFonts w:ascii="Arial" w:hAnsi="Arial"/>
          <w:b/>
          <w:sz w:val="22"/>
          <w:szCs w:val="22"/>
        </w:rPr>
        <w:t>new product opportunities.</w:t>
      </w:r>
    </w:p>
    <w:p w14:paraId="60612A5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and provide details of any new products or services developed or offered. For resource companies, provide details of new drilling, exploration or production programs </w:t>
      </w:r>
      <w:r w:rsidRPr="005B08C5">
        <w:rPr>
          <w:rFonts w:ascii="Arial" w:hAnsi="Arial"/>
          <w:sz w:val="22"/>
          <w:szCs w:val="22"/>
        </w:rPr>
        <w:lastRenderedPageBreak/>
        <w:t>and acquisitions of any new properties and attach any mineral or oil and gas or other reports required under Ontario securities law.</w:t>
      </w:r>
    </w:p>
    <w:p w14:paraId="41FA978C" w14:textId="77777777" w:rsidR="009F1173" w:rsidRPr="005B08C5" w:rsidRDefault="009F1173" w:rsidP="009F1173">
      <w:pPr>
        <w:pStyle w:val="ListParagraph"/>
        <w:pBdr>
          <w:top w:val="nil"/>
          <w:left w:val="nil"/>
          <w:bottom w:val="nil"/>
          <w:right w:val="nil"/>
          <w:between w:val="nil"/>
        </w:pBdr>
        <w:spacing w:after="240"/>
        <w:jc w:val="both"/>
        <w:rPr>
          <w:spacing w:val="6"/>
          <w:sz w:val="22"/>
          <w:szCs w:val="22"/>
        </w:rPr>
      </w:pPr>
    </w:p>
    <w:p w14:paraId="0AA1CA8F" w14:textId="2DF2F5BB" w:rsidR="00805763" w:rsidRPr="005B08C5" w:rsidRDefault="00A6371A" w:rsidP="0036670C">
      <w:pPr>
        <w:pStyle w:val="ListParagraph"/>
        <w:pBdr>
          <w:top w:val="nil"/>
          <w:left w:val="nil"/>
          <w:bottom w:val="nil"/>
          <w:right w:val="nil"/>
          <w:between w:val="nil"/>
        </w:pBdr>
        <w:spacing w:after="240"/>
        <w:jc w:val="both"/>
        <w:rPr>
          <w:rFonts w:ascii="Arial" w:hAnsi="Arial" w:cs="Arial"/>
          <w:b/>
          <w:bCs/>
          <w:spacing w:val="6"/>
          <w:sz w:val="22"/>
          <w:szCs w:val="22"/>
        </w:rPr>
      </w:pPr>
      <w:r>
        <w:rPr>
          <w:rFonts w:ascii="Arial" w:hAnsi="Arial" w:cs="Arial"/>
          <w:b/>
          <w:sz w:val="22"/>
          <w:szCs w:val="22"/>
        </w:rPr>
        <w:t>None</w:t>
      </w:r>
      <w:r w:rsidR="007D10AD">
        <w:rPr>
          <w:rFonts w:ascii="Arial" w:hAnsi="Arial" w:cs="Arial"/>
          <w:b/>
          <w:bCs/>
          <w:spacing w:val="6"/>
          <w:sz w:val="22"/>
          <w:szCs w:val="22"/>
        </w:rPr>
        <w:t xml:space="preserve">  </w:t>
      </w:r>
    </w:p>
    <w:p w14:paraId="7BE494F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and provide details of any products or services that were </w:t>
      </w:r>
      <w:commentRangeStart w:id="5"/>
      <w:r w:rsidRPr="005B08C5">
        <w:rPr>
          <w:rFonts w:ascii="Arial" w:hAnsi="Arial"/>
          <w:sz w:val="22"/>
          <w:szCs w:val="22"/>
        </w:rPr>
        <w:t>discontinued</w:t>
      </w:r>
      <w:commentRangeEnd w:id="5"/>
      <w:r w:rsidR="009A2382">
        <w:rPr>
          <w:rStyle w:val="CommentReference"/>
          <w:lang w:val="en-US"/>
        </w:rPr>
        <w:commentReference w:id="5"/>
      </w:r>
      <w:r w:rsidRPr="005B08C5">
        <w:rPr>
          <w:rFonts w:ascii="Arial" w:hAnsi="Arial"/>
          <w:sz w:val="22"/>
          <w:szCs w:val="22"/>
        </w:rPr>
        <w:t>. For resource companies, provide details of any drilling, exploration or production programs that have been amended or abandoned.</w:t>
      </w:r>
    </w:p>
    <w:p w14:paraId="3CDCB5B6" w14:textId="485656E0" w:rsidR="0070688D" w:rsidRPr="005B08C5" w:rsidRDefault="009C4D8A" w:rsidP="00D56F0F">
      <w:pPr>
        <w:pStyle w:val="List"/>
        <w:spacing w:before="120"/>
        <w:ind w:left="720" w:firstLine="0"/>
        <w:jc w:val="both"/>
        <w:rPr>
          <w:rFonts w:ascii="Arial" w:hAnsi="Arial"/>
          <w:sz w:val="22"/>
          <w:szCs w:val="22"/>
        </w:rPr>
      </w:pPr>
      <w:r>
        <w:rPr>
          <w:rFonts w:ascii="Arial" w:hAnsi="Arial"/>
          <w:b/>
          <w:sz w:val="22"/>
          <w:szCs w:val="22"/>
        </w:rPr>
        <w:t xml:space="preserve">CENTR’s </w:t>
      </w:r>
      <w:r w:rsidR="00F53750">
        <w:rPr>
          <w:rFonts w:ascii="Arial" w:hAnsi="Arial"/>
          <w:b/>
          <w:sz w:val="22"/>
          <w:szCs w:val="22"/>
        </w:rPr>
        <w:t>product with 15mg of CBD has been retired, replaced with CENTR Sugar Free</w:t>
      </w:r>
      <w:r w:rsidR="00667B4A" w:rsidRPr="005B08C5">
        <w:rPr>
          <w:rFonts w:ascii="Arial" w:hAnsi="Arial"/>
          <w:b/>
          <w:sz w:val="22"/>
          <w:szCs w:val="22"/>
        </w:rPr>
        <w:t>.</w:t>
      </w:r>
    </w:p>
    <w:p w14:paraId="674732E6" w14:textId="77777777" w:rsidR="008647C8" w:rsidRPr="005B08C5" w:rsidRDefault="00640E94" w:rsidP="00D21BD0">
      <w:pPr>
        <w:pStyle w:val="List"/>
        <w:numPr>
          <w:ilvl w:val="0"/>
          <w:numId w:val="28"/>
        </w:numPr>
        <w:spacing w:before="120"/>
        <w:jc w:val="both"/>
        <w:rPr>
          <w:rFonts w:ascii="Arial" w:hAnsi="Arial"/>
          <w:sz w:val="22"/>
          <w:szCs w:val="22"/>
        </w:rPr>
      </w:pPr>
      <w:r w:rsidRPr="005B08C5">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5B08C5">
        <w:rPr>
          <w:rFonts w:ascii="Arial" w:hAnsi="Arial"/>
          <w:sz w:val="22"/>
          <w:szCs w:val="22"/>
        </w:rPr>
        <w:t xml:space="preserve"> </w:t>
      </w:r>
    </w:p>
    <w:p w14:paraId="0EFCD506" w14:textId="70F8DB81" w:rsidR="00320083" w:rsidRPr="005B08C5" w:rsidRDefault="00291761" w:rsidP="008647C8">
      <w:pPr>
        <w:pStyle w:val="List"/>
        <w:spacing w:before="120"/>
        <w:ind w:left="720" w:firstLine="0"/>
        <w:jc w:val="both"/>
        <w:rPr>
          <w:rFonts w:ascii="Arial" w:hAnsi="Arial" w:cs="Arial"/>
          <w:b/>
          <w:sz w:val="22"/>
          <w:szCs w:val="22"/>
        </w:rPr>
      </w:pPr>
      <w:r w:rsidRPr="005B08C5">
        <w:rPr>
          <w:rFonts w:ascii="Arial" w:hAnsi="Arial"/>
          <w:b/>
          <w:sz w:val="22"/>
          <w:szCs w:val="22"/>
        </w:rPr>
        <w:t>None.</w:t>
      </w:r>
    </w:p>
    <w:p w14:paraId="5011A85A" w14:textId="77777777" w:rsidR="00805763" w:rsidRPr="005B08C5" w:rsidRDefault="00640E94" w:rsidP="00BD26A1">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the expiry or termination of any contracts or agreements between the Issuer, the Issuer’s affiliates or third </w:t>
      </w:r>
      <w:commentRangeStart w:id="6"/>
      <w:r w:rsidRPr="005B08C5">
        <w:rPr>
          <w:rFonts w:ascii="Arial" w:hAnsi="Arial"/>
          <w:sz w:val="22"/>
          <w:szCs w:val="22"/>
        </w:rPr>
        <w:t>parties</w:t>
      </w:r>
      <w:commentRangeEnd w:id="6"/>
      <w:r w:rsidR="009A2382">
        <w:rPr>
          <w:rStyle w:val="CommentReference"/>
          <w:lang w:val="en-US"/>
        </w:rPr>
        <w:commentReference w:id="6"/>
      </w:r>
      <w:r w:rsidRPr="005B08C5">
        <w:rPr>
          <w:rFonts w:ascii="Arial" w:hAnsi="Arial"/>
          <w:sz w:val="22"/>
          <w:szCs w:val="22"/>
        </w:rPr>
        <w:t xml:space="preserve"> or cancellation of any financing arrangements that have been previously announced.</w:t>
      </w:r>
      <w:r w:rsidR="00805763" w:rsidRPr="005B08C5">
        <w:rPr>
          <w:rFonts w:ascii="Arial" w:hAnsi="Arial"/>
          <w:sz w:val="22"/>
          <w:szCs w:val="22"/>
        </w:rPr>
        <w:t xml:space="preserve"> </w:t>
      </w:r>
    </w:p>
    <w:p w14:paraId="3D426198" w14:textId="22D6FB2B" w:rsidR="00EF1A1F" w:rsidRPr="005B08C5" w:rsidRDefault="00E3626E" w:rsidP="0036670C">
      <w:pPr>
        <w:pStyle w:val="List"/>
        <w:spacing w:before="120"/>
        <w:ind w:left="720" w:firstLine="0"/>
        <w:jc w:val="both"/>
        <w:rPr>
          <w:rFonts w:ascii="Arial" w:hAnsi="Arial"/>
          <w:sz w:val="22"/>
          <w:szCs w:val="22"/>
        </w:rPr>
      </w:pPr>
      <w:r w:rsidRPr="005B08C5">
        <w:rPr>
          <w:rFonts w:ascii="Arial" w:hAnsi="Arial"/>
          <w:b/>
          <w:sz w:val="22"/>
          <w:szCs w:val="22"/>
        </w:rPr>
        <w:t>None.</w:t>
      </w:r>
    </w:p>
    <w:p w14:paraId="1E132026"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sidRPr="005B08C5">
        <w:rPr>
          <w:rFonts w:ascii="Arial" w:hAnsi="Arial"/>
          <w:sz w:val="22"/>
          <w:szCs w:val="22"/>
        </w:rPr>
        <w:t>s of the relationship.</w:t>
      </w:r>
    </w:p>
    <w:p w14:paraId="5EC504FB" w14:textId="36BB0D2C" w:rsidR="00CB6548" w:rsidRPr="005B08C5" w:rsidRDefault="004D1EF2" w:rsidP="00CB6548">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75CED58"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the acquisition of new customers or loss of customers.</w:t>
      </w:r>
    </w:p>
    <w:p w14:paraId="530A32D7" w14:textId="739B1680"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94D5532" w14:textId="46E5ECEC" w:rsidR="00640E94"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new developments or effects on intangible products such as brand names, circulation lists, copyrights, franchises, licenses, patents, software, subscription lists and trade-marks.</w:t>
      </w:r>
    </w:p>
    <w:p w14:paraId="13029768" w14:textId="77777777" w:rsidR="00F53750" w:rsidRDefault="00F53750" w:rsidP="00F53750">
      <w:pPr>
        <w:ind w:firstLine="720"/>
        <w:rPr>
          <w:rFonts w:ascii="Arial" w:hAnsi="Arial"/>
          <w:sz w:val="22"/>
          <w:szCs w:val="22"/>
        </w:rPr>
      </w:pPr>
    </w:p>
    <w:p w14:paraId="495CCECD" w14:textId="2E05A537" w:rsidR="00F53750" w:rsidRPr="00AB513F" w:rsidRDefault="00F53750" w:rsidP="00AB513F">
      <w:pPr>
        <w:ind w:left="720"/>
        <w:jc w:val="both"/>
        <w:rPr>
          <w:rFonts w:ascii="Arial" w:hAnsi="Arial" w:cs="Arial"/>
          <w:b/>
          <w:sz w:val="22"/>
          <w:szCs w:val="22"/>
        </w:rPr>
      </w:pPr>
      <w:r w:rsidRPr="00822BAD">
        <w:rPr>
          <w:rFonts w:ascii="Arial" w:hAnsi="Arial" w:cs="Arial"/>
          <w:b/>
          <w:sz w:val="22"/>
          <w:szCs w:val="22"/>
        </w:rPr>
        <w:t xml:space="preserve">The Issuer has </w:t>
      </w:r>
      <w:r w:rsidRPr="00AB513F">
        <w:rPr>
          <w:rFonts w:ascii="Arial" w:hAnsi="Arial" w:cs="Arial"/>
          <w:b/>
          <w:sz w:val="22"/>
          <w:szCs w:val="22"/>
        </w:rPr>
        <w:t xml:space="preserve">asked its </w:t>
      </w:r>
      <w:r w:rsidRPr="00AB513F">
        <w:rPr>
          <w:rFonts w:ascii="Arial" w:hAnsi="Arial" w:cs="Arial"/>
          <w:b/>
          <w:color w:val="000000"/>
          <w:sz w:val="22"/>
          <w:szCs w:val="22"/>
          <w:shd w:val="clear" w:color="auto" w:fill="FFFFFF"/>
        </w:rPr>
        <w:t xml:space="preserve">counsel to conduct a review to ensure CENTR intellectual property </w:t>
      </w:r>
      <w:r w:rsidRPr="00AB513F">
        <w:rPr>
          <w:rFonts w:ascii="Arial" w:hAnsi="Arial" w:cs="Arial"/>
          <w:b/>
          <w:color w:val="000000"/>
          <w:sz w:val="22"/>
          <w:szCs w:val="22"/>
          <w:shd w:val="clear" w:color="auto" w:fill="FFFFFF"/>
        </w:rPr>
        <w:t>is fully secured, notably via marketing material</w:t>
      </w:r>
      <w:r w:rsidRPr="00AB513F">
        <w:rPr>
          <w:rFonts w:ascii="Arial" w:hAnsi="Arial" w:cs="Arial"/>
          <w:b/>
          <w:color w:val="000000"/>
          <w:sz w:val="22"/>
          <w:szCs w:val="22"/>
          <w:shd w:val="clear" w:color="auto" w:fill="FFFFFF"/>
        </w:rPr>
        <w:t>.</w:t>
      </w:r>
    </w:p>
    <w:p w14:paraId="503E1C51" w14:textId="77777777" w:rsidR="008647C8" w:rsidRPr="005B08C5" w:rsidRDefault="00640E94" w:rsidP="008647C8">
      <w:pPr>
        <w:pStyle w:val="List"/>
        <w:numPr>
          <w:ilvl w:val="0"/>
          <w:numId w:val="28"/>
        </w:numPr>
        <w:spacing w:before="120"/>
        <w:jc w:val="both"/>
        <w:rPr>
          <w:rFonts w:ascii="Arial" w:hAnsi="Arial"/>
          <w:sz w:val="22"/>
          <w:szCs w:val="22"/>
        </w:rPr>
      </w:pPr>
      <w:r w:rsidRPr="005B08C5">
        <w:rPr>
          <w:rFonts w:ascii="Arial" w:hAnsi="Arial"/>
          <w:sz w:val="22"/>
          <w:szCs w:val="22"/>
        </w:rPr>
        <w:t xml:space="preserve">Report on any employee </w:t>
      </w:r>
      <w:proofErr w:type="spellStart"/>
      <w:r w:rsidRPr="005B08C5">
        <w:rPr>
          <w:rFonts w:ascii="Arial" w:hAnsi="Arial"/>
          <w:sz w:val="22"/>
          <w:szCs w:val="22"/>
        </w:rPr>
        <w:t>hirings</w:t>
      </w:r>
      <w:proofErr w:type="spellEnd"/>
      <w:r w:rsidRPr="005B08C5">
        <w:rPr>
          <w:rFonts w:ascii="Arial" w:hAnsi="Arial"/>
          <w:sz w:val="22"/>
          <w:szCs w:val="22"/>
        </w:rPr>
        <w:t>, terminations or lay-offs with details of anticipated length of lay-offs.</w:t>
      </w:r>
    </w:p>
    <w:p w14:paraId="6C7C209E" w14:textId="7B9EE954" w:rsidR="00320083" w:rsidRPr="005B08C5" w:rsidRDefault="007D10AD" w:rsidP="008647C8">
      <w:pPr>
        <w:pStyle w:val="List"/>
        <w:spacing w:before="120"/>
        <w:ind w:left="720" w:firstLine="0"/>
        <w:jc w:val="both"/>
        <w:rPr>
          <w:rFonts w:ascii="Arial" w:hAnsi="Arial"/>
          <w:sz w:val="22"/>
          <w:szCs w:val="22"/>
        </w:rPr>
      </w:pPr>
      <w:r>
        <w:rPr>
          <w:rFonts w:ascii="Arial" w:hAnsi="Arial" w:cs="Arial"/>
          <w:b/>
          <w:sz w:val="22"/>
          <w:szCs w:val="22"/>
        </w:rPr>
        <w:t>None</w:t>
      </w:r>
      <w:r w:rsidR="00291761" w:rsidRPr="005B08C5">
        <w:rPr>
          <w:rFonts w:ascii="Arial" w:hAnsi="Arial" w:cs="Arial"/>
          <w:b/>
          <w:sz w:val="22"/>
          <w:szCs w:val="22"/>
        </w:rPr>
        <w:t>.</w:t>
      </w:r>
    </w:p>
    <w:p w14:paraId="181D7702"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Report on any labour disputes and resolutions of those disputes if applicable.</w:t>
      </w:r>
    </w:p>
    <w:p w14:paraId="3D6B494A" w14:textId="1B764EA4"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7E77340" w14:textId="77777777" w:rsidR="00640E94" w:rsidRPr="005B08C5" w:rsidRDefault="00640E94" w:rsidP="00A21547">
      <w:pPr>
        <w:pStyle w:val="List"/>
        <w:numPr>
          <w:ilvl w:val="0"/>
          <w:numId w:val="28"/>
        </w:numPr>
        <w:spacing w:before="120" w:after="120"/>
        <w:jc w:val="both"/>
        <w:rPr>
          <w:rFonts w:ascii="Arial" w:hAnsi="Arial"/>
          <w:sz w:val="22"/>
          <w:szCs w:val="22"/>
        </w:rPr>
      </w:pPr>
      <w:r w:rsidRPr="005B08C5">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776CE9BC"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lastRenderedPageBreak/>
        <w:t>Provide details of any indebtedness incurred or repaid by the Issuer together with the terms of such indebtedness.</w:t>
      </w:r>
    </w:p>
    <w:p w14:paraId="284FB986" w14:textId="5383E3AC" w:rsidR="00BD26A1" w:rsidRPr="005B08C5" w:rsidRDefault="008256C8" w:rsidP="00C2053E">
      <w:pPr>
        <w:pStyle w:val="NormalWeb"/>
        <w:ind w:left="720"/>
        <w:jc w:val="both"/>
        <w:rPr>
          <w:sz w:val="22"/>
          <w:szCs w:val="22"/>
        </w:rPr>
      </w:pPr>
      <w:r w:rsidRPr="005B08C5">
        <w:rPr>
          <w:rFonts w:ascii="Arial" w:hAnsi="Arial" w:cs="Arial"/>
          <w:b/>
          <w:bCs/>
          <w:sz w:val="22"/>
          <w:szCs w:val="22"/>
        </w:rPr>
        <w:t>None.</w:t>
      </w:r>
    </w:p>
    <w:p w14:paraId="1657269F" w14:textId="417CB45F" w:rsidR="007E1BD3" w:rsidRPr="005B08C5" w:rsidRDefault="00640E94" w:rsidP="00A21547">
      <w:pPr>
        <w:pStyle w:val="List"/>
        <w:numPr>
          <w:ilvl w:val="0"/>
          <w:numId w:val="28"/>
        </w:numPr>
        <w:spacing w:before="120"/>
        <w:jc w:val="both"/>
        <w:rPr>
          <w:rFonts w:ascii="Arial" w:hAnsi="Arial" w:cs="Arial"/>
          <w:b/>
          <w:bCs/>
          <w:sz w:val="22"/>
          <w:szCs w:val="22"/>
        </w:rPr>
      </w:pPr>
      <w:r w:rsidRPr="005B08C5">
        <w:rPr>
          <w:rFonts w:ascii="Arial" w:hAnsi="Arial"/>
          <w:sz w:val="22"/>
          <w:szCs w:val="22"/>
        </w:rPr>
        <w:t xml:space="preserve">Provide details of any securities issued and options or warrants </w:t>
      </w:r>
      <w:commentRangeStart w:id="7"/>
      <w:r w:rsidRPr="005B08C5">
        <w:rPr>
          <w:rFonts w:ascii="Arial" w:hAnsi="Arial"/>
          <w:sz w:val="22"/>
          <w:szCs w:val="22"/>
        </w:rPr>
        <w:t>granted</w:t>
      </w:r>
      <w:commentRangeEnd w:id="7"/>
      <w:r w:rsidR="0030513D">
        <w:rPr>
          <w:rStyle w:val="CommentReference"/>
          <w:lang w:val="en-US"/>
        </w:rPr>
        <w:commentReference w:id="7"/>
      </w:r>
      <w:r w:rsidRPr="005B08C5">
        <w:rPr>
          <w:rFonts w:ascii="Arial" w:hAnsi="Arial"/>
          <w:sz w:val="22"/>
          <w:szCs w:val="22"/>
        </w:rPr>
        <w:t>.</w:t>
      </w:r>
    </w:p>
    <w:p w14:paraId="0C1C1415" w14:textId="77777777" w:rsidR="000059C5" w:rsidRPr="005B08C5" w:rsidRDefault="000059C5" w:rsidP="00F44D67">
      <w:pPr>
        <w:ind w:left="720"/>
        <w:jc w:val="both"/>
        <w:rPr>
          <w:rFonts w:ascii="Arial" w:hAnsi="Arial" w:cs="Arial"/>
          <w:b/>
          <w:bCs/>
          <w:sz w:val="22"/>
          <w:szCs w:val="22"/>
        </w:rPr>
      </w:pPr>
    </w:p>
    <w:p w14:paraId="249D7B27" w14:textId="61C4AC5A" w:rsidR="00FB1B62" w:rsidRPr="00AB513F" w:rsidRDefault="007D10AD" w:rsidP="00AB513F">
      <w:pPr>
        <w:ind w:left="720"/>
        <w:jc w:val="both"/>
        <w:rPr>
          <w:b/>
          <w:sz w:val="22"/>
          <w:szCs w:val="22"/>
        </w:rPr>
      </w:pPr>
      <w:r w:rsidRPr="00822BAD">
        <w:rPr>
          <w:rFonts w:ascii="Arial" w:hAnsi="Arial" w:cs="Arial"/>
          <w:b/>
          <w:bCs/>
          <w:sz w:val="22"/>
          <w:szCs w:val="22"/>
        </w:rPr>
        <w:t xml:space="preserve">The Issuer issued </w:t>
      </w:r>
      <w:r w:rsidR="00A6371A" w:rsidRPr="00822BAD">
        <w:rPr>
          <w:rFonts w:ascii="Arial" w:hAnsi="Arial" w:cs="Arial"/>
          <w:b/>
          <w:bCs/>
          <w:sz w:val="22"/>
          <w:szCs w:val="22"/>
        </w:rPr>
        <w:t>1,010</w:t>
      </w:r>
      <w:r w:rsidRPr="00AB513F">
        <w:rPr>
          <w:rFonts w:ascii="Arial" w:hAnsi="Arial" w:cs="Arial"/>
          <w:b/>
          <w:bCs/>
          <w:sz w:val="22"/>
          <w:szCs w:val="22"/>
        </w:rPr>
        <w:t>,000 Restricted Stock Units to certain officers, directors</w:t>
      </w:r>
      <w:r w:rsidR="00A6371A" w:rsidRPr="00AB513F">
        <w:rPr>
          <w:rFonts w:ascii="Arial" w:hAnsi="Arial" w:cs="Arial"/>
          <w:b/>
          <w:bCs/>
          <w:sz w:val="22"/>
          <w:szCs w:val="22"/>
        </w:rPr>
        <w:t>,</w:t>
      </w:r>
      <w:r w:rsidRPr="00AB513F">
        <w:rPr>
          <w:rFonts w:ascii="Arial" w:hAnsi="Arial" w:cs="Arial"/>
          <w:b/>
          <w:bCs/>
          <w:sz w:val="22"/>
          <w:szCs w:val="22"/>
        </w:rPr>
        <w:t xml:space="preserve">  employees</w:t>
      </w:r>
      <w:r w:rsidR="00A6371A" w:rsidRPr="00AB513F">
        <w:rPr>
          <w:rFonts w:ascii="Arial" w:hAnsi="Arial" w:cs="Arial"/>
          <w:b/>
          <w:bCs/>
          <w:sz w:val="22"/>
          <w:szCs w:val="22"/>
        </w:rPr>
        <w:t xml:space="preserve"> and consultants</w:t>
      </w:r>
      <w:r w:rsidRPr="00AB513F">
        <w:rPr>
          <w:rFonts w:ascii="Arial" w:hAnsi="Arial" w:cs="Arial"/>
          <w:b/>
          <w:bCs/>
          <w:sz w:val="22"/>
          <w:szCs w:val="22"/>
        </w:rPr>
        <w:t xml:space="preserve"> of the Issuer, each with a five</w:t>
      </w:r>
      <w:r w:rsidR="007E1B40" w:rsidRPr="00AB513F">
        <w:rPr>
          <w:rFonts w:ascii="Arial" w:hAnsi="Arial" w:cs="Arial"/>
          <w:b/>
          <w:bCs/>
          <w:sz w:val="22"/>
          <w:szCs w:val="22"/>
        </w:rPr>
        <w:t>-</w:t>
      </w:r>
      <w:r w:rsidRPr="00AB513F">
        <w:rPr>
          <w:rFonts w:ascii="Arial" w:hAnsi="Arial" w:cs="Arial"/>
          <w:b/>
          <w:bCs/>
          <w:sz w:val="22"/>
          <w:szCs w:val="22"/>
        </w:rPr>
        <w:t xml:space="preserve">year life, expiring </w:t>
      </w:r>
      <w:r w:rsidR="00A6371A" w:rsidRPr="00AB513F">
        <w:rPr>
          <w:rFonts w:ascii="Arial" w:hAnsi="Arial" w:cs="Arial"/>
          <w:b/>
          <w:bCs/>
          <w:sz w:val="22"/>
          <w:szCs w:val="22"/>
        </w:rPr>
        <w:t>Febru</w:t>
      </w:r>
      <w:r w:rsidRPr="00AB513F">
        <w:rPr>
          <w:rFonts w:ascii="Arial" w:hAnsi="Arial" w:cs="Arial"/>
          <w:b/>
          <w:bCs/>
          <w:sz w:val="22"/>
          <w:szCs w:val="22"/>
        </w:rPr>
        <w:t>ary 2026</w:t>
      </w:r>
      <w:r w:rsidR="00B74EC7" w:rsidRPr="00AB513F">
        <w:rPr>
          <w:rFonts w:ascii="Arial" w:hAnsi="Arial" w:cs="Arial"/>
          <w:b/>
          <w:bCs/>
          <w:sz w:val="22"/>
          <w:szCs w:val="22"/>
        </w:rPr>
        <w:t>.</w:t>
      </w:r>
      <w:r w:rsidRPr="00AB513F">
        <w:rPr>
          <w:rFonts w:ascii="Arial" w:hAnsi="Arial" w:cs="Arial"/>
          <w:b/>
          <w:bCs/>
          <w:sz w:val="22"/>
          <w:szCs w:val="22"/>
        </w:rPr>
        <w:t xml:space="preserve">  In addition, 2</w:t>
      </w:r>
      <w:r w:rsidR="00A6371A" w:rsidRPr="00AB513F">
        <w:rPr>
          <w:rFonts w:ascii="Arial" w:hAnsi="Arial" w:cs="Arial"/>
          <w:b/>
          <w:bCs/>
          <w:sz w:val="22"/>
          <w:szCs w:val="22"/>
        </w:rPr>
        <w:t>5</w:t>
      </w:r>
      <w:r w:rsidRPr="00AB513F">
        <w:rPr>
          <w:rFonts w:ascii="Arial" w:hAnsi="Arial" w:cs="Arial"/>
          <w:b/>
          <w:bCs/>
          <w:sz w:val="22"/>
          <w:szCs w:val="22"/>
        </w:rPr>
        <w:t xml:space="preserve">0,000 shares were issued to certain directors, officers and employees related to the exercise of RSUs. </w:t>
      </w:r>
      <w:r w:rsidR="0030513D" w:rsidRPr="00AB513F">
        <w:rPr>
          <w:rFonts w:ascii="Arial" w:hAnsi="Arial" w:cs="Arial"/>
          <w:b/>
          <w:sz w:val="22"/>
          <w:szCs w:val="22"/>
        </w:rPr>
        <w:t xml:space="preserve">The Issuer issued 9,000 shares pursuant to an exercise of </w:t>
      </w:r>
      <w:r w:rsidR="00F53750" w:rsidRPr="00AB513F">
        <w:rPr>
          <w:rFonts w:ascii="Arial" w:hAnsi="Arial" w:cs="Arial"/>
          <w:b/>
          <w:sz w:val="22"/>
          <w:szCs w:val="22"/>
        </w:rPr>
        <w:t xml:space="preserve">broker </w:t>
      </w:r>
      <w:r w:rsidR="0030513D" w:rsidRPr="00AB513F">
        <w:rPr>
          <w:rFonts w:ascii="Arial" w:hAnsi="Arial" w:cs="Arial"/>
          <w:b/>
          <w:sz w:val="22"/>
          <w:szCs w:val="22"/>
        </w:rPr>
        <w:t>warrants</w:t>
      </w:r>
      <w:r w:rsidR="001D700C" w:rsidRPr="00AB513F">
        <w:rPr>
          <w:rFonts w:ascii="Arial" w:hAnsi="Arial" w:cs="Arial"/>
          <w:b/>
          <w:sz w:val="22"/>
          <w:szCs w:val="22"/>
        </w:rPr>
        <w:t>.</w:t>
      </w:r>
    </w:p>
    <w:p w14:paraId="76CA7C1A" w14:textId="77777777" w:rsidR="00640E94" w:rsidRPr="005B08C5" w:rsidRDefault="00640E94">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loans to or by Related Persons.</w:t>
      </w:r>
    </w:p>
    <w:p w14:paraId="5107F252" w14:textId="745DCB2C" w:rsidR="00832C64" w:rsidRPr="005B08C5" w:rsidRDefault="00832C64" w:rsidP="00832C64">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16980374" w14:textId="33BAAB22" w:rsidR="0036670C" w:rsidRPr="005B08C5" w:rsidRDefault="00640E94" w:rsidP="0036670C">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changes in directors, officers or committee members.</w:t>
      </w:r>
      <w:r w:rsidR="00443B08" w:rsidRPr="005B08C5">
        <w:rPr>
          <w:rFonts w:ascii="Arial" w:hAnsi="Arial"/>
          <w:sz w:val="22"/>
          <w:szCs w:val="22"/>
        </w:rPr>
        <w:t xml:space="preserve">  </w:t>
      </w:r>
    </w:p>
    <w:p w14:paraId="1C93BF24" w14:textId="77777777" w:rsidR="0036670C" w:rsidRPr="005B08C5" w:rsidRDefault="0036670C" w:rsidP="00761672">
      <w:pPr>
        <w:jc w:val="both"/>
        <w:rPr>
          <w:rFonts w:ascii="Arial" w:hAnsi="Arial" w:cs="Arial"/>
          <w:b/>
          <w:bCs/>
          <w:sz w:val="22"/>
          <w:szCs w:val="22"/>
        </w:rPr>
      </w:pPr>
    </w:p>
    <w:p w14:paraId="3BCC8F3A" w14:textId="3B9C1E71" w:rsidR="002B7EFA" w:rsidRPr="005B08C5" w:rsidRDefault="007D10AD" w:rsidP="0036670C">
      <w:pPr>
        <w:ind w:left="720"/>
        <w:jc w:val="both"/>
        <w:rPr>
          <w:rFonts w:ascii="Arial" w:hAnsi="Arial" w:cs="Arial"/>
          <w:b/>
          <w:bCs/>
          <w:spacing w:val="6"/>
          <w:sz w:val="22"/>
          <w:szCs w:val="22"/>
        </w:rPr>
      </w:pPr>
      <w:r>
        <w:rPr>
          <w:rFonts w:ascii="Arial" w:hAnsi="Arial" w:cs="Arial"/>
          <w:b/>
          <w:bCs/>
          <w:sz w:val="22"/>
          <w:szCs w:val="22"/>
        </w:rPr>
        <w:t>None</w:t>
      </w:r>
      <w:r w:rsidR="00E63CFE" w:rsidRPr="005B08C5">
        <w:rPr>
          <w:rFonts w:ascii="Arial" w:hAnsi="Arial" w:cs="Arial"/>
          <w:b/>
          <w:bCs/>
          <w:sz w:val="22"/>
          <w:szCs w:val="22"/>
        </w:rPr>
        <w:t xml:space="preserve">. </w:t>
      </w:r>
    </w:p>
    <w:p w14:paraId="319F75AB"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Discuss any trends which are likely to impact the Issuer including trends in the Issuer’s market(s) or political/regulatory trends.</w:t>
      </w:r>
    </w:p>
    <w:p w14:paraId="42C0ED3D" w14:textId="77777777" w:rsidR="00A97F54" w:rsidRPr="005B08C5" w:rsidRDefault="00A97F54" w:rsidP="00A97F54">
      <w:pPr>
        <w:jc w:val="both"/>
        <w:rPr>
          <w:rFonts w:ascii="Arial" w:hAnsi="Arial" w:cs="Arial"/>
          <w:b/>
          <w:sz w:val="22"/>
          <w:szCs w:val="22"/>
        </w:rPr>
      </w:pPr>
    </w:p>
    <w:p w14:paraId="6A006AC4" w14:textId="0118B2A7" w:rsidR="00B8334C" w:rsidRPr="005B08C5" w:rsidRDefault="00F01FCC" w:rsidP="005315D8">
      <w:pPr>
        <w:ind w:left="720"/>
        <w:jc w:val="both"/>
        <w:rPr>
          <w:rFonts w:ascii="Arial" w:hAnsi="Arial" w:cs="Arial"/>
          <w:b/>
          <w:sz w:val="22"/>
          <w:szCs w:val="22"/>
          <w:shd w:val="clear" w:color="auto" w:fill="FFFFFF"/>
        </w:rPr>
      </w:pPr>
      <w:r w:rsidRPr="005B08C5">
        <w:rPr>
          <w:rFonts w:ascii="Arial" w:hAnsi="Arial" w:cs="Arial"/>
          <w:b/>
          <w:sz w:val="22"/>
          <w:szCs w:val="22"/>
        </w:rPr>
        <w:t xml:space="preserve">The Issuer continues to await guidance from the </w:t>
      </w:r>
      <w:r w:rsidR="00A97F54" w:rsidRPr="005B08C5">
        <w:rPr>
          <w:rFonts w:ascii="Arial" w:hAnsi="Arial" w:cs="Arial"/>
          <w:b/>
          <w:sz w:val="22"/>
          <w:szCs w:val="22"/>
        </w:rPr>
        <w:t>U.S. Food &amp; Drug Administration (the “FDA”)</w:t>
      </w:r>
      <w:r w:rsidRPr="005B08C5">
        <w:rPr>
          <w:rFonts w:ascii="Arial" w:hAnsi="Arial" w:cs="Arial"/>
          <w:b/>
          <w:sz w:val="22"/>
          <w:szCs w:val="22"/>
        </w:rPr>
        <w:t xml:space="preserve"> based on their</w:t>
      </w:r>
      <w:r w:rsidR="00A97F54" w:rsidRPr="005B08C5">
        <w:rPr>
          <w:rFonts w:ascii="Arial" w:hAnsi="Arial" w:cs="Arial"/>
          <w:b/>
          <w:sz w:val="22"/>
          <w:szCs w:val="22"/>
        </w:rPr>
        <w:t xml:space="preserve"> </w:t>
      </w:r>
      <w:r w:rsidRPr="005B08C5">
        <w:rPr>
          <w:rFonts w:ascii="Arial" w:hAnsi="Arial" w:cs="Arial"/>
          <w:b/>
          <w:sz w:val="22"/>
          <w:szCs w:val="22"/>
          <w:shd w:val="clear" w:color="auto" w:fill="FFFFFF"/>
        </w:rPr>
        <w:t>May 31, 2019</w:t>
      </w:r>
      <w:r w:rsidR="00A97F54" w:rsidRPr="005B08C5">
        <w:rPr>
          <w:rFonts w:ascii="Arial" w:hAnsi="Arial" w:cs="Arial"/>
          <w:b/>
          <w:sz w:val="22"/>
          <w:szCs w:val="22"/>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sidRPr="005B08C5">
        <w:rPr>
          <w:rFonts w:ascii="Arial" w:hAnsi="Arial" w:cs="Arial"/>
          <w:b/>
          <w:sz w:val="22"/>
          <w:szCs w:val="22"/>
          <w:shd w:val="clear" w:color="auto" w:fill="FFFFFF"/>
        </w:rPr>
        <w:t>s</w:t>
      </w:r>
      <w:r w:rsidR="00A97F54" w:rsidRPr="005B08C5">
        <w:rPr>
          <w:rFonts w:ascii="Arial" w:hAnsi="Arial" w:cs="Arial"/>
          <w:b/>
          <w:sz w:val="22"/>
          <w:szCs w:val="22"/>
          <w:shd w:val="clear" w:color="auto" w:fill="FFFFFF"/>
        </w:rPr>
        <w:t xml:space="preserve"> CBD, </w:t>
      </w:r>
      <w:r w:rsidR="0030513D">
        <w:rPr>
          <w:rFonts w:ascii="Arial" w:hAnsi="Arial" w:cs="Arial"/>
          <w:b/>
          <w:sz w:val="22"/>
          <w:szCs w:val="22"/>
          <w:shd w:val="clear" w:color="auto" w:fill="FFFFFF"/>
        </w:rPr>
        <w:t xml:space="preserve">and the Company’s products are not approved by the FDA, </w:t>
      </w:r>
      <w:r w:rsidR="005A3000" w:rsidRPr="005B08C5">
        <w:rPr>
          <w:rFonts w:ascii="Arial" w:hAnsi="Arial" w:cs="Arial"/>
          <w:b/>
          <w:sz w:val="22"/>
          <w:szCs w:val="22"/>
          <w:shd w:val="clear" w:color="auto" w:fill="FFFFFF"/>
        </w:rPr>
        <w:t xml:space="preserve">expected </w:t>
      </w:r>
      <w:r w:rsidR="00A97F54" w:rsidRPr="005B08C5">
        <w:rPr>
          <w:rFonts w:ascii="Arial" w:hAnsi="Arial" w:cs="Arial"/>
          <w:b/>
          <w:sz w:val="22"/>
          <w:szCs w:val="22"/>
          <w:shd w:val="clear" w:color="auto" w:fill="FFFFFF"/>
        </w:rPr>
        <w:t>FDA regulations regarding CBD will have a significant impact on the Issuer’s business.</w:t>
      </w:r>
      <w:r w:rsidR="00247E1D" w:rsidRPr="005B08C5">
        <w:rPr>
          <w:rFonts w:ascii="Arial" w:hAnsi="Arial" w:cs="Arial"/>
          <w:b/>
          <w:sz w:val="22"/>
          <w:szCs w:val="22"/>
          <w:shd w:val="clear" w:color="auto" w:fill="FFFFFF"/>
        </w:rPr>
        <w:t xml:space="preserve"> </w:t>
      </w:r>
    </w:p>
    <w:p w14:paraId="526E94E0" w14:textId="77777777" w:rsidR="00ED168C" w:rsidRPr="005B08C5" w:rsidRDefault="00ED168C" w:rsidP="005315D8">
      <w:pPr>
        <w:ind w:left="720"/>
        <w:jc w:val="both"/>
        <w:rPr>
          <w:rFonts w:ascii="Arial" w:hAnsi="Arial"/>
          <w:b/>
          <w:sz w:val="22"/>
          <w:szCs w:val="22"/>
        </w:rPr>
      </w:pPr>
    </w:p>
    <w:p w14:paraId="7FB64E54" w14:textId="512FEAA5" w:rsidR="00B14600" w:rsidRPr="005B08C5" w:rsidRDefault="00A97F54" w:rsidP="004D0170">
      <w:pPr>
        <w:ind w:left="720"/>
        <w:jc w:val="both"/>
        <w:rPr>
          <w:sz w:val="22"/>
          <w:szCs w:val="22"/>
        </w:rPr>
        <w:sectPr w:rsidR="00B14600" w:rsidRPr="005B08C5"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pPr>
      <w:r w:rsidRPr="005B08C5">
        <w:rPr>
          <w:rFonts w:ascii="Arial" w:hAnsi="Arial"/>
          <w:b/>
          <w:sz w:val="22"/>
          <w:szCs w:val="22"/>
        </w:rPr>
        <w:t xml:space="preserve">Additional </w:t>
      </w:r>
      <w:r w:rsidR="00D27D57" w:rsidRPr="005B08C5">
        <w:rPr>
          <w:rFonts w:ascii="Arial" w:hAnsi="Arial"/>
          <w:b/>
          <w:sz w:val="22"/>
          <w:szCs w:val="22"/>
        </w:rPr>
        <w:t xml:space="preserve">trends and risks which are likely to impact the Issuer are detailed in Item 17 </w:t>
      </w:r>
      <w:r w:rsidR="00D27D57" w:rsidRPr="005B08C5">
        <w:rPr>
          <w:rFonts w:ascii="Arial" w:hAnsi="Arial"/>
          <w:b/>
          <w:i/>
          <w:sz w:val="22"/>
          <w:szCs w:val="22"/>
        </w:rPr>
        <w:t xml:space="preserve">Risk Factors </w:t>
      </w:r>
      <w:r w:rsidR="00D27D57" w:rsidRPr="005B08C5">
        <w:rPr>
          <w:rFonts w:ascii="Arial" w:hAnsi="Arial"/>
          <w:b/>
          <w:sz w:val="22"/>
          <w:szCs w:val="22"/>
        </w:rPr>
        <w:t>of the Issuer’</w:t>
      </w:r>
      <w:r w:rsidR="00F62777" w:rsidRPr="005B08C5">
        <w:rPr>
          <w:rFonts w:ascii="Arial" w:hAnsi="Arial"/>
          <w:b/>
          <w:sz w:val="22"/>
          <w:szCs w:val="22"/>
        </w:rPr>
        <w:t>s</w:t>
      </w:r>
      <w:r w:rsidR="00D27D57" w:rsidRPr="005B08C5">
        <w:rPr>
          <w:rFonts w:ascii="Arial" w:hAnsi="Arial"/>
          <w:b/>
          <w:sz w:val="22"/>
          <w:szCs w:val="22"/>
        </w:rPr>
        <w:t xml:space="preserve"> Form 2A – </w:t>
      </w:r>
      <w:r w:rsidR="00F62777" w:rsidRPr="005B08C5">
        <w:rPr>
          <w:rFonts w:ascii="Arial" w:hAnsi="Arial"/>
          <w:b/>
          <w:sz w:val="22"/>
          <w:szCs w:val="22"/>
        </w:rPr>
        <w:t xml:space="preserve">Annual Updated </w:t>
      </w:r>
      <w:r w:rsidR="00D27D57" w:rsidRPr="005B08C5">
        <w:rPr>
          <w:rFonts w:ascii="Arial" w:hAnsi="Arial"/>
          <w:b/>
          <w:sz w:val="22"/>
          <w:szCs w:val="22"/>
        </w:rPr>
        <w:t xml:space="preserve">Listing Statement dated </w:t>
      </w:r>
      <w:r w:rsidR="00D21BD0" w:rsidRPr="005B08C5">
        <w:rPr>
          <w:rFonts w:ascii="Arial" w:hAnsi="Arial"/>
          <w:b/>
          <w:sz w:val="22"/>
          <w:szCs w:val="22"/>
        </w:rPr>
        <w:t>April 1, 2019</w:t>
      </w:r>
      <w:r w:rsidR="00761672" w:rsidRPr="005B08C5">
        <w:rPr>
          <w:rFonts w:ascii="Arial" w:hAnsi="Arial"/>
          <w:b/>
          <w:sz w:val="22"/>
          <w:szCs w:val="22"/>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68DD8B85"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7E1B40">
        <w:rPr>
          <w:rFonts w:ascii="Arial" w:hAnsi="Arial"/>
          <w:u w:val="single"/>
        </w:rPr>
        <w:t>Febr</w:t>
      </w:r>
      <w:r w:rsidR="00B7268E">
        <w:rPr>
          <w:rFonts w:ascii="Arial" w:hAnsi="Arial"/>
          <w:u w:val="single"/>
        </w:rPr>
        <w:t xml:space="preserve">uary </w:t>
      </w:r>
      <w:r w:rsidR="007E1B40">
        <w:rPr>
          <w:rFonts w:ascii="Arial" w:hAnsi="Arial"/>
          <w:u w:val="single"/>
        </w:rPr>
        <w:t>5</w:t>
      </w:r>
      <w:r w:rsidR="00455163">
        <w:rPr>
          <w:rFonts w:ascii="Arial" w:hAnsi="Arial"/>
          <w:u w:val="single"/>
        </w:rPr>
        <w:t xml:space="preserve"> </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w:t>
      </w:r>
      <w:r w:rsidR="00B7268E">
        <w:rPr>
          <w:rFonts w:ascii="Arial" w:hAnsi="Arial"/>
          <w:u w:val="single"/>
        </w:rPr>
        <w:t>1</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6A773E91" w:rsidR="00B4522F" w:rsidRPr="006C2C61" w:rsidRDefault="007E1B40" w:rsidP="003E189C">
            <w:pPr>
              <w:pStyle w:val="BodyText"/>
              <w:spacing w:before="0"/>
              <w:rPr>
                <w:rFonts w:ascii="Arial" w:hAnsi="Arial"/>
                <w:b/>
              </w:rPr>
            </w:pPr>
            <w:r>
              <w:rPr>
                <w:rFonts w:ascii="Arial" w:hAnsi="Arial"/>
                <w:b/>
              </w:rPr>
              <w:t>January</w:t>
            </w:r>
            <w:r w:rsidR="00460034">
              <w:rPr>
                <w:rFonts w:ascii="Arial" w:hAnsi="Arial"/>
                <w:b/>
              </w:rPr>
              <w:t xml:space="preserve"> </w:t>
            </w:r>
            <w:r w:rsidR="00707B58" w:rsidRPr="006C2C61">
              <w:rPr>
                <w:rFonts w:ascii="Arial" w:hAnsi="Arial"/>
                <w:b/>
              </w:rPr>
              <w:t>20</w:t>
            </w:r>
            <w:r w:rsidR="00147A15">
              <w:rPr>
                <w:rFonts w:ascii="Arial" w:hAnsi="Arial"/>
                <w:b/>
              </w:rPr>
              <w:t>2</w:t>
            </w:r>
            <w:r>
              <w:rPr>
                <w:rFonts w:ascii="Arial" w:hAnsi="Arial"/>
                <w:b/>
              </w:rPr>
              <w:t>1</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779C8D1E" w:rsidR="00B4522F" w:rsidRPr="006C2C61" w:rsidRDefault="00D56F0F" w:rsidP="003E189C">
            <w:pPr>
              <w:pStyle w:val="BodyText"/>
              <w:spacing w:before="0"/>
              <w:rPr>
                <w:rFonts w:ascii="Arial" w:hAnsi="Arial"/>
                <w:b/>
              </w:rPr>
            </w:pPr>
            <w:r>
              <w:rPr>
                <w:rFonts w:ascii="Arial" w:hAnsi="Arial"/>
                <w:b/>
              </w:rPr>
              <w:t>2</w:t>
            </w:r>
            <w:r w:rsidR="00B7268E">
              <w:rPr>
                <w:rFonts w:ascii="Arial" w:hAnsi="Arial"/>
                <w:b/>
              </w:rPr>
              <w:t>1</w:t>
            </w:r>
            <w:r w:rsidR="00B75173" w:rsidRPr="006C2C61">
              <w:rPr>
                <w:rFonts w:ascii="Arial" w:hAnsi="Arial"/>
                <w:b/>
              </w:rPr>
              <w:t>/</w:t>
            </w:r>
            <w:r w:rsidR="007E1B40">
              <w:rPr>
                <w:rFonts w:ascii="Arial" w:hAnsi="Arial"/>
                <w:b/>
              </w:rPr>
              <w:t>2</w:t>
            </w:r>
            <w:r w:rsidR="00D134DC" w:rsidRPr="006C2C61">
              <w:rPr>
                <w:rFonts w:ascii="Arial" w:hAnsi="Arial"/>
                <w:b/>
              </w:rPr>
              <w:t>/</w:t>
            </w:r>
            <w:r w:rsidR="00BB2A98" w:rsidRPr="006C2C61">
              <w:rPr>
                <w:rFonts w:ascii="Arial" w:hAnsi="Arial"/>
                <w:b/>
              </w:rPr>
              <w:t>0</w:t>
            </w:r>
            <w:r w:rsidR="007E1B40">
              <w:rPr>
                <w:rFonts w:ascii="Arial" w:hAnsi="Arial"/>
                <w:b/>
              </w:rPr>
              <w:t>5</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2F330124" w14:textId="25D74A83" w:rsidR="00291761" w:rsidRDefault="00291761" w:rsidP="00FC2562">
      <w:pPr>
        <w:tabs>
          <w:tab w:val="left" w:pos="2340"/>
        </w:tabs>
        <w:spacing w:after="180"/>
        <w:rPr>
          <w:rFonts w:ascii="Arial" w:hAnsi="Arial" w:cs="Arial"/>
          <w:b/>
        </w:rPr>
      </w:pPr>
      <w:bookmarkStart w:id="8" w:name="DocsID"/>
      <w:bookmarkStart w:id="9" w:name="_30j0zll" w:colFirst="0" w:colLast="0"/>
      <w:bookmarkEnd w:id="8"/>
      <w:bookmarkEnd w:id="9"/>
    </w:p>
    <w:sectPr w:rsidR="00291761" w:rsidSect="000A1AB1">
      <w:footerReference w:type="default" r:id="rId16"/>
      <w:pgSz w:w="12240" w:h="15840" w:code="1"/>
      <w:pgMar w:top="864" w:right="1440" w:bottom="864" w:left="1440" w:header="720" w:footer="936"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Margot Alexander" w:date="2021-03-07T14:21:00Z" w:initials="MA">
    <w:p w14:paraId="2701A1A1" w14:textId="54050C11" w:rsidR="009A2382" w:rsidRDefault="009A2382">
      <w:pPr>
        <w:pStyle w:val="CommentText"/>
      </w:pPr>
      <w:r>
        <w:rPr>
          <w:rStyle w:val="CommentReference"/>
        </w:rPr>
        <w:annotationRef/>
      </w:r>
      <w:r>
        <w:t>Wasn’t 15mg discontinued?</w:t>
      </w:r>
    </w:p>
  </w:comment>
  <w:comment w:id="6" w:author="Margot Alexander" w:date="2021-03-07T14:22:00Z" w:initials="MA">
    <w:p w14:paraId="60ACBC52" w14:textId="15442391" w:rsidR="009A2382" w:rsidRDefault="009A2382">
      <w:pPr>
        <w:pStyle w:val="CommentText"/>
      </w:pPr>
      <w:r>
        <w:rPr>
          <w:rStyle w:val="CommentReference"/>
        </w:rPr>
        <w:annotationRef/>
      </w:r>
      <w:r>
        <w:t>Good spirits?</w:t>
      </w:r>
    </w:p>
  </w:comment>
  <w:comment w:id="7" w:author="Margot Alexander" w:date="2021-03-07T14:50:00Z" w:initials="MA">
    <w:p w14:paraId="5336EC3D" w14:textId="58CE3D7E" w:rsidR="0030513D" w:rsidRDefault="0030513D">
      <w:pPr>
        <w:pStyle w:val="CommentText"/>
      </w:pPr>
      <w:r>
        <w:rPr>
          <w:rStyle w:val="CommentReference"/>
        </w:rPr>
        <w:annotationRef/>
      </w:r>
      <w:r>
        <w:t>Haywood Securities exercised warrants &amp; were issued 9,000 shares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01A1A1" w15:done="0"/>
  <w15:commentEx w15:paraId="60ACBC52" w15:done="0"/>
  <w15:commentEx w15:paraId="5336E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5FFF" w16cex:dateUtc="2021-03-07T22:21:00Z"/>
  <w16cex:commentExtensible w16cex:durableId="23EF602F" w16cex:dateUtc="2021-03-07T22:22:00Z"/>
  <w16cex:commentExtensible w16cex:durableId="23EF66A3" w16cex:dateUtc="2021-03-07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01A1A1" w16cid:durableId="23EF5FFF"/>
  <w16cid:commentId w16cid:paraId="60ACBC52" w16cid:durableId="23EF602F"/>
  <w16cid:commentId w16cid:paraId="5336EC3D" w16cid:durableId="23EF66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C805" w14:textId="77777777" w:rsidR="00B510BE" w:rsidRDefault="00B510BE">
      <w:r>
        <w:separator/>
      </w:r>
    </w:p>
  </w:endnote>
  <w:endnote w:type="continuationSeparator" w:id="0">
    <w:p w14:paraId="579C045E" w14:textId="77777777" w:rsidR="00B510BE" w:rsidRDefault="00B5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5C5E17CF" w:rsidR="00640E94" w:rsidRPr="006D1A06" w:rsidRDefault="008456E9"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February </w:t>
    </w:r>
    <w:r w:rsidR="00E56CCA">
      <w:rPr>
        <w:rStyle w:val="PageNumber"/>
        <w:rFonts w:ascii="Arial" w:hAnsi="Arial" w:cs="Arial"/>
        <w:sz w:val="16"/>
        <w:szCs w:val="16"/>
      </w:rPr>
      <w:t>20</w:t>
    </w:r>
    <w:r w:rsidR="0036670C">
      <w:rPr>
        <w:rStyle w:val="PageNumber"/>
        <w:rFonts w:ascii="Arial" w:hAnsi="Arial" w:cs="Arial"/>
        <w:sz w:val="16"/>
        <w:szCs w:val="16"/>
      </w:rPr>
      <w:t>2</w:t>
    </w:r>
    <w:r>
      <w:rPr>
        <w:rStyle w:val="PageNumber"/>
        <w:rFonts w:ascii="Arial" w:hAnsi="Arial" w:cs="Arial"/>
        <w:sz w:val="16"/>
        <w:szCs w:val="16"/>
      </w:rPr>
      <w:t>1</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AEE69" w14:textId="77777777" w:rsidR="00B510BE" w:rsidRDefault="00B510BE">
      <w:r>
        <w:separator/>
      </w:r>
    </w:p>
  </w:footnote>
  <w:footnote w:type="continuationSeparator" w:id="0">
    <w:p w14:paraId="3DC3B122" w14:textId="77777777" w:rsidR="00B510BE" w:rsidRDefault="00B5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4"/>
  </w:num>
  <w:num w:numId="7">
    <w:abstractNumId w:val="9"/>
  </w:num>
  <w:num w:numId="8">
    <w:abstractNumId w:val="28"/>
  </w:num>
  <w:num w:numId="9">
    <w:abstractNumId w:val="21"/>
  </w:num>
  <w:num w:numId="10">
    <w:abstractNumId w:val="11"/>
  </w:num>
  <w:num w:numId="11">
    <w:abstractNumId w:val="15"/>
  </w:num>
  <w:num w:numId="12">
    <w:abstractNumId w:val="16"/>
  </w:num>
  <w:num w:numId="13">
    <w:abstractNumId w:val="30"/>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3"/>
  </w:num>
  <w:num w:numId="24">
    <w:abstractNumId w:val="20"/>
  </w:num>
  <w:num w:numId="25">
    <w:abstractNumId w:val="4"/>
  </w:num>
  <w:num w:numId="26">
    <w:abstractNumId w:val="29"/>
  </w:num>
  <w:num w:numId="27">
    <w:abstractNumId w:val="32"/>
  </w:num>
  <w:num w:numId="28">
    <w:abstractNumId w:val="6"/>
  </w:num>
  <w:num w:numId="29">
    <w:abstractNumId w:val="12"/>
  </w:num>
  <w:num w:numId="30">
    <w:abstractNumId w:val="26"/>
  </w:num>
  <w:num w:numId="31">
    <w:abstractNumId w:val="31"/>
  </w:num>
  <w:num w:numId="32">
    <w:abstractNumId w:val="25"/>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t Alexander">
    <w15:presenceInfo w15:providerId="AD" w15:userId="S::malexander@centrcorp.com::2251b008-a140-4ed7-b39a-0965bddc2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059C5"/>
    <w:rsid w:val="00021BF9"/>
    <w:rsid w:val="000223C1"/>
    <w:rsid w:val="00026687"/>
    <w:rsid w:val="000337DA"/>
    <w:rsid w:val="00036E6A"/>
    <w:rsid w:val="0004319A"/>
    <w:rsid w:val="00066BA6"/>
    <w:rsid w:val="00081A11"/>
    <w:rsid w:val="000903D9"/>
    <w:rsid w:val="00093B61"/>
    <w:rsid w:val="000A07A4"/>
    <w:rsid w:val="000A1AB1"/>
    <w:rsid w:val="000A1DA0"/>
    <w:rsid w:val="000C0B9B"/>
    <w:rsid w:val="000C2077"/>
    <w:rsid w:val="000C22AB"/>
    <w:rsid w:val="000C7663"/>
    <w:rsid w:val="000D0A8E"/>
    <w:rsid w:val="000D2E12"/>
    <w:rsid w:val="000D5BD8"/>
    <w:rsid w:val="000D5E87"/>
    <w:rsid w:val="001069AD"/>
    <w:rsid w:val="00120CAC"/>
    <w:rsid w:val="00134488"/>
    <w:rsid w:val="00142DC3"/>
    <w:rsid w:val="00144032"/>
    <w:rsid w:val="00147A15"/>
    <w:rsid w:val="001504B2"/>
    <w:rsid w:val="00160A04"/>
    <w:rsid w:val="0016645E"/>
    <w:rsid w:val="001673C0"/>
    <w:rsid w:val="00170123"/>
    <w:rsid w:val="00171975"/>
    <w:rsid w:val="00185577"/>
    <w:rsid w:val="00185933"/>
    <w:rsid w:val="001933B6"/>
    <w:rsid w:val="001A3D61"/>
    <w:rsid w:val="001A648A"/>
    <w:rsid w:val="001B77D5"/>
    <w:rsid w:val="001C13E8"/>
    <w:rsid w:val="001C71CB"/>
    <w:rsid w:val="001D700C"/>
    <w:rsid w:val="001E015B"/>
    <w:rsid w:val="001E3E2E"/>
    <w:rsid w:val="001E4233"/>
    <w:rsid w:val="001E4B86"/>
    <w:rsid w:val="001F4BD5"/>
    <w:rsid w:val="0020186B"/>
    <w:rsid w:val="002023FE"/>
    <w:rsid w:val="00204F76"/>
    <w:rsid w:val="0021376D"/>
    <w:rsid w:val="00214FA1"/>
    <w:rsid w:val="00236CC7"/>
    <w:rsid w:val="00247E1D"/>
    <w:rsid w:val="00261989"/>
    <w:rsid w:val="00285613"/>
    <w:rsid w:val="00291761"/>
    <w:rsid w:val="002920F8"/>
    <w:rsid w:val="002A1BEE"/>
    <w:rsid w:val="002B52DE"/>
    <w:rsid w:val="002B7EFA"/>
    <w:rsid w:val="002C281E"/>
    <w:rsid w:val="002C7760"/>
    <w:rsid w:val="002D3E1F"/>
    <w:rsid w:val="002D61E3"/>
    <w:rsid w:val="002E1E2F"/>
    <w:rsid w:val="002E3207"/>
    <w:rsid w:val="002F00EB"/>
    <w:rsid w:val="002F56AD"/>
    <w:rsid w:val="003012F4"/>
    <w:rsid w:val="00302B6F"/>
    <w:rsid w:val="003030DA"/>
    <w:rsid w:val="0030513D"/>
    <w:rsid w:val="003079FA"/>
    <w:rsid w:val="00320083"/>
    <w:rsid w:val="003235C0"/>
    <w:rsid w:val="0033023B"/>
    <w:rsid w:val="00331C91"/>
    <w:rsid w:val="00357876"/>
    <w:rsid w:val="0036670C"/>
    <w:rsid w:val="003669A9"/>
    <w:rsid w:val="003677E8"/>
    <w:rsid w:val="00371597"/>
    <w:rsid w:val="00371A64"/>
    <w:rsid w:val="003720A0"/>
    <w:rsid w:val="0037628D"/>
    <w:rsid w:val="00377E01"/>
    <w:rsid w:val="003809B8"/>
    <w:rsid w:val="00382C89"/>
    <w:rsid w:val="00387FA8"/>
    <w:rsid w:val="00396762"/>
    <w:rsid w:val="003A3305"/>
    <w:rsid w:val="003B1E46"/>
    <w:rsid w:val="003B5A8D"/>
    <w:rsid w:val="003C1CA2"/>
    <w:rsid w:val="003D7B4F"/>
    <w:rsid w:val="003D7BEB"/>
    <w:rsid w:val="003E189C"/>
    <w:rsid w:val="003F2702"/>
    <w:rsid w:val="003F337A"/>
    <w:rsid w:val="003F3DEF"/>
    <w:rsid w:val="003F639C"/>
    <w:rsid w:val="003F6993"/>
    <w:rsid w:val="004017A3"/>
    <w:rsid w:val="00401CC4"/>
    <w:rsid w:val="004042E4"/>
    <w:rsid w:val="0040443F"/>
    <w:rsid w:val="00404CB4"/>
    <w:rsid w:val="0040755A"/>
    <w:rsid w:val="00414838"/>
    <w:rsid w:val="00421675"/>
    <w:rsid w:val="00424505"/>
    <w:rsid w:val="004301D6"/>
    <w:rsid w:val="00443B08"/>
    <w:rsid w:val="00443B60"/>
    <w:rsid w:val="00446DA4"/>
    <w:rsid w:val="00455163"/>
    <w:rsid w:val="00460034"/>
    <w:rsid w:val="00466159"/>
    <w:rsid w:val="004700C5"/>
    <w:rsid w:val="00477467"/>
    <w:rsid w:val="004C5C57"/>
    <w:rsid w:val="004C74CC"/>
    <w:rsid w:val="004D0170"/>
    <w:rsid w:val="004D1EF2"/>
    <w:rsid w:val="004D705C"/>
    <w:rsid w:val="004E4EB9"/>
    <w:rsid w:val="004E5BF6"/>
    <w:rsid w:val="004F7CDA"/>
    <w:rsid w:val="005133C4"/>
    <w:rsid w:val="00514D04"/>
    <w:rsid w:val="00515DD5"/>
    <w:rsid w:val="0052015C"/>
    <w:rsid w:val="005315D8"/>
    <w:rsid w:val="00534ADD"/>
    <w:rsid w:val="00537785"/>
    <w:rsid w:val="005453C8"/>
    <w:rsid w:val="005506DE"/>
    <w:rsid w:val="00556C58"/>
    <w:rsid w:val="00570439"/>
    <w:rsid w:val="00582DCD"/>
    <w:rsid w:val="005A3000"/>
    <w:rsid w:val="005A7548"/>
    <w:rsid w:val="005A7E68"/>
    <w:rsid w:val="005B08C5"/>
    <w:rsid w:val="005C70E6"/>
    <w:rsid w:val="005D77F2"/>
    <w:rsid w:val="005E3940"/>
    <w:rsid w:val="005F3B9B"/>
    <w:rsid w:val="005F6D8F"/>
    <w:rsid w:val="00600A14"/>
    <w:rsid w:val="00602029"/>
    <w:rsid w:val="00604037"/>
    <w:rsid w:val="00605424"/>
    <w:rsid w:val="00605D8B"/>
    <w:rsid w:val="00615E77"/>
    <w:rsid w:val="00617CD8"/>
    <w:rsid w:val="00620E7F"/>
    <w:rsid w:val="00633ED3"/>
    <w:rsid w:val="00635DD4"/>
    <w:rsid w:val="00635E9A"/>
    <w:rsid w:val="00640E94"/>
    <w:rsid w:val="0064467A"/>
    <w:rsid w:val="00667B4A"/>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1AAD"/>
    <w:rsid w:val="00756267"/>
    <w:rsid w:val="00761672"/>
    <w:rsid w:val="0076412C"/>
    <w:rsid w:val="00765561"/>
    <w:rsid w:val="00776E09"/>
    <w:rsid w:val="00780364"/>
    <w:rsid w:val="00791EF5"/>
    <w:rsid w:val="007C4FAC"/>
    <w:rsid w:val="007C51D5"/>
    <w:rsid w:val="007C5559"/>
    <w:rsid w:val="007C7563"/>
    <w:rsid w:val="007D10AD"/>
    <w:rsid w:val="007E1B40"/>
    <w:rsid w:val="007E1BD3"/>
    <w:rsid w:val="007E715C"/>
    <w:rsid w:val="007F3722"/>
    <w:rsid w:val="007F37C3"/>
    <w:rsid w:val="00802CAB"/>
    <w:rsid w:val="00805763"/>
    <w:rsid w:val="00817A06"/>
    <w:rsid w:val="00821708"/>
    <w:rsid w:val="00822BAD"/>
    <w:rsid w:val="00823CF7"/>
    <w:rsid w:val="008256C8"/>
    <w:rsid w:val="00826D32"/>
    <w:rsid w:val="00832C64"/>
    <w:rsid w:val="00833D25"/>
    <w:rsid w:val="00842D64"/>
    <w:rsid w:val="008456E9"/>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E20F3"/>
    <w:rsid w:val="008F18CB"/>
    <w:rsid w:val="008F2683"/>
    <w:rsid w:val="008F311A"/>
    <w:rsid w:val="00900E70"/>
    <w:rsid w:val="0090389B"/>
    <w:rsid w:val="00912396"/>
    <w:rsid w:val="00914F17"/>
    <w:rsid w:val="009218C4"/>
    <w:rsid w:val="0092293D"/>
    <w:rsid w:val="00922A46"/>
    <w:rsid w:val="009259B1"/>
    <w:rsid w:val="00931BCA"/>
    <w:rsid w:val="00934912"/>
    <w:rsid w:val="00940D85"/>
    <w:rsid w:val="0094186C"/>
    <w:rsid w:val="009507DB"/>
    <w:rsid w:val="00952B9E"/>
    <w:rsid w:val="0095345A"/>
    <w:rsid w:val="00953939"/>
    <w:rsid w:val="00957352"/>
    <w:rsid w:val="0096234E"/>
    <w:rsid w:val="00981656"/>
    <w:rsid w:val="009832CF"/>
    <w:rsid w:val="00984627"/>
    <w:rsid w:val="00987506"/>
    <w:rsid w:val="0098761D"/>
    <w:rsid w:val="0098784C"/>
    <w:rsid w:val="00991781"/>
    <w:rsid w:val="009922E5"/>
    <w:rsid w:val="00993923"/>
    <w:rsid w:val="009A2382"/>
    <w:rsid w:val="009A3720"/>
    <w:rsid w:val="009B095B"/>
    <w:rsid w:val="009B1FA2"/>
    <w:rsid w:val="009B3FE0"/>
    <w:rsid w:val="009B6A3F"/>
    <w:rsid w:val="009C3C1E"/>
    <w:rsid w:val="009C4D8A"/>
    <w:rsid w:val="009C7E39"/>
    <w:rsid w:val="009D25DD"/>
    <w:rsid w:val="009E4115"/>
    <w:rsid w:val="009E5D8D"/>
    <w:rsid w:val="009F1173"/>
    <w:rsid w:val="009F3687"/>
    <w:rsid w:val="009F469B"/>
    <w:rsid w:val="009F5855"/>
    <w:rsid w:val="009F7D8F"/>
    <w:rsid w:val="00A012FE"/>
    <w:rsid w:val="00A11A5A"/>
    <w:rsid w:val="00A14B25"/>
    <w:rsid w:val="00A21547"/>
    <w:rsid w:val="00A21AFD"/>
    <w:rsid w:val="00A30096"/>
    <w:rsid w:val="00A46570"/>
    <w:rsid w:val="00A47914"/>
    <w:rsid w:val="00A6371A"/>
    <w:rsid w:val="00A74854"/>
    <w:rsid w:val="00A76069"/>
    <w:rsid w:val="00A81E8B"/>
    <w:rsid w:val="00A87979"/>
    <w:rsid w:val="00A9673D"/>
    <w:rsid w:val="00A97F54"/>
    <w:rsid w:val="00AB2C7E"/>
    <w:rsid w:val="00AB2C8D"/>
    <w:rsid w:val="00AB37F0"/>
    <w:rsid w:val="00AB513F"/>
    <w:rsid w:val="00AC0830"/>
    <w:rsid w:val="00AC1129"/>
    <w:rsid w:val="00AC62D2"/>
    <w:rsid w:val="00AD061D"/>
    <w:rsid w:val="00AE3D43"/>
    <w:rsid w:val="00B01260"/>
    <w:rsid w:val="00B10146"/>
    <w:rsid w:val="00B14600"/>
    <w:rsid w:val="00B21FCC"/>
    <w:rsid w:val="00B221DB"/>
    <w:rsid w:val="00B340B8"/>
    <w:rsid w:val="00B4167E"/>
    <w:rsid w:val="00B431F1"/>
    <w:rsid w:val="00B4522F"/>
    <w:rsid w:val="00B510BE"/>
    <w:rsid w:val="00B520EF"/>
    <w:rsid w:val="00B70B7F"/>
    <w:rsid w:val="00B7268E"/>
    <w:rsid w:val="00B74EC7"/>
    <w:rsid w:val="00B75173"/>
    <w:rsid w:val="00B76B0A"/>
    <w:rsid w:val="00B8334C"/>
    <w:rsid w:val="00B8747D"/>
    <w:rsid w:val="00B93E95"/>
    <w:rsid w:val="00B96D6D"/>
    <w:rsid w:val="00BA7104"/>
    <w:rsid w:val="00BB2A98"/>
    <w:rsid w:val="00BC2C83"/>
    <w:rsid w:val="00BD26A1"/>
    <w:rsid w:val="00BE50B0"/>
    <w:rsid w:val="00BF6E14"/>
    <w:rsid w:val="00C042CA"/>
    <w:rsid w:val="00C2053E"/>
    <w:rsid w:val="00C27A18"/>
    <w:rsid w:val="00C27B0C"/>
    <w:rsid w:val="00C325DC"/>
    <w:rsid w:val="00C35217"/>
    <w:rsid w:val="00C4267A"/>
    <w:rsid w:val="00C60CC1"/>
    <w:rsid w:val="00C613BD"/>
    <w:rsid w:val="00C6383E"/>
    <w:rsid w:val="00C722FF"/>
    <w:rsid w:val="00C83E3E"/>
    <w:rsid w:val="00CA405A"/>
    <w:rsid w:val="00CA6373"/>
    <w:rsid w:val="00CB6548"/>
    <w:rsid w:val="00CC3982"/>
    <w:rsid w:val="00CF5383"/>
    <w:rsid w:val="00D07BE1"/>
    <w:rsid w:val="00D134DC"/>
    <w:rsid w:val="00D14D0F"/>
    <w:rsid w:val="00D21BD0"/>
    <w:rsid w:val="00D2476B"/>
    <w:rsid w:val="00D270F5"/>
    <w:rsid w:val="00D27D57"/>
    <w:rsid w:val="00D32294"/>
    <w:rsid w:val="00D438F4"/>
    <w:rsid w:val="00D56F0F"/>
    <w:rsid w:val="00D65EB5"/>
    <w:rsid w:val="00D758E6"/>
    <w:rsid w:val="00D770A0"/>
    <w:rsid w:val="00D87F45"/>
    <w:rsid w:val="00D90E7B"/>
    <w:rsid w:val="00D93065"/>
    <w:rsid w:val="00DA0647"/>
    <w:rsid w:val="00DA25B2"/>
    <w:rsid w:val="00DA734B"/>
    <w:rsid w:val="00DB387A"/>
    <w:rsid w:val="00DB41E4"/>
    <w:rsid w:val="00DC0265"/>
    <w:rsid w:val="00DC3C96"/>
    <w:rsid w:val="00DD0B86"/>
    <w:rsid w:val="00DD1B47"/>
    <w:rsid w:val="00DD499C"/>
    <w:rsid w:val="00DE481D"/>
    <w:rsid w:val="00DF5213"/>
    <w:rsid w:val="00E0414F"/>
    <w:rsid w:val="00E05399"/>
    <w:rsid w:val="00E12215"/>
    <w:rsid w:val="00E13990"/>
    <w:rsid w:val="00E201A2"/>
    <w:rsid w:val="00E3298F"/>
    <w:rsid w:val="00E36141"/>
    <w:rsid w:val="00E3626E"/>
    <w:rsid w:val="00E3707C"/>
    <w:rsid w:val="00E50A7F"/>
    <w:rsid w:val="00E56CCA"/>
    <w:rsid w:val="00E60DCF"/>
    <w:rsid w:val="00E63CFE"/>
    <w:rsid w:val="00E7358C"/>
    <w:rsid w:val="00E74714"/>
    <w:rsid w:val="00E80899"/>
    <w:rsid w:val="00E8106F"/>
    <w:rsid w:val="00E83E58"/>
    <w:rsid w:val="00E84803"/>
    <w:rsid w:val="00E960E3"/>
    <w:rsid w:val="00E9775E"/>
    <w:rsid w:val="00EB1CFE"/>
    <w:rsid w:val="00EB318C"/>
    <w:rsid w:val="00EB6A3F"/>
    <w:rsid w:val="00EB7312"/>
    <w:rsid w:val="00ED075F"/>
    <w:rsid w:val="00ED168C"/>
    <w:rsid w:val="00EE1857"/>
    <w:rsid w:val="00EE461C"/>
    <w:rsid w:val="00EF1A1F"/>
    <w:rsid w:val="00F00BE7"/>
    <w:rsid w:val="00F01FCC"/>
    <w:rsid w:val="00F07315"/>
    <w:rsid w:val="00F07FFC"/>
    <w:rsid w:val="00F1406C"/>
    <w:rsid w:val="00F14779"/>
    <w:rsid w:val="00F14944"/>
    <w:rsid w:val="00F1611A"/>
    <w:rsid w:val="00F1720E"/>
    <w:rsid w:val="00F17A96"/>
    <w:rsid w:val="00F30F67"/>
    <w:rsid w:val="00F35C39"/>
    <w:rsid w:val="00F44D67"/>
    <w:rsid w:val="00F47505"/>
    <w:rsid w:val="00F53750"/>
    <w:rsid w:val="00F56E1B"/>
    <w:rsid w:val="00F605BB"/>
    <w:rsid w:val="00F61E80"/>
    <w:rsid w:val="00F621FD"/>
    <w:rsid w:val="00F62777"/>
    <w:rsid w:val="00F67EC4"/>
    <w:rsid w:val="00F85797"/>
    <w:rsid w:val="00F86352"/>
    <w:rsid w:val="00F902DC"/>
    <w:rsid w:val="00F934E2"/>
    <w:rsid w:val="00F9420C"/>
    <w:rsid w:val="00FA02AD"/>
    <w:rsid w:val="00FA41C0"/>
    <w:rsid w:val="00FA4A30"/>
    <w:rsid w:val="00FB1B62"/>
    <w:rsid w:val="00FB2034"/>
    <w:rsid w:val="00FC2562"/>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 w:id="20599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5</cp:revision>
  <cp:lastPrinted>2018-12-04T09:34:00Z</cp:lastPrinted>
  <dcterms:created xsi:type="dcterms:W3CDTF">2021-03-09T19:03:00Z</dcterms:created>
  <dcterms:modified xsi:type="dcterms:W3CDTF">2021-03-09T20:45:00Z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