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Pr="005B08C5" w:rsidRDefault="00640E94">
      <w:pPr>
        <w:pStyle w:val="BodyText"/>
        <w:tabs>
          <w:tab w:val="left" w:pos="0"/>
        </w:tabs>
        <w:rPr>
          <w:rFonts w:ascii="Arial" w:hAnsi="Arial"/>
          <w:color w:val="000000"/>
          <w:sz w:val="22"/>
          <w:szCs w:val="22"/>
        </w:rPr>
      </w:pPr>
      <w:r w:rsidRPr="005B08C5">
        <w:rPr>
          <w:rFonts w:ascii="Arial" w:hAnsi="Arial"/>
          <w:color w:val="000000"/>
          <w:sz w:val="22"/>
          <w:szCs w:val="22"/>
        </w:rPr>
        <w:t xml:space="preserve">Name of </w:t>
      </w:r>
      <w:r w:rsidR="008B7E92" w:rsidRPr="005B08C5">
        <w:rPr>
          <w:rFonts w:ascii="Arial" w:hAnsi="Arial"/>
          <w:color w:val="000000"/>
          <w:sz w:val="22"/>
          <w:szCs w:val="22"/>
        </w:rPr>
        <w:t>Listed</w:t>
      </w:r>
      <w:r w:rsidRPr="005B08C5">
        <w:rPr>
          <w:rFonts w:ascii="Arial" w:hAnsi="Arial"/>
          <w:color w:val="000000"/>
          <w:sz w:val="22"/>
          <w:szCs w:val="22"/>
        </w:rPr>
        <w:t xml:space="preserve"> Issuer: </w:t>
      </w:r>
      <w:r w:rsidR="00881CC1" w:rsidRPr="005B08C5">
        <w:rPr>
          <w:rFonts w:ascii="Arial" w:hAnsi="Arial"/>
          <w:color w:val="000000"/>
          <w:sz w:val="22"/>
          <w:szCs w:val="22"/>
          <w:u w:val="single"/>
        </w:rPr>
        <w:t>C</w:t>
      </w:r>
      <w:r w:rsidR="00320083" w:rsidRPr="005B08C5">
        <w:rPr>
          <w:rFonts w:ascii="Arial" w:hAnsi="Arial"/>
          <w:color w:val="000000"/>
          <w:sz w:val="22"/>
          <w:szCs w:val="22"/>
          <w:u w:val="single"/>
        </w:rPr>
        <w:t>ENTR</w:t>
      </w:r>
      <w:r w:rsidR="00881CC1" w:rsidRPr="005B08C5">
        <w:rPr>
          <w:rFonts w:ascii="Arial" w:hAnsi="Arial"/>
          <w:color w:val="000000"/>
          <w:sz w:val="22"/>
          <w:szCs w:val="22"/>
          <w:u w:val="single"/>
        </w:rPr>
        <w:t xml:space="preserve"> Brands Corp.</w:t>
      </w:r>
      <w:r w:rsidR="00F62777" w:rsidRPr="005B08C5">
        <w:rPr>
          <w:rFonts w:ascii="Arial" w:hAnsi="Arial"/>
          <w:color w:val="000000"/>
          <w:sz w:val="22"/>
          <w:szCs w:val="22"/>
        </w:rPr>
        <w:t xml:space="preserve"> </w:t>
      </w:r>
      <w:r w:rsidRPr="005B08C5">
        <w:rPr>
          <w:rFonts w:ascii="Arial" w:hAnsi="Arial"/>
          <w:color w:val="000000"/>
          <w:sz w:val="22"/>
          <w:szCs w:val="22"/>
        </w:rPr>
        <w:t>(the “Issuer”).</w:t>
      </w:r>
    </w:p>
    <w:p w14:paraId="40316E65"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Trading Symbol: </w:t>
      </w:r>
      <w:r w:rsidR="00881CC1" w:rsidRPr="005B08C5">
        <w:rPr>
          <w:rFonts w:ascii="Arial" w:hAnsi="Arial"/>
          <w:color w:val="000000"/>
          <w:sz w:val="22"/>
          <w:szCs w:val="22"/>
          <w:u w:val="single"/>
        </w:rPr>
        <w:t>CNTR</w:t>
      </w:r>
    </w:p>
    <w:p w14:paraId="1D7D8F37" w14:textId="293196FE" w:rsidR="00A012FE"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Number of Outstanding </w:t>
      </w:r>
      <w:r w:rsidR="00C27A18" w:rsidRPr="005B08C5">
        <w:rPr>
          <w:rFonts w:ascii="Arial" w:hAnsi="Arial"/>
          <w:color w:val="000000"/>
          <w:sz w:val="22"/>
          <w:szCs w:val="22"/>
        </w:rPr>
        <w:t>Listed</w:t>
      </w:r>
      <w:r w:rsidRPr="005B08C5">
        <w:rPr>
          <w:rFonts w:ascii="Arial" w:hAnsi="Arial"/>
          <w:color w:val="000000"/>
          <w:sz w:val="22"/>
          <w:szCs w:val="22"/>
        </w:rPr>
        <w:t xml:space="preserve"> Securities: </w:t>
      </w:r>
      <w:r w:rsidR="004C1F0C">
        <w:rPr>
          <w:rFonts w:ascii="Arial" w:hAnsi="Arial"/>
          <w:color w:val="000000"/>
          <w:sz w:val="22"/>
          <w:szCs w:val="22"/>
          <w:u w:val="single"/>
        </w:rPr>
        <w:t>74,</w:t>
      </w:r>
      <w:r w:rsidR="005431F7">
        <w:rPr>
          <w:rFonts w:ascii="Arial" w:hAnsi="Arial"/>
          <w:color w:val="000000"/>
          <w:sz w:val="22"/>
          <w:szCs w:val="22"/>
          <w:u w:val="single"/>
        </w:rPr>
        <w:t>276,960</w:t>
      </w:r>
    </w:p>
    <w:p w14:paraId="151A81AA" w14:textId="0CB235F9"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Date: </w:t>
      </w:r>
      <w:r w:rsidR="00AB37F0" w:rsidRPr="005B08C5">
        <w:rPr>
          <w:rFonts w:ascii="Arial" w:hAnsi="Arial"/>
          <w:color w:val="000000"/>
          <w:sz w:val="22"/>
          <w:szCs w:val="22"/>
          <w:u w:val="single"/>
        </w:rPr>
        <w:t xml:space="preserve">Month of </w:t>
      </w:r>
      <w:r w:rsidR="001A7B84">
        <w:rPr>
          <w:rFonts w:ascii="Arial" w:hAnsi="Arial"/>
          <w:color w:val="000000"/>
          <w:sz w:val="22"/>
          <w:szCs w:val="22"/>
          <w:u w:val="single"/>
        </w:rPr>
        <w:t>April</w:t>
      </w:r>
      <w:r w:rsidR="001A7B84" w:rsidRPr="005B08C5">
        <w:rPr>
          <w:rFonts w:ascii="Arial" w:hAnsi="Arial"/>
          <w:color w:val="000000"/>
          <w:sz w:val="22"/>
          <w:szCs w:val="22"/>
          <w:u w:val="single"/>
        </w:rPr>
        <w:t xml:space="preserve"> </w:t>
      </w:r>
      <w:r w:rsidR="00F35C39" w:rsidRPr="005B08C5">
        <w:rPr>
          <w:rFonts w:ascii="Arial" w:hAnsi="Arial"/>
          <w:color w:val="000000"/>
          <w:sz w:val="22"/>
          <w:szCs w:val="22"/>
          <w:u w:val="single"/>
        </w:rPr>
        <w:t>20</w:t>
      </w:r>
      <w:r w:rsidR="00B8747D" w:rsidRPr="005B08C5">
        <w:rPr>
          <w:rFonts w:ascii="Arial" w:hAnsi="Arial"/>
          <w:color w:val="000000"/>
          <w:sz w:val="22"/>
          <w:szCs w:val="22"/>
          <w:u w:val="single"/>
        </w:rPr>
        <w:t>2</w:t>
      </w:r>
      <w:r w:rsidR="00A012FE">
        <w:rPr>
          <w:rFonts w:ascii="Arial" w:hAnsi="Arial"/>
          <w:color w:val="000000"/>
          <w:sz w:val="22"/>
          <w:szCs w:val="22"/>
          <w:u w:val="single"/>
        </w:rPr>
        <w:t>1</w:t>
      </w:r>
    </w:p>
    <w:p w14:paraId="34ED127A"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5B08C5">
        <w:rPr>
          <w:rFonts w:ascii="Arial" w:hAnsi="Arial"/>
          <w:color w:val="000000"/>
          <w:sz w:val="22"/>
          <w:szCs w:val="22"/>
        </w:rPr>
        <w:t>Exchange</w:t>
      </w:r>
      <w:r w:rsidR="00B431F1" w:rsidRPr="005B08C5">
        <w:rPr>
          <w:rFonts w:ascii="Arial" w:hAnsi="Arial"/>
          <w:color w:val="000000"/>
          <w:sz w:val="22"/>
          <w:szCs w:val="22"/>
        </w:rPr>
        <w:t xml:space="preserve"> Policies. </w:t>
      </w:r>
      <w:r w:rsidRPr="005B08C5">
        <w:rPr>
          <w:rFonts w:ascii="Arial" w:hAnsi="Arial"/>
          <w:color w:val="000000"/>
          <w:sz w:val="22"/>
          <w:szCs w:val="22"/>
        </w:rPr>
        <w:t xml:space="preserve">If material information became known and was reported during the preceding month to which this report relates, this report should refer to the material information, the news release date and the posting date on the </w:t>
      </w:r>
      <w:r w:rsidR="008B7E92" w:rsidRPr="005B08C5">
        <w:rPr>
          <w:rFonts w:ascii="Arial" w:hAnsi="Arial"/>
          <w:color w:val="000000"/>
          <w:sz w:val="22"/>
          <w:szCs w:val="22"/>
        </w:rPr>
        <w:t>Exchange</w:t>
      </w:r>
      <w:r w:rsidRPr="005B08C5">
        <w:rPr>
          <w:rFonts w:ascii="Arial" w:hAnsi="Arial"/>
          <w:color w:val="000000"/>
          <w:sz w:val="22"/>
          <w:szCs w:val="22"/>
        </w:rPr>
        <w:t xml:space="preserve"> website.</w:t>
      </w:r>
    </w:p>
    <w:p w14:paraId="05EAA33F"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8561F6"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b/>
          <w:color w:val="000000"/>
          <w:sz w:val="22"/>
          <w:szCs w:val="22"/>
        </w:rPr>
        <w:t>General Instructions</w:t>
      </w:r>
    </w:p>
    <w:p w14:paraId="390BC514"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Pr="005B08C5" w:rsidRDefault="00640E94">
      <w:pPr>
        <w:pStyle w:val="BodyText"/>
        <w:numPr>
          <w:ilvl w:val="0"/>
          <w:numId w:val="26"/>
        </w:numPr>
        <w:tabs>
          <w:tab w:val="left" w:pos="1440"/>
          <w:tab w:val="left" w:pos="7920"/>
          <w:tab w:val="left" w:pos="9180"/>
        </w:tabs>
        <w:rPr>
          <w:rFonts w:ascii="Arial" w:hAnsi="Arial"/>
          <w:color w:val="000000"/>
          <w:sz w:val="22"/>
          <w:szCs w:val="22"/>
        </w:rPr>
      </w:pPr>
      <w:r w:rsidRPr="005B08C5">
        <w:rPr>
          <w:rFonts w:ascii="Arial" w:hAnsi="Arial"/>
          <w:color w:val="000000"/>
          <w:sz w:val="22"/>
          <w:szCs w:val="22"/>
        </w:rPr>
        <w:t>The term “Issuer” includes the Issuer and any of its subsidiaries.</w:t>
      </w:r>
    </w:p>
    <w:p w14:paraId="3D0B3E43"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Terms used and not defined in this form are defined or interpreted in Policy 1 – Interpretation and General Provisions.</w:t>
      </w:r>
    </w:p>
    <w:p w14:paraId="73605918" w14:textId="77777777" w:rsidR="00640E94" w:rsidRPr="005B08C5" w:rsidRDefault="00640E94">
      <w:pPr>
        <w:pStyle w:val="List"/>
        <w:keepLines/>
        <w:spacing w:before="120"/>
        <w:ind w:left="0" w:firstLine="0"/>
        <w:rPr>
          <w:rFonts w:ascii="Arial" w:hAnsi="Arial"/>
          <w:b/>
          <w:sz w:val="22"/>
          <w:szCs w:val="22"/>
        </w:rPr>
      </w:pPr>
      <w:r w:rsidRPr="005B08C5">
        <w:rPr>
          <w:rFonts w:ascii="Arial" w:hAnsi="Arial"/>
          <w:b/>
          <w:sz w:val="22"/>
          <w:szCs w:val="22"/>
        </w:rPr>
        <w:t>Report on Business</w:t>
      </w:r>
    </w:p>
    <w:p w14:paraId="5246D5DE"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development of the Issuer’s business and operations over the previous month. Where the Issuer was inactive disclose this fact.</w:t>
      </w:r>
    </w:p>
    <w:p w14:paraId="62B08D6A" w14:textId="66DE7ADF" w:rsidR="00B520EF" w:rsidRPr="005B08C5" w:rsidRDefault="00881CC1" w:rsidP="005B08C5">
      <w:pPr>
        <w:pStyle w:val="List"/>
        <w:spacing w:before="120"/>
        <w:ind w:left="720" w:firstLine="0"/>
        <w:jc w:val="both"/>
      </w:pPr>
      <w:r w:rsidRPr="005B08C5">
        <w:rPr>
          <w:rFonts w:ascii="Arial" w:hAnsi="Arial" w:cs="Arial"/>
          <w:b/>
          <w:sz w:val="22"/>
          <w:szCs w:val="22"/>
        </w:rPr>
        <w:t xml:space="preserve">The Issuer </w:t>
      </w:r>
      <w:r w:rsidR="00D90E7B" w:rsidRPr="005B08C5">
        <w:rPr>
          <w:rFonts w:ascii="Arial" w:hAnsi="Arial" w:cs="Arial"/>
          <w:b/>
          <w:sz w:val="22"/>
          <w:szCs w:val="22"/>
        </w:rPr>
        <w:t>co</w:t>
      </w:r>
      <w:r w:rsidR="008F2683" w:rsidRPr="005B08C5">
        <w:rPr>
          <w:rFonts w:ascii="Arial" w:hAnsi="Arial" w:cs="Arial"/>
          <w:b/>
          <w:sz w:val="22"/>
          <w:szCs w:val="22"/>
        </w:rPr>
        <w:t>ntinued</w:t>
      </w:r>
      <w:r w:rsidR="00D90E7B" w:rsidRPr="005B08C5">
        <w:rPr>
          <w:rFonts w:ascii="Arial" w:hAnsi="Arial" w:cs="Arial"/>
          <w:b/>
          <w:sz w:val="22"/>
          <w:szCs w:val="22"/>
        </w:rPr>
        <w:t xml:space="preserve"> </w:t>
      </w:r>
      <w:r w:rsidR="008256C8" w:rsidRPr="005B08C5">
        <w:rPr>
          <w:rFonts w:ascii="Arial" w:hAnsi="Arial" w:cs="Arial"/>
          <w:b/>
          <w:sz w:val="22"/>
          <w:szCs w:val="22"/>
        </w:rPr>
        <w:t xml:space="preserve">the </w:t>
      </w:r>
      <w:r w:rsidR="00D90E7B" w:rsidRPr="005B08C5">
        <w:rPr>
          <w:rFonts w:ascii="Arial" w:hAnsi="Arial" w:cs="Arial"/>
          <w:b/>
          <w:sz w:val="22"/>
          <w:szCs w:val="22"/>
        </w:rPr>
        <w:t xml:space="preserve">marketing and commercialization </w:t>
      </w:r>
      <w:r w:rsidR="00320083" w:rsidRPr="005B08C5">
        <w:rPr>
          <w:rFonts w:ascii="Arial" w:hAnsi="Arial" w:cs="Arial"/>
          <w:b/>
          <w:sz w:val="22"/>
          <w:szCs w:val="22"/>
        </w:rPr>
        <w:t xml:space="preserve">of its beverage brand, named CENTR, </w:t>
      </w:r>
      <w:r w:rsidR="00E60DCF" w:rsidRPr="005B08C5">
        <w:rPr>
          <w:rFonts w:ascii="Arial" w:hAnsi="Arial" w:cs="Arial"/>
          <w:b/>
          <w:sz w:val="22"/>
          <w:szCs w:val="22"/>
        </w:rPr>
        <w:t>i</w:t>
      </w:r>
      <w:r w:rsidR="00320083" w:rsidRPr="005B08C5">
        <w:rPr>
          <w:rFonts w:ascii="Arial" w:hAnsi="Arial" w:cs="Arial"/>
          <w:b/>
          <w:sz w:val="22"/>
          <w:szCs w:val="22"/>
        </w:rPr>
        <w:t>n the United States</w:t>
      </w:r>
      <w:r w:rsidR="009218C4" w:rsidRPr="005B08C5">
        <w:rPr>
          <w:rFonts w:ascii="Arial" w:hAnsi="Arial" w:cs="Arial"/>
          <w:b/>
          <w:sz w:val="22"/>
          <w:szCs w:val="22"/>
        </w:rPr>
        <w:t>.</w:t>
      </w:r>
      <w:r w:rsidR="00A30096" w:rsidRPr="005B08C5">
        <w:rPr>
          <w:rFonts w:ascii="Arial" w:hAnsi="Arial" w:cs="Arial"/>
          <w:b/>
          <w:sz w:val="22"/>
          <w:szCs w:val="22"/>
        </w:rPr>
        <w:t xml:space="preserve">  </w:t>
      </w:r>
    </w:p>
    <w:p w14:paraId="25FB9003"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activities of management.</w:t>
      </w:r>
    </w:p>
    <w:p w14:paraId="3ED083E8" w14:textId="7AF3AA30" w:rsidR="00805763" w:rsidRPr="005B08C5" w:rsidRDefault="00A012FE" w:rsidP="00805763">
      <w:pPr>
        <w:pStyle w:val="List"/>
        <w:spacing w:before="120"/>
        <w:ind w:left="720" w:firstLine="0"/>
        <w:jc w:val="both"/>
        <w:rPr>
          <w:rFonts w:ascii="Arial" w:hAnsi="Arial"/>
          <w:b/>
          <w:sz w:val="22"/>
          <w:szCs w:val="22"/>
        </w:rPr>
      </w:pPr>
      <w:r>
        <w:rPr>
          <w:rFonts w:ascii="Arial" w:hAnsi="Arial"/>
          <w:b/>
          <w:sz w:val="22"/>
          <w:szCs w:val="22"/>
        </w:rPr>
        <w:t xml:space="preserve">Management continues to focus on (i) increasing </w:t>
      </w:r>
      <w:r w:rsidR="007D10AD">
        <w:rPr>
          <w:rFonts w:ascii="Arial" w:hAnsi="Arial"/>
          <w:b/>
          <w:sz w:val="22"/>
          <w:szCs w:val="22"/>
        </w:rPr>
        <w:t xml:space="preserve">the </w:t>
      </w:r>
      <w:r w:rsidR="00FD107C">
        <w:rPr>
          <w:rFonts w:ascii="Arial" w:hAnsi="Arial"/>
          <w:b/>
          <w:sz w:val="22"/>
          <w:szCs w:val="22"/>
        </w:rPr>
        <w:t xml:space="preserve">sales and </w:t>
      </w:r>
      <w:r w:rsidR="007D10AD">
        <w:rPr>
          <w:rFonts w:ascii="Arial" w:hAnsi="Arial"/>
          <w:b/>
          <w:sz w:val="22"/>
          <w:szCs w:val="22"/>
        </w:rPr>
        <w:t xml:space="preserve">distribution footprint of CENTR both across the U.S. and deeper in the states where CENTR is currently sold, and (ii) </w:t>
      </w:r>
      <w:r w:rsidR="009A2382">
        <w:rPr>
          <w:rFonts w:ascii="Arial" w:hAnsi="Arial"/>
          <w:b/>
          <w:sz w:val="22"/>
          <w:szCs w:val="22"/>
        </w:rPr>
        <w:t>the</w:t>
      </w:r>
      <w:r w:rsidR="007D10AD">
        <w:rPr>
          <w:rFonts w:ascii="Arial" w:hAnsi="Arial"/>
          <w:b/>
          <w:sz w:val="22"/>
          <w:szCs w:val="22"/>
        </w:rPr>
        <w:t xml:space="preserve"> </w:t>
      </w:r>
      <w:r w:rsidR="00A6371A">
        <w:rPr>
          <w:rFonts w:ascii="Arial" w:hAnsi="Arial"/>
          <w:b/>
          <w:sz w:val="22"/>
          <w:szCs w:val="22"/>
        </w:rPr>
        <w:t xml:space="preserve">development of </w:t>
      </w:r>
      <w:r w:rsidR="007D10AD">
        <w:rPr>
          <w:rFonts w:ascii="Arial" w:hAnsi="Arial"/>
          <w:b/>
          <w:sz w:val="22"/>
          <w:szCs w:val="22"/>
        </w:rPr>
        <w:t>new product opportunities.</w:t>
      </w:r>
    </w:p>
    <w:p w14:paraId="60612A54"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and provide details of any new products or services developed or offered. For resource companies, provide details of new drilling, exploration or production programs </w:t>
      </w:r>
      <w:r w:rsidRPr="005B08C5">
        <w:rPr>
          <w:rFonts w:ascii="Arial" w:hAnsi="Arial"/>
          <w:sz w:val="22"/>
          <w:szCs w:val="22"/>
        </w:rPr>
        <w:lastRenderedPageBreak/>
        <w:t>and acquisitions of any new properties and attach any mineral or oil and gas or other reports required under Ontario securities law.</w:t>
      </w:r>
    </w:p>
    <w:p w14:paraId="41FA978C" w14:textId="77777777" w:rsidR="009F1173" w:rsidRPr="005B08C5" w:rsidRDefault="009F1173" w:rsidP="009F1173">
      <w:pPr>
        <w:pStyle w:val="ListParagraph"/>
        <w:pBdr>
          <w:top w:val="nil"/>
          <w:left w:val="nil"/>
          <w:bottom w:val="nil"/>
          <w:right w:val="nil"/>
          <w:between w:val="nil"/>
        </w:pBdr>
        <w:spacing w:after="240"/>
        <w:jc w:val="both"/>
        <w:rPr>
          <w:spacing w:val="6"/>
          <w:sz w:val="22"/>
          <w:szCs w:val="22"/>
        </w:rPr>
      </w:pPr>
    </w:p>
    <w:p w14:paraId="0AA1CA8F" w14:textId="06C74B12" w:rsidR="00805763" w:rsidRPr="005B08C5" w:rsidRDefault="00A6371A" w:rsidP="0036670C">
      <w:pPr>
        <w:pStyle w:val="ListParagraph"/>
        <w:pBdr>
          <w:top w:val="nil"/>
          <w:left w:val="nil"/>
          <w:bottom w:val="nil"/>
          <w:right w:val="nil"/>
          <w:between w:val="nil"/>
        </w:pBdr>
        <w:spacing w:after="240"/>
        <w:jc w:val="both"/>
        <w:rPr>
          <w:rFonts w:ascii="Arial" w:hAnsi="Arial" w:cs="Arial"/>
          <w:b/>
          <w:bCs/>
          <w:spacing w:val="6"/>
          <w:sz w:val="22"/>
          <w:szCs w:val="22"/>
        </w:rPr>
      </w:pPr>
      <w:r>
        <w:rPr>
          <w:rFonts w:ascii="Arial" w:hAnsi="Arial" w:cs="Arial"/>
          <w:b/>
          <w:sz w:val="22"/>
          <w:szCs w:val="22"/>
        </w:rPr>
        <w:t>None</w:t>
      </w:r>
      <w:r w:rsidR="00B90860">
        <w:rPr>
          <w:rFonts w:ascii="Arial" w:hAnsi="Arial" w:cs="Arial"/>
          <w:b/>
          <w:sz w:val="22"/>
          <w:szCs w:val="22"/>
        </w:rPr>
        <w:t>.</w:t>
      </w:r>
      <w:r w:rsidR="007D10AD">
        <w:rPr>
          <w:rFonts w:ascii="Arial" w:hAnsi="Arial" w:cs="Arial"/>
          <w:b/>
          <w:bCs/>
          <w:spacing w:val="6"/>
          <w:sz w:val="22"/>
          <w:szCs w:val="22"/>
        </w:rPr>
        <w:t xml:space="preserve">  </w:t>
      </w:r>
    </w:p>
    <w:p w14:paraId="7BE494F4"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CDCB5B6" w14:textId="09F72300" w:rsidR="0070688D" w:rsidRPr="005B08C5" w:rsidRDefault="00B90860" w:rsidP="00D56F0F">
      <w:pPr>
        <w:pStyle w:val="List"/>
        <w:spacing w:before="120"/>
        <w:ind w:left="720" w:firstLine="0"/>
        <w:jc w:val="both"/>
        <w:rPr>
          <w:rFonts w:ascii="Arial" w:hAnsi="Arial"/>
          <w:sz w:val="22"/>
          <w:szCs w:val="22"/>
        </w:rPr>
      </w:pPr>
      <w:r>
        <w:rPr>
          <w:rFonts w:ascii="Arial" w:hAnsi="Arial"/>
          <w:b/>
          <w:sz w:val="22"/>
          <w:szCs w:val="22"/>
        </w:rPr>
        <w:t>None.</w:t>
      </w:r>
    </w:p>
    <w:p w14:paraId="27CBE6F4" w14:textId="53875116" w:rsidR="008E3BFB" w:rsidRPr="005B08C5" w:rsidRDefault="00640E94" w:rsidP="00DF3FC9">
      <w:pPr>
        <w:pStyle w:val="List"/>
        <w:spacing w:before="120"/>
        <w:ind w:left="720" w:firstLine="0"/>
        <w:jc w:val="both"/>
        <w:rPr>
          <w:rFonts w:ascii="Arial" w:hAnsi="Arial"/>
          <w:sz w:val="22"/>
          <w:szCs w:val="22"/>
        </w:rPr>
      </w:pPr>
      <w:r w:rsidRPr="005B08C5">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5B08C5">
        <w:rPr>
          <w:rFonts w:ascii="Arial" w:hAnsi="Arial"/>
          <w:sz w:val="22"/>
          <w:szCs w:val="22"/>
        </w:rPr>
        <w:t xml:space="preserve"> </w:t>
      </w:r>
    </w:p>
    <w:p w14:paraId="0EFCD506" w14:textId="093E9A54" w:rsidR="00320083" w:rsidRPr="005B08C5" w:rsidRDefault="008E3BFB" w:rsidP="008E3BFB">
      <w:pPr>
        <w:pStyle w:val="List"/>
        <w:spacing w:before="120"/>
        <w:ind w:left="720" w:firstLine="0"/>
        <w:jc w:val="both"/>
        <w:rPr>
          <w:rFonts w:ascii="Arial" w:hAnsi="Arial" w:cs="Arial"/>
          <w:b/>
          <w:sz w:val="22"/>
          <w:szCs w:val="22"/>
        </w:rPr>
      </w:pPr>
      <w:r>
        <w:rPr>
          <w:rFonts w:ascii="Arial" w:hAnsi="Arial"/>
          <w:b/>
          <w:sz w:val="22"/>
          <w:szCs w:val="22"/>
        </w:rPr>
        <w:t xml:space="preserve">The issuer entered into a distribution agreement </w:t>
      </w:r>
      <w:r w:rsidR="00C252C4">
        <w:rPr>
          <w:rFonts w:ascii="Arial" w:hAnsi="Arial"/>
          <w:b/>
          <w:sz w:val="22"/>
          <w:szCs w:val="22"/>
        </w:rPr>
        <w:t xml:space="preserve">with Southern Glazer’s Wine &amp; Spirits </w:t>
      </w:r>
      <w:r w:rsidR="003E4B61">
        <w:rPr>
          <w:rFonts w:ascii="Arial" w:hAnsi="Arial"/>
          <w:b/>
          <w:sz w:val="22"/>
          <w:szCs w:val="22"/>
        </w:rPr>
        <w:t>(“SGWS”)</w:t>
      </w:r>
      <w:r w:rsidR="00291761" w:rsidRPr="005B08C5">
        <w:rPr>
          <w:rFonts w:ascii="Arial" w:hAnsi="Arial"/>
          <w:b/>
          <w:sz w:val="22"/>
          <w:szCs w:val="22"/>
        </w:rPr>
        <w:t>.</w:t>
      </w:r>
      <w:r w:rsidR="003E4B61">
        <w:rPr>
          <w:rFonts w:ascii="Arial" w:hAnsi="Arial"/>
          <w:b/>
          <w:sz w:val="22"/>
          <w:szCs w:val="22"/>
        </w:rPr>
        <w:t xml:space="preserve">  Under the agreement, SGWS will distribute CENTR</w:t>
      </w:r>
      <w:r w:rsidR="007D5C63">
        <w:rPr>
          <w:rFonts w:ascii="Arial" w:hAnsi="Arial"/>
          <w:b/>
          <w:sz w:val="22"/>
          <w:szCs w:val="22"/>
        </w:rPr>
        <w:t xml:space="preserve"> via its network of on- and off-premise clients</w:t>
      </w:r>
      <w:r w:rsidR="002D2086">
        <w:rPr>
          <w:rFonts w:ascii="Arial" w:hAnsi="Arial"/>
          <w:b/>
          <w:sz w:val="22"/>
          <w:szCs w:val="22"/>
        </w:rPr>
        <w:t>.</w:t>
      </w:r>
      <w:r w:rsidR="007E2852">
        <w:rPr>
          <w:rFonts w:ascii="Arial" w:hAnsi="Arial"/>
          <w:b/>
          <w:sz w:val="22"/>
          <w:szCs w:val="22"/>
        </w:rPr>
        <w:t xml:space="preserve">  Please see the attached press release</w:t>
      </w:r>
      <w:r w:rsidR="00B90860">
        <w:rPr>
          <w:rFonts w:ascii="Arial" w:hAnsi="Arial"/>
          <w:b/>
          <w:sz w:val="22"/>
          <w:szCs w:val="22"/>
        </w:rPr>
        <w:t xml:space="preserve"> for more details.</w:t>
      </w:r>
      <w:r w:rsidR="007E2852">
        <w:rPr>
          <w:rFonts w:ascii="Arial" w:hAnsi="Arial"/>
          <w:b/>
          <w:sz w:val="22"/>
          <w:szCs w:val="22"/>
        </w:rPr>
        <w:t xml:space="preserve"> </w:t>
      </w:r>
    </w:p>
    <w:p w14:paraId="5011A85A" w14:textId="77777777" w:rsidR="00805763" w:rsidRPr="005B08C5" w:rsidRDefault="00640E94" w:rsidP="00BD26A1">
      <w:pPr>
        <w:pStyle w:val="List"/>
        <w:numPr>
          <w:ilvl w:val="0"/>
          <w:numId w:val="28"/>
        </w:numPr>
        <w:spacing w:before="120"/>
        <w:jc w:val="both"/>
        <w:rPr>
          <w:rFonts w:ascii="Arial" w:hAnsi="Arial"/>
          <w:sz w:val="22"/>
          <w:szCs w:val="22"/>
        </w:rPr>
      </w:pPr>
      <w:r w:rsidRPr="005B08C5">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r w:rsidR="00805763" w:rsidRPr="005B08C5">
        <w:rPr>
          <w:rFonts w:ascii="Arial" w:hAnsi="Arial"/>
          <w:sz w:val="22"/>
          <w:szCs w:val="22"/>
        </w:rPr>
        <w:t xml:space="preserve"> </w:t>
      </w:r>
    </w:p>
    <w:p w14:paraId="3D426198" w14:textId="41B33A1E" w:rsidR="00EF1A1F" w:rsidRPr="005B08C5" w:rsidRDefault="007D5C63" w:rsidP="0036670C">
      <w:pPr>
        <w:pStyle w:val="List"/>
        <w:spacing w:before="120"/>
        <w:ind w:left="720" w:firstLine="0"/>
        <w:jc w:val="both"/>
        <w:rPr>
          <w:rFonts w:ascii="Arial" w:hAnsi="Arial"/>
          <w:sz w:val="22"/>
          <w:szCs w:val="22"/>
        </w:rPr>
      </w:pPr>
      <w:r>
        <w:rPr>
          <w:rFonts w:ascii="Arial" w:hAnsi="Arial"/>
          <w:b/>
          <w:sz w:val="22"/>
          <w:szCs w:val="22"/>
        </w:rPr>
        <w:t xml:space="preserve">The Issuer </w:t>
      </w:r>
      <w:r w:rsidR="002D2086">
        <w:rPr>
          <w:rFonts w:ascii="Arial" w:hAnsi="Arial"/>
          <w:b/>
          <w:sz w:val="22"/>
          <w:szCs w:val="22"/>
        </w:rPr>
        <w:t xml:space="preserve">terminated agreements with </w:t>
      </w:r>
      <w:r w:rsidR="00F95E0F">
        <w:rPr>
          <w:rFonts w:ascii="Arial" w:hAnsi="Arial"/>
          <w:b/>
          <w:sz w:val="22"/>
          <w:szCs w:val="22"/>
        </w:rPr>
        <w:t>distributors in</w:t>
      </w:r>
      <w:r w:rsidR="00BB6681">
        <w:rPr>
          <w:rFonts w:ascii="Arial" w:hAnsi="Arial"/>
          <w:b/>
          <w:sz w:val="22"/>
          <w:szCs w:val="22"/>
        </w:rPr>
        <w:t xml:space="preserve">, </w:t>
      </w:r>
      <w:r w:rsidR="00F95E0F">
        <w:rPr>
          <w:rFonts w:ascii="Arial" w:hAnsi="Arial"/>
          <w:b/>
          <w:sz w:val="22"/>
          <w:szCs w:val="22"/>
        </w:rPr>
        <w:t>California, Florida, Kansas, Missouri</w:t>
      </w:r>
      <w:r w:rsidR="00447E99">
        <w:rPr>
          <w:rFonts w:ascii="Arial" w:hAnsi="Arial"/>
          <w:b/>
          <w:sz w:val="22"/>
          <w:szCs w:val="22"/>
        </w:rPr>
        <w:t>, Arizona</w:t>
      </w:r>
      <w:r w:rsidR="007E2852">
        <w:rPr>
          <w:rFonts w:ascii="Arial" w:hAnsi="Arial"/>
          <w:b/>
          <w:sz w:val="22"/>
          <w:szCs w:val="22"/>
        </w:rPr>
        <w:t xml:space="preserve"> and Oregon</w:t>
      </w:r>
      <w:r w:rsidR="00E3626E" w:rsidRPr="005B08C5">
        <w:rPr>
          <w:rFonts w:ascii="Arial" w:hAnsi="Arial"/>
          <w:b/>
          <w:sz w:val="22"/>
          <w:szCs w:val="22"/>
        </w:rPr>
        <w:t>.</w:t>
      </w:r>
      <w:r w:rsidR="00C14B7E">
        <w:rPr>
          <w:rFonts w:ascii="Arial" w:hAnsi="Arial"/>
          <w:b/>
          <w:sz w:val="22"/>
          <w:szCs w:val="22"/>
        </w:rPr>
        <w:t xml:space="preserve"> The Issuer’</w:t>
      </w:r>
      <w:r w:rsidR="00F91B36">
        <w:rPr>
          <w:rFonts w:ascii="Arial" w:hAnsi="Arial"/>
          <w:b/>
          <w:sz w:val="22"/>
          <w:szCs w:val="22"/>
        </w:rPr>
        <w:t xml:space="preserve">s </w:t>
      </w:r>
      <w:r w:rsidR="002D1651">
        <w:rPr>
          <w:rFonts w:ascii="Arial" w:hAnsi="Arial"/>
          <w:b/>
          <w:sz w:val="22"/>
          <w:szCs w:val="22"/>
        </w:rPr>
        <w:t xml:space="preserve">distribution </w:t>
      </w:r>
      <w:r w:rsidR="00F91B36">
        <w:rPr>
          <w:rFonts w:ascii="Arial" w:hAnsi="Arial"/>
          <w:b/>
          <w:sz w:val="22"/>
          <w:szCs w:val="22"/>
        </w:rPr>
        <w:t>agreement in Tennessee was terminated</w:t>
      </w:r>
      <w:r w:rsidR="002D1651">
        <w:rPr>
          <w:rFonts w:ascii="Arial" w:hAnsi="Arial"/>
          <w:b/>
          <w:sz w:val="22"/>
          <w:szCs w:val="22"/>
        </w:rPr>
        <w:t>.</w:t>
      </w:r>
    </w:p>
    <w:p w14:paraId="1E132026"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sidRPr="005B08C5">
        <w:rPr>
          <w:rFonts w:ascii="Arial" w:hAnsi="Arial"/>
          <w:sz w:val="22"/>
          <w:szCs w:val="22"/>
        </w:rPr>
        <w:t>s of the relationship.</w:t>
      </w:r>
    </w:p>
    <w:p w14:paraId="5EC504FB" w14:textId="36BB0D2C" w:rsidR="00CB6548" w:rsidRPr="005B08C5" w:rsidRDefault="004D1EF2" w:rsidP="00CB6548">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475CED58"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the acquisition of new customers or loss of customers.</w:t>
      </w:r>
    </w:p>
    <w:p w14:paraId="530A32D7" w14:textId="739B1680"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494D5532" w14:textId="46E5ECEC" w:rsidR="00640E94"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any new developments or effects on intangible products such as brand names, circulation lists, copyrights, franchises, licenses, patents, software, subscription lists and trade-marks.</w:t>
      </w:r>
    </w:p>
    <w:p w14:paraId="13029768" w14:textId="77777777" w:rsidR="00F53750" w:rsidRDefault="00F53750" w:rsidP="00F53750">
      <w:pPr>
        <w:ind w:firstLine="720"/>
        <w:rPr>
          <w:rFonts w:ascii="Arial" w:hAnsi="Arial"/>
          <w:sz w:val="22"/>
          <w:szCs w:val="22"/>
        </w:rPr>
      </w:pPr>
    </w:p>
    <w:p w14:paraId="495CCECD" w14:textId="2D72027E" w:rsidR="00F53750" w:rsidRPr="00AB513F" w:rsidRDefault="00F00BCD" w:rsidP="00AB513F">
      <w:pPr>
        <w:ind w:left="720"/>
        <w:jc w:val="both"/>
        <w:rPr>
          <w:rFonts w:ascii="Arial" w:hAnsi="Arial" w:cs="Arial"/>
          <w:b/>
          <w:sz w:val="22"/>
          <w:szCs w:val="22"/>
        </w:rPr>
      </w:pPr>
      <w:r>
        <w:rPr>
          <w:rFonts w:ascii="Arial" w:hAnsi="Arial" w:cs="Arial"/>
          <w:b/>
          <w:sz w:val="22"/>
          <w:szCs w:val="22"/>
        </w:rPr>
        <w:t>None.</w:t>
      </w:r>
    </w:p>
    <w:p w14:paraId="503E1C51" w14:textId="77777777" w:rsidR="008647C8" w:rsidRPr="005B08C5" w:rsidRDefault="00640E94" w:rsidP="008647C8">
      <w:pPr>
        <w:pStyle w:val="List"/>
        <w:numPr>
          <w:ilvl w:val="0"/>
          <w:numId w:val="28"/>
        </w:numPr>
        <w:spacing w:before="120"/>
        <w:jc w:val="both"/>
        <w:rPr>
          <w:rFonts w:ascii="Arial" w:hAnsi="Arial"/>
          <w:sz w:val="22"/>
          <w:szCs w:val="22"/>
        </w:rPr>
      </w:pPr>
      <w:r w:rsidRPr="005B08C5">
        <w:rPr>
          <w:rFonts w:ascii="Arial" w:hAnsi="Arial"/>
          <w:sz w:val="22"/>
          <w:szCs w:val="22"/>
        </w:rPr>
        <w:t xml:space="preserve">Report on any employee </w:t>
      </w:r>
      <w:proofErr w:type="spellStart"/>
      <w:r w:rsidRPr="005B08C5">
        <w:rPr>
          <w:rFonts w:ascii="Arial" w:hAnsi="Arial"/>
          <w:sz w:val="22"/>
          <w:szCs w:val="22"/>
        </w:rPr>
        <w:t>hirings</w:t>
      </w:r>
      <w:proofErr w:type="spellEnd"/>
      <w:r w:rsidRPr="005B08C5">
        <w:rPr>
          <w:rFonts w:ascii="Arial" w:hAnsi="Arial"/>
          <w:sz w:val="22"/>
          <w:szCs w:val="22"/>
        </w:rPr>
        <w:t>, terminations or lay-offs with details of anticipated length of lay-offs.</w:t>
      </w:r>
    </w:p>
    <w:p w14:paraId="6C7C209E" w14:textId="7B9EE954" w:rsidR="00320083" w:rsidRPr="005B08C5" w:rsidRDefault="007D10AD" w:rsidP="008647C8">
      <w:pPr>
        <w:pStyle w:val="List"/>
        <w:spacing w:before="120"/>
        <w:ind w:left="720" w:firstLine="0"/>
        <w:jc w:val="both"/>
        <w:rPr>
          <w:rFonts w:ascii="Arial" w:hAnsi="Arial"/>
          <w:sz w:val="22"/>
          <w:szCs w:val="22"/>
        </w:rPr>
      </w:pPr>
      <w:r>
        <w:rPr>
          <w:rFonts w:ascii="Arial" w:hAnsi="Arial" w:cs="Arial"/>
          <w:b/>
          <w:sz w:val="22"/>
          <w:szCs w:val="22"/>
        </w:rPr>
        <w:t>None</w:t>
      </w:r>
      <w:r w:rsidR="00291761" w:rsidRPr="005B08C5">
        <w:rPr>
          <w:rFonts w:ascii="Arial" w:hAnsi="Arial" w:cs="Arial"/>
          <w:b/>
          <w:sz w:val="22"/>
          <w:szCs w:val="22"/>
        </w:rPr>
        <w:t>.</w:t>
      </w:r>
    </w:p>
    <w:p w14:paraId="181D7702"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Report on any labour disputes and resolutions of those disputes if applicable.</w:t>
      </w:r>
    </w:p>
    <w:p w14:paraId="3D6B494A" w14:textId="1B764EA4"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57E77340" w14:textId="77777777" w:rsidR="00640E94" w:rsidRPr="005B08C5" w:rsidRDefault="00640E94" w:rsidP="00A21547">
      <w:pPr>
        <w:pStyle w:val="List"/>
        <w:numPr>
          <w:ilvl w:val="0"/>
          <w:numId w:val="28"/>
        </w:numPr>
        <w:spacing w:before="120" w:after="120"/>
        <w:jc w:val="both"/>
        <w:rPr>
          <w:rFonts w:ascii="Arial" w:hAnsi="Arial"/>
          <w:sz w:val="22"/>
          <w:szCs w:val="22"/>
        </w:rPr>
      </w:pPr>
      <w:r w:rsidRPr="005B08C5">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5B08C5">
        <w:rPr>
          <w:rFonts w:ascii="Arial" w:hAnsi="Arial"/>
          <w:sz w:val="22"/>
          <w:szCs w:val="22"/>
        </w:rPr>
        <w:lastRenderedPageBreak/>
        <w:t>proceedings, the nature of the claim, the amount claimed, if any, if the proceedings are being contested, and the present status of the proceedings.</w:t>
      </w:r>
    </w:p>
    <w:p w14:paraId="653D3025" w14:textId="24B39D5B"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776CE9BC"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details of any indebtedness incurred or repaid by the Issuer together with the terms of such indebtedness.</w:t>
      </w:r>
    </w:p>
    <w:p w14:paraId="284FB986" w14:textId="5383E3AC" w:rsidR="00BD26A1" w:rsidRPr="005B08C5" w:rsidRDefault="008256C8" w:rsidP="00C2053E">
      <w:pPr>
        <w:pStyle w:val="NormalWeb"/>
        <w:ind w:left="720"/>
        <w:jc w:val="both"/>
        <w:rPr>
          <w:sz w:val="22"/>
          <w:szCs w:val="22"/>
        </w:rPr>
      </w:pPr>
      <w:r w:rsidRPr="005B08C5">
        <w:rPr>
          <w:rFonts w:ascii="Arial" w:hAnsi="Arial" w:cs="Arial"/>
          <w:b/>
          <w:bCs/>
          <w:sz w:val="22"/>
          <w:szCs w:val="22"/>
        </w:rPr>
        <w:t>None.</w:t>
      </w:r>
    </w:p>
    <w:p w14:paraId="1657269F" w14:textId="417CB45F" w:rsidR="007E1BD3" w:rsidRPr="005B08C5" w:rsidRDefault="00640E94" w:rsidP="00A21547">
      <w:pPr>
        <w:pStyle w:val="List"/>
        <w:numPr>
          <w:ilvl w:val="0"/>
          <w:numId w:val="28"/>
        </w:numPr>
        <w:spacing w:before="120"/>
        <w:jc w:val="both"/>
        <w:rPr>
          <w:rFonts w:ascii="Arial" w:hAnsi="Arial" w:cs="Arial"/>
          <w:b/>
          <w:bCs/>
          <w:sz w:val="22"/>
          <w:szCs w:val="22"/>
        </w:rPr>
      </w:pPr>
      <w:r w:rsidRPr="005B08C5">
        <w:rPr>
          <w:rFonts w:ascii="Arial" w:hAnsi="Arial"/>
          <w:sz w:val="22"/>
          <w:szCs w:val="22"/>
        </w:rPr>
        <w:t>Provide details of any securities issued and options or warrants granted.</w:t>
      </w:r>
    </w:p>
    <w:p w14:paraId="0C1C1415" w14:textId="77777777" w:rsidR="000059C5" w:rsidRPr="005B08C5" w:rsidRDefault="000059C5" w:rsidP="00F44D67">
      <w:pPr>
        <w:ind w:left="720"/>
        <w:jc w:val="both"/>
        <w:rPr>
          <w:rFonts w:ascii="Arial" w:hAnsi="Arial" w:cs="Arial"/>
          <w:b/>
          <w:bCs/>
          <w:sz w:val="22"/>
          <w:szCs w:val="22"/>
        </w:rPr>
      </w:pPr>
    </w:p>
    <w:p w14:paraId="249D7B27" w14:textId="42FBFB88" w:rsidR="00FB1B62" w:rsidRPr="00AB513F" w:rsidRDefault="007D10AD" w:rsidP="00AB513F">
      <w:pPr>
        <w:ind w:left="720"/>
        <w:jc w:val="both"/>
        <w:rPr>
          <w:b/>
          <w:sz w:val="22"/>
          <w:szCs w:val="22"/>
        </w:rPr>
      </w:pPr>
      <w:r w:rsidRPr="00822BAD">
        <w:rPr>
          <w:rFonts w:ascii="Arial" w:hAnsi="Arial" w:cs="Arial"/>
          <w:b/>
          <w:bCs/>
          <w:sz w:val="22"/>
          <w:szCs w:val="22"/>
        </w:rPr>
        <w:t xml:space="preserve">The Issuer issued </w:t>
      </w:r>
      <w:r w:rsidR="00B23650">
        <w:rPr>
          <w:rFonts w:ascii="Arial" w:hAnsi="Arial" w:cs="Arial"/>
          <w:b/>
          <w:bCs/>
          <w:sz w:val="22"/>
          <w:szCs w:val="22"/>
        </w:rPr>
        <w:t>917,896</w:t>
      </w:r>
      <w:r w:rsidRPr="00AB513F">
        <w:rPr>
          <w:rFonts w:ascii="Arial" w:hAnsi="Arial" w:cs="Arial"/>
          <w:b/>
          <w:bCs/>
          <w:sz w:val="22"/>
          <w:szCs w:val="22"/>
        </w:rPr>
        <w:t xml:space="preserve"> </w:t>
      </w:r>
      <w:r w:rsidR="0030513D" w:rsidRPr="00AB513F">
        <w:rPr>
          <w:rFonts w:ascii="Arial" w:hAnsi="Arial" w:cs="Arial"/>
          <w:b/>
          <w:sz w:val="22"/>
          <w:szCs w:val="22"/>
        </w:rPr>
        <w:t xml:space="preserve">shares pursuant to an exercise of </w:t>
      </w:r>
      <w:r w:rsidR="00CE2F71">
        <w:rPr>
          <w:rFonts w:ascii="Arial" w:hAnsi="Arial" w:cs="Arial"/>
          <w:b/>
          <w:sz w:val="22"/>
          <w:szCs w:val="22"/>
        </w:rPr>
        <w:t xml:space="preserve">shareholder warrants and </w:t>
      </w:r>
      <w:r w:rsidR="00F53750" w:rsidRPr="00AB513F">
        <w:rPr>
          <w:rFonts w:ascii="Arial" w:hAnsi="Arial" w:cs="Arial"/>
          <w:b/>
          <w:sz w:val="22"/>
          <w:szCs w:val="22"/>
        </w:rPr>
        <w:t xml:space="preserve">broker </w:t>
      </w:r>
      <w:r w:rsidR="0030513D" w:rsidRPr="00AB513F">
        <w:rPr>
          <w:rFonts w:ascii="Arial" w:hAnsi="Arial" w:cs="Arial"/>
          <w:b/>
          <w:sz w:val="22"/>
          <w:szCs w:val="22"/>
        </w:rPr>
        <w:t>warrants</w:t>
      </w:r>
      <w:r w:rsidR="001D700C" w:rsidRPr="00AB513F">
        <w:rPr>
          <w:rFonts w:ascii="Arial" w:hAnsi="Arial" w:cs="Arial"/>
          <w:b/>
          <w:sz w:val="22"/>
          <w:szCs w:val="22"/>
        </w:rPr>
        <w:t>.</w:t>
      </w:r>
    </w:p>
    <w:p w14:paraId="76CA7C1A" w14:textId="77777777" w:rsidR="00640E94" w:rsidRPr="005B08C5" w:rsidRDefault="00640E94">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loans to or by Related Persons.</w:t>
      </w:r>
    </w:p>
    <w:p w14:paraId="5107F252" w14:textId="745DCB2C" w:rsidR="00832C64" w:rsidRPr="005B08C5" w:rsidRDefault="00832C64" w:rsidP="00832C64">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16980374" w14:textId="33BAAB22" w:rsidR="0036670C" w:rsidRPr="005B08C5" w:rsidRDefault="00640E94" w:rsidP="0036670C">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changes in directors, officers or committee members.</w:t>
      </w:r>
      <w:r w:rsidR="00443B08" w:rsidRPr="005B08C5">
        <w:rPr>
          <w:rFonts w:ascii="Arial" w:hAnsi="Arial"/>
          <w:sz w:val="22"/>
          <w:szCs w:val="22"/>
        </w:rPr>
        <w:t xml:space="preserve">  </w:t>
      </w:r>
    </w:p>
    <w:p w14:paraId="1C93BF24" w14:textId="77777777" w:rsidR="0036670C" w:rsidRPr="005B08C5" w:rsidRDefault="0036670C" w:rsidP="00761672">
      <w:pPr>
        <w:jc w:val="both"/>
        <w:rPr>
          <w:rFonts w:ascii="Arial" w:hAnsi="Arial" w:cs="Arial"/>
          <w:b/>
          <w:bCs/>
          <w:sz w:val="22"/>
          <w:szCs w:val="22"/>
        </w:rPr>
      </w:pPr>
    </w:p>
    <w:p w14:paraId="3BCC8F3A" w14:textId="3B9C1E71" w:rsidR="002B7EFA" w:rsidRPr="005B08C5" w:rsidRDefault="007D10AD" w:rsidP="0036670C">
      <w:pPr>
        <w:ind w:left="720"/>
        <w:jc w:val="both"/>
        <w:rPr>
          <w:rFonts w:ascii="Arial" w:hAnsi="Arial" w:cs="Arial"/>
          <w:b/>
          <w:bCs/>
          <w:spacing w:val="6"/>
          <w:sz w:val="22"/>
          <w:szCs w:val="22"/>
        </w:rPr>
      </w:pPr>
      <w:r>
        <w:rPr>
          <w:rFonts w:ascii="Arial" w:hAnsi="Arial" w:cs="Arial"/>
          <w:b/>
          <w:bCs/>
          <w:sz w:val="22"/>
          <w:szCs w:val="22"/>
        </w:rPr>
        <w:t>None</w:t>
      </w:r>
      <w:r w:rsidR="00E63CFE" w:rsidRPr="005B08C5">
        <w:rPr>
          <w:rFonts w:ascii="Arial" w:hAnsi="Arial" w:cs="Arial"/>
          <w:b/>
          <w:bCs/>
          <w:sz w:val="22"/>
          <w:szCs w:val="22"/>
        </w:rPr>
        <w:t xml:space="preserve">. </w:t>
      </w:r>
    </w:p>
    <w:p w14:paraId="319F75AB"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Discuss any trends which are likely to impact the Issuer including trends in the Issuer’s market(s) or political/regulatory trends.</w:t>
      </w:r>
    </w:p>
    <w:p w14:paraId="42C0ED3D" w14:textId="77777777" w:rsidR="00A97F54" w:rsidRPr="005B08C5" w:rsidRDefault="00A97F54" w:rsidP="00A97F54">
      <w:pPr>
        <w:jc w:val="both"/>
        <w:rPr>
          <w:rFonts w:ascii="Arial" w:hAnsi="Arial" w:cs="Arial"/>
          <w:b/>
          <w:sz w:val="22"/>
          <w:szCs w:val="22"/>
        </w:rPr>
      </w:pPr>
    </w:p>
    <w:p w14:paraId="6A006AC4" w14:textId="0118B2A7" w:rsidR="00B8334C" w:rsidRPr="005B08C5" w:rsidRDefault="00F01FCC" w:rsidP="005315D8">
      <w:pPr>
        <w:ind w:left="720"/>
        <w:jc w:val="both"/>
        <w:rPr>
          <w:rFonts w:ascii="Arial" w:hAnsi="Arial" w:cs="Arial"/>
          <w:b/>
          <w:sz w:val="22"/>
          <w:szCs w:val="22"/>
          <w:shd w:val="clear" w:color="auto" w:fill="FFFFFF"/>
        </w:rPr>
      </w:pPr>
      <w:r w:rsidRPr="005B08C5">
        <w:rPr>
          <w:rFonts w:ascii="Arial" w:hAnsi="Arial" w:cs="Arial"/>
          <w:b/>
          <w:sz w:val="22"/>
          <w:szCs w:val="22"/>
        </w:rPr>
        <w:t xml:space="preserve">The Issuer continues to await guidance from the </w:t>
      </w:r>
      <w:r w:rsidR="00A97F54" w:rsidRPr="005B08C5">
        <w:rPr>
          <w:rFonts w:ascii="Arial" w:hAnsi="Arial" w:cs="Arial"/>
          <w:b/>
          <w:sz w:val="22"/>
          <w:szCs w:val="22"/>
        </w:rPr>
        <w:t>U.S. Food &amp; Drug Administration (the “FDA”)</w:t>
      </w:r>
      <w:r w:rsidRPr="005B08C5">
        <w:rPr>
          <w:rFonts w:ascii="Arial" w:hAnsi="Arial" w:cs="Arial"/>
          <w:b/>
          <w:sz w:val="22"/>
          <w:szCs w:val="22"/>
        </w:rPr>
        <w:t xml:space="preserve"> based on their</w:t>
      </w:r>
      <w:r w:rsidR="00A97F54" w:rsidRPr="005B08C5">
        <w:rPr>
          <w:rFonts w:ascii="Arial" w:hAnsi="Arial" w:cs="Arial"/>
          <w:b/>
          <w:sz w:val="22"/>
          <w:szCs w:val="22"/>
        </w:rPr>
        <w:t xml:space="preserve"> </w:t>
      </w:r>
      <w:r w:rsidRPr="005B08C5">
        <w:rPr>
          <w:rFonts w:ascii="Arial" w:hAnsi="Arial" w:cs="Arial"/>
          <w:b/>
          <w:sz w:val="22"/>
          <w:szCs w:val="22"/>
          <w:shd w:val="clear" w:color="auto" w:fill="FFFFFF"/>
        </w:rPr>
        <w:t>May 31, 2019</w:t>
      </w:r>
      <w:r w:rsidR="00A97F54" w:rsidRPr="005B08C5">
        <w:rPr>
          <w:rFonts w:ascii="Arial" w:hAnsi="Arial" w:cs="Arial"/>
          <w:b/>
          <w:sz w:val="22"/>
          <w:szCs w:val="22"/>
          <w:shd w:val="clear" w:color="auto" w:fill="FFFFFF"/>
        </w:rPr>
        <w:t xml:space="preserve"> public hearing to obtain scientific data and information about the safety, manufacturing, product quality, marketing, labeling, and sale of products containing cannabis or cannabis-derived compounds such as cannabidiol (“CBD”).  As the Issuer’s first product contain</w:t>
      </w:r>
      <w:r w:rsidR="00F86352" w:rsidRPr="005B08C5">
        <w:rPr>
          <w:rFonts w:ascii="Arial" w:hAnsi="Arial" w:cs="Arial"/>
          <w:b/>
          <w:sz w:val="22"/>
          <w:szCs w:val="22"/>
          <w:shd w:val="clear" w:color="auto" w:fill="FFFFFF"/>
        </w:rPr>
        <w:t>s</w:t>
      </w:r>
      <w:r w:rsidR="00A97F54" w:rsidRPr="005B08C5">
        <w:rPr>
          <w:rFonts w:ascii="Arial" w:hAnsi="Arial" w:cs="Arial"/>
          <w:b/>
          <w:sz w:val="22"/>
          <w:szCs w:val="22"/>
          <w:shd w:val="clear" w:color="auto" w:fill="FFFFFF"/>
        </w:rPr>
        <w:t xml:space="preserve"> CBD, </w:t>
      </w:r>
      <w:r w:rsidR="0030513D">
        <w:rPr>
          <w:rFonts w:ascii="Arial" w:hAnsi="Arial" w:cs="Arial"/>
          <w:b/>
          <w:sz w:val="22"/>
          <w:szCs w:val="22"/>
          <w:shd w:val="clear" w:color="auto" w:fill="FFFFFF"/>
        </w:rPr>
        <w:t xml:space="preserve">and the Company’s products are not approved by the FDA, </w:t>
      </w:r>
      <w:r w:rsidR="005A3000" w:rsidRPr="005B08C5">
        <w:rPr>
          <w:rFonts w:ascii="Arial" w:hAnsi="Arial" w:cs="Arial"/>
          <w:b/>
          <w:sz w:val="22"/>
          <w:szCs w:val="22"/>
          <w:shd w:val="clear" w:color="auto" w:fill="FFFFFF"/>
        </w:rPr>
        <w:t xml:space="preserve">expected </w:t>
      </w:r>
      <w:r w:rsidR="00A97F54" w:rsidRPr="005B08C5">
        <w:rPr>
          <w:rFonts w:ascii="Arial" w:hAnsi="Arial" w:cs="Arial"/>
          <w:b/>
          <w:sz w:val="22"/>
          <w:szCs w:val="22"/>
          <w:shd w:val="clear" w:color="auto" w:fill="FFFFFF"/>
        </w:rPr>
        <w:t>FDA regulations regarding CBD will have a significant impact on the Issuer’s business.</w:t>
      </w:r>
      <w:r w:rsidR="00247E1D" w:rsidRPr="005B08C5">
        <w:rPr>
          <w:rFonts w:ascii="Arial" w:hAnsi="Arial" w:cs="Arial"/>
          <w:b/>
          <w:sz w:val="22"/>
          <w:szCs w:val="22"/>
          <w:shd w:val="clear" w:color="auto" w:fill="FFFFFF"/>
        </w:rPr>
        <w:t xml:space="preserve"> </w:t>
      </w:r>
    </w:p>
    <w:p w14:paraId="526E94E0" w14:textId="77777777" w:rsidR="00ED168C" w:rsidRPr="005B08C5" w:rsidRDefault="00ED168C" w:rsidP="005315D8">
      <w:pPr>
        <w:ind w:left="720"/>
        <w:jc w:val="both"/>
        <w:rPr>
          <w:rFonts w:ascii="Arial" w:hAnsi="Arial"/>
          <w:b/>
          <w:sz w:val="22"/>
          <w:szCs w:val="22"/>
        </w:rPr>
      </w:pPr>
    </w:p>
    <w:p w14:paraId="7FB64E54" w14:textId="512FEAA5" w:rsidR="00B14600" w:rsidRPr="005B08C5" w:rsidRDefault="00A97F54" w:rsidP="004D0170">
      <w:pPr>
        <w:ind w:left="720"/>
        <w:jc w:val="both"/>
        <w:rPr>
          <w:sz w:val="22"/>
          <w:szCs w:val="22"/>
        </w:rPr>
        <w:sectPr w:rsidR="00B14600" w:rsidRPr="005B08C5"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pPr>
      <w:r w:rsidRPr="005B08C5">
        <w:rPr>
          <w:rFonts w:ascii="Arial" w:hAnsi="Arial"/>
          <w:b/>
          <w:sz w:val="22"/>
          <w:szCs w:val="22"/>
        </w:rPr>
        <w:t xml:space="preserve">Additional </w:t>
      </w:r>
      <w:r w:rsidR="00D27D57" w:rsidRPr="005B08C5">
        <w:rPr>
          <w:rFonts w:ascii="Arial" w:hAnsi="Arial"/>
          <w:b/>
          <w:sz w:val="22"/>
          <w:szCs w:val="22"/>
        </w:rPr>
        <w:t xml:space="preserve">trends and risks which are likely to impact the Issuer are detailed in Item 17 </w:t>
      </w:r>
      <w:r w:rsidR="00D27D57" w:rsidRPr="005B08C5">
        <w:rPr>
          <w:rFonts w:ascii="Arial" w:hAnsi="Arial"/>
          <w:b/>
          <w:i/>
          <w:sz w:val="22"/>
          <w:szCs w:val="22"/>
        </w:rPr>
        <w:t xml:space="preserve">Risk Factors </w:t>
      </w:r>
      <w:r w:rsidR="00D27D57" w:rsidRPr="005B08C5">
        <w:rPr>
          <w:rFonts w:ascii="Arial" w:hAnsi="Arial"/>
          <w:b/>
          <w:sz w:val="22"/>
          <w:szCs w:val="22"/>
        </w:rPr>
        <w:t>of the Issuer’</w:t>
      </w:r>
      <w:r w:rsidR="00F62777" w:rsidRPr="005B08C5">
        <w:rPr>
          <w:rFonts w:ascii="Arial" w:hAnsi="Arial"/>
          <w:b/>
          <w:sz w:val="22"/>
          <w:szCs w:val="22"/>
        </w:rPr>
        <w:t>s</w:t>
      </w:r>
      <w:r w:rsidR="00D27D57" w:rsidRPr="005B08C5">
        <w:rPr>
          <w:rFonts w:ascii="Arial" w:hAnsi="Arial"/>
          <w:b/>
          <w:sz w:val="22"/>
          <w:szCs w:val="22"/>
        </w:rPr>
        <w:t xml:space="preserve"> Form 2A – </w:t>
      </w:r>
      <w:r w:rsidR="00F62777" w:rsidRPr="005B08C5">
        <w:rPr>
          <w:rFonts w:ascii="Arial" w:hAnsi="Arial"/>
          <w:b/>
          <w:sz w:val="22"/>
          <w:szCs w:val="22"/>
        </w:rPr>
        <w:t xml:space="preserve">Annual Updated </w:t>
      </w:r>
      <w:r w:rsidR="00D27D57" w:rsidRPr="005B08C5">
        <w:rPr>
          <w:rFonts w:ascii="Arial" w:hAnsi="Arial"/>
          <w:b/>
          <w:sz w:val="22"/>
          <w:szCs w:val="22"/>
        </w:rPr>
        <w:t xml:space="preserve">Listing Statement dated </w:t>
      </w:r>
      <w:r w:rsidR="00D21BD0" w:rsidRPr="005B08C5">
        <w:rPr>
          <w:rFonts w:ascii="Arial" w:hAnsi="Arial"/>
          <w:b/>
          <w:sz w:val="22"/>
          <w:szCs w:val="22"/>
        </w:rPr>
        <w:t>April 1, 2019</w:t>
      </w:r>
      <w:r w:rsidR="00761672" w:rsidRPr="005B08C5">
        <w:rPr>
          <w:rFonts w:ascii="Arial" w:hAnsi="Arial"/>
          <w:b/>
          <w:sz w:val="22"/>
          <w:szCs w:val="22"/>
        </w:rPr>
        <w:t>.</w:t>
      </w:r>
    </w:p>
    <w:p w14:paraId="4DD61302" w14:textId="77777777" w:rsidR="00640E94" w:rsidRDefault="00640E94">
      <w:pPr>
        <w:pStyle w:val="BodyText"/>
        <w:keepNext/>
        <w:rPr>
          <w:rFonts w:ascii="Arial" w:hAnsi="Arial"/>
        </w:rPr>
      </w:pPr>
      <w:r>
        <w:rPr>
          <w:rFonts w:ascii="Arial" w:hAnsi="Arial"/>
        </w:rPr>
        <w:lastRenderedPageBreak/>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4CF5035" w14:textId="2FB35431"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C7407B">
        <w:rPr>
          <w:rFonts w:ascii="Arial" w:hAnsi="Arial"/>
          <w:u w:val="single"/>
        </w:rPr>
        <w:t>May 6</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w:t>
      </w:r>
      <w:r w:rsidR="00B7268E">
        <w:rPr>
          <w:rFonts w:ascii="Arial" w:hAnsi="Arial"/>
          <w:u w:val="single"/>
        </w:rPr>
        <w:t>1</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6A773E91" w:rsidR="00B4522F" w:rsidRPr="006C2C61" w:rsidRDefault="007E1B40" w:rsidP="003E189C">
            <w:pPr>
              <w:pStyle w:val="BodyText"/>
              <w:spacing w:before="0"/>
              <w:rPr>
                <w:rFonts w:ascii="Arial" w:hAnsi="Arial"/>
                <w:b/>
              </w:rPr>
            </w:pPr>
            <w:r>
              <w:rPr>
                <w:rFonts w:ascii="Arial" w:hAnsi="Arial"/>
                <w:b/>
              </w:rPr>
              <w:t>January</w:t>
            </w:r>
            <w:r w:rsidR="00460034">
              <w:rPr>
                <w:rFonts w:ascii="Arial" w:hAnsi="Arial"/>
                <w:b/>
              </w:rPr>
              <w:t xml:space="preserve"> </w:t>
            </w:r>
            <w:r w:rsidR="00707B58" w:rsidRPr="006C2C61">
              <w:rPr>
                <w:rFonts w:ascii="Arial" w:hAnsi="Arial"/>
                <w:b/>
              </w:rPr>
              <w:t>20</w:t>
            </w:r>
            <w:r w:rsidR="00147A15">
              <w:rPr>
                <w:rFonts w:ascii="Arial" w:hAnsi="Arial"/>
                <w:b/>
              </w:rPr>
              <w:t>2</w:t>
            </w:r>
            <w:r>
              <w:rPr>
                <w:rFonts w:ascii="Arial" w:hAnsi="Arial"/>
                <w:b/>
              </w:rPr>
              <w:t>1</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127E97BB" w:rsidR="00B4522F" w:rsidRPr="006C2C61" w:rsidRDefault="00D56F0F" w:rsidP="003E189C">
            <w:pPr>
              <w:pStyle w:val="BodyText"/>
              <w:spacing w:before="0"/>
              <w:rPr>
                <w:rFonts w:ascii="Arial" w:hAnsi="Arial"/>
                <w:b/>
              </w:rPr>
            </w:pPr>
            <w:r>
              <w:rPr>
                <w:rFonts w:ascii="Arial" w:hAnsi="Arial"/>
                <w:b/>
              </w:rPr>
              <w:t>2</w:t>
            </w:r>
            <w:r w:rsidR="00B7268E">
              <w:rPr>
                <w:rFonts w:ascii="Arial" w:hAnsi="Arial"/>
                <w:b/>
              </w:rPr>
              <w:t>1</w:t>
            </w:r>
            <w:r w:rsidR="00B75173" w:rsidRPr="006C2C61">
              <w:rPr>
                <w:rFonts w:ascii="Arial" w:hAnsi="Arial"/>
                <w:b/>
              </w:rPr>
              <w:t>/</w:t>
            </w:r>
            <w:r w:rsidR="00C7407B">
              <w:rPr>
                <w:rFonts w:ascii="Arial" w:hAnsi="Arial"/>
                <w:b/>
              </w:rPr>
              <w:t>5/6</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2CA5970D" w:rsidR="00640E94" w:rsidRPr="006C2C61" w:rsidRDefault="009259B1">
            <w:pPr>
              <w:pStyle w:val="BodyText"/>
              <w:spacing w:before="0"/>
              <w:rPr>
                <w:rFonts w:ascii="Arial" w:hAnsi="Arial"/>
                <w:b/>
              </w:rPr>
            </w:pPr>
            <w:r w:rsidRPr="006C2C61">
              <w:rPr>
                <w:rFonts w:ascii="Arial" w:hAnsi="Arial"/>
                <w:b/>
              </w:rPr>
              <w:t xml:space="preserve">Suite </w:t>
            </w:r>
            <w:r w:rsidR="004C5C57">
              <w:rPr>
                <w:rFonts w:ascii="Arial" w:hAnsi="Arial"/>
                <w:b/>
              </w:rPr>
              <w:t>2</w:t>
            </w:r>
            <w:r w:rsidRPr="006C2C61">
              <w:rPr>
                <w:rFonts w:ascii="Arial" w:hAnsi="Arial"/>
                <w:b/>
              </w:rPr>
              <w:t xml:space="preserve">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2F330124" w14:textId="5DA4E1FF" w:rsidR="004C60C2" w:rsidRDefault="004C60C2">
      <w:pPr>
        <w:rPr>
          <w:rFonts w:ascii="Arial" w:hAnsi="Arial" w:cs="Arial"/>
          <w:b/>
        </w:rPr>
      </w:pPr>
      <w:bookmarkStart w:id="5" w:name="DocsID"/>
      <w:bookmarkStart w:id="6" w:name="_30j0zll" w:colFirst="0" w:colLast="0"/>
      <w:bookmarkEnd w:id="5"/>
      <w:bookmarkEnd w:id="6"/>
      <w:r>
        <w:rPr>
          <w:rFonts w:ascii="Arial" w:hAnsi="Arial" w:cs="Arial"/>
          <w:b/>
        </w:rPr>
        <w:br w:type="page"/>
      </w:r>
    </w:p>
    <w:p w14:paraId="3B7A102F" w14:textId="77777777" w:rsidR="004C60C2" w:rsidRDefault="004C60C2" w:rsidP="004C60C2">
      <w:pPr>
        <w:tabs>
          <w:tab w:val="left" w:pos="2340"/>
        </w:tabs>
        <w:spacing w:after="180"/>
        <w:jc w:val="center"/>
        <w:rPr>
          <w:rFonts w:ascii="Arial" w:hAnsi="Arial" w:cs="Arial"/>
          <w:b/>
        </w:rPr>
      </w:pPr>
    </w:p>
    <w:p w14:paraId="2410DBE4" w14:textId="77777777" w:rsidR="004C60C2" w:rsidRDefault="004C60C2" w:rsidP="004C60C2">
      <w:pPr>
        <w:tabs>
          <w:tab w:val="left" w:pos="2340"/>
        </w:tabs>
        <w:spacing w:after="180"/>
        <w:jc w:val="center"/>
        <w:rPr>
          <w:rFonts w:ascii="Arial" w:hAnsi="Arial" w:cs="Arial"/>
          <w:b/>
        </w:rPr>
      </w:pPr>
    </w:p>
    <w:p w14:paraId="1B7932EB" w14:textId="77777777" w:rsidR="004C60C2" w:rsidRDefault="004C60C2" w:rsidP="004C60C2">
      <w:pPr>
        <w:tabs>
          <w:tab w:val="left" w:pos="2340"/>
        </w:tabs>
        <w:spacing w:after="180"/>
        <w:jc w:val="center"/>
        <w:rPr>
          <w:rFonts w:ascii="Arial" w:hAnsi="Arial" w:cs="Arial"/>
          <w:b/>
        </w:rPr>
      </w:pPr>
    </w:p>
    <w:p w14:paraId="76576CFA" w14:textId="77777777" w:rsidR="004C60C2" w:rsidRDefault="004C60C2" w:rsidP="004C60C2">
      <w:pPr>
        <w:tabs>
          <w:tab w:val="left" w:pos="2340"/>
        </w:tabs>
        <w:spacing w:after="180"/>
        <w:jc w:val="center"/>
        <w:rPr>
          <w:rFonts w:ascii="Arial" w:hAnsi="Arial" w:cs="Arial"/>
          <w:b/>
        </w:rPr>
      </w:pPr>
    </w:p>
    <w:p w14:paraId="046F734B" w14:textId="77777777" w:rsidR="004C60C2" w:rsidRDefault="004C60C2" w:rsidP="004C60C2">
      <w:pPr>
        <w:tabs>
          <w:tab w:val="left" w:pos="2340"/>
        </w:tabs>
        <w:spacing w:after="180"/>
        <w:jc w:val="center"/>
        <w:rPr>
          <w:rFonts w:ascii="Arial" w:hAnsi="Arial" w:cs="Arial"/>
          <w:b/>
        </w:rPr>
      </w:pPr>
    </w:p>
    <w:p w14:paraId="7E0D0F18" w14:textId="12FCB9C5" w:rsidR="004C60C2" w:rsidRPr="00DF3FC9" w:rsidRDefault="004C60C2" w:rsidP="004C60C2">
      <w:pPr>
        <w:tabs>
          <w:tab w:val="left" w:pos="2340"/>
        </w:tabs>
        <w:spacing w:after="180"/>
        <w:jc w:val="center"/>
        <w:rPr>
          <w:rFonts w:ascii="Arial" w:hAnsi="Arial" w:cs="Arial"/>
        </w:rPr>
      </w:pPr>
      <w:r w:rsidRPr="00DF3FC9">
        <w:rPr>
          <w:rFonts w:ascii="Arial" w:hAnsi="Arial" w:cs="Arial"/>
          <w:b/>
        </w:rPr>
        <w:t>CENTR BRANDS CORP.</w:t>
      </w:r>
      <w:r w:rsidRPr="00DF3FC9">
        <w:rPr>
          <w:rFonts w:ascii="Arial" w:hAnsi="Arial" w:cs="Arial"/>
          <w:b/>
        </w:rPr>
        <w:br/>
      </w:r>
      <w:r w:rsidRPr="00DF3FC9">
        <w:rPr>
          <w:rFonts w:ascii="Arial" w:hAnsi="Arial" w:cs="Arial"/>
        </w:rPr>
        <w:t>200-2318 Oak St.</w:t>
      </w:r>
      <w:r w:rsidRPr="00DF3FC9">
        <w:rPr>
          <w:rFonts w:ascii="Arial" w:hAnsi="Arial" w:cs="Arial"/>
        </w:rPr>
        <w:br/>
        <w:t>Vancouver, British Columbia</w:t>
      </w:r>
      <w:r w:rsidRPr="00DF3FC9">
        <w:rPr>
          <w:rFonts w:ascii="Arial" w:hAnsi="Arial" w:cs="Arial"/>
        </w:rPr>
        <w:br/>
        <w:t>V6H 4J1</w:t>
      </w:r>
    </w:p>
    <w:p w14:paraId="56091609" w14:textId="77777777" w:rsidR="004C60C2" w:rsidRPr="00DF3FC9" w:rsidRDefault="004C60C2" w:rsidP="004C60C2">
      <w:pPr>
        <w:spacing w:after="180"/>
        <w:jc w:val="center"/>
        <w:rPr>
          <w:rFonts w:ascii="Arial" w:hAnsi="Arial" w:cs="Arial"/>
          <w:b/>
          <w:sz w:val="28"/>
          <w:szCs w:val="28"/>
        </w:rPr>
      </w:pPr>
      <w:r w:rsidRPr="00DF3FC9">
        <w:rPr>
          <w:rFonts w:ascii="Arial" w:hAnsi="Arial" w:cs="Arial"/>
          <w:b/>
          <w:sz w:val="28"/>
          <w:szCs w:val="28"/>
        </w:rPr>
        <w:t>NEWS RELEASE</w:t>
      </w:r>
    </w:p>
    <w:p w14:paraId="359F3D19" w14:textId="77777777" w:rsidR="004C60C2" w:rsidRPr="00DF3FC9" w:rsidRDefault="004C60C2" w:rsidP="004C60C2">
      <w:pPr>
        <w:spacing w:after="180"/>
        <w:jc w:val="center"/>
        <w:rPr>
          <w:rFonts w:ascii="Arial" w:hAnsi="Arial" w:cs="Arial"/>
          <w:b/>
        </w:rPr>
      </w:pPr>
      <w:bookmarkStart w:id="7" w:name="OLE_LINK1"/>
      <w:bookmarkStart w:id="8" w:name="OLE_LINK2"/>
      <w:r w:rsidRPr="00DF3FC9">
        <w:rPr>
          <w:rFonts w:ascii="Arial" w:hAnsi="Arial" w:cs="Arial"/>
          <w:b/>
        </w:rPr>
        <w:t>CENTR BRANDS CORP. SIGNS DISTRIBUTION AGREEMENT WITH SOUTHERN GLAZER’S WINE &amp; SPIRITS</w:t>
      </w:r>
    </w:p>
    <w:p w14:paraId="38F7BC27" w14:textId="77777777" w:rsidR="004C60C2" w:rsidRPr="00DF3FC9" w:rsidRDefault="004C60C2" w:rsidP="004C60C2">
      <w:pPr>
        <w:jc w:val="both"/>
        <w:rPr>
          <w:rFonts w:ascii="Arial" w:hAnsi="Arial" w:cs="Arial"/>
        </w:rPr>
      </w:pPr>
      <w:r w:rsidRPr="00DF3FC9">
        <w:rPr>
          <w:rFonts w:ascii="Arial" w:hAnsi="Arial" w:cs="Arial"/>
        </w:rPr>
        <w:t>April 23, 2021 – Vancouver, British Columbia – CENTR Brands Corp. (the “</w:t>
      </w:r>
      <w:r w:rsidRPr="00DF3FC9">
        <w:rPr>
          <w:rFonts w:ascii="Arial" w:hAnsi="Arial" w:cs="Arial"/>
          <w:b/>
        </w:rPr>
        <w:t>Company</w:t>
      </w:r>
      <w:r w:rsidRPr="00DF3FC9">
        <w:rPr>
          <w:rFonts w:ascii="Arial" w:hAnsi="Arial" w:cs="Arial"/>
        </w:rPr>
        <w:t xml:space="preserve">”) (CSE: CNTR, FRA: 303, OTC: CNTRF) today announced a U.S. distribution agreement with Southern Glazer’s Wine &amp; Spirits (“Southern Glazer’s) – the world’s preeminent distributor of beverage alcohol.  Under the agreement, Southern Glazer’s will distribute </w:t>
      </w:r>
      <w:bookmarkStart w:id="9" w:name="OLE_LINK3"/>
      <w:bookmarkStart w:id="10" w:name="OLE_LINK4"/>
      <w:r w:rsidRPr="00DF3FC9">
        <w:rPr>
          <w:rFonts w:ascii="Arial" w:hAnsi="Arial" w:cs="Arial"/>
        </w:rPr>
        <w:t>CENTR</w:t>
      </w:r>
      <w:r w:rsidRPr="00DF3FC9">
        <w:rPr>
          <w:rFonts w:ascii="Arial" w:eastAsia="Symbol" w:hAnsi="Arial" w:cs="Arial"/>
        </w:rPr>
        <w:t>ä</w:t>
      </w:r>
      <w:r w:rsidRPr="00DF3FC9">
        <w:rPr>
          <w:rFonts w:ascii="Arial" w:hAnsi="Arial" w:cs="Arial"/>
        </w:rPr>
        <w:t xml:space="preserve"> and CENTR</w:t>
      </w:r>
      <w:r w:rsidRPr="00DF3FC9">
        <w:rPr>
          <w:rFonts w:ascii="Arial" w:eastAsia="Symbol" w:hAnsi="Arial" w:cs="Arial"/>
        </w:rPr>
        <w:t>ä</w:t>
      </w:r>
      <w:r w:rsidRPr="00DF3FC9">
        <w:rPr>
          <w:rFonts w:ascii="Arial" w:hAnsi="Arial" w:cs="Arial"/>
        </w:rPr>
        <w:t xml:space="preserve"> Sugar Free</w:t>
      </w:r>
      <w:bookmarkEnd w:id="9"/>
      <w:bookmarkEnd w:id="10"/>
      <w:r w:rsidRPr="00DF3FC9">
        <w:rPr>
          <w:rFonts w:ascii="Arial" w:hAnsi="Arial" w:cs="Arial"/>
        </w:rPr>
        <w:t>, the Company’s sparkling, citrus beverages infused with hemp-derived CBD.</w:t>
      </w:r>
    </w:p>
    <w:p w14:paraId="12F9F65E" w14:textId="77777777" w:rsidR="004C60C2" w:rsidRPr="00DF3FC9" w:rsidRDefault="004C60C2" w:rsidP="004C60C2">
      <w:pPr>
        <w:jc w:val="both"/>
        <w:rPr>
          <w:rFonts w:ascii="Arial" w:hAnsi="Arial" w:cs="Arial"/>
        </w:rPr>
      </w:pPr>
    </w:p>
    <w:p w14:paraId="1A6D3198" w14:textId="77777777" w:rsidR="004C60C2" w:rsidRPr="00DF3FC9" w:rsidRDefault="004C60C2" w:rsidP="004C60C2">
      <w:pPr>
        <w:jc w:val="both"/>
        <w:rPr>
          <w:rFonts w:ascii="Arial" w:hAnsi="Arial" w:cs="Arial"/>
        </w:rPr>
      </w:pPr>
      <w:r w:rsidRPr="00DF3FC9">
        <w:rPr>
          <w:rFonts w:ascii="Arial" w:hAnsi="Arial" w:cs="Arial"/>
        </w:rPr>
        <w:t>“We are thrilled to be one of Southern Glazer’s first CBD beverage suppliers,” said Company CEO Joseph Meehan.  “As the premier distributor of beverage alcohol in the U.S., Southern Glazer’s will introduce CENTR to tens of thousands of retailers and on-premise clients.  CENTR has the best sales team in our category and deep experience with traditional distribution.  Southern Glazer’s is our ideal distribution partner.”</w:t>
      </w:r>
    </w:p>
    <w:p w14:paraId="6A144598" w14:textId="77777777" w:rsidR="004C60C2" w:rsidRPr="00DF3FC9" w:rsidRDefault="004C60C2" w:rsidP="004C60C2">
      <w:pPr>
        <w:jc w:val="both"/>
        <w:rPr>
          <w:rFonts w:ascii="Arial" w:hAnsi="Arial" w:cs="Arial"/>
        </w:rPr>
      </w:pPr>
    </w:p>
    <w:p w14:paraId="26BECCF5" w14:textId="77777777" w:rsidR="004C60C2" w:rsidRPr="00DF3FC9" w:rsidRDefault="004C60C2" w:rsidP="004C60C2">
      <w:pPr>
        <w:jc w:val="both"/>
        <w:rPr>
          <w:rFonts w:ascii="Arial" w:hAnsi="Arial" w:cs="Arial"/>
        </w:rPr>
      </w:pPr>
      <w:r w:rsidRPr="00DF3FC9">
        <w:rPr>
          <w:rFonts w:ascii="Arial" w:hAnsi="Arial" w:cs="Arial"/>
        </w:rPr>
        <w:t>Southern Glazer’s will initially launch distribution of CENTR</w:t>
      </w:r>
      <w:r w:rsidRPr="00DF3FC9">
        <w:rPr>
          <w:rFonts w:ascii="Arial" w:eastAsia="Symbol" w:hAnsi="Arial" w:cs="Arial"/>
        </w:rPr>
        <w:t>ä</w:t>
      </w:r>
      <w:r w:rsidRPr="00DF3FC9">
        <w:rPr>
          <w:rFonts w:ascii="Arial" w:hAnsi="Arial" w:cs="Arial"/>
        </w:rPr>
        <w:t xml:space="preserve"> and CENTR</w:t>
      </w:r>
      <w:r w:rsidRPr="00DF3FC9">
        <w:rPr>
          <w:rFonts w:ascii="Arial" w:eastAsia="Symbol" w:hAnsi="Arial" w:cs="Arial"/>
        </w:rPr>
        <w:t>ä</w:t>
      </w:r>
      <w:r w:rsidRPr="00DF3FC9">
        <w:rPr>
          <w:rFonts w:ascii="Arial" w:hAnsi="Arial" w:cs="Arial"/>
        </w:rPr>
        <w:t xml:space="preserve"> Sugar Free </w:t>
      </w:r>
      <w:r w:rsidRPr="00DF3FC9">
        <w:rPr>
          <w:rFonts w:ascii="Arial" w:hAnsi="Arial" w:cs="Arial"/>
          <w:color w:val="373737"/>
          <w:shd w:val="clear" w:color="auto" w:fill="FFFFFF"/>
        </w:rPr>
        <w:t>across seven states, with additional states in the months to come</w:t>
      </w:r>
      <w:r w:rsidRPr="00DF3FC9">
        <w:rPr>
          <w:rFonts w:ascii="Arial" w:hAnsi="Arial" w:cs="Arial"/>
        </w:rPr>
        <w:t xml:space="preserve">, and on its industry-leading </w:t>
      </w:r>
      <w:r w:rsidRPr="00DF3FC9">
        <w:rPr>
          <w:rFonts w:ascii="Arial" w:hAnsi="Arial" w:cs="Arial"/>
          <w:color w:val="0000FF"/>
        </w:rPr>
        <w:t>Proof</w:t>
      </w:r>
      <w:r w:rsidRPr="00DF3FC9">
        <w:rPr>
          <w:rFonts w:ascii="Arial" w:hAnsi="Arial" w:cs="Arial"/>
        </w:rPr>
        <w:t xml:space="preserve">® e-commerce platform at </w:t>
      </w:r>
      <w:r w:rsidRPr="00DF3FC9">
        <w:rPr>
          <w:rFonts w:ascii="Arial" w:hAnsi="Arial" w:cs="Arial"/>
          <w:color w:val="0000FF"/>
        </w:rPr>
        <w:t>sgproof.com.</w:t>
      </w:r>
    </w:p>
    <w:p w14:paraId="00C9ACB2" w14:textId="77777777" w:rsidR="004C60C2" w:rsidRPr="00DF3FC9" w:rsidRDefault="004C60C2" w:rsidP="004C60C2">
      <w:pPr>
        <w:jc w:val="both"/>
        <w:rPr>
          <w:rFonts w:ascii="Arial" w:hAnsi="Arial" w:cs="Arial"/>
        </w:rPr>
      </w:pPr>
    </w:p>
    <w:p w14:paraId="53F2EC66" w14:textId="77777777" w:rsidR="004C60C2" w:rsidRPr="00DF3FC9" w:rsidRDefault="004C60C2" w:rsidP="004C60C2">
      <w:pPr>
        <w:spacing w:after="180"/>
        <w:jc w:val="both"/>
        <w:rPr>
          <w:rFonts w:ascii="Arial" w:hAnsi="Arial" w:cs="Arial"/>
        </w:rPr>
      </w:pPr>
      <w:r w:rsidRPr="00DF3FC9">
        <w:rPr>
          <w:rFonts w:ascii="Arial" w:hAnsi="Arial" w:cs="Arial"/>
          <w:b/>
        </w:rPr>
        <w:t xml:space="preserve">About CENTR Brands Corp. </w:t>
      </w:r>
      <w:r w:rsidRPr="00DF3FC9">
        <w:rPr>
          <w:rFonts w:ascii="Arial" w:hAnsi="Arial" w:cs="Arial"/>
        </w:rPr>
        <w:t xml:space="preserve">CENTR Brands Corp. develops and markets non-alcoholic, functional beverages for the global market.  The Company’s first product, named CENTR, is a sparkling, low-calorie, CBD beverage. For more information visit </w:t>
      </w:r>
      <w:hyperlink r:id="rId15" w:history="1">
        <w:r w:rsidRPr="00DF3FC9">
          <w:rPr>
            <w:rStyle w:val="Hyperlink"/>
            <w:rFonts w:ascii="Arial" w:hAnsi="Arial" w:cs="Arial"/>
          </w:rPr>
          <w:t>www.findyourcentr.com</w:t>
        </w:r>
      </w:hyperlink>
      <w:r w:rsidRPr="00DF3FC9">
        <w:rPr>
          <w:rFonts w:ascii="Arial" w:hAnsi="Arial" w:cs="Arial"/>
        </w:rPr>
        <w:t xml:space="preserve">, and follow on Instagram at @findyourcentr. </w:t>
      </w:r>
    </w:p>
    <w:p w14:paraId="2963E6B0" w14:textId="77777777" w:rsidR="004C60C2" w:rsidRPr="00DF3FC9" w:rsidRDefault="004C60C2" w:rsidP="004C60C2">
      <w:pPr>
        <w:spacing w:after="180"/>
        <w:jc w:val="both"/>
        <w:rPr>
          <w:rFonts w:ascii="Arial" w:hAnsi="Arial" w:cs="Arial"/>
        </w:rPr>
      </w:pPr>
      <w:r w:rsidRPr="00DF3FC9">
        <w:rPr>
          <w:rFonts w:ascii="Arial" w:hAnsi="Arial" w:cs="Arial"/>
          <w:b/>
          <w:bCs/>
        </w:rPr>
        <w:t>About Southern Glazer’s Wine &amp; Spirits</w:t>
      </w:r>
      <w:r w:rsidRPr="00DF3FC9">
        <w:rPr>
          <w:rFonts w:ascii="Arial" w:hAnsi="Arial" w:cs="Arial"/>
        </w:rPr>
        <w:t xml:space="preserve">.  Southern Glazer’s Wine &amp; Spirits is the world’s pre-eminent distributor of beverage alcohol, and a proud to be a multi-generational, family-owned company.  Southern Glazer’s has operations in 44 U.S. States, the District of Columbia, and Canada.  Southern Glazer’s urges all retail customers and adult consumers to market, sell, serve, and enjoy its products responsibly.  For more information visit </w:t>
      </w:r>
      <w:hyperlink r:id="rId16" w:history="1">
        <w:r w:rsidRPr="00DF3FC9">
          <w:rPr>
            <w:rStyle w:val="Hyperlink"/>
            <w:rFonts w:ascii="Arial" w:hAnsi="Arial" w:cs="Arial"/>
          </w:rPr>
          <w:t>www.southernglazers.com</w:t>
        </w:r>
      </w:hyperlink>
      <w:r w:rsidRPr="00DF3FC9">
        <w:rPr>
          <w:rFonts w:ascii="Arial" w:hAnsi="Arial" w:cs="Arial"/>
        </w:rPr>
        <w:t>, and follow on Twitter and Instagram on @sgwinespirits</w:t>
      </w:r>
      <w:bookmarkEnd w:id="7"/>
      <w:bookmarkEnd w:id="8"/>
      <w:r w:rsidRPr="00DF3FC9">
        <w:rPr>
          <w:rFonts w:ascii="Arial" w:hAnsi="Arial" w:cs="Arial"/>
        </w:rPr>
        <w:t xml:space="preserve"> and on Facebook at </w:t>
      </w:r>
      <w:hyperlink r:id="rId17" w:history="1">
        <w:r w:rsidRPr="00DF3FC9">
          <w:rPr>
            <w:rStyle w:val="Hyperlink"/>
            <w:rFonts w:ascii="Arial" w:hAnsi="Arial" w:cs="Arial"/>
          </w:rPr>
          <w:t>www.Facebook.com/SouthernGlazers</w:t>
        </w:r>
      </w:hyperlink>
      <w:r w:rsidRPr="00DF3FC9">
        <w:rPr>
          <w:rFonts w:ascii="Arial" w:hAnsi="Arial" w:cs="Arial"/>
        </w:rPr>
        <w:t>.</w:t>
      </w:r>
    </w:p>
    <w:p w14:paraId="7895C6E0" w14:textId="77777777" w:rsidR="004C60C2" w:rsidRPr="00DF3FC9" w:rsidRDefault="004C60C2" w:rsidP="004C60C2">
      <w:pPr>
        <w:spacing w:after="180"/>
        <w:jc w:val="both"/>
        <w:rPr>
          <w:rFonts w:ascii="Arial" w:hAnsi="Arial" w:cs="Arial"/>
        </w:rPr>
      </w:pPr>
      <w:r w:rsidRPr="00DF3FC9">
        <w:rPr>
          <w:rFonts w:ascii="Arial" w:hAnsi="Arial" w:cs="Arial"/>
        </w:rPr>
        <w:t xml:space="preserve">For further information, contact Joseph Meehan at </w:t>
      </w:r>
      <w:hyperlink r:id="rId18" w:history="1">
        <w:r w:rsidRPr="00DF3FC9">
          <w:rPr>
            <w:rStyle w:val="Hyperlink"/>
            <w:rFonts w:ascii="Arial" w:hAnsi="Arial" w:cs="Arial"/>
          </w:rPr>
          <w:t>jmeehan@centrcorp.com</w:t>
        </w:r>
      </w:hyperlink>
      <w:r w:rsidRPr="00DF3FC9">
        <w:rPr>
          <w:rFonts w:ascii="Arial" w:hAnsi="Arial" w:cs="Arial"/>
        </w:rPr>
        <w:t>.</w:t>
      </w:r>
    </w:p>
    <w:p w14:paraId="24FB7085" w14:textId="77777777" w:rsidR="004C60C2" w:rsidRPr="00DF3FC9" w:rsidRDefault="004C60C2" w:rsidP="004C60C2">
      <w:pPr>
        <w:spacing w:after="180"/>
        <w:rPr>
          <w:rFonts w:ascii="Arial" w:hAnsi="Arial" w:cs="Arial"/>
        </w:rPr>
      </w:pPr>
      <w:r w:rsidRPr="00DF3FC9">
        <w:rPr>
          <w:rFonts w:ascii="Arial" w:hAnsi="Arial" w:cs="Arial"/>
        </w:rPr>
        <w:t>On behalf of the Board,</w:t>
      </w:r>
    </w:p>
    <w:p w14:paraId="5D185C95" w14:textId="77777777" w:rsidR="004C60C2" w:rsidRPr="00DF3FC9" w:rsidRDefault="004C60C2" w:rsidP="004C60C2">
      <w:pPr>
        <w:spacing w:after="180"/>
        <w:rPr>
          <w:rFonts w:ascii="Arial" w:hAnsi="Arial" w:cs="Arial"/>
          <w:b/>
        </w:rPr>
      </w:pPr>
      <w:r w:rsidRPr="00DF3FC9">
        <w:rPr>
          <w:rFonts w:ascii="Arial" w:hAnsi="Arial" w:cs="Arial"/>
          <w:b/>
        </w:rPr>
        <w:t>CENTR BRANDS CORP.</w:t>
      </w:r>
    </w:p>
    <w:p w14:paraId="0AA497CC" w14:textId="77777777" w:rsidR="004C60C2" w:rsidRPr="00DF3FC9" w:rsidRDefault="004C60C2" w:rsidP="004C60C2">
      <w:pPr>
        <w:spacing w:after="180"/>
        <w:rPr>
          <w:rFonts w:ascii="Arial" w:hAnsi="Arial" w:cs="Arial"/>
          <w:b/>
        </w:rPr>
      </w:pPr>
      <w:r w:rsidRPr="00DF3FC9">
        <w:rPr>
          <w:rFonts w:ascii="Arial" w:hAnsi="Arial" w:cs="Arial"/>
          <w:noProof/>
        </w:rPr>
        <w:drawing>
          <wp:inline distT="0" distB="0" distL="0" distR="0" wp14:anchorId="70CB89C3" wp14:editId="4B70E790">
            <wp:extent cx="1828800" cy="469900"/>
            <wp:effectExtent l="0" t="0" r="0" b="12700"/>
            <wp:docPr id="8" name="Picture 8" descr="jo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1828800" cy="469900"/>
                    </a:xfrm>
                    <a:prstGeom prst="rect">
                      <a:avLst/>
                    </a:prstGeom>
                  </pic:spPr>
                </pic:pic>
              </a:graphicData>
            </a:graphic>
          </wp:inline>
        </w:drawing>
      </w:r>
    </w:p>
    <w:p w14:paraId="67603484" w14:textId="1841E803" w:rsidR="004C60C2" w:rsidRDefault="004C60C2" w:rsidP="004C60C2">
      <w:pPr>
        <w:spacing w:after="180"/>
        <w:rPr>
          <w:rFonts w:ascii="Arial" w:hAnsi="Arial" w:cs="Arial"/>
        </w:rPr>
      </w:pPr>
      <w:r w:rsidRPr="00DF3FC9">
        <w:rPr>
          <w:rFonts w:ascii="Arial" w:hAnsi="Arial" w:cs="Arial"/>
        </w:rPr>
        <w:t>Joseph Meehan, Chairman &amp; Chief Executive Officer</w:t>
      </w:r>
    </w:p>
    <w:p w14:paraId="336E7682" w14:textId="77777777" w:rsidR="004C60C2" w:rsidRDefault="004C60C2">
      <w:pPr>
        <w:rPr>
          <w:rFonts w:ascii="Arial" w:hAnsi="Arial" w:cs="Arial"/>
        </w:rPr>
      </w:pPr>
      <w:r>
        <w:rPr>
          <w:rFonts w:ascii="Arial" w:hAnsi="Arial" w:cs="Arial"/>
        </w:rPr>
        <w:br w:type="page"/>
      </w:r>
    </w:p>
    <w:p w14:paraId="0E0606DC" w14:textId="77777777" w:rsidR="004C60C2" w:rsidRPr="00DF3FC9" w:rsidRDefault="004C60C2" w:rsidP="004C60C2">
      <w:pPr>
        <w:spacing w:after="180"/>
        <w:rPr>
          <w:rFonts w:ascii="Arial" w:hAnsi="Arial" w:cs="Arial"/>
        </w:rPr>
      </w:pPr>
    </w:p>
    <w:p w14:paraId="3685260A" w14:textId="77777777" w:rsidR="004C60C2" w:rsidRDefault="004C60C2" w:rsidP="00FC2562">
      <w:pPr>
        <w:tabs>
          <w:tab w:val="left" w:pos="2340"/>
        </w:tabs>
        <w:spacing w:after="180"/>
        <w:rPr>
          <w:rFonts w:ascii="Arial" w:hAnsi="Arial" w:cs="Arial"/>
          <w:b/>
        </w:rPr>
      </w:pPr>
    </w:p>
    <w:sectPr w:rsidR="004C60C2" w:rsidSect="000A1AB1">
      <w:footerReference w:type="default" r:id="rId2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332CF" w14:textId="77777777" w:rsidR="00F21760" w:rsidRDefault="00F21760">
      <w:r>
        <w:separator/>
      </w:r>
    </w:p>
  </w:endnote>
  <w:endnote w:type="continuationSeparator" w:id="0">
    <w:p w14:paraId="6057659F" w14:textId="77777777" w:rsidR="00F21760" w:rsidRDefault="00F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5CC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0AAA104F" w:rsidR="00640E94" w:rsidRPr="006D1A06" w:rsidRDefault="00C60FD6" w:rsidP="008256C8">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Pr>
        <w:rStyle w:val="PageNumber"/>
        <w:rFonts w:ascii="Arial" w:hAnsi="Arial" w:cs="Arial"/>
        <w:sz w:val="16"/>
        <w:szCs w:val="16"/>
      </w:rPr>
      <w:t xml:space="preserve"> </w:t>
    </w:r>
    <w:r w:rsidR="00E56CCA">
      <w:rPr>
        <w:rStyle w:val="PageNumber"/>
        <w:rFonts w:ascii="Arial" w:hAnsi="Arial" w:cs="Arial"/>
        <w:sz w:val="16"/>
        <w:szCs w:val="16"/>
      </w:rPr>
      <w:t>20</w:t>
    </w:r>
    <w:r w:rsidR="0036670C">
      <w:rPr>
        <w:rStyle w:val="PageNumber"/>
        <w:rFonts w:ascii="Arial" w:hAnsi="Arial" w:cs="Arial"/>
        <w:sz w:val="16"/>
        <w:szCs w:val="16"/>
      </w:rPr>
      <w:t>2</w:t>
    </w:r>
    <w:r w:rsidR="008456E9">
      <w:rPr>
        <w:rStyle w:val="PageNumber"/>
        <w:rFonts w:ascii="Arial" w:hAnsi="Arial" w:cs="Arial"/>
        <w:sz w:val="16"/>
        <w:szCs w:val="16"/>
      </w:rPr>
      <w:t>1</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8A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F9D37" w14:textId="77777777" w:rsidR="00F21760" w:rsidRDefault="00F21760">
      <w:r>
        <w:separator/>
      </w:r>
    </w:p>
  </w:footnote>
  <w:footnote w:type="continuationSeparator" w:id="0">
    <w:p w14:paraId="3A1BB122" w14:textId="77777777" w:rsidR="00F21760" w:rsidRDefault="00F2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4042E3"/>
    <w:multiLevelType w:val="multilevel"/>
    <w:tmpl w:val="931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F51BD"/>
    <w:multiLevelType w:val="singleLevel"/>
    <w:tmpl w:val="EC18EA08"/>
    <w:lvl w:ilvl="0">
      <w:start w:val="1"/>
      <w:numFmt w:val="decimal"/>
      <w:lvlText w:val="%1."/>
      <w:lvlJc w:val="left"/>
      <w:pPr>
        <w:tabs>
          <w:tab w:val="num" w:pos="720"/>
        </w:tabs>
        <w:ind w:left="720" w:hanging="720"/>
      </w:pPr>
      <w:rPr>
        <w:rFonts w:hint="default"/>
        <w:b w:val="0"/>
        <w:bCs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4"/>
  </w:num>
  <w:num w:numId="7">
    <w:abstractNumId w:val="9"/>
  </w:num>
  <w:num w:numId="8">
    <w:abstractNumId w:val="28"/>
  </w:num>
  <w:num w:numId="9">
    <w:abstractNumId w:val="21"/>
  </w:num>
  <w:num w:numId="10">
    <w:abstractNumId w:val="11"/>
  </w:num>
  <w:num w:numId="11">
    <w:abstractNumId w:val="15"/>
  </w:num>
  <w:num w:numId="12">
    <w:abstractNumId w:val="16"/>
  </w:num>
  <w:num w:numId="13">
    <w:abstractNumId w:val="30"/>
  </w:num>
  <w:num w:numId="14">
    <w:abstractNumId w:val="7"/>
  </w:num>
  <w:num w:numId="15">
    <w:abstractNumId w:val="10"/>
  </w:num>
  <w:num w:numId="16">
    <w:abstractNumId w:val="13"/>
  </w:num>
  <w:num w:numId="17">
    <w:abstractNumId w:val="19"/>
  </w:num>
  <w:num w:numId="18">
    <w:abstractNumId w:val="2"/>
  </w:num>
  <w:num w:numId="19">
    <w:abstractNumId w:val="8"/>
  </w:num>
  <w:num w:numId="20">
    <w:abstractNumId w:val="27"/>
  </w:num>
  <w:num w:numId="21">
    <w:abstractNumId w:val="1"/>
  </w:num>
  <w:num w:numId="22">
    <w:abstractNumId w:val="0"/>
  </w:num>
  <w:num w:numId="23">
    <w:abstractNumId w:val="23"/>
  </w:num>
  <w:num w:numId="24">
    <w:abstractNumId w:val="20"/>
  </w:num>
  <w:num w:numId="25">
    <w:abstractNumId w:val="4"/>
  </w:num>
  <w:num w:numId="26">
    <w:abstractNumId w:val="29"/>
  </w:num>
  <w:num w:numId="27">
    <w:abstractNumId w:val="32"/>
  </w:num>
  <w:num w:numId="28">
    <w:abstractNumId w:val="6"/>
  </w:num>
  <w:num w:numId="29">
    <w:abstractNumId w:val="12"/>
  </w:num>
  <w:num w:numId="30">
    <w:abstractNumId w:val="26"/>
  </w:num>
  <w:num w:numId="31">
    <w:abstractNumId w:val="31"/>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456E"/>
    <w:rsid w:val="000059C5"/>
    <w:rsid w:val="00021BF9"/>
    <w:rsid w:val="000223C1"/>
    <w:rsid w:val="00026687"/>
    <w:rsid w:val="000337DA"/>
    <w:rsid w:val="00036E6A"/>
    <w:rsid w:val="0004319A"/>
    <w:rsid w:val="00066BA6"/>
    <w:rsid w:val="00081A11"/>
    <w:rsid w:val="000903D9"/>
    <w:rsid w:val="00093B61"/>
    <w:rsid w:val="000A07A4"/>
    <w:rsid w:val="000A1AB1"/>
    <w:rsid w:val="000A1DA0"/>
    <w:rsid w:val="000C0B9B"/>
    <w:rsid w:val="000C2077"/>
    <w:rsid w:val="000C22AB"/>
    <w:rsid w:val="000C7663"/>
    <w:rsid w:val="000D0A8E"/>
    <w:rsid w:val="000D2E12"/>
    <w:rsid w:val="000D5BD8"/>
    <w:rsid w:val="000D5E87"/>
    <w:rsid w:val="001069AD"/>
    <w:rsid w:val="00120CAC"/>
    <w:rsid w:val="00134488"/>
    <w:rsid w:val="00142DC3"/>
    <w:rsid w:val="00144032"/>
    <w:rsid w:val="00147A15"/>
    <w:rsid w:val="001504B2"/>
    <w:rsid w:val="00160A04"/>
    <w:rsid w:val="0016645E"/>
    <w:rsid w:val="001673C0"/>
    <w:rsid w:val="00170123"/>
    <w:rsid w:val="00171975"/>
    <w:rsid w:val="00185577"/>
    <w:rsid w:val="00185933"/>
    <w:rsid w:val="001933B6"/>
    <w:rsid w:val="001A3D61"/>
    <w:rsid w:val="001A648A"/>
    <w:rsid w:val="001A7B84"/>
    <w:rsid w:val="001B77D5"/>
    <w:rsid w:val="001C13E8"/>
    <w:rsid w:val="001C71CB"/>
    <w:rsid w:val="001D700C"/>
    <w:rsid w:val="001E015B"/>
    <w:rsid w:val="001E1085"/>
    <w:rsid w:val="001E3E2E"/>
    <w:rsid w:val="001E4233"/>
    <w:rsid w:val="001E4B86"/>
    <w:rsid w:val="001F4BD5"/>
    <w:rsid w:val="0020186B"/>
    <w:rsid w:val="002023FE"/>
    <w:rsid w:val="00204F76"/>
    <w:rsid w:val="0021376D"/>
    <w:rsid w:val="00214FA1"/>
    <w:rsid w:val="00236CC7"/>
    <w:rsid w:val="00247E1D"/>
    <w:rsid w:val="00261989"/>
    <w:rsid w:val="00285613"/>
    <w:rsid w:val="00291761"/>
    <w:rsid w:val="002920F8"/>
    <w:rsid w:val="002A1BEE"/>
    <w:rsid w:val="002B52DE"/>
    <w:rsid w:val="002B7EFA"/>
    <w:rsid w:val="002C281E"/>
    <w:rsid w:val="002C7760"/>
    <w:rsid w:val="002D1651"/>
    <w:rsid w:val="002D2086"/>
    <w:rsid w:val="002D3E1F"/>
    <w:rsid w:val="002D61E3"/>
    <w:rsid w:val="002E1E2F"/>
    <w:rsid w:val="002E3207"/>
    <w:rsid w:val="002F00EB"/>
    <w:rsid w:val="002F56AD"/>
    <w:rsid w:val="003012F4"/>
    <w:rsid w:val="00302B6F"/>
    <w:rsid w:val="003030DA"/>
    <w:rsid w:val="0030513D"/>
    <w:rsid w:val="003079FA"/>
    <w:rsid w:val="00320083"/>
    <w:rsid w:val="003235C0"/>
    <w:rsid w:val="0033023B"/>
    <w:rsid w:val="00331C91"/>
    <w:rsid w:val="00357876"/>
    <w:rsid w:val="0036670C"/>
    <w:rsid w:val="003669A9"/>
    <w:rsid w:val="003677E8"/>
    <w:rsid w:val="00371597"/>
    <w:rsid w:val="00371A64"/>
    <w:rsid w:val="003720A0"/>
    <w:rsid w:val="0037628D"/>
    <w:rsid w:val="00377E01"/>
    <w:rsid w:val="003809B8"/>
    <w:rsid w:val="00382C89"/>
    <w:rsid w:val="00387FA8"/>
    <w:rsid w:val="00396762"/>
    <w:rsid w:val="003A3305"/>
    <w:rsid w:val="003B1E46"/>
    <w:rsid w:val="003B5A8D"/>
    <w:rsid w:val="003C1CA2"/>
    <w:rsid w:val="003D7B4F"/>
    <w:rsid w:val="003D7BEB"/>
    <w:rsid w:val="003E189C"/>
    <w:rsid w:val="003E4B61"/>
    <w:rsid w:val="003F2702"/>
    <w:rsid w:val="003F337A"/>
    <w:rsid w:val="003F3DEF"/>
    <w:rsid w:val="003F639C"/>
    <w:rsid w:val="003F6993"/>
    <w:rsid w:val="004017A3"/>
    <w:rsid w:val="00401CC4"/>
    <w:rsid w:val="004042E4"/>
    <w:rsid w:val="0040443F"/>
    <w:rsid w:val="00404CB4"/>
    <w:rsid w:val="0040755A"/>
    <w:rsid w:val="00414838"/>
    <w:rsid w:val="00421675"/>
    <w:rsid w:val="00424505"/>
    <w:rsid w:val="004301D6"/>
    <w:rsid w:val="00443B08"/>
    <w:rsid w:val="00443B60"/>
    <w:rsid w:val="00446DA4"/>
    <w:rsid w:val="00447E99"/>
    <w:rsid w:val="00455163"/>
    <w:rsid w:val="00460034"/>
    <w:rsid w:val="00466159"/>
    <w:rsid w:val="004700C5"/>
    <w:rsid w:val="00477467"/>
    <w:rsid w:val="004C1F0C"/>
    <w:rsid w:val="004C5C57"/>
    <w:rsid w:val="004C60C2"/>
    <w:rsid w:val="004C74CC"/>
    <w:rsid w:val="004D0170"/>
    <w:rsid w:val="004D1EF2"/>
    <w:rsid w:val="004D705C"/>
    <w:rsid w:val="004E4EB9"/>
    <w:rsid w:val="004E5BF6"/>
    <w:rsid w:val="004F7CDA"/>
    <w:rsid w:val="005133C4"/>
    <w:rsid w:val="00514D04"/>
    <w:rsid w:val="00515DD5"/>
    <w:rsid w:val="0052015C"/>
    <w:rsid w:val="005315D8"/>
    <w:rsid w:val="00534ADD"/>
    <w:rsid w:val="00537785"/>
    <w:rsid w:val="005431F7"/>
    <w:rsid w:val="005453C8"/>
    <w:rsid w:val="005506DE"/>
    <w:rsid w:val="00556C58"/>
    <w:rsid w:val="00570439"/>
    <w:rsid w:val="00582DCD"/>
    <w:rsid w:val="005A3000"/>
    <w:rsid w:val="005A7548"/>
    <w:rsid w:val="005A7E68"/>
    <w:rsid w:val="005B08C5"/>
    <w:rsid w:val="005C70E6"/>
    <w:rsid w:val="005D77F2"/>
    <w:rsid w:val="005E3940"/>
    <w:rsid w:val="005F3B9B"/>
    <w:rsid w:val="005F6D8F"/>
    <w:rsid w:val="00600A14"/>
    <w:rsid w:val="00602029"/>
    <w:rsid w:val="00604037"/>
    <w:rsid w:val="00605424"/>
    <w:rsid w:val="00605D8B"/>
    <w:rsid w:val="00615E77"/>
    <w:rsid w:val="00617CD8"/>
    <w:rsid w:val="00620E7F"/>
    <w:rsid w:val="00632EF8"/>
    <w:rsid w:val="00633ED3"/>
    <w:rsid w:val="00635DD4"/>
    <w:rsid w:val="00635E9A"/>
    <w:rsid w:val="00640E94"/>
    <w:rsid w:val="0064467A"/>
    <w:rsid w:val="00667B4A"/>
    <w:rsid w:val="006744BF"/>
    <w:rsid w:val="00692EDD"/>
    <w:rsid w:val="00692F0E"/>
    <w:rsid w:val="00694758"/>
    <w:rsid w:val="006964BA"/>
    <w:rsid w:val="006A06FE"/>
    <w:rsid w:val="006A0C47"/>
    <w:rsid w:val="006A34A3"/>
    <w:rsid w:val="006A7FF9"/>
    <w:rsid w:val="006B1268"/>
    <w:rsid w:val="006B6DCA"/>
    <w:rsid w:val="006B7D58"/>
    <w:rsid w:val="006C2143"/>
    <w:rsid w:val="006C2C61"/>
    <w:rsid w:val="006C42CB"/>
    <w:rsid w:val="006C69AA"/>
    <w:rsid w:val="006D1A06"/>
    <w:rsid w:val="006D308A"/>
    <w:rsid w:val="006D7850"/>
    <w:rsid w:val="0070688D"/>
    <w:rsid w:val="00706E60"/>
    <w:rsid w:val="00707B58"/>
    <w:rsid w:val="007273F6"/>
    <w:rsid w:val="00730D18"/>
    <w:rsid w:val="00735247"/>
    <w:rsid w:val="007413C3"/>
    <w:rsid w:val="00751AAD"/>
    <w:rsid w:val="00756267"/>
    <w:rsid w:val="00761672"/>
    <w:rsid w:val="0076412C"/>
    <w:rsid w:val="00765561"/>
    <w:rsid w:val="00776E09"/>
    <w:rsid w:val="00780364"/>
    <w:rsid w:val="00791EF5"/>
    <w:rsid w:val="007C4FAC"/>
    <w:rsid w:val="007C51D5"/>
    <w:rsid w:val="007C5559"/>
    <w:rsid w:val="007C7563"/>
    <w:rsid w:val="007D10AD"/>
    <w:rsid w:val="007D5C63"/>
    <w:rsid w:val="007E1B40"/>
    <w:rsid w:val="007E1BD3"/>
    <w:rsid w:val="007E2852"/>
    <w:rsid w:val="007E715C"/>
    <w:rsid w:val="007F3722"/>
    <w:rsid w:val="007F37C3"/>
    <w:rsid w:val="00802CAB"/>
    <w:rsid w:val="00805763"/>
    <w:rsid w:val="00817A06"/>
    <w:rsid w:val="00821708"/>
    <w:rsid w:val="00822BAD"/>
    <w:rsid w:val="00823CF7"/>
    <w:rsid w:val="008256C8"/>
    <w:rsid w:val="00826D32"/>
    <w:rsid w:val="00832C64"/>
    <w:rsid w:val="00833D25"/>
    <w:rsid w:val="00842D64"/>
    <w:rsid w:val="008456E9"/>
    <w:rsid w:val="00854186"/>
    <w:rsid w:val="00862DEF"/>
    <w:rsid w:val="00863498"/>
    <w:rsid w:val="008647C8"/>
    <w:rsid w:val="00867060"/>
    <w:rsid w:val="008802F9"/>
    <w:rsid w:val="00881CC1"/>
    <w:rsid w:val="00883163"/>
    <w:rsid w:val="008853BB"/>
    <w:rsid w:val="00897AF5"/>
    <w:rsid w:val="008A0CF8"/>
    <w:rsid w:val="008A45C2"/>
    <w:rsid w:val="008A4A24"/>
    <w:rsid w:val="008A64F3"/>
    <w:rsid w:val="008B4E03"/>
    <w:rsid w:val="008B6C9D"/>
    <w:rsid w:val="008B7E92"/>
    <w:rsid w:val="008B7F51"/>
    <w:rsid w:val="008C65B0"/>
    <w:rsid w:val="008E20F3"/>
    <w:rsid w:val="008E3BFB"/>
    <w:rsid w:val="008F18CB"/>
    <w:rsid w:val="008F2683"/>
    <w:rsid w:val="008F311A"/>
    <w:rsid w:val="00900E70"/>
    <w:rsid w:val="0090389B"/>
    <w:rsid w:val="00912396"/>
    <w:rsid w:val="00914F17"/>
    <w:rsid w:val="009218C4"/>
    <w:rsid w:val="0092293D"/>
    <w:rsid w:val="00922A46"/>
    <w:rsid w:val="009259B1"/>
    <w:rsid w:val="00931BCA"/>
    <w:rsid w:val="00934912"/>
    <w:rsid w:val="00940D85"/>
    <w:rsid w:val="0094186C"/>
    <w:rsid w:val="009507DB"/>
    <w:rsid w:val="00952B9E"/>
    <w:rsid w:val="0095345A"/>
    <w:rsid w:val="00953939"/>
    <w:rsid w:val="00957352"/>
    <w:rsid w:val="0096234E"/>
    <w:rsid w:val="00981656"/>
    <w:rsid w:val="009832CF"/>
    <w:rsid w:val="00984627"/>
    <w:rsid w:val="00987506"/>
    <w:rsid w:val="0098761D"/>
    <w:rsid w:val="0098784C"/>
    <w:rsid w:val="00991781"/>
    <w:rsid w:val="009922E5"/>
    <w:rsid w:val="00993923"/>
    <w:rsid w:val="009A2382"/>
    <w:rsid w:val="009A3720"/>
    <w:rsid w:val="009B095B"/>
    <w:rsid w:val="009B1FA2"/>
    <w:rsid w:val="009B3FE0"/>
    <w:rsid w:val="009B6A3F"/>
    <w:rsid w:val="009C3C1E"/>
    <w:rsid w:val="009C4D8A"/>
    <w:rsid w:val="009C7E39"/>
    <w:rsid w:val="009D25DD"/>
    <w:rsid w:val="009E4115"/>
    <w:rsid w:val="009E5D8D"/>
    <w:rsid w:val="009F1173"/>
    <w:rsid w:val="009F3687"/>
    <w:rsid w:val="009F469B"/>
    <w:rsid w:val="009F5855"/>
    <w:rsid w:val="009F7D8F"/>
    <w:rsid w:val="00A012FE"/>
    <w:rsid w:val="00A11A5A"/>
    <w:rsid w:val="00A14B25"/>
    <w:rsid w:val="00A21547"/>
    <w:rsid w:val="00A21AFD"/>
    <w:rsid w:val="00A30096"/>
    <w:rsid w:val="00A46570"/>
    <w:rsid w:val="00A47914"/>
    <w:rsid w:val="00A6371A"/>
    <w:rsid w:val="00A74854"/>
    <w:rsid w:val="00A76069"/>
    <w:rsid w:val="00A81E8B"/>
    <w:rsid w:val="00A87979"/>
    <w:rsid w:val="00A9673D"/>
    <w:rsid w:val="00A97F54"/>
    <w:rsid w:val="00AA4DE9"/>
    <w:rsid w:val="00AB2C7E"/>
    <w:rsid w:val="00AB2C8D"/>
    <w:rsid w:val="00AB37F0"/>
    <w:rsid w:val="00AB513F"/>
    <w:rsid w:val="00AC0830"/>
    <w:rsid w:val="00AC1129"/>
    <w:rsid w:val="00AC62D2"/>
    <w:rsid w:val="00AD061D"/>
    <w:rsid w:val="00AE3D43"/>
    <w:rsid w:val="00B01260"/>
    <w:rsid w:val="00B10146"/>
    <w:rsid w:val="00B14600"/>
    <w:rsid w:val="00B21FCC"/>
    <w:rsid w:val="00B221DB"/>
    <w:rsid w:val="00B23650"/>
    <w:rsid w:val="00B340B8"/>
    <w:rsid w:val="00B4167E"/>
    <w:rsid w:val="00B431F1"/>
    <w:rsid w:val="00B4522F"/>
    <w:rsid w:val="00B510BE"/>
    <w:rsid w:val="00B520EF"/>
    <w:rsid w:val="00B70B7F"/>
    <w:rsid w:val="00B7268E"/>
    <w:rsid w:val="00B74EC7"/>
    <w:rsid w:val="00B75173"/>
    <w:rsid w:val="00B76B0A"/>
    <w:rsid w:val="00B8334C"/>
    <w:rsid w:val="00B8747D"/>
    <w:rsid w:val="00B90860"/>
    <w:rsid w:val="00B93E95"/>
    <w:rsid w:val="00B96D6D"/>
    <w:rsid w:val="00BA7104"/>
    <w:rsid w:val="00BB2A98"/>
    <w:rsid w:val="00BB6681"/>
    <w:rsid w:val="00BC2C83"/>
    <w:rsid w:val="00BD26A1"/>
    <w:rsid w:val="00BE50B0"/>
    <w:rsid w:val="00BF6E14"/>
    <w:rsid w:val="00C042CA"/>
    <w:rsid w:val="00C14B7E"/>
    <w:rsid w:val="00C2053E"/>
    <w:rsid w:val="00C252C4"/>
    <w:rsid w:val="00C27A18"/>
    <w:rsid w:val="00C27B0C"/>
    <w:rsid w:val="00C325DC"/>
    <w:rsid w:val="00C35217"/>
    <w:rsid w:val="00C4267A"/>
    <w:rsid w:val="00C60CC1"/>
    <w:rsid w:val="00C60FD6"/>
    <w:rsid w:val="00C613BD"/>
    <w:rsid w:val="00C6383E"/>
    <w:rsid w:val="00C722FF"/>
    <w:rsid w:val="00C7407B"/>
    <w:rsid w:val="00C83E3E"/>
    <w:rsid w:val="00CA405A"/>
    <w:rsid w:val="00CA6373"/>
    <w:rsid w:val="00CB6548"/>
    <w:rsid w:val="00CC3982"/>
    <w:rsid w:val="00CE2F71"/>
    <w:rsid w:val="00CF5383"/>
    <w:rsid w:val="00D07BE1"/>
    <w:rsid w:val="00D134DC"/>
    <w:rsid w:val="00D14D0F"/>
    <w:rsid w:val="00D21BD0"/>
    <w:rsid w:val="00D2476B"/>
    <w:rsid w:val="00D270F5"/>
    <w:rsid w:val="00D27D57"/>
    <w:rsid w:val="00D32294"/>
    <w:rsid w:val="00D438F4"/>
    <w:rsid w:val="00D56F0F"/>
    <w:rsid w:val="00D65EB5"/>
    <w:rsid w:val="00D758E6"/>
    <w:rsid w:val="00D770A0"/>
    <w:rsid w:val="00D87F45"/>
    <w:rsid w:val="00D90E7B"/>
    <w:rsid w:val="00D93065"/>
    <w:rsid w:val="00DA0647"/>
    <w:rsid w:val="00DA25B2"/>
    <w:rsid w:val="00DA734B"/>
    <w:rsid w:val="00DB387A"/>
    <w:rsid w:val="00DB41E4"/>
    <w:rsid w:val="00DC0265"/>
    <w:rsid w:val="00DC3C96"/>
    <w:rsid w:val="00DD0B86"/>
    <w:rsid w:val="00DD1B47"/>
    <w:rsid w:val="00DD499C"/>
    <w:rsid w:val="00DE481D"/>
    <w:rsid w:val="00DF3FC9"/>
    <w:rsid w:val="00DF5213"/>
    <w:rsid w:val="00E0414F"/>
    <w:rsid w:val="00E05399"/>
    <w:rsid w:val="00E12215"/>
    <w:rsid w:val="00E13990"/>
    <w:rsid w:val="00E201A2"/>
    <w:rsid w:val="00E3298F"/>
    <w:rsid w:val="00E36141"/>
    <w:rsid w:val="00E3626E"/>
    <w:rsid w:val="00E3707C"/>
    <w:rsid w:val="00E50A7F"/>
    <w:rsid w:val="00E56CCA"/>
    <w:rsid w:val="00E60DCF"/>
    <w:rsid w:val="00E63CFE"/>
    <w:rsid w:val="00E7358C"/>
    <w:rsid w:val="00E74714"/>
    <w:rsid w:val="00E80899"/>
    <w:rsid w:val="00E8106F"/>
    <w:rsid w:val="00E83E58"/>
    <w:rsid w:val="00E84803"/>
    <w:rsid w:val="00E960E3"/>
    <w:rsid w:val="00E9775E"/>
    <w:rsid w:val="00EB1CFE"/>
    <w:rsid w:val="00EB318C"/>
    <w:rsid w:val="00EB6A3F"/>
    <w:rsid w:val="00EB7312"/>
    <w:rsid w:val="00ED075F"/>
    <w:rsid w:val="00ED168C"/>
    <w:rsid w:val="00ED627A"/>
    <w:rsid w:val="00EE1857"/>
    <w:rsid w:val="00EE461C"/>
    <w:rsid w:val="00EF1A1F"/>
    <w:rsid w:val="00EF7898"/>
    <w:rsid w:val="00F00BCD"/>
    <w:rsid w:val="00F00BE7"/>
    <w:rsid w:val="00F01FCC"/>
    <w:rsid w:val="00F07315"/>
    <w:rsid w:val="00F07FFC"/>
    <w:rsid w:val="00F1406C"/>
    <w:rsid w:val="00F14779"/>
    <w:rsid w:val="00F14944"/>
    <w:rsid w:val="00F1611A"/>
    <w:rsid w:val="00F1720E"/>
    <w:rsid w:val="00F17A96"/>
    <w:rsid w:val="00F21760"/>
    <w:rsid w:val="00F30F67"/>
    <w:rsid w:val="00F35C39"/>
    <w:rsid w:val="00F44D67"/>
    <w:rsid w:val="00F47505"/>
    <w:rsid w:val="00F53750"/>
    <w:rsid w:val="00F56E1B"/>
    <w:rsid w:val="00F605BB"/>
    <w:rsid w:val="00F61E80"/>
    <w:rsid w:val="00F621FD"/>
    <w:rsid w:val="00F62777"/>
    <w:rsid w:val="00F67EC4"/>
    <w:rsid w:val="00F85797"/>
    <w:rsid w:val="00F86352"/>
    <w:rsid w:val="00F902DC"/>
    <w:rsid w:val="00F91B36"/>
    <w:rsid w:val="00F934E2"/>
    <w:rsid w:val="00F9420C"/>
    <w:rsid w:val="00F957BD"/>
    <w:rsid w:val="00F95E0F"/>
    <w:rsid w:val="00FA02AD"/>
    <w:rsid w:val="00FA41C0"/>
    <w:rsid w:val="00FA4A30"/>
    <w:rsid w:val="00FB1B62"/>
    <w:rsid w:val="00FB2034"/>
    <w:rsid w:val="00FC2562"/>
    <w:rsid w:val="00FD107C"/>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44D67"/>
  </w:style>
  <w:style w:type="table" w:styleId="TableGrid">
    <w:name w:val="Table Grid"/>
    <w:basedOn w:val="TableNormal"/>
    <w:uiPriority w:val="39"/>
    <w:rsid w:val="0021376D"/>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526">
      <w:bodyDiv w:val="1"/>
      <w:marLeft w:val="0"/>
      <w:marRight w:val="0"/>
      <w:marTop w:val="0"/>
      <w:marBottom w:val="0"/>
      <w:divBdr>
        <w:top w:val="none" w:sz="0" w:space="0" w:color="auto"/>
        <w:left w:val="none" w:sz="0" w:space="0" w:color="auto"/>
        <w:bottom w:val="none" w:sz="0" w:space="0" w:color="auto"/>
        <w:right w:val="none" w:sz="0" w:space="0" w:color="auto"/>
      </w:divBdr>
      <w:divsChild>
        <w:div w:id="742265711">
          <w:marLeft w:val="0"/>
          <w:marRight w:val="0"/>
          <w:marTop w:val="0"/>
          <w:marBottom w:val="0"/>
          <w:divBdr>
            <w:top w:val="none" w:sz="0" w:space="0" w:color="auto"/>
            <w:left w:val="none" w:sz="0" w:space="0" w:color="auto"/>
            <w:bottom w:val="none" w:sz="0" w:space="0" w:color="auto"/>
            <w:right w:val="none" w:sz="0" w:space="0" w:color="auto"/>
          </w:divBdr>
          <w:divsChild>
            <w:div w:id="136921697">
              <w:marLeft w:val="0"/>
              <w:marRight w:val="0"/>
              <w:marTop w:val="0"/>
              <w:marBottom w:val="0"/>
              <w:divBdr>
                <w:top w:val="none" w:sz="0" w:space="0" w:color="auto"/>
                <w:left w:val="none" w:sz="0" w:space="0" w:color="auto"/>
                <w:bottom w:val="none" w:sz="0" w:space="0" w:color="auto"/>
                <w:right w:val="none" w:sz="0" w:space="0" w:color="auto"/>
              </w:divBdr>
              <w:divsChild>
                <w:div w:id="9772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372">
          <w:marLeft w:val="0"/>
          <w:marRight w:val="0"/>
          <w:marTop w:val="0"/>
          <w:marBottom w:val="0"/>
          <w:divBdr>
            <w:top w:val="none" w:sz="0" w:space="0" w:color="auto"/>
            <w:left w:val="none" w:sz="0" w:space="0" w:color="auto"/>
            <w:bottom w:val="none" w:sz="0" w:space="0" w:color="auto"/>
            <w:right w:val="none" w:sz="0" w:space="0" w:color="auto"/>
          </w:divBdr>
          <w:divsChild>
            <w:div w:id="1536968949">
              <w:marLeft w:val="0"/>
              <w:marRight w:val="0"/>
              <w:marTop w:val="0"/>
              <w:marBottom w:val="0"/>
              <w:divBdr>
                <w:top w:val="none" w:sz="0" w:space="0" w:color="auto"/>
                <w:left w:val="none" w:sz="0" w:space="0" w:color="auto"/>
                <w:bottom w:val="none" w:sz="0" w:space="0" w:color="auto"/>
                <w:right w:val="none" w:sz="0" w:space="0" w:color="auto"/>
              </w:divBdr>
              <w:divsChild>
                <w:div w:id="201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000">
      <w:bodyDiv w:val="1"/>
      <w:marLeft w:val="0"/>
      <w:marRight w:val="0"/>
      <w:marTop w:val="0"/>
      <w:marBottom w:val="0"/>
      <w:divBdr>
        <w:top w:val="none" w:sz="0" w:space="0" w:color="auto"/>
        <w:left w:val="none" w:sz="0" w:space="0" w:color="auto"/>
        <w:bottom w:val="none" w:sz="0" w:space="0" w:color="auto"/>
        <w:right w:val="none" w:sz="0" w:space="0" w:color="auto"/>
      </w:divBdr>
      <w:divsChild>
        <w:div w:id="523370580">
          <w:marLeft w:val="0"/>
          <w:marRight w:val="0"/>
          <w:marTop w:val="0"/>
          <w:marBottom w:val="0"/>
          <w:divBdr>
            <w:top w:val="none" w:sz="0" w:space="0" w:color="auto"/>
            <w:left w:val="none" w:sz="0" w:space="0" w:color="auto"/>
            <w:bottom w:val="none" w:sz="0" w:space="0" w:color="auto"/>
            <w:right w:val="none" w:sz="0" w:space="0" w:color="auto"/>
          </w:divBdr>
          <w:divsChild>
            <w:div w:id="103303868">
              <w:marLeft w:val="0"/>
              <w:marRight w:val="0"/>
              <w:marTop w:val="0"/>
              <w:marBottom w:val="0"/>
              <w:divBdr>
                <w:top w:val="none" w:sz="0" w:space="0" w:color="auto"/>
                <w:left w:val="none" w:sz="0" w:space="0" w:color="auto"/>
                <w:bottom w:val="none" w:sz="0" w:space="0" w:color="auto"/>
                <w:right w:val="none" w:sz="0" w:space="0" w:color="auto"/>
              </w:divBdr>
              <w:divsChild>
                <w:div w:id="80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1055936776">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255088281">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 w:id="1999336038">
      <w:bodyDiv w:val="1"/>
      <w:marLeft w:val="0"/>
      <w:marRight w:val="0"/>
      <w:marTop w:val="0"/>
      <w:marBottom w:val="0"/>
      <w:divBdr>
        <w:top w:val="none" w:sz="0" w:space="0" w:color="auto"/>
        <w:left w:val="none" w:sz="0" w:space="0" w:color="auto"/>
        <w:bottom w:val="none" w:sz="0" w:space="0" w:color="auto"/>
        <w:right w:val="none" w:sz="0" w:space="0" w:color="auto"/>
      </w:divBdr>
    </w:div>
    <w:div w:id="20599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meehan@centrcorp.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Facebook.com/SouthernGlazers" TargetMode="External"/><Relationship Id="rId2" Type="http://schemas.openxmlformats.org/officeDocument/2006/relationships/customXml" Target="../customXml/item2.xml"/><Relationship Id="rId16" Type="http://schemas.openxmlformats.org/officeDocument/2006/relationships/hyperlink" Target="http://www.southernglazers.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ndyourcentr.com"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950A5A1B1C142BAFA4CA56D06610C" ma:contentTypeVersion="12" ma:contentTypeDescription="Create a new document." ma:contentTypeScope="" ma:versionID="6f7b5663bb46f940d81df0e8065288ee">
  <xsd:schema xmlns:xsd="http://www.w3.org/2001/XMLSchema" xmlns:xs="http://www.w3.org/2001/XMLSchema" xmlns:p="http://schemas.microsoft.com/office/2006/metadata/properties" xmlns:ns2="c17c40e3-9cf9-4e97-b26d-5b5921fd9403" xmlns:ns3="0d26ac7d-1f29-4393-bcdc-9fa01d2f37f6" targetNamespace="http://schemas.microsoft.com/office/2006/metadata/properties" ma:root="true" ma:fieldsID="3c5a68db2b4c156e8ef7f7a2475af9ba" ns2:_="" ns3:_="">
    <xsd:import namespace="c17c40e3-9cf9-4e97-b26d-5b5921fd9403"/>
    <xsd:import namespace="0d26ac7d-1f29-4393-bcdc-9fa01d2f3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c40e3-9cf9-4e97-b26d-5b5921fd94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6ac7d-1f29-4393-bcdc-9fa01d2f3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FDFBF-1458-4761-A412-CD8FF000166B}">
  <ds:schemaRefs>
    <ds:schemaRef ds:uri="http://schemas.microsoft.com/sharepoint/v3/contenttype/forms"/>
  </ds:schemaRefs>
</ds:datastoreItem>
</file>

<file path=customXml/itemProps2.xml><?xml version="1.0" encoding="utf-8"?>
<ds:datastoreItem xmlns:ds="http://schemas.openxmlformats.org/officeDocument/2006/customXml" ds:itemID="{C3C073FA-8235-496A-9BAD-0E6A0309C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c40e3-9cf9-4e97-b26d-5b5921fd9403"/>
    <ds:schemaRef ds:uri="0d26ac7d-1f29-4393-bcdc-9fa01d2f3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0ECF3-E6BE-3642-8B60-E1D8F4E36959}">
  <ds:schemaRefs>
    <ds:schemaRef ds:uri="http://schemas.openxmlformats.org/officeDocument/2006/bibliography"/>
  </ds:schemaRefs>
</ds:datastoreItem>
</file>

<file path=customXml/itemProps4.xml><?xml version="1.0" encoding="utf-8"?>
<ds:datastoreItem xmlns:ds="http://schemas.openxmlformats.org/officeDocument/2006/customXml" ds:itemID="{DBAD0609-599F-4E09-9BE9-7E14C4D88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Joseph E Meehan</cp:lastModifiedBy>
  <cp:revision>29</cp:revision>
  <cp:lastPrinted>2018-12-04T09:34:00Z</cp:lastPrinted>
  <dcterms:created xsi:type="dcterms:W3CDTF">2021-05-07T18:29:00Z</dcterms:created>
  <dcterms:modified xsi:type="dcterms:W3CDTF">2021-05-07T22:42:00Z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0x010100145950A5A1B1C142BAFA4CA56D06610C</vt:lpwstr>
  </property>
</Properties>
</file>