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19298691"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572E76">
        <w:rPr>
          <w:color w:val="000000"/>
          <w:sz w:val="28"/>
          <w:u w:val="single"/>
        </w:rPr>
        <w:t xml:space="preserve"> </w:t>
      </w:r>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0D0D20C7"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AA57F4">
        <w:rPr>
          <w:rFonts w:ascii="Arial" w:hAnsi="Arial"/>
          <w:color w:val="000000"/>
          <w:u w:val="single"/>
        </w:rPr>
        <w:t>48,1</w:t>
      </w:r>
      <w:r w:rsidR="009E73CA">
        <w:rPr>
          <w:rFonts w:ascii="Arial" w:hAnsi="Arial"/>
          <w:color w:val="000000"/>
          <w:u w:val="single"/>
        </w:rPr>
        <w:t>89,028</w:t>
      </w:r>
      <w:r>
        <w:rPr>
          <w:rFonts w:ascii="Arial" w:hAnsi="Arial"/>
          <w:color w:val="000000"/>
          <w:u w:val="single"/>
        </w:rPr>
        <w:tab/>
      </w:r>
    </w:p>
    <w:p w14:paraId="26A52C05" w14:textId="568C3007"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9114AA">
        <w:rPr>
          <w:rFonts w:ascii="Arial" w:hAnsi="Arial"/>
          <w:color w:val="000000"/>
          <w:u w:val="single"/>
        </w:rPr>
        <w:t>April</w:t>
      </w:r>
      <w:r w:rsidR="00F43BAD">
        <w:rPr>
          <w:rFonts w:ascii="Arial" w:hAnsi="Arial"/>
          <w:color w:val="000000"/>
          <w:u w:val="single"/>
        </w:rPr>
        <w:t xml:space="preserve"> </w:t>
      </w:r>
      <w:r w:rsidR="00EB53EA">
        <w:rPr>
          <w:rFonts w:ascii="Arial" w:hAnsi="Arial"/>
          <w:color w:val="000000"/>
          <w:u w:val="single"/>
        </w:rPr>
        <w:t>3</w:t>
      </w:r>
      <w:r w:rsidR="00AB7CF2">
        <w:rPr>
          <w:rFonts w:ascii="Arial" w:hAnsi="Arial"/>
          <w:color w:val="000000"/>
          <w:u w:val="single"/>
        </w:rPr>
        <w:t>, 202</w:t>
      </w:r>
      <w:r w:rsidR="00AA57F4">
        <w:rPr>
          <w:rFonts w:ascii="Arial" w:hAnsi="Arial"/>
          <w:color w:val="000000"/>
          <w:u w:val="single"/>
        </w:rPr>
        <w:t>3</w:t>
      </w:r>
      <w:r w:rsidR="00C10C18">
        <w:rPr>
          <w:rFonts w:ascii="Arial" w:hAnsi="Arial"/>
          <w:color w:val="000000"/>
          <w:u w:val="single"/>
        </w:rPr>
        <w:tab/>
      </w:r>
      <w:r>
        <w:rPr>
          <w:rFonts w:ascii="Arial" w:hAnsi="Arial"/>
          <w:color w:val="000000"/>
          <w:u w:val="single"/>
        </w:rPr>
        <w:tab/>
      </w:r>
    </w:p>
    <w:p w14:paraId="29968865" w14:textId="4AAFF170" w:rsidR="00640E94" w:rsidRPr="00C57C1A"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w:t>
      </w:r>
      <w:r w:rsidRPr="00C57C1A">
        <w:rPr>
          <w:rFonts w:ascii="Arial" w:hAnsi="Arial"/>
          <w:color w:val="000000"/>
        </w:rPr>
        <w:t xml:space="preserve">to management or to post the forms required by </w:t>
      </w:r>
      <w:r w:rsidR="008B7E92" w:rsidRPr="00C57C1A">
        <w:rPr>
          <w:rFonts w:ascii="Arial" w:hAnsi="Arial"/>
          <w:color w:val="000000"/>
        </w:rPr>
        <w:t>Exchange</w:t>
      </w:r>
      <w:r w:rsidRPr="00C57C1A">
        <w:rPr>
          <w:rFonts w:ascii="Arial" w:hAnsi="Arial"/>
          <w:color w:val="000000"/>
        </w:rPr>
        <w:t xml:space="preserve"> Policies.  If material information became known and was reported during the preceding month to which this report relates, this report should </w:t>
      </w:r>
      <w:r w:rsidRPr="00C57C1A">
        <w:rPr>
          <w:rFonts w:ascii="Arial" w:hAnsi="Arial"/>
          <w:b/>
          <w:bCs/>
          <w:color w:val="000000"/>
        </w:rPr>
        <w:t xml:space="preserve">refer to the material information, the news release </w:t>
      </w:r>
      <w:proofErr w:type="gramStart"/>
      <w:r w:rsidRPr="00C57C1A">
        <w:rPr>
          <w:rFonts w:ascii="Arial" w:hAnsi="Arial"/>
          <w:b/>
          <w:bCs/>
          <w:color w:val="000000"/>
        </w:rPr>
        <w:t>date</w:t>
      </w:r>
      <w:proofErr w:type="gramEnd"/>
      <w:r w:rsidRPr="00C57C1A">
        <w:rPr>
          <w:rFonts w:ascii="Arial" w:hAnsi="Arial"/>
          <w:b/>
          <w:bCs/>
          <w:color w:val="000000"/>
        </w:rPr>
        <w:t xml:space="preserve"> and the posting date on the </w:t>
      </w:r>
      <w:r w:rsidR="008B7E92" w:rsidRPr="00C57C1A">
        <w:rPr>
          <w:rFonts w:ascii="Arial" w:hAnsi="Arial"/>
          <w:b/>
          <w:bCs/>
          <w:color w:val="000000"/>
        </w:rPr>
        <w:t>Exchange</w:t>
      </w:r>
      <w:r w:rsidRPr="00C57C1A">
        <w:rPr>
          <w:rFonts w:ascii="Arial" w:hAnsi="Arial"/>
          <w:b/>
          <w:bCs/>
          <w:color w:val="000000"/>
        </w:rPr>
        <w:t xml:space="preserve"> website.</w:t>
      </w:r>
      <w:r w:rsidR="00E01413">
        <w:rPr>
          <w:rFonts w:ascii="Arial" w:hAnsi="Arial"/>
          <w:b/>
          <w:bCs/>
          <w:color w:val="000000"/>
        </w:rPr>
        <w:t xml:space="preserve"> </w:t>
      </w:r>
    </w:p>
    <w:p w14:paraId="0EFB5699" w14:textId="3C74F086" w:rsidR="00640E94" w:rsidRPr="00C57C1A" w:rsidRDefault="00640E94">
      <w:pPr>
        <w:pStyle w:val="BodyText"/>
        <w:tabs>
          <w:tab w:val="left" w:pos="7920"/>
          <w:tab w:val="left" w:pos="9180"/>
        </w:tabs>
        <w:jc w:val="both"/>
        <w:rPr>
          <w:rFonts w:ascii="Arial" w:hAnsi="Arial"/>
          <w:color w:val="000000"/>
        </w:rPr>
      </w:pPr>
      <w:r w:rsidRPr="00C57C1A">
        <w:rPr>
          <w:rFonts w:ascii="Arial" w:hAnsi="Arial"/>
          <w:color w:val="000000"/>
        </w:rPr>
        <w:t xml:space="preserve">This report is intended to keep investors and the market informed of the Issuer’s ongoing business and management activities that occurred during the preceding month.  </w:t>
      </w:r>
      <w:r w:rsidRPr="00C57C1A">
        <w:rPr>
          <w:rFonts w:ascii="Arial" w:hAnsi="Arial"/>
          <w:b/>
          <w:bCs/>
          <w:color w:val="000000"/>
        </w:rPr>
        <w:t xml:space="preserve">Do not discuss goals or </w:t>
      </w:r>
      <w:proofErr w:type="gramStart"/>
      <w:r w:rsidRPr="00C57C1A">
        <w:rPr>
          <w:rFonts w:ascii="Arial" w:hAnsi="Arial"/>
          <w:b/>
          <w:bCs/>
          <w:color w:val="000000"/>
        </w:rPr>
        <w:t>future</w:t>
      </w:r>
      <w:r w:rsidR="00146347" w:rsidRPr="00C57C1A">
        <w:rPr>
          <w:rFonts w:ascii="Arial" w:hAnsi="Arial"/>
          <w:b/>
          <w:bCs/>
          <w:color w:val="000000"/>
        </w:rPr>
        <w:t xml:space="preserve"> </w:t>
      </w:r>
      <w:r w:rsidRPr="00C57C1A">
        <w:rPr>
          <w:rFonts w:ascii="Arial" w:hAnsi="Arial"/>
          <w:b/>
          <w:bCs/>
          <w:color w:val="000000"/>
        </w:rPr>
        <w:t>plans</w:t>
      </w:r>
      <w:proofErr w:type="gramEnd"/>
      <w:r w:rsidRPr="00C57C1A">
        <w:rPr>
          <w:rFonts w:ascii="Arial" w:hAnsi="Arial"/>
          <w:color w:val="000000"/>
        </w:rPr>
        <w:t xml:space="preserve"> unless they have crystallized to the point that they are "material information" as defined in the Policies. The discussion in this report must be </w:t>
      </w:r>
      <w:r w:rsidRPr="00C57C1A">
        <w:rPr>
          <w:rFonts w:ascii="Arial" w:hAnsi="Arial"/>
          <w:b/>
          <w:bCs/>
          <w:color w:val="000000"/>
        </w:rPr>
        <w:t xml:space="preserve">factual, </w:t>
      </w:r>
      <w:proofErr w:type="gramStart"/>
      <w:r w:rsidRPr="00C57C1A">
        <w:rPr>
          <w:rFonts w:ascii="Arial" w:hAnsi="Arial"/>
          <w:b/>
          <w:bCs/>
          <w:color w:val="000000"/>
        </w:rPr>
        <w:t>balanced</w:t>
      </w:r>
      <w:proofErr w:type="gramEnd"/>
      <w:r w:rsidRPr="00C57C1A">
        <w:rPr>
          <w:rFonts w:ascii="Arial" w:hAnsi="Arial"/>
          <w:b/>
          <w:bCs/>
          <w:color w:val="000000"/>
        </w:rPr>
        <w:t xml:space="preserve"> and non-promotional.</w:t>
      </w:r>
    </w:p>
    <w:p w14:paraId="5B35DF22" w14:textId="77777777" w:rsidR="00640E94" w:rsidRPr="00C57C1A" w:rsidRDefault="00640E94">
      <w:pPr>
        <w:pStyle w:val="BodyText"/>
        <w:tabs>
          <w:tab w:val="left" w:pos="7920"/>
          <w:tab w:val="left" w:pos="9180"/>
        </w:tabs>
        <w:rPr>
          <w:rFonts w:ascii="Arial" w:hAnsi="Arial"/>
          <w:color w:val="000000"/>
        </w:rPr>
      </w:pPr>
      <w:r w:rsidRPr="00C57C1A">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sidRPr="00C57C1A">
        <w:rPr>
          <w:rFonts w:ascii="Arial" w:hAnsi="Arial"/>
          <w:color w:val="000000"/>
        </w:rPr>
        <w:t xml:space="preserve">Prepare this Monthly Progress Report using the format set out below.  The sequence of questions must not be </w:t>
      </w:r>
      <w:proofErr w:type="gramStart"/>
      <w:r w:rsidRPr="00C57C1A">
        <w:rPr>
          <w:rFonts w:ascii="Arial" w:hAnsi="Arial"/>
          <w:color w:val="000000"/>
        </w:rPr>
        <w:t>altered</w:t>
      </w:r>
      <w:proofErr w:type="gramEnd"/>
      <w:r w:rsidRPr="00C57C1A">
        <w:rPr>
          <w:rFonts w:ascii="Arial" w:hAnsi="Arial"/>
          <w:color w:val="000000"/>
        </w:rPr>
        <w:t xml:space="preserve"> nor should questions be omitted or left unanswered.  </w:t>
      </w:r>
      <w:r w:rsidRPr="00C57C1A">
        <w:rPr>
          <w:rFonts w:ascii="Arial" w:hAnsi="Arial"/>
          <w:b/>
          <w:bCs/>
          <w:color w:val="000000"/>
        </w:rPr>
        <w:t>The answers to the items must be in narrative form</w:t>
      </w:r>
      <w:r w:rsidRPr="00C57C1A">
        <w:rPr>
          <w:rFonts w:ascii="Arial" w:hAnsi="Arial"/>
          <w:color w:val="000000"/>
        </w:rPr>
        <w:t>.  State</w:t>
      </w:r>
      <w:r>
        <w:rPr>
          <w:rFonts w:ascii="Arial" w:hAnsi="Arial"/>
          <w:color w:val="000000"/>
        </w:rPr>
        <w:t xml:space="preserv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04B23ED9" w:rsidR="00640E94" w:rsidRDefault="00640E94" w:rsidP="00C12092">
      <w:pPr>
        <w:pStyle w:val="List"/>
        <w:numPr>
          <w:ilvl w:val="0"/>
          <w:numId w:val="28"/>
        </w:numPr>
        <w:spacing w:before="120" w:after="120"/>
        <w:contextualSpacing/>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521C846" w14:textId="77777777" w:rsidR="00C12092" w:rsidRDefault="00C12092" w:rsidP="00C12092">
      <w:pPr>
        <w:pStyle w:val="List"/>
        <w:spacing w:before="120" w:after="120"/>
        <w:ind w:left="720" w:firstLine="0"/>
        <w:contextualSpacing/>
        <w:jc w:val="both"/>
        <w:rPr>
          <w:rFonts w:ascii="Arial" w:hAnsi="Arial"/>
        </w:rPr>
      </w:pPr>
    </w:p>
    <w:p w14:paraId="57E01F1A" w14:textId="78E061A5" w:rsidR="00FC6564" w:rsidRDefault="00FC6564" w:rsidP="00C12092">
      <w:pPr>
        <w:pStyle w:val="List"/>
        <w:spacing w:before="120" w:after="120"/>
        <w:ind w:left="720" w:firstLine="0"/>
        <w:contextualSpacing/>
        <w:jc w:val="both"/>
        <w:rPr>
          <w:rFonts w:ascii="Arial" w:hAnsi="Arial"/>
          <w:color w:val="00B050"/>
        </w:rPr>
      </w:pPr>
      <w:r>
        <w:rPr>
          <w:rFonts w:ascii="Arial" w:hAnsi="Arial"/>
          <w:color w:val="00B050"/>
        </w:rPr>
        <w:t xml:space="preserve">In </w:t>
      </w:r>
      <w:r w:rsidR="001076AE">
        <w:rPr>
          <w:rFonts w:ascii="Arial" w:hAnsi="Arial"/>
          <w:color w:val="00B050"/>
        </w:rPr>
        <w:t>March</w:t>
      </w:r>
      <w:r>
        <w:rPr>
          <w:rFonts w:ascii="Arial" w:hAnsi="Arial"/>
          <w:color w:val="00B050"/>
        </w:rPr>
        <w:t xml:space="preserve"> 2023, Emperor continued planning </w:t>
      </w:r>
      <w:r w:rsidR="001076AE">
        <w:rPr>
          <w:rFonts w:ascii="Arial" w:hAnsi="Arial"/>
          <w:color w:val="00B050"/>
        </w:rPr>
        <w:t>the</w:t>
      </w:r>
      <w:r>
        <w:rPr>
          <w:rFonts w:ascii="Arial" w:hAnsi="Arial"/>
          <w:color w:val="00B050"/>
        </w:rPr>
        <w:t xml:space="preserve"> 2023 exploration program for </w:t>
      </w:r>
      <w:r w:rsidR="004D511E">
        <w:rPr>
          <w:rFonts w:ascii="Arial" w:hAnsi="Arial"/>
          <w:color w:val="00B050"/>
        </w:rPr>
        <w:t xml:space="preserve">its flagship property, </w:t>
      </w:r>
      <w:r>
        <w:rPr>
          <w:rFonts w:ascii="Arial" w:hAnsi="Arial"/>
          <w:color w:val="00B050"/>
        </w:rPr>
        <w:t>the Duquesne West project</w:t>
      </w:r>
      <w:r w:rsidR="004D511E">
        <w:rPr>
          <w:rFonts w:ascii="Arial" w:hAnsi="Arial"/>
          <w:color w:val="00B050"/>
        </w:rPr>
        <w:t>,</w:t>
      </w:r>
      <w:r>
        <w:rPr>
          <w:rFonts w:ascii="Arial" w:hAnsi="Arial"/>
          <w:color w:val="00B050"/>
        </w:rPr>
        <w:t xml:space="preserve"> including obtaining permits and sourcing related equipment and services. Multiple sources of geological data were compiled and integrated with the 3D model generated by Emperor’s innovative</w:t>
      </w:r>
      <w:r w:rsidR="004D511E">
        <w:rPr>
          <w:rFonts w:ascii="Arial" w:hAnsi="Arial"/>
          <w:color w:val="00B050"/>
        </w:rPr>
        <w:t xml:space="preserve"> </w:t>
      </w:r>
      <w:r>
        <w:rPr>
          <w:rFonts w:ascii="Arial" w:hAnsi="Arial"/>
          <w:color w:val="00B050"/>
        </w:rPr>
        <w:lastRenderedPageBreak/>
        <w:t xml:space="preserve">Artificial Intelligence and Machine Learning processes to refine drill targeting. </w:t>
      </w:r>
      <w:r w:rsidR="004D511E">
        <w:rPr>
          <w:rFonts w:ascii="Arial" w:hAnsi="Arial"/>
          <w:color w:val="00B050"/>
        </w:rPr>
        <w:t>A marketing campaign and regional operations strategy</w:t>
      </w:r>
      <w:r>
        <w:rPr>
          <w:rFonts w:ascii="Arial" w:hAnsi="Arial"/>
          <w:color w:val="00B050"/>
        </w:rPr>
        <w:t xml:space="preserve"> </w:t>
      </w:r>
      <w:r w:rsidR="004D511E">
        <w:rPr>
          <w:rFonts w:ascii="Arial" w:hAnsi="Arial"/>
          <w:color w:val="00B050"/>
        </w:rPr>
        <w:t xml:space="preserve">were developed. </w:t>
      </w:r>
      <w:r>
        <w:rPr>
          <w:rFonts w:ascii="Arial" w:hAnsi="Arial"/>
          <w:color w:val="00B050"/>
        </w:rPr>
        <w:t xml:space="preserve">A </w:t>
      </w:r>
      <w:r w:rsidR="004D511E">
        <w:rPr>
          <w:rFonts w:ascii="Arial" w:hAnsi="Arial"/>
          <w:color w:val="00B050"/>
        </w:rPr>
        <w:t xml:space="preserve">comprehensive </w:t>
      </w:r>
      <w:r>
        <w:rPr>
          <w:rFonts w:ascii="Arial" w:hAnsi="Arial"/>
          <w:color w:val="00B050"/>
        </w:rPr>
        <w:t>budget will soon be finalised</w:t>
      </w:r>
      <w:r w:rsidR="004D511E">
        <w:rPr>
          <w:rFonts w:ascii="Arial" w:hAnsi="Arial"/>
          <w:color w:val="00B050"/>
        </w:rPr>
        <w:t>.</w:t>
      </w:r>
    </w:p>
    <w:p w14:paraId="0733D039" w14:textId="77777777" w:rsidR="00FC6564" w:rsidRDefault="00FC6564" w:rsidP="00C12092">
      <w:pPr>
        <w:pStyle w:val="List"/>
        <w:spacing w:before="120" w:after="120"/>
        <w:ind w:left="720" w:firstLine="0"/>
        <w:contextualSpacing/>
        <w:jc w:val="both"/>
        <w:rPr>
          <w:rFonts w:ascii="Arial" w:hAnsi="Arial"/>
          <w:color w:val="00B050"/>
        </w:rPr>
      </w:pPr>
    </w:p>
    <w:p w14:paraId="30F5ACBE" w14:textId="530EF857" w:rsidR="00E22EC6" w:rsidRDefault="005B6169" w:rsidP="00C12092">
      <w:pPr>
        <w:pStyle w:val="List"/>
        <w:spacing w:before="120" w:after="120"/>
        <w:ind w:left="720" w:firstLine="0"/>
        <w:contextualSpacing/>
        <w:jc w:val="both"/>
        <w:rPr>
          <w:rFonts w:ascii="Arial" w:hAnsi="Arial"/>
          <w:color w:val="00B050"/>
        </w:rPr>
      </w:pPr>
      <w:r w:rsidRPr="00E22EC6">
        <w:rPr>
          <w:rFonts w:ascii="Arial" w:hAnsi="Arial"/>
          <w:color w:val="00B050"/>
        </w:rPr>
        <w:t xml:space="preserve">Emperor is </w:t>
      </w:r>
      <w:r w:rsidR="004D511E">
        <w:rPr>
          <w:rFonts w:ascii="Arial" w:hAnsi="Arial"/>
          <w:color w:val="00B050"/>
        </w:rPr>
        <w:t xml:space="preserve">also </w:t>
      </w:r>
      <w:r w:rsidR="00E22EC6" w:rsidRPr="00E22EC6">
        <w:rPr>
          <w:rFonts w:ascii="Arial" w:hAnsi="Arial"/>
          <w:color w:val="00B050"/>
        </w:rPr>
        <w:t>evaluating exploration results from its</w:t>
      </w:r>
      <w:r w:rsidRPr="00E22EC6">
        <w:rPr>
          <w:rFonts w:ascii="Arial" w:hAnsi="Arial"/>
          <w:color w:val="00B050"/>
        </w:rPr>
        <w:t xml:space="preserve"> </w:t>
      </w:r>
      <w:r w:rsidR="00E22EC6" w:rsidRPr="00E22EC6">
        <w:rPr>
          <w:rFonts w:ascii="Arial" w:hAnsi="Arial"/>
          <w:color w:val="00B050"/>
        </w:rPr>
        <w:t xml:space="preserve">listing property, the </w:t>
      </w:r>
      <w:r w:rsidRPr="00E22EC6">
        <w:rPr>
          <w:rFonts w:ascii="Arial" w:hAnsi="Arial"/>
          <w:color w:val="00B050"/>
        </w:rPr>
        <w:t>Pine Grove Property,</w:t>
      </w:r>
      <w:r w:rsidR="00266696" w:rsidRPr="00E22EC6">
        <w:rPr>
          <w:rFonts w:ascii="Arial" w:hAnsi="Arial"/>
          <w:color w:val="00B050"/>
        </w:rPr>
        <w:t xml:space="preserve"> </w:t>
      </w:r>
      <w:r w:rsidRPr="00E22EC6">
        <w:rPr>
          <w:rFonts w:ascii="Arial" w:hAnsi="Arial"/>
          <w:color w:val="00B050"/>
          <w:lang w:val="en-US"/>
        </w:rPr>
        <w:t xml:space="preserve">located near the </w:t>
      </w:r>
      <w:proofErr w:type="spellStart"/>
      <w:r w:rsidRPr="00E22EC6">
        <w:rPr>
          <w:rFonts w:ascii="Arial" w:hAnsi="Arial"/>
          <w:color w:val="00B050"/>
          <w:lang w:val="en-US"/>
        </w:rPr>
        <w:t>Hemlo</w:t>
      </w:r>
      <w:proofErr w:type="spellEnd"/>
      <w:r w:rsidRPr="00E22EC6">
        <w:rPr>
          <w:rFonts w:ascii="Arial" w:hAnsi="Arial"/>
          <w:color w:val="00B050"/>
          <w:lang w:val="en-US"/>
        </w:rPr>
        <w:t xml:space="preserve"> Gold Mine within the western portion of the prolific Wawa-Abitibi Gold Belt of Ontario, Canada</w:t>
      </w:r>
      <w:r w:rsidR="006143F7" w:rsidRPr="00E22EC6">
        <w:rPr>
          <w:rFonts w:ascii="Arial" w:hAnsi="Arial"/>
          <w:color w:val="00B050"/>
        </w:rPr>
        <w:t>.</w:t>
      </w:r>
      <w:r w:rsidR="007E7198" w:rsidRPr="00E22EC6">
        <w:rPr>
          <w:rFonts w:ascii="Arial" w:hAnsi="Arial"/>
          <w:color w:val="00B050"/>
        </w:rPr>
        <w:t xml:space="preserve"> </w:t>
      </w:r>
      <w:r w:rsidR="00E22EC6" w:rsidRPr="00E22EC6">
        <w:rPr>
          <w:rFonts w:ascii="Arial" w:hAnsi="Arial"/>
          <w:color w:val="00B050"/>
        </w:rPr>
        <w:t>The 2022 flow-through spending obligation was met during December</w:t>
      </w:r>
      <w:r w:rsidR="00FC6564">
        <w:rPr>
          <w:rFonts w:ascii="Arial" w:hAnsi="Arial"/>
          <w:color w:val="00B050"/>
        </w:rPr>
        <w:t xml:space="preserve"> 2022</w:t>
      </w:r>
      <w:r w:rsidR="00E22EC6" w:rsidRPr="00E22EC6">
        <w:rPr>
          <w:rFonts w:ascii="Arial" w:hAnsi="Arial"/>
          <w:color w:val="00B050"/>
        </w:rPr>
        <w:t>.</w:t>
      </w:r>
      <w:r w:rsidR="00CB0A4E">
        <w:rPr>
          <w:rFonts w:ascii="Arial" w:hAnsi="Arial"/>
          <w:color w:val="00B050"/>
        </w:rPr>
        <w:t xml:space="preserve"> </w:t>
      </w:r>
      <w:r w:rsidR="00E22EC6" w:rsidRPr="00E22EC6">
        <w:rPr>
          <w:rFonts w:ascii="Arial" w:hAnsi="Arial"/>
          <w:color w:val="00B050"/>
        </w:rPr>
        <w:t>Future exploration</w:t>
      </w:r>
      <w:r w:rsidR="00FC6564">
        <w:rPr>
          <w:rFonts w:ascii="Arial" w:hAnsi="Arial"/>
          <w:color w:val="00B050"/>
        </w:rPr>
        <w:t xml:space="preserve"> at Pine Grove </w:t>
      </w:r>
      <w:r w:rsidR="00E22EC6" w:rsidRPr="00E22EC6">
        <w:rPr>
          <w:rFonts w:ascii="Arial" w:hAnsi="Arial"/>
          <w:color w:val="00B050"/>
        </w:rPr>
        <w:t>is to be determined.</w:t>
      </w:r>
    </w:p>
    <w:p w14:paraId="43BBE175" w14:textId="77777777" w:rsidR="00C12092" w:rsidRDefault="00C12092" w:rsidP="00C12092">
      <w:pPr>
        <w:pStyle w:val="List"/>
        <w:spacing w:before="120" w:after="120"/>
        <w:ind w:left="720" w:firstLine="0"/>
        <w:contextualSpacing/>
        <w:jc w:val="both"/>
        <w:rPr>
          <w:rFonts w:ascii="Arial" w:hAnsi="Arial"/>
          <w:color w:val="00B050"/>
          <w:lang w:val="en-US"/>
        </w:rPr>
      </w:pP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4B143B22" w:rsidR="00F71E18" w:rsidRDefault="00F71E18" w:rsidP="00F71E18">
      <w:pPr>
        <w:pStyle w:val="List"/>
        <w:spacing w:before="120"/>
        <w:ind w:left="720" w:firstLine="0"/>
        <w:jc w:val="both"/>
        <w:rPr>
          <w:rFonts w:ascii="Arial" w:hAnsi="Arial"/>
          <w:color w:val="00B050"/>
        </w:rPr>
      </w:pPr>
      <w:r w:rsidRPr="00CB0A4E">
        <w:rPr>
          <w:rFonts w:ascii="Arial" w:hAnsi="Arial"/>
          <w:color w:val="00B050"/>
        </w:rPr>
        <w:t xml:space="preserve">Management is </w:t>
      </w:r>
      <w:r w:rsidR="004D511E">
        <w:rPr>
          <w:rFonts w:ascii="Arial" w:hAnsi="Arial"/>
          <w:color w:val="00B050"/>
        </w:rPr>
        <w:t>engaged with</w:t>
      </w:r>
      <w:r w:rsidRPr="00CB0A4E">
        <w:rPr>
          <w:rFonts w:ascii="Arial" w:hAnsi="Arial"/>
          <w:color w:val="00B050"/>
        </w:rPr>
        <w:t xml:space="preserve"> ongoing operations of the Company </w:t>
      </w:r>
      <w:proofErr w:type="gramStart"/>
      <w:r w:rsidRPr="00CB0A4E">
        <w:rPr>
          <w:rFonts w:ascii="Arial" w:hAnsi="Arial"/>
          <w:color w:val="00B050"/>
        </w:rPr>
        <w:t>on a daily basis</w:t>
      </w:r>
      <w:proofErr w:type="gramEnd"/>
      <w:r w:rsidR="004D511E">
        <w:rPr>
          <w:rFonts w:ascii="Arial" w:hAnsi="Arial"/>
          <w:color w:val="00B050"/>
        </w:rPr>
        <w:t xml:space="preserve">, including </w:t>
      </w:r>
      <w:r w:rsidR="00DD1FB0">
        <w:rPr>
          <w:rFonts w:ascii="Arial" w:hAnsi="Arial"/>
          <w:color w:val="00B050"/>
        </w:rPr>
        <w:t xml:space="preserve">tenure and permit management, </w:t>
      </w:r>
      <w:r w:rsidR="004D511E">
        <w:rPr>
          <w:rFonts w:ascii="Arial" w:hAnsi="Arial"/>
          <w:color w:val="00B050"/>
        </w:rPr>
        <w:t xml:space="preserve">project modelling, planning exploration activities, liaising with </w:t>
      </w:r>
      <w:r w:rsidR="00DD1FB0">
        <w:rPr>
          <w:rFonts w:ascii="Arial" w:hAnsi="Arial"/>
          <w:color w:val="00B050"/>
        </w:rPr>
        <w:t xml:space="preserve">government, First Nations, </w:t>
      </w:r>
      <w:r w:rsidR="004D511E">
        <w:rPr>
          <w:rFonts w:ascii="Arial" w:hAnsi="Arial"/>
          <w:color w:val="00B050"/>
        </w:rPr>
        <w:t xml:space="preserve">regional competitors and potential partners, presenting the projects and strategy to investors, </w:t>
      </w:r>
      <w:r w:rsidR="00DD1FB0">
        <w:rPr>
          <w:rFonts w:ascii="Arial" w:hAnsi="Arial"/>
          <w:color w:val="00B050"/>
        </w:rPr>
        <w:t xml:space="preserve">and </w:t>
      </w:r>
      <w:r w:rsidR="004D511E">
        <w:rPr>
          <w:rFonts w:ascii="Arial" w:hAnsi="Arial"/>
          <w:color w:val="00B050"/>
        </w:rPr>
        <w:t>engaging in market awareness campaigns</w:t>
      </w:r>
      <w:r w:rsidR="00DD1FB0">
        <w:rPr>
          <w:rFonts w:ascii="Arial" w:hAnsi="Arial"/>
          <w:color w:val="00B050"/>
        </w:rPr>
        <w:t>.</w:t>
      </w:r>
    </w:p>
    <w:p w14:paraId="2EC0C790" w14:textId="263AEA30"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65A7EE" w14:textId="77777777" w:rsidR="00C12092" w:rsidRDefault="00C12092" w:rsidP="00C12092">
      <w:pPr>
        <w:pStyle w:val="List"/>
        <w:spacing w:before="120" w:after="120"/>
        <w:ind w:left="720" w:firstLine="0"/>
        <w:contextualSpacing/>
        <w:jc w:val="both"/>
        <w:rPr>
          <w:rFonts w:ascii="Arial" w:hAnsi="Arial"/>
          <w:color w:val="00B050"/>
          <w:lang w:val="en-US"/>
        </w:rPr>
      </w:pPr>
    </w:p>
    <w:p w14:paraId="7EE72794" w14:textId="1D685A29"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color w:val="00B050"/>
          <w:lang w:val="en-US"/>
        </w:rPr>
        <w:t xml:space="preserve">The Duquesne West Gold Property is located 32 km northwest of the city of Rouyn-Noranda and 10 km east of the town of Duparquet. The property lies within the historic Duparquet gold mining camp in the southern portion of the Abitibi Greenstone Belt in the Superior Province. The Property hosts a historical inferred </w:t>
      </w:r>
      <w:r w:rsidR="001661A1">
        <w:rPr>
          <w:rFonts w:ascii="Arial" w:hAnsi="Arial"/>
          <w:color w:val="00B050"/>
          <w:lang w:val="en-US"/>
        </w:rPr>
        <w:t>M</w:t>
      </w:r>
      <w:r w:rsidRPr="00C12092">
        <w:rPr>
          <w:rFonts w:ascii="Arial" w:hAnsi="Arial"/>
          <w:color w:val="00B050"/>
          <w:lang w:val="en-US"/>
        </w:rPr>
        <w:t xml:space="preserve">ineral </w:t>
      </w:r>
      <w:r w:rsidR="001661A1">
        <w:rPr>
          <w:rFonts w:ascii="Arial" w:hAnsi="Arial"/>
          <w:color w:val="00B050"/>
          <w:lang w:val="en-US"/>
        </w:rPr>
        <w:t>R</w:t>
      </w:r>
      <w:r w:rsidRPr="00C12092">
        <w:rPr>
          <w:rFonts w:ascii="Arial" w:hAnsi="Arial"/>
          <w:color w:val="00B050"/>
          <w:lang w:val="en-US"/>
        </w:rPr>
        <w:t xml:space="preserve">esource </w:t>
      </w:r>
      <w:r w:rsidR="001661A1">
        <w:rPr>
          <w:rFonts w:ascii="Arial" w:hAnsi="Arial"/>
          <w:color w:val="00B050"/>
          <w:lang w:val="en-US"/>
        </w:rPr>
        <w:t>E</w:t>
      </w:r>
      <w:r w:rsidRPr="00C12092">
        <w:rPr>
          <w:rFonts w:ascii="Arial" w:hAnsi="Arial"/>
          <w:color w:val="00B050"/>
          <w:lang w:val="en-US"/>
        </w:rPr>
        <w:t>stimate</w:t>
      </w:r>
      <w:r w:rsidR="001661A1">
        <w:rPr>
          <w:rFonts w:ascii="Arial" w:hAnsi="Arial"/>
          <w:color w:val="00B050"/>
          <w:lang w:val="en-US"/>
        </w:rPr>
        <w:t xml:space="preserve"> (MRE)</w:t>
      </w:r>
      <w:r w:rsidRPr="00C12092">
        <w:rPr>
          <w:rFonts w:ascii="Arial" w:hAnsi="Arial"/>
          <w:color w:val="00B050"/>
          <w:lang w:val="en-US"/>
        </w:rPr>
        <w:t xml:space="preserve"> of 727,000 ounces of gold at a grade of 5.42 g/t Au.</w:t>
      </w:r>
      <w:r w:rsidRPr="00C12092">
        <w:rPr>
          <w:rFonts w:ascii="Arial" w:hAnsi="Arial"/>
          <w:b/>
          <w:bCs/>
          <w:color w:val="00B050"/>
          <w:vertAlign w:val="superscript"/>
          <w:lang w:val="en-US"/>
        </w:rPr>
        <w:t>1</w:t>
      </w:r>
      <w:r w:rsidRPr="00C12092">
        <w:rPr>
          <w:rFonts w:ascii="Arial" w:hAnsi="Arial"/>
          <w:color w:val="00B050"/>
          <w:lang w:val="en-US"/>
        </w:rPr>
        <w:t xml:space="preserve"> The </w:t>
      </w:r>
      <w:r w:rsidR="001661A1">
        <w:rPr>
          <w:rFonts w:ascii="Arial" w:hAnsi="Arial"/>
          <w:color w:val="00B050"/>
          <w:lang w:val="en-US"/>
        </w:rPr>
        <w:t>MRE</w:t>
      </w:r>
      <w:r w:rsidR="001661A1" w:rsidRPr="001661A1">
        <w:rPr>
          <w:rFonts w:ascii="Arial" w:hAnsi="Arial"/>
          <w:color w:val="00B050"/>
          <w:lang w:val="en-US"/>
        </w:rPr>
        <w:t xml:space="preserve"> </w:t>
      </w:r>
      <w:r w:rsidRPr="00C12092">
        <w:rPr>
          <w:rFonts w:ascii="Arial" w:hAnsi="Arial"/>
          <w:color w:val="00B050"/>
          <w:lang w:val="en-US"/>
        </w:rPr>
        <w:t>predates modern CIM guidelines and a Qualified Person on behalf of Emperor has not reviewed or verified the mineral resource estimate, therefore it is considered historical in nature and is reported solely to provide an indication of the magnitude of mineralization that could be present on the property. The gold system remains open for resource identification and expansion. 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5078717B" w14:textId="37A66DA6" w:rsidR="001661A1" w:rsidRDefault="001661A1" w:rsidP="00C12092">
      <w:pPr>
        <w:pStyle w:val="List"/>
        <w:spacing w:before="120" w:after="120"/>
        <w:ind w:left="720" w:firstLine="0"/>
        <w:contextualSpacing/>
        <w:jc w:val="both"/>
        <w:rPr>
          <w:rFonts w:ascii="Arial" w:hAnsi="Arial"/>
          <w:color w:val="00B050"/>
          <w:lang w:val="en-US"/>
        </w:rPr>
      </w:pPr>
    </w:p>
    <w:p w14:paraId="06C95DB6" w14:textId="7CEDB6FE" w:rsidR="001661A1" w:rsidRDefault="001661A1" w:rsidP="00C12092">
      <w:pPr>
        <w:pStyle w:val="List"/>
        <w:spacing w:before="120" w:after="120"/>
        <w:ind w:left="720" w:firstLine="0"/>
        <w:contextualSpacing/>
        <w:jc w:val="both"/>
        <w:rPr>
          <w:rFonts w:ascii="Arial" w:hAnsi="Arial"/>
          <w:color w:val="00B050"/>
          <w:lang w:val="en-US"/>
        </w:rPr>
      </w:pPr>
      <w:r w:rsidRPr="001661A1">
        <w:rPr>
          <w:rFonts w:ascii="Arial" w:hAnsi="Arial"/>
          <w:color w:val="00B050"/>
          <w:lang w:val="en-US"/>
        </w:rPr>
        <w:t xml:space="preserve">The </w:t>
      </w:r>
      <w:r>
        <w:rPr>
          <w:rFonts w:ascii="Arial" w:hAnsi="Arial"/>
          <w:color w:val="00B050"/>
          <w:lang w:val="en-US"/>
        </w:rPr>
        <w:t xml:space="preserve">MRE </w:t>
      </w:r>
      <w:r w:rsidRPr="001661A1">
        <w:rPr>
          <w:rFonts w:ascii="Arial" w:hAnsi="Arial"/>
          <w:color w:val="00B050"/>
          <w:lang w:val="en-US"/>
        </w:rPr>
        <w:t>constructed in 2011 is considered historical in nature as it was constructed prior to the most recent Canadian Institute of Mining and Metallurgy (CIM) standards (2014) and guidelines (2019) for mineral resources. In addition, the economic factors used to demonstrate reasonable prospects of eventual economic extraction for the MRE have changed since 2011. A qualified person has not done sufficient work to consider the MRE as a current MRE. Emperor is not treating the historical MRE as a current mineral resource. The reader is cautioned not to treat it, or any part of it, as a current mineral resource</w:t>
      </w:r>
    </w:p>
    <w:p w14:paraId="04E6535A" w14:textId="77777777" w:rsidR="00C12092" w:rsidRDefault="00C12092" w:rsidP="00C12092">
      <w:pPr>
        <w:pStyle w:val="List"/>
        <w:spacing w:before="120" w:after="120"/>
        <w:ind w:left="720" w:firstLine="0"/>
        <w:contextualSpacing/>
        <w:jc w:val="both"/>
        <w:rPr>
          <w:rFonts w:ascii="Arial" w:hAnsi="Arial"/>
          <w:color w:val="00B050"/>
          <w:lang w:val="en-US"/>
        </w:rPr>
      </w:pPr>
    </w:p>
    <w:p w14:paraId="13185D78"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b/>
          <w:bCs/>
          <w:color w:val="00B050"/>
          <w:sz w:val="18"/>
          <w:szCs w:val="18"/>
          <w:lang w:val="en-US"/>
        </w:rPr>
        <w:t xml:space="preserve">1 Watts, </w:t>
      </w:r>
      <w:proofErr w:type="spellStart"/>
      <w:r w:rsidRPr="00C12092">
        <w:rPr>
          <w:rFonts w:ascii="Arial" w:hAnsi="Arial"/>
          <w:b/>
          <w:bCs/>
          <w:color w:val="00B050"/>
          <w:sz w:val="18"/>
          <w:szCs w:val="18"/>
          <w:lang w:val="en-US"/>
        </w:rPr>
        <w:t>Griffis</w:t>
      </w:r>
      <w:proofErr w:type="spellEnd"/>
      <w:r w:rsidRPr="00C12092">
        <w:rPr>
          <w:rFonts w:ascii="Arial" w:hAnsi="Arial"/>
          <w:b/>
          <w:bCs/>
          <w:color w:val="00B050"/>
          <w:sz w:val="18"/>
          <w:szCs w:val="18"/>
          <w:lang w:val="en-US"/>
        </w:rPr>
        <w:t xml:space="preserve">, and </w:t>
      </w:r>
      <w:proofErr w:type="spellStart"/>
      <w:r w:rsidRPr="00C12092">
        <w:rPr>
          <w:rFonts w:ascii="Arial" w:hAnsi="Arial"/>
          <w:b/>
          <w:bCs/>
          <w:color w:val="00B050"/>
          <w:sz w:val="18"/>
          <w:szCs w:val="18"/>
          <w:lang w:val="en-US"/>
        </w:rPr>
        <w:t>McOuat</w:t>
      </w:r>
      <w:proofErr w:type="spellEnd"/>
      <w:r w:rsidRPr="00C12092">
        <w:rPr>
          <w:rFonts w:ascii="Arial" w:hAnsi="Arial"/>
          <w:b/>
          <w:bCs/>
          <w:color w:val="00B050"/>
          <w:sz w:val="18"/>
          <w:szCs w:val="18"/>
          <w:lang w:val="en-US"/>
        </w:rPr>
        <w:t xml:space="preserve"> Consulting Geologists and Engineers, Oct 20, 2011, Technical Report and Mineral Resource Estimate Update for the Duquesne-Ottoman Property, Quebec, Canada for </w:t>
      </w:r>
      <w:proofErr w:type="spellStart"/>
      <w:r w:rsidRPr="00C12092">
        <w:rPr>
          <w:rFonts w:ascii="Arial" w:hAnsi="Arial"/>
          <w:b/>
          <w:bCs/>
          <w:color w:val="00B050"/>
          <w:sz w:val="18"/>
          <w:szCs w:val="18"/>
          <w:lang w:val="en-US"/>
        </w:rPr>
        <w:t>XMet</w:t>
      </w:r>
      <w:proofErr w:type="spellEnd"/>
      <w:r w:rsidRPr="00C12092">
        <w:rPr>
          <w:rFonts w:ascii="Arial" w:hAnsi="Arial"/>
          <w:b/>
          <w:bCs/>
          <w:color w:val="00B050"/>
          <w:sz w:val="18"/>
          <w:szCs w:val="18"/>
          <w:lang w:val="en-US"/>
        </w:rPr>
        <w:t xml:space="preserve"> Inc.</w:t>
      </w:r>
    </w:p>
    <w:p w14:paraId="0693AC02" w14:textId="77777777" w:rsidR="00C12092" w:rsidRDefault="00C12092" w:rsidP="00C12092">
      <w:pPr>
        <w:pStyle w:val="List"/>
        <w:spacing w:before="120"/>
        <w:ind w:left="720" w:firstLine="0"/>
        <w:jc w:val="both"/>
        <w:rPr>
          <w:rFonts w:ascii="Arial" w:hAnsi="Arial"/>
        </w:rPr>
      </w:pPr>
    </w:p>
    <w:p w14:paraId="34B49AA8" w14:textId="60BB2552"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626C705D" w14:textId="77777777" w:rsidR="00DD1FB0" w:rsidRDefault="00640E94" w:rsidP="00DD1FB0">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C852D22" w14:textId="69544F20" w:rsidR="00CB0A4E" w:rsidRPr="00DD1FB0" w:rsidRDefault="00DD1FB0" w:rsidP="00DD1FB0">
      <w:pPr>
        <w:pStyle w:val="List"/>
        <w:spacing w:before="120"/>
        <w:ind w:left="720" w:firstLine="0"/>
        <w:jc w:val="both"/>
        <w:rPr>
          <w:rFonts w:ascii="Arial" w:hAnsi="Arial"/>
        </w:rPr>
      </w:pPr>
      <w:r w:rsidRPr="00DD1FB0">
        <w:rPr>
          <w:rFonts w:ascii="Arial" w:hAnsi="Arial"/>
          <w:color w:val="00B050"/>
          <w:lang w:val="en-US"/>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2E3F567E" w14:textId="62ACEEB9" w:rsidR="00F71E18" w:rsidRPr="00CB0A4E" w:rsidRDefault="00DD1FB0" w:rsidP="007A6D87">
      <w:pPr>
        <w:pStyle w:val="List"/>
        <w:spacing w:before="120"/>
        <w:ind w:left="720" w:firstLine="0"/>
        <w:jc w:val="both"/>
        <w:rPr>
          <w:rFonts w:ascii="Arial" w:hAnsi="Arial"/>
          <w:color w:val="00B050"/>
        </w:rPr>
      </w:pPr>
      <w:r>
        <w:rPr>
          <w:rFonts w:ascii="Arial" w:hAnsi="Arial"/>
          <w:color w:val="00B050"/>
        </w:rPr>
        <w:t>N/A</w:t>
      </w:r>
    </w:p>
    <w:p w14:paraId="3507C15B" w14:textId="2C2D0DA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F2E4E31" w14:textId="65FB2C4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FDE1899" w14:textId="7E0B550D" w:rsidR="001C6CB0" w:rsidRPr="001C6CB0" w:rsidRDefault="001C6CB0" w:rsidP="001C6CB0">
      <w:pPr>
        <w:pStyle w:val="List"/>
        <w:spacing w:before="120"/>
        <w:ind w:left="720" w:firstLine="0"/>
        <w:jc w:val="both"/>
        <w:rPr>
          <w:rFonts w:ascii="Arial" w:hAnsi="Arial"/>
          <w:color w:val="00B050"/>
        </w:rPr>
      </w:pPr>
      <w:r w:rsidRPr="001C6CB0">
        <w:rPr>
          <w:rFonts w:ascii="Arial" w:hAnsi="Arial"/>
          <w:color w:val="00B050"/>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77F205C4" w14:textId="6F43367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EA3E2BA" w14:textId="3BFE459C" w:rsidR="00640E94" w:rsidRPr="00DD1FB0" w:rsidRDefault="00DD1FB0" w:rsidP="00DD1FB0">
      <w:pPr>
        <w:pStyle w:val="List"/>
        <w:spacing w:before="120"/>
        <w:ind w:left="720" w:firstLine="0"/>
        <w:jc w:val="both"/>
        <w:rPr>
          <w:rFonts w:ascii="Arial" w:hAnsi="Arial"/>
          <w:color w:val="00B050"/>
        </w:rPr>
      </w:pPr>
      <w:r w:rsidRPr="00DD1FB0">
        <w:rPr>
          <w:rFonts w:ascii="Arial" w:hAnsi="Arial"/>
          <w:color w:val="00B050"/>
        </w:rPr>
        <w:t>N/A</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1C6CB0" w:rsidRDefault="00F71E18" w:rsidP="00F71E18">
      <w:pPr>
        <w:pStyle w:val="List"/>
        <w:keepNext/>
        <w:keepLines/>
        <w:spacing w:before="120"/>
        <w:ind w:left="720" w:firstLine="0"/>
        <w:jc w:val="both"/>
        <w:rPr>
          <w:rFonts w:ascii="Arial" w:hAnsi="Arial"/>
          <w:color w:val="00B050"/>
        </w:rPr>
      </w:pPr>
      <w:r w:rsidRPr="001C6CB0">
        <w:rPr>
          <w:rFonts w:ascii="Arial" w:hAnsi="Arial"/>
          <w:color w:val="00B050"/>
        </w:rPr>
        <w:t>N/A</w:t>
      </w:r>
    </w:p>
    <w:p w14:paraId="48E47A92" w14:textId="4E05DFB1"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2635C06" w14:textId="4B96BCA6" w:rsidR="00DD1FB0" w:rsidRPr="00DD1FB0" w:rsidRDefault="00DD1FB0" w:rsidP="00DD1FB0">
      <w:pPr>
        <w:pStyle w:val="List"/>
        <w:keepNext/>
        <w:keepLines/>
        <w:spacing w:before="120"/>
        <w:ind w:left="720" w:firstLine="0"/>
        <w:jc w:val="both"/>
        <w:rPr>
          <w:rFonts w:ascii="Arial" w:hAnsi="Arial"/>
          <w:color w:val="00B050"/>
        </w:rPr>
      </w:pPr>
      <w:r w:rsidRPr="00DD1FB0">
        <w:rPr>
          <w:rFonts w:ascii="Arial" w:hAnsi="Arial"/>
          <w:color w:val="00B050"/>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75C5248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 xml:space="preserve">There are no </w:t>
      </w:r>
      <w:r w:rsidR="001C6CB0">
        <w:rPr>
          <w:rFonts w:ascii="Arial" w:hAnsi="Arial"/>
          <w:color w:val="00B050"/>
        </w:rPr>
        <w:t xml:space="preserve">known </w:t>
      </w:r>
      <w:r w:rsidRPr="001C6CB0">
        <w:rPr>
          <w:rFonts w:ascii="Arial" w:hAnsi="Arial"/>
          <w:color w:val="00B050"/>
        </w:rPr>
        <w:t xml:space="preserve">regulatory or political trends which currently affect </w:t>
      </w:r>
      <w:r w:rsidR="005B6169" w:rsidRPr="001C6CB0">
        <w:rPr>
          <w:rFonts w:ascii="Arial" w:hAnsi="Arial"/>
          <w:color w:val="00B050"/>
        </w:rPr>
        <w:t>Emperor.</w:t>
      </w:r>
      <w:r w:rsidR="00DD1FB0">
        <w:rPr>
          <w:rFonts w:ascii="Arial" w:hAnsi="Arial"/>
          <w:color w:val="00B050"/>
        </w:rPr>
        <w:t xml:space="preserve"> The prevailing bear markets, </w:t>
      </w:r>
      <w:r w:rsidR="00544E1C">
        <w:rPr>
          <w:rFonts w:ascii="Arial" w:hAnsi="Arial"/>
          <w:color w:val="00B050"/>
        </w:rPr>
        <w:t xml:space="preserve">high </w:t>
      </w:r>
      <w:r w:rsidR="00DD1FB0">
        <w:rPr>
          <w:rFonts w:ascii="Arial" w:hAnsi="Arial"/>
          <w:color w:val="00B050"/>
        </w:rPr>
        <w:t>inflation, increasing interest rates and turbulent global economies have created a favourable outlook for the price of gold</w:t>
      </w:r>
      <w:r w:rsidR="00544E1C">
        <w:rPr>
          <w:rFonts w:ascii="Arial" w:hAnsi="Arial"/>
          <w:color w:val="00B050"/>
        </w:rPr>
        <w:t>, which bodes well for increasing industry and investor interest in the results of exploration at Duquesne West going forward.</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BB5A1C3" w14:textId="51E3380E"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583B39">
        <w:rPr>
          <w:rFonts w:ascii="Arial" w:hAnsi="Arial"/>
          <w:u w:val="single"/>
        </w:rPr>
        <w:t>April</w:t>
      </w:r>
      <w:r w:rsidR="009052DC">
        <w:rPr>
          <w:rFonts w:ascii="Arial" w:hAnsi="Arial"/>
          <w:u w:val="single"/>
        </w:rPr>
        <w:t xml:space="preserve"> </w:t>
      </w:r>
      <w:r w:rsidR="006F2E89">
        <w:rPr>
          <w:rFonts w:ascii="Arial" w:hAnsi="Arial"/>
          <w:u w:val="single"/>
        </w:rPr>
        <w:t>3</w:t>
      </w:r>
      <w:r w:rsidR="00F71E18">
        <w:rPr>
          <w:rFonts w:ascii="Arial" w:hAnsi="Arial"/>
          <w:u w:val="single"/>
        </w:rPr>
        <w:t>, 20</w:t>
      </w:r>
      <w:r w:rsidR="00146347">
        <w:rPr>
          <w:rFonts w:ascii="Arial" w:hAnsi="Arial"/>
          <w:u w:val="single"/>
        </w:rPr>
        <w:t>2</w:t>
      </w:r>
      <w:r w:rsidR="007879C2">
        <w:rPr>
          <w:rFonts w:ascii="Arial" w:hAnsi="Arial"/>
          <w:u w:val="single"/>
        </w:rPr>
        <w:t>3</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r>
      <w:proofErr w:type="gramStart"/>
      <w:r>
        <w:rPr>
          <w:rFonts w:ascii="Arial" w:hAnsi="Arial"/>
        </w:rPr>
        <w:t>Signature</w:t>
      </w:r>
      <w:proofErr w:type="gramEnd"/>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3995620C" w:rsidR="00F71E18" w:rsidRDefault="00583B39">
            <w:pPr>
              <w:pStyle w:val="BodyText"/>
              <w:spacing w:before="0"/>
              <w:rPr>
                <w:rFonts w:ascii="Arial" w:hAnsi="Arial"/>
              </w:rPr>
            </w:pPr>
            <w:r>
              <w:rPr>
                <w:rFonts w:ascii="Arial" w:hAnsi="Arial"/>
              </w:rPr>
              <w:t xml:space="preserve">March </w:t>
            </w:r>
            <w:r w:rsidR="00F71E18">
              <w:rPr>
                <w:rFonts w:ascii="Arial" w:hAnsi="Arial"/>
              </w:rPr>
              <w:t>20</w:t>
            </w:r>
            <w:r w:rsidR="00146347">
              <w:rPr>
                <w:rFonts w:ascii="Arial" w:hAnsi="Arial"/>
              </w:rPr>
              <w:t>2</w:t>
            </w:r>
            <w:r w:rsidR="007879C2">
              <w:rPr>
                <w:rFonts w:ascii="Arial" w:hAnsi="Arial"/>
              </w:rPr>
              <w:t>3</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38A64219" w:rsidR="00640E94" w:rsidRDefault="00AB7CF2">
            <w:pPr>
              <w:pStyle w:val="BodyText"/>
              <w:spacing w:before="0"/>
              <w:rPr>
                <w:rFonts w:ascii="Arial" w:hAnsi="Arial"/>
              </w:rPr>
            </w:pPr>
            <w:r>
              <w:rPr>
                <w:rFonts w:ascii="Arial" w:hAnsi="Arial"/>
              </w:rPr>
              <w:t>2</w:t>
            </w:r>
            <w:r w:rsidR="007879C2">
              <w:rPr>
                <w:rFonts w:ascii="Arial" w:hAnsi="Arial"/>
              </w:rPr>
              <w:t>3</w:t>
            </w:r>
            <w:r>
              <w:rPr>
                <w:rFonts w:ascii="Arial" w:hAnsi="Arial"/>
              </w:rPr>
              <w:t>/</w:t>
            </w:r>
            <w:r w:rsidR="007879C2">
              <w:rPr>
                <w:rFonts w:ascii="Arial" w:hAnsi="Arial"/>
              </w:rPr>
              <w:t>0</w:t>
            </w:r>
            <w:r w:rsidR="00583B39">
              <w:rPr>
                <w:rFonts w:ascii="Arial" w:hAnsi="Arial"/>
              </w:rPr>
              <w:t>4</w:t>
            </w:r>
            <w:r w:rsidR="009B2DD8">
              <w:rPr>
                <w:rFonts w:ascii="Arial" w:hAnsi="Arial"/>
              </w:rPr>
              <w:t>/0</w:t>
            </w:r>
            <w:r w:rsidR="006F2E89">
              <w:rPr>
                <w:rFonts w:ascii="Arial" w:hAnsi="Arial"/>
              </w:rPr>
              <w:t>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E919" w14:textId="77777777" w:rsidR="0043176C" w:rsidRDefault="0043176C">
      <w:r>
        <w:separator/>
      </w:r>
    </w:p>
  </w:endnote>
  <w:endnote w:type="continuationSeparator" w:id="0">
    <w:p w14:paraId="36E4F2CA" w14:textId="77777777" w:rsidR="0043176C" w:rsidRDefault="0043176C">
      <w:r>
        <w:continuationSeparator/>
      </w:r>
    </w:p>
  </w:endnote>
  <w:endnote w:type="continuationNotice" w:id="1">
    <w:p w14:paraId="0E35E7D9" w14:textId="77777777" w:rsidR="0043176C" w:rsidRDefault="0043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A478" w14:textId="77777777" w:rsidR="0043176C" w:rsidRDefault="0043176C">
      <w:r>
        <w:separator/>
      </w:r>
    </w:p>
  </w:footnote>
  <w:footnote w:type="continuationSeparator" w:id="0">
    <w:p w14:paraId="3986C482" w14:textId="77777777" w:rsidR="0043176C" w:rsidRDefault="0043176C">
      <w:r>
        <w:continuationSeparator/>
      </w:r>
    </w:p>
  </w:footnote>
  <w:footnote w:type="continuationNotice" w:id="1">
    <w:p w14:paraId="255820B9" w14:textId="77777777" w:rsidR="0043176C" w:rsidRDefault="00431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AA2"/>
    <w:rsid w:val="000A1AB1"/>
    <w:rsid w:val="000E7018"/>
    <w:rsid w:val="001076AE"/>
    <w:rsid w:val="00141F9E"/>
    <w:rsid w:val="00146347"/>
    <w:rsid w:val="00157B96"/>
    <w:rsid w:val="00164654"/>
    <w:rsid w:val="001661A1"/>
    <w:rsid w:val="00172E40"/>
    <w:rsid w:val="001820E0"/>
    <w:rsid w:val="001920BD"/>
    <w:rsid w:val="001C6CB0"/>
    <w:rsid w:val="00241DCA"/>
    <w:rsid w:val="002524EE"/>
    <w:rsid w:val="002560DE"/>
    <w:rsid w:val="00266696"/>
    <w:rsid w:val="002B65C1"/>
    <w:rsid w:val="002C281E"/>
    <w:rsid w:val="002C2E46"/>
    <w:rsid w:val="002E1F35"/>
    <w:rsid w:val="002F00EB"/>
    <w:rsid w:val="0034064C"/>
    <w:rsid w:val="003540E3"/>
    <w:rsid w:val="00365E86"/>
    <w:rsid w:val="003669A9"/>
    <w:rsid w:val="00371823"/>
    <w:rsid w:val="00371A64"/>
    <w:rsid w:val="003767E7"/>
    <w:rsid w:val="00387FA8"/>
    <w:rsid w:val="004145D7"/>
    <w:rsid w:val="00430CA9"/>
    <w:rsid w:val="0043176C"/>
    <w:rsid w:val="00436598"/>
    <w:rsid w:val="00455826"/>
    <w:rsid w:val="00466735"/>
    <w:rsid w:val="0047619E"/>
    <w:rsid w:val="004D511E"/>
    <w:rsid w:val="00542757"/>
    <w:rsid w:val="00544E1C"/>
    <w:rsid w:val="005453C8"/>
    <w:rsid w:val="00572E76"/>
    <w:rsid w:val="00583B39"/>
    <w:rsid w:val="00591597"/>
    <w:rsid w:val="005A046E"/>
    <w:rsid w:val="005B2DA2"/>
    <w:rsid w:val="005B6169"/>
    <w:rsid w:val="005F6D8F"/>
    <w:rsid w:val="00612ED0"/>
    <w:rsid w:val="006143F7"/>
    <w:rsid w:val="00620E7F"/>
    <w:rsid w:val="00633ED3"/>
    <w:rsid w:val="00635E9A"/>
    <w:rsid w:val="006378D0"/>
    <w:rsid w:val="00640E94"/>
    <w:rsid w:val="00681DE0"/>
    <w:rsid w:val="006D1A06"/>
    <w:rsid w:val="006F0735"/>
    <w:rsid w:val="006F2E89"/>
    <w:rsid w:val="007124CE"/>
    <w:rsid w:val="00783E5D"/>
    <w:rsid w:val="0078722F"/>
    <w:rsid w:val="007879C2"/>
    <w:rsid w:val="007A6D87"/>
    <w:rsid w:val="007C5152"/>
    <w:rsid w:val="007E19A6"/>
    <w:rsid w:val="007E7198"/>
    <w:rsid w:val="007F2216"/>
    <w:rsid w:val="00800D4E"/>
    <w:rsid w:val="00813E6E"/>
    <w:rsid w:val="00877751"/>
    <w:rsid w:val="008B7E92"/>
    <w:rsid w:val="008E2ED0"/>
    <w:rsid w:val="008E6228"/>
    <w:rsid w:val="008F0B95"/>
    <w:rsid w:val="008F4CF5"/>
    <w:rsid w:val="009052DC"/>
    <w:rsid w:val="009114AA"/>
    <w:rsid w:val="00922A46"/>
    <w:rsid w:val="00937C52"/>
    <w:rsid w:val="00955C07"/>
    <w:rsid w:val="009B2DD8"/>
    <w:rsid w:val="009E73CA"/>
    <w:rsid w:val="009F3DAD"/>
    <w:rsid w:val="009F54BE"/>
    <w:rsid w:val="00A0257A"/>
    <w:rsid w:val="00A22464"/>
    <w:rsid w:val="00A404E5"/>
    <w:rsid w:val="00A45474"/>
    <w:rsid w:val="00A47914"/>
    <w:rsid w:val="00A52B85"/>
    <w:rsid w:val="00A55E26"/>
    <w:rsid w:val="00A6741F"/>
    <w:rsid w:val="00A76036"/>
    <w:rsid w:val="00AA57F4"/>
    <w:rsid w:val="00AB7CF2"/>
    <w:rsid w:val="00AC5648"/>
    <w:rsid w:val="00AD3971"/>
    <w:rsid w:val="00B26297"/>
    <w:rsid w:val="00B42086"/>
    <w:rsid w:val="00B61E7B"/>
    <w:rsid w:val="00B64B14"/>
    <w:rsid w:val="00B668CB"/>
    <w:rsid w:val="00B727DC"/>
    <w:rsid w:val="00B77DF6"/>
    <w:rsid w:val="00B87B2E"/>
    <w:rsid w:val="00B94F8F"/>
    <w:rsid w:val="00BE4043"/>
    <w:rsid w:val="00C10C18"/>
    <w:rsid w:val="00C12092"/>
    <w:rsid w:val="00C120A4"/>
    <w:rsid w:val="00C27A18"/>
    <w:rsid w:val="00C32D1D"/>
    <w:rsid w:val="00C4339F"/>
    <w:rsid w:val="00C57C1A"/>
    <w:rsid w:val="00C6383E"/>
    <w:rsid w:val="00C66901"/>
    <w:rsid w:val="00CB0A4E"/>
    <w:rsid w:val="00CD6EEA"/>
    <w:rsid w:val="00D04A76"/>
    <w:rsid w:val="00D361F2"/>
    <w:rsid w:val="00D6057C"/>
    <w:rsid w:val="00D615CE"/>
    <w:rsid w:val="00D67BE2"/>
    <w:rsid w:val="00D832D2"/>
    <w:rsid w:val="00DA59F3"/>
    <w:rsid w:val="00DD1FB0"/>
    <w:rsid w:val="00DD345B"/>
    <w:rsid w:val="00DE30D5"/>
    <w:rsid w:val="00DE594B"/>
    <w:rsid w:val="00DF00D1"/>
    <w:rsid w:val="00E01413"/>
    <w:rsid w:val="00E06B01"/>
    <w:rsid w:val="00E22EC6"/>
    <w:rsid w:val="00E22F31"/>
    <w:rsid w:val="00E36141"/>
    <w:rsid w:val="00E470DA"/>
    <w:rsid w:val="00E47E22"/>
    <w:rsid w:val="00E54B0F"/>
    <w:rsid w:val="00E65DEA"/>
    <w:rsid w:val="00E7333F"/>
    <w:rsid w:val="00E83E58"/>
    <w:rsid w:val="00EA4F8B"/>
    <w:rsid w:val="00EB53EA"/>
    <w:rsid w:val="00EC18CA"/>
    <w:rsid w:val="00F35113"/>
    <w:rsid w:val="00F43BAD"/>
    <w:rsid w:val="00F56FF7"/>
    <w:rsid w:val="00F71E18"/>
    <w:rsid w:val="00FC6564"/>
    <w:rsid w:val="00FE298D"/>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Props1.xml><?xml version="1.0" encoding="utf-8"?>
<ds:datastoreItem xmlns:ds="http://schemas.openxmlformats.org/officeDocument/2006/customXml" ds:itemID="{CF05CAA8-C7C1-45DA-AD13-AAE4818F897F}">
  <ds:schemaRefs>
    <ds:schemaRef ds:uri="http://schemas.microsoft.com/sharepoint/v3/contenttype/forms"/>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1480</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Pushpinder Garcha</cp:lastModifiedBy>
  <cp:revision>3</cp:revision>
  <cp:lastPrinted>2004-05-10T18:28:00Z</cp:lastPrinted>
  <dcterms:created xsi:type="dcterms:W3CDTF">2023-04-03T19:08:00Z</dcterms:created>
  <dcterms:modified xsi:type="dcterms:W3CDTF">2023-04-03T19:42:00Z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