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04A17"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1527376A"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537D68" w:rsidRPr="0039197C">
        <w:rPr>
          <w:rFonts w:ascii="Arial" w:hAnsi="Arial"/>
          <w:b/>
          <w:bCs/>
          <w:color w:val="000000"/>
        </w:rPr>
        <w:t>First Energy Metals Limited</w:t>
      </w:r>
      <w:r w:rsidR="00537D68">
        <w:rPr>
          <w:rFonts w:ascii="Arial" w:hAnsi="Arial"/>
          <w:color w:val="000000"/>
        </w:rPr>
        <w:t xml:space="preserve"> </w:t>
      </w:r>
      <w:r>
        <w:rPr>
          <w:rFonts w:ascii="Arial" w:hAnsi="Arial"/>
          <w:color w:val="000000"/>
        </w:rPr>
        <w:t>(the “Issuer”).</w:t>
      </w:r>
    </w:p>
    <w:p w14:paraId="1C85ACEF"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537D68">
        <w:rPr>
          <w:rFonts w:ascii="Arial" w:hAnsi="Arial"/>
          <w:color w:val="000000"/>
          <w:u w:val="single"/>
        </w:rPr>
        <w:t>FE</w:t>
      </w:r>
    </w:p>
    <w:p w14:paraId="4F4814FB" w14:textId="2E4AB9A8"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C21C63">
        <w:rPr>
          <w:rFonts w:ascii="Arial" w:hAnsi="Arial"/>
          <w:color w:val="000000"/>
          <w:u w:val="single"/>
        </w:rPr>
        <w:t>4</w:t>
      </w:r>
      <w:r w:rsidR="007539A6">
        <w:rPr>
          <w:rFonts w:ascii="Arial" w:hAnsi="Arial"/>
          <w:color w:val="000000"/>
          <w:u w:val="single"/>
        </w:rPr>
        <w:t>9</w:t>
      </w:r>
      <w:r w:rsidR="00C21C63">
        <w:rPr>
          <w:rFonts w:ascii="Arial" w:hAnsi="Arial"/>
          <w:color w:val="000000"/>
          <w:u w:val="single"/>
        </w:rPr>
        <w:t>,</w:t>
      </w:r>
      <w:r w:rsidR="007539A6">
        <w:rPr>
          <w:rFonts w:ascii="Arial" w:hAnsi="Arial"/>
          <w:color w:val="000000"/>
          <w:u w:val="single"/>
        </w:rPr>
        <w:t>522</w:t>
      </w:r>
      <w:r w:rsidR="00C21C63">
        <w:rPr>
          <w:rFonts w:ascii="Arial" w:hAnsi="Arial"/>
          <w:color w:val="000000"/>
          <w:u w:val="single"/>
        </w:rPr>
        <w:t>,670</w:t>
      </w:r>
    </w:p>
    <w:p w14:paraId="1B59B7F4" w14:textId="5F8352B2" w:rsidR="00640E94" w:rsidRDefault="00640E94">
      <w:pPr>
        <w:pStyle w:val="BodyText"/>
        <w:tabs>
          <w:tab w:val="left" w:pos="7920"/>
          <w:tab w:val="left" w:pos="9180"/>
        </w:tabs>
        <w:rPr>
          <w:rFonts w:ascii="Arial" w:hAnsi="Arial"/>
          <w:color w:val="000000"/>
        </w:rPr>
      </w:pPr>
      <w:r>
        <w:rPr>
          <w:rFonts w:ascii="Arial" w:hAnsi="Arial"/>
          <w:color w:val="000000"/>
        </w:rPr>
        <w:t>Date:</w:t>
      </w:r>
      <w:r w:rsidR="00A10224">
        <w:rPr>
          <w:rFonts w:ascii="Arial" w:hAnsi="Arial"/>
          <w:color w:val="000000"/>
        </w:rPr>
        <w:t xml:space="preserve"> </w:t>
      </w:r>
      <w:r w:rsidR="007539A6">
        <w:rPr>
          <w:rFonts w:ascii="Arial" w:hAnsi="Arial"/>
          <w:color w:val="000000"/>
          <w:u w:val="single"/>
        </w:rPr>
        <w:t>April 11</w:t>
      </w:r>
      <w:r w:rsidR="00537D68" w:rsidRPr="00AB6A0F">
        <w:rPr>
          <w:rFonts w:ascii="Arial" w:hAnsi="Arial"/>
          <w:color w:val="000000"/>
          <w:u w:val="single"/>
        </w:rPr>
        <w:t>, 202</w:t>
      </w:r>
      <w:r w:rsidR="00301529">
        <w:rPr>
          <w:rFonts w:ascii="Arial" w:hAnsi="Arial"/>
          <w:color w:val="000000"/>
          <w:u w:val="single"/>
        </w:rPr>
        <w:t>1</w:t>
      </w:r>
    </w:p>
    <w:p w14:paraId="5BF2CC2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0C8EDD12"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FC3BA67"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72D2EA77"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079CA66"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B566592"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7A086B41" w14:textId="77777777" w:rsidR="00AB6A0F" w:rsidRDefault="00AB6A0F">
      <w:pPr>
        <w:pStyle w:val="List"/>
        <w:keepLines/>
        <w:spacing w:before="120"/>
        <w:ind w:left="0" w:firstLine="0"/>
        <w:rPr>
          <w:rFonts w:ascii="Arial" w:hAnsi="Arial"/>
          <w:b/>
        </w:rPr>
      </w:pPr>
    </w:p>
    <w:p w14:paraId="3C838CEC" w14:textId="74263D3E" w:rsidR="00640E94" w:rsidRDefault="00640E94">
      <w:pPr>
        <w:pStyle w:val="List"/>
        <w:keepLines/>
        <w:spacing w:before="120"/>
        <w:ind w:left="0" w:firstLine="0"/>
        <w:rPr>
          <w:rFonts w:ascii="Arial" w:hAnsi="Arial"/>
          <w:b/>
        </w:rPr>
      </w:pPr>
      <w:r>
        <w:rPr>
          <w:rFonts w:ascii="Arial" w:hAnsi="Arial"/>
          <w:b/>
        </w:rPr>
        <w:t>Report on Business</w:t>
      </w:r>
    </w:p>
    <w:p w14:paraId="1DC20F61" w14:textId="5230D672"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69FB7E5" w14:textId="5C51257E" w:rsidR="00301529" w:rsidRDefault="00301529" w:rsidP="00301529">
      <w:pPr>
        <w:pStyle w:val="List"/>
        <w:spacing w:before="120"/>
        <w:ind w:left="0" w:firstLine="0"/>
        <w:jc w:val="both"/>
        <w:rPr>
          <w:rFonts w:ascii="Arial" w:hAnsi="Arial"/>
        </w:rPr>
      </w:pPr>
      <w:r>
        <w:rPr>
          <w:rFonts w:ascii="Arial" w:hAnsi="Arial"/>
        </w:rPr>
        <w:tab/>
      </w:r>
    </w:p>
    <w:p w14:paraId="30184C9C" w14:textId="7BA6566C" w:rsidR="007539A6" w:rsidRPr="007539A6" w:rsidRDefault="007539A6" w:rsidP="00301529">
      <w:pPr>
        <w:pStyle w:val="List"/>
        <w:spacing w:before="120"/>
        <w:ind w:left="0" w:firstLine="0"/>
        <w:jc w:val="both"/>
        <w:rPr>
          <w:rFonts w:asciiTheme="minorHAnsi" w:hAnsiTheme="minorHAnsi" w:cstheme="minorHAnsi"/>
          <w:i/>
          <w:iCs/>
          <w:sz w:val="21"/>
          <w:szCs w:val="21"/>
        </w:rPr>
      </w:pPr>
      <w:r>
        <w:rPr>
          <w:rFonts w:ascii="Arial" w:hAnsi="Arial"/>
        </w:rPr>
        <w:tab/>
      </w:r>
      <w:r w:rsidRPr="007539A6">
        <w:rPr>
          <w:rFonts w:asciiTheme="minorHAnsi" w:hAnsiTheme="minorHAnsi" w:cstheme="minorHAnsi"/>
          <w:i/>
          <w:iCs/>
          <w:sz w:val="21"/>
          <w:szCs w:val="21"/>
        </w:rPr>
        <w:t xml:space="preserve">First Energy has moved ahead with its exploration plans on the Augustus </w:t>
      </w:r>
      <w:proofErr w:type="gramStart"/>
      <w:r w:rsidRPr="007539A6">
        <w:rPr>
          <w:rFonts w:asciiTheme="minorHAnsi" w:hAnsiTheme="minorHAnsi" w:cstheme="minorHAnsi"/>
          <w:i/>
          <w:iCs/>
          <w:sz w:val="21"/>
          <w:szCs w:val="21"/>
        </w:rPr>
        <w:t xml:space="preserve">property  </w:t>
      </w:r>
      <w:r w:rsidRPr="007539A6">
        <w:rPr>
          <w:rFonts w:asciiTheme="minorHAnsi" w:hAnsiTheme="minorHAnsi" w:cstheme="minorHAnsi"/>
          <w:i/>
          <w:iCs/>
          <w:sz w:val="21"/>
          <w:szCs w:val="21"/>
        </w:rPr>
        <w:tab/>
      </w:r>
      <w:proofErr w:type="gramEnd"/>
      <w:r w:rsidRPr="007539A6">
        <w:rPr>
          <w:rFonts w:asciiTheme="minorHAnsi" w:hAnsiTheme="minorHAnsi" w:cstheme="minorHAnsi"/>
          <w:i/>
          <w:iCs/>
          <w:sz w:val="21"/>
          <w:szCs w:val="21"/>
        </w:rPr>
        <w:t xml:space="preserve">along with along </w:t>
      </w:r>
      <w:r w:rsidRPr="007539A6">
        <w:rPr>
          <w:rFonts w:asciiTheme="minorHAnsi" w:hAnsiTheme="minorHAnsi" w:cstheme="minorHAnsi"/>
          <w:i/>
          <w:iCs/>
          <w:sz w:val="21"/>
          <w:szCs w:val="21"/>
        </w:rPr>
        <w:tab/>
        <w:t>with acquiring additional Lithium exploration targets as described below.</w:t>
      </w:r>
    </w:p>
    <w:p w14:paraId="46C8B518" w14:textId="0580F46D" w:rsidR="00C852E4" w:rsidRDefault="00301529" w:rsidP="00301529">
      <w:pPr>
        <w:pStyle w:val="List"/>
        <w:spacing w:before="120"/>
        <w:ind w:left="0" w:firstLine="0"/>
        <w:jc w:val="both"/>
        <w:rPr>
          <w:rFonts w:ascii="Arial" w:hAnsi="Arial"/>
          <w:i/>
          <w:iCs/>
        </w:rPr>
      </w:pPr>
      <w:r>
        <w:rPr>
          <w:rFonts w:ascii="Arial" w:hAnsi="Arial"/>
          <w:i/>
          <w:iCs/>
        </w:rPr>
        <w:lastRenderedPageBreak/>
        <w:tab/>
      </w:r>
      <w:r w:rsidR="00C852E4">
        <w:rPr>
          <w:rFonts w:ascii="Arial" w:hAnsi="Arial"/>
          <w:i/>
          <w:iCs/>
        </w:rPr>
        <w:t xml:space="preserve"> </w:t>
      </w:r>
    </w:p>
    <w:p w14:paraId="2AF46101" w14:textId="77777777" w:rsidR="00C852E4" w:rsidRDefault="00C852E4" w:rsidP="00301529">
      <w:pPr>
        <w:pStyle w:val="List"/>
        <w:spacing w:before="120"/>
        <w:ind w:left="0" w:firstLine="0"/>
        <w:jc w:val="both"/>
        <w:rPr>
          <w:rFonts w:ascii="Arial" w:hAnsi="Arial"/>
          <w:i/>
          <w:iCs/>
        </w:rPr>
      </w:pPr>
    </w:p>
    <w:p w14:paraId="42EB17CF" w14:textId="1F8ECA01" w:rsidR="007539A6" w:rsidRPr="007539A6" w:rsidRDefault="007539A6" w:rsidP="007539A6">
      <w:pPr>
        <w:pStyle w:val="List"/>
        <w:spacing w:before="120"/>
        <w:ind w:left="0" w:firstLine="0"/>
        <w:jc w:val="both"/>
        <w:rPr>
          <w:rFonts w:asciiTheme="minorHAnsi" w:hAnsiTheme="minorHAnsi" w:cstheme="minorHAnsi"/>
          <w:i/>
          <w:iCs/>
          <w:sz w:val="18"/>
          <w:szCs w:val="18"/>
        </w:rPr>
      </w:pPr>
      <w:r w:rsidRPr="007539A6">
        <w:rPr>
          <w:rFonts w:asciiTheme="minorHAnsi" w:hAnsiTheme="minorHAnsi" w:cstheme="minorHAnsi"/>
          <w:i/>
          <w:iCs/>
          <w:color w:val="000000"/>
          <w:sz w:val="18"/>
          <w:szCs w:val="18"/>
        </w:rPr>
        <w:t>FIRST ENERGY METALS ACQUIRES ADDITIONAL LITHIUM EXPLORATION MINING CLAIMS NEAR ITS AUGUSTUS PROJECT IN QUEBEC, CANADA</w:t>
      </w:r>
    </w:p>
    <w:p w14:paraId="4FFD48B9" w14:textId="77777777" w:rsidR="007539A6" w:rsidRPr="007539A6" w:rsidRDefault="007539A6" w:rsidP="007539A6">
      <w:pPr>
        <w:pStyle w:val="NormalWeb"/>
        <w:jc w:val="both"/>
        <w:rPr>
          <w:rFonts w:asciiTheme="minorHAnsi" w:hAnsiTheme="minorHAnsi" w:cstheme="minorHAnsi"/>
          <w:i/>
          <w:iCs/>
          <w:color w:val="000000"/>
          <w:sz w:val="18"/>
          <w:szCs w:val="18"/>
        </w:rPr>
      </w:pPr>
      <w:r w:rsidRPr="007539A6">
        <w:rPr>
          <w:rFonts w:asciiTheme="minorHAnsi" w:hAnsiTheme="minorHAnsi" w:cstheme="minorHAnsi"/>
          <w:i/>
          <w:iCs/>
          <w:color w:val="000000"/>
          <w:sz w:val="18"/>
          <w:szCs w:val="18"/>
        </w:rPr>
        <w:t xml:space="preserve">First Energy Metals Ltd. has entered into an agreement, dated March 12, 2021, to acquire a 100-per-cent interest into additional mining claims located near its Augustus lithium property in </w:t>
      </w:r>
      <w:proofErr w:type="spellStart"/>
      <w:r w:rsidRPr="007539A6">
        <w:rPr>
          <w:rFonts w:asciiTheme="minorHAnsi" w:hAnsiTheme="minorHAnsi" w:cstheme="minorHAnsi"/>
          <w:i/>
          <w:iCs/>
          <w:color w:val="000000"/>
          <w:sz w:val="18"/>
          <w:szCs w:val="18"/>
        </w:rPr>
        <w:t>Landrienne</w:t>
      </w:r>
      <w:proofErr w:type="spellEnd"/>
      <w:r w:rsidRPr="007539A6">
        <w:rPr>
          <w:rFonts w:asciiTheme="minorHAnsi" w:hAnsiTheme="minorHAnsi" w:cstheme="minorHAnsi"/>
          <w:i/>
          <w:iCs/>
          <w:color w:val="000000"/>
          <w:sz w:val="18"/>
          <w:szCs w:val="18"/>
        </w:rPr>
        <w:t xml:space="preserve"> and </w:t>
      </w:r>
      <w:proofErr w:type="spellStart"/>
      <w:r w:rsidRPr="007539A6">
        <w:rPr>
          <w:rFonts w:asciiTheme="minorHAnsi" w:hAnsiTheme="minorHAnsi" w:cstheme="minorHAnsi"/>
          <w:i/>
          <w:iCs/>
          <w:color w:val="000000"/>
          <w:sz w:val="18"/>
          <w:szCs w:val="18"/>
        </w:rPr>
        <w:t>Lacorne</w:t>
      </w:r>
      <w:proofErr w:type="spellEnd"/>
      <w:r w:rsidRPr="007539A6">
        <w:rPr>
          <w:rFonts w:asciiTheme="minorHAnsi" w:hAnsiTheme="minorHAnsi" w:cstheme="minorHAnsi"/>
          <w:i/>
          <w:iCs/>
          <w:color w:val="000000"/>
          <w:sz w:val="18"/>
          <w:szCs w:val="18"/>
        </w:rPr>
        <w:t xml:space="preserve"> townships, Quebec, Canada. The newly acquired properties consist of 242 mining claims covering a total area of 12,769.13 hectares located approximately 40 kilometres northwest of the town of Val d'Or on map sheets 32C/05 and 32D08. The newly acquired property claims are spread in several claim blocks and some of the claims are located adjacent to the Augustus lithium property claims, which were optioned in 2021 (see the company's news releases dated Jan. 21, 2021, and Feb. 8, 2021).</w:t>
      </w:r>
    </w:p>
    <w:p w14:paraId="42DBC9F5" w14:textId="77777777" w:rsidR="007539A6" w:rsidRPr="007539A6" w:rsidRDefault="007539A6" w:rsidP="007539A6">
      <w:pPr>
        <w:pStyle w:val="NormalWeb"/>
        <w:jc w:val="both"/>
        <w:rPr>
          <w:rFonts w:asciiTheme="minorHAnsi" w:hAnsiTheme="minorHAnsi" w:cstheme="minorHAnsi"/>
          <w:i/>
          <w:iCs/>
          <w:color w:val="000000"/>
          <w:sz w:val="18"/>
          <w:szCs w:val="18"/>
        </w:rPr>
      </w:pPr>
      <w:r w:rsidRPr="007539A6">
        <w:rPr>
          <w:rFonts w:asciiTheme="minorHAnsi" w:hAnsiTheme="minorHAnsi" w:cstheme="minorHAnsi"/>
          <w:i/>
          <w:iCs/>
          <w:color w:val="000000"/>
          <w:sz w:val="18"/>
          <w:szCs w:val="18"/>
        </w:rPr>
        <w:t xml:space="preserve">There is one historical lithium showing, namely Lac La Motte NE, in a claim block of the new property where exploration work in 2010 carried out by </w:t>
      </w:r>
      <w:proofErr w:type="spellStart"/>
      <w:r w:rsidRPr="007539A6">
        <w:rPr>
          <w:rFonts w:asciiTheme="minorHAnsi" w:hAnsiTheme="minorHAnsi" w:cstheme="minorHAnsi"/>
          <w:i/>
          <w:iCs/>
          <w:color w:val="000000"/>
          <w:sz w:val="18"/>
          <w:szCs w:val="18"/>
        </w:rPr>
        <w:t>Candorado</w:t>
      </w:r>
      <w:proofErr w:type="spellEnd"/>
      <w:r w:rsidRPr="007539A6">
        <w:rPr>
          <w:rFonts w:asciiTheme="minorHAnsi" w:hAnsiTheme="minorHAnsi" w:cstheme="minorHAnsi"/>
          <w:i/>
          <w:iCs/>
          <w:color w:val="000000"/>
          <w:sz w:val="18"/>
          <w:szCs w:val="18"/>
        </w:rPr>
        <w:t xml:space="preserve"> Operating Co. indicated anomalous values of lithium in the range of 342 parts per million (0.073 per cent lithium oxide) to 7,900 ppm (1.7 per cent lithium oxide) in grab surface samples.</w:t>
      </w:r>
      <w:r w:rsidRPr="007539A6">
        <w:rPr>
          <w:rStyle w:val="apple-converted-space"/>
          <w:rFonts w:asciiTheme="minorHAnsi" w:hAnsiTheme="minorHAnsi" w:cstheme="minorHAnsi"/>
          <w:i/>
          <w:iCs/>
          <w:color w:val="000000"/>
          <w:sz w:val="18"/>
          <w:szCs w:val="18"/>
        </w:rPr>
        <w:t> </w:t>
      </w:r>
    </w:p>
    <w:p w14:paraId="04DF934D" w14:textId="77777777" w:rsidR="007539A6" w:rsidRPr="007539A6" w:rsidRDefault="007539A6" w:rsidP="007539A6">
      <w:pPr>
        <w:pStyle w:val="NormalWeb"/>
        <w:jc w:val="both"/>
        <w:rPr>
          <w:rFonts w:asciiTheme="minorHAnsi" w:hAnsiTheme="minorHAnsi" w:cstheme="minorHAnsi"/>
          <w:i/>
          <w:iCs/>
          <w:color w:val="000000"/>
          <w:sz w:val="18"/>
          <w:szCs w:val="18"/>
        </w:rPr>
      </w:pPr>
      <w:r w:rsidRPr="007539A6">
        <w:rPr>
          <w:rFonts w:asciiTheme="minorHAnsi" w:hAnsiTheme="minorHAnsi" w:cstheme="minorHAnsi"/>
          <w:i/>
          <w:iCs/>
          <w:color w:val="000000"/>
          <w:sz w:val="18"/>
          <w:szCs w:val="18"/>
        </w:rPr>
        <w:t>Cautionary statement</w:t>
      </w:r>
    </w:p>
    <w:p w14:paraId="1022958A" w14:textId="77777777" w:rsidR="007539A6" w:rsidRPr="007539A6" w:rsidRDefault="007539A6" w:rsidP="007539A6">
      <w:pPr>
        <w:pStyle w:val="NormalWeb"/>
        <w:jc w:val="both"/>
        <w:rPr>
          <w:rFonts w:asciiTheme="minorHAnsi" w:hAnsiTheme="minorHAnsi" w:cstheme="minorHAnsi"/>
          <w:i/>
          <w:iCs/>
          <w:color w:val="000000"/>
          <w:sz w:val="18"/>
          <w:szCs w:val="18"/>
        </w:rPr>
      </w:pPr>
      <w:r w:rsidRPr="007539A6">
        <w:rPr>
          <w:rFonts w:asciiTheme="minorHAnsi" w:hAnsiTheme="minorHAnsi" w:cstheme="minorHAnsi"/>
          <w:i/>
          <w:iCs/>
          <w:color w:val="000000"/>
          <w:sz w:val="18"/>
          <w:szCs w:val="18"/>
        </w:rPr>
        <w:t>Investors are cautioned that the aforementioned information is taken from publicly available sources, specifically from the Quebec Ministry of Energy and Mines (MERN) database. The company has not been able to independently verify the information contained. The information is not necessarily indicative of the mineralization on the property, which is the subject of this news release. The company will need to conduct exploration to confirm historical mineralization reported on the property and there is no guarantee that significant discovery will be made as a result of its exploration efforts.</w:t>
      </w:r>
      <w:r w:rsidRPr="007539A6">
        <w:rPr>
          <w:rStyle w:val="apple-converted-space"/>
          <w:rFonts w:asciiTheme="minorHAnsi" w:hAnsiTheme="minorHAnsi" w:cstheme="minorHAnsi"/>
          <w:i/>
          <w:iCs/>
          <w:color w:val="000000"/>
          <w:sz w:val="18"/>
          <w:szCs w:val="18"/>
        </w:rPr>
        <w:t> </w:t>
      </w:r>
    </w:p>
    <w:p w14:paraId="19CF9B30" w14:textId="77777777" w:rsidR="007539A6" w:rsidRPr="007539A6" w:rsidRDefault="007539A6" w:rsidP="007539A6">
      <w:pPr>
        <w:pStyle w:val="NormalWeb"/>
        <w:jc w:val="both"/>
        <w:rPr>
          <w:rFonts w:asciiTheme="minorHAnsi" w:hAnsiTheme="minorHAnsi" w:cstheme="minorHAnsi"/>
          <w:i/>
          <w:iCs/>
          <w:color w:val="000000"/>
          <w:sz w:val="18"/>
          <w:szCs w:val="18"/>
        </w:rPr>
      </w:pPr>
      <w:r w:rsidRPr="007539A6">
        <w:rPr>
          <w:rFonts w:asciiTheme="minorHAnsi" w:hAnsiTheme="minorHAnsi" w:cstheme="minorHAnsi"/>
          <w:i/>
          <w:iCs/>
          <w:color w:val="000000"/>
          <w:sz w:val="18"/>
          <w:szCs w:val="18"/>
        </w:rPr>
        <w:t>Gurminder Sangha, chief executive officer of First Energy Metals, stated: "We are very pleased to acquire a large claim block in a promising lithium camp within our Augustus lithium property area. The company has already commenced ground exploration work consisting of prospecting, mapping and channel sampling. The new acquisition will give the company a chance to expand its ground exploration footprint in a larger claim block. First Energy is in the process of compiling historical exploration and geological information on the newly acquired claims and will ask its field crew to expand field exploration work to these claims."</w:t>
      </w:r>
    </w:p>
    <w:p w14:paraId="4C8141ED" w14:textId="77777777" w:rsidR="007539A6" w:rsidRPr="007539A6" w:rsidRDefault="007539A6" w:rsidP="007539A6">
      <w:pPr>
        <w:pStyle w:val="NormalWeb"/>
        <w:jc w:val="both"/>
        <w:rPr>
          <w:rFonts w:asciiTheme="minorHAnsi" w:hAnsiTheme="minorHAnsi" w:cstheme="minorHAnsi"/>
          <w:i/>
          <w:iCs/>
          <w:color w:val="000000"/>
          <w:sz w:val="18"/>
          <w:szCs w:val="18"/>
        </w:rPr>
      </w:pPr>
      <w:r w:rsidRPr="007539A6">
        <w:rPr>
          <w:rFonts w:asciiTheme="minorHAnsi" w:hAnsiTheme="minorHAnsi" w:cstheme="minorHAnsi"/>
          <w:i/>
          <w:iCs/>
          <w:color w:val="000000"/>
          <w:sz w:val="18"/>
          <w:szCs w:val="18"/>
        </w:rPr>
        <w:t>Transaction details</w:t>
      </w:r>
    </w:p>
    <w:p w14:paraId="15CAF180" w14:textId="77777777" w:rsidR="007539A6" w:rsidRPr="007539A6" w:rsidRDefault="007539A6" w:rsidP="007539A6">
      <w:pPr>
        <w:pStyle w:val="NormalWeb"/>
        <w:jc w:val="both"/>
        <w:rPr>
          <w:rFonts w:asciiTheme="minorHAnsi" w:hAnsiTheme="minorHAnsi" w:cstheme="minorHAnsi"/>
          <w:i/>
          <w:iCs/>
          <w:color w:val="000000"/>
          <w:sz w:val="18"/>
          <w:szCs w:val="18"/>
        </w:rPr>
      </w:pPr>
      <w:r w:rsidRPr="007539A6">
        <w:rPr>
          <w:rFonts w:asciiTheme="minorHAnsi" w:hAnsiTheme="minorHAnsi" w:cstheme="minorHAnsi"/>
          <w:i/>
          <w:iCs/>
          <w:color w:val="000000"/>
          <w:sz w:val="18"/>
          <w:szCs w:val="18"/>
        </w:rPr>
        <w:t xml:space="preserve">First Energy acquired the mining claims comprising the property from a group of arm's-length parties pursuant to a property purchase agreement dated March 12, 2021. Under the agreement, First Energy will acquire its 100-per-cent interest in the property by making cash payments of $250,000 and issuing an aggregate of 4.1 million common shares at a deemed issued price of 37 cents on the effective date. The sellers will retain a 3-per-cent net smelter returns royalty from any future production. First Energy has the right to reduce the 3-per-cent NSR to a 2-per-cent NSR by paying </w:t>
      </w:r>
      <w:proofErr w:type="gramStart"/>
      <w:r w:rsidRPr="007539A6">
        <w:rPr>
          <w:rFonts w:asciiTheme="minorHAnsi" w:hAnsiTheme="minorHAnsi" w:cstheme="minorHAnsi"/>
          <w:i/>
          <w:iCs/>
          <w:color w:val="000000"/>
          <w:sz w:val="18"/>
          <w:szCs w:val="18"/>
        </w:rPr>
        <w:t>$1-million</w:t>
      </w:r>
      <w:proofErr w:type="gramEnd"/>
      <w:r w:rsidRPr="007539A6">
        <w:rPr>
          <w:rFonts w:asciiTheme="minorHAnsi" w:hAnsiTheme="minorHAnsi" w:cstheme="minorHAnsi"/>
          <w:i/>
          <w:iCs/>
          <w:color w:val="000000"/>
          <w:sz w:val="18"/>
          <w:szCs w:val="18"/>
        </w:rPr>
        <w:t>.</w:t>
      </w:r>
    </w:p>
    <w:p w14:paraId="259F6B28" w14:textId="77777777" w:rsidR="007539A6" w:rsidRPr="007539A6" w:rsidRDefault="007539A6" w:rsidP="007539A6">
      <w:pPr>
        <w:pStyle w:val="NormalWeb"/>
        <w:jc w:val="both"/>
        <w:rPr>
          <w:rFonts w:asciiTheme="minorHAnsi" w:hAnsiTheme="minorHAnsi" w:cstheme="minorHAnsi"/>
          <w:i/>
          <w:iCs/>
          <w:color w:val="000000"/>
          <w:sz w:val="18"/>
          <w:szCs w:val="18"/>
        </w:rPr>
      </w:pPr>
      <w:r w:rsidRPr="007539A6">
        <w:rPr>
          <w:rFonts w:asciiTheme="minorHAnsi" w:hAnsiTheme="minorHAnsi" w:cstheme="minorHAnsi"/>
          <w:i/>
          <w:iCs/>
          <w:color w:val="000000"/>
          <w:sz w:val="18"/>
          <w:szCs w:val="18"/>
        </w:rPr>
        <w:t>The issuance of the common shares is subject to obtaining all required regulatory approvals, including that of the Canadian Securities Exchange. The common shares will be subject to a hold period of four months and one day for their date of issuance.</w:t>
      </w:r>
    </w:p>
    <w:p w14:paraId="6FDEA516" w14:textId="0CA2E6CF" w:rsidR="007539A6" w:rsidRPr="007539A6" w:rsidRDefault="007539A6" w:rsidP="007539A6">
      <w:pPr>
        <w:pStyle w:val="NormalWeb"/>
        <w:jc w:val="both"/>
        <w:rPr>
          <w:rFonts w:asciiTheme="minorHAnsi" w:hAnsiTheme="minorHAnsi" w:cstheme="minorHAnsi"/>
          <w:i/>
          <w:iCs/>
          <w:color w:val="000000"/>
          <w:sz w:val="18"/>
          <w:szCs w:val="18"/>
        </w:rPr>
      </w:pPr>
      <w:proofErr w:type="spellStart"/>
      <w:r w:rsidRPr="007539A6">
        <w:rPr>
          <w:rFonts w:asciiTheme="minorHAnsi" w:hAnsiTheme="minorHAnsi" w:cstheme="minorHAnsi"/>
          <w:i/>
          <w:iCs/>
          <w:color w:val="000000"/>
          <w:sz w:val="18"/>
          <w:szCs w:val="18"/>
        </w:rPr>
        <w:t>Afzaal</w:t>
      </w:r>
      <w:proofErr w:type="spellEnd"/>
      <w:r w:rsidRPr="007539A6">
        <w:rPr>
          <w:rFonts w:asciiTheme="minorHAnsi" w:hAnsiTheme="minorHAnsi" w:cstheme="minorHAnsi"/>
          <w:i/>
          <w:iCs/>
          <w:color w:val="000000"/>
          <w:sz w:val="18"/>
          <w:szCs w:val="18"/>
        </w:rPr>
        <w:t xml:space="preserve"> Pirzada, </w:t>
      </w:r>
      <w:proofErr w:type="spellStart"/>
      <w:r w:rsidRPr="007539A6">
        <w:rPr>
          <w:rFonts w:asciiTheme="minorHAnsi" w:hAnsiTheme="minorHAnsi" w:cstheme="minorHAnsi"/>
          <w:i/>
          <w:iCs/>
          <w:color w:val="000000"/>
          <w:sz w:val="18"/>
          <w:szCs w:val="18"/>
        </w:rPr>
        <w:t>PGeo</w:t>
      </w:r>
      <w:proofErr w:type="spellEnd"/>
      <w:r w:rsidRPr="007539A6">
        <w:rPr>
          <w:rFonts w:asciiTheme="minorHAnsi" w:hAnsiTheme="minorHAnsi" w:cstheme="minorHAnsi"/>
          <w:i/>
          <w:iCs/>
          <w:color w:val="000000"/>
          <w:sz w:val="18"/>
          <w:szCs w:val="18"/>
        </w:rPr>
        <w:t>, who is a consultant of the company and a qualified person for the purposes of National Instrument 43-101 -- Standards of Disclosure for Mineral Projects, has reviewed and approved the scientific and technical information contained in this news release.</w:t>
      </w:r>
    </w:p>
    <w:p w14:paraId="360841EB" w14:textId="636C66EA" w:rsidR="00573FB1" w:rsidRPr="00301529" w:rsidRDefault="006A284E" w:rsidP="00301529">
      <w:pPr>
        <w:spacing w:before="100" w:beforeAutospacing="1" w:after="100" w:afterAutospacing="1"/>
        <w:jc w:val="lowKashida"/>
        <w:rPr>
          <w:rFonts w:asciiTheme="minorBidi" w:hAnsiTheme="minorBidi" w:cstheme="minorBidi"/>
          <w:color w:val="000000"/>
          <w:sz w:val="22"/>
          <w:szCs w:val="22"/>
          <w:lang w:val="en-CA" w:eastAsia="zh-CN"/>
        </w:rPr>
      </w:pPr>
      <w:r>
        <w:rPr>
          <w:rFonts w:asciiTheme="minorBidi" w:hAnsiTheme="minorBidi" w:cstheme="minorBidi"/>
          <w:color w:val="000000"/>
          <w:sz w:val="22"/>
          <w:szCs w:val="22"/>
          <w:lang w:val="en-CA" w:eastAsia="zh-CN"/>
        </w:rPr>
        <w:tab/>
      </w:r>
      <w:r w:rsidR="00A10224">
        <w:rPr>
          <w:rFonts w:asciiTheme="minorBidi" w:hAnsiTheme="minorBidi" w:cstheme="minorBidi"/>
          <w:color w:val="000000"/>
          <w:sz w:val="22"/>
          <w:szCs w:val="22"/>
          <w:lang w:val="en-CA" w:eastAsia="zh-CN"/>
        </w:rPr>
        <w:t>________________________________________________________________</w:t>
      </w:r>
    </w:p>
    <w:p w14:paraId="17F851C6" w14:textId="75D5B6E6" w:rsidR="00640E94" w:rsidRDefault="00573FB1" w:rsidP="00AB6A0F">
      <w:pPr>
        <w:pStyle w:val="NormalWeb"/>
        <w:jc w:val="lowKashida"/>
        <w:rPr>
          <w:rFonts w:ascii="Arial" w:hAnsi="Arial"/>
        </w:rPr>
      </w:pPr>
      <w:r>
        <w:rPr>
          <w:rFonts w:asciiTheme="minorBidi" w:hAnsiTheme="minorBidi" w:cstheme="minorBidi"/>
          <w:color w:val="000000"/>
          <w:sz w:val="22"/>
          <w:szCs w:val="22"/>
        </w:rPr>
        <w:tab/>
      </w:r>
      <w:r w:rsidR="00640E94">
        <w:rPr>
          <w:rFonts w:ascii="Arial" w:hAnsi="Arial"/>
        </w:rPr>
        <w:t>Provide a general overview and discussion of the activities of management.</w:t>
      </w:r>
    </w:p>
    <w:p w14:paraId="7CD5B09E" w14:textId="7AF50370" w:rsidR="00AF38FC" w:rsidRPr="007539A6" w:rsidRDefault="007539A6" w:rsidP="00AF38FC">
      <w:pPr>
        <w:pStyle w:val="List"/>
        <w:spacing w:before="120"/>
        <w:ind w:left="720" w:firstLine="0"/>
        <w:jc w:val="both"/>
        <w:rPr>
          <w:rFonts w:asciiTheme="minorHAnsi" w:hAnsiTheme="minorHAnsi" w:cstheme="minorHAnsi"/>
          <w:i/>
          <w:iCs/>
          <w:sz w:val="21"/>
          <w:szCs w:val="21"/>
        </w:rPr>
      </w:pPr>
      <w:r w:rsidRPr="007539A6">
        <w:rPr>
          <w:rFonts w:asciiTheme="minorHAnsi" w:hAnsiTheme="minorHAnsi" w:cstheme="minorHAnsi"/>
          <w:i/>
          <w:iCs/>
          <w:sz w:val="21"/>
          <w:szCs w:val="21"/>
        </w:rPr>
        <w:t xml:space="preserve">First Energy started its initial exploration on the Augustus property in Quebec, results to date are summarized below. </w:t>
      </w:r>
    </w:p>
    <w:p w14:paraId="0CEAACB2" w14:textId="77777777" w:rsidR="007539A6" w:rsidRDefault="007539A6" w:rsidP="00AF38FC">
      <w:pPr>
        <w:spacing w:before="100" w:beforeAutospacing="1" w:after="100" w:afterAutospacing="1"/>
        <w:rPr>
          <w:rFonts w:asciiTheme="minorHAnsi" w:hAnsiTheme="minorHAnsi" w:cstheme="minorHAnsi"/>
          <w:i/>
          <w:iCs/>
          <w:color w:val="000000"/>
          <w:lang w:val="en-CA" w:eastAsia="zh-CN"/>
        </w:rPr>
      </w:pPr>
    </w:p>
    <w:p w14:paraId="22ADA5D4" w14:textId="77777777" w:rsidR="007539A6" w:rsidRPr="007539A6" w:rsidRDefault="007539A6" w:rsidP="007539A6">
      <w:pPr>
        <w:spacing w:before="100" w:beforeAutospacing="1" w:after="100" w:afterAutospacing="1"/>
        <w:rPr>
          <w:rFonts w:asciiTheme="minorHAnsi" w:hAnsiTheme="minorHAnsi" w:cstheme="minorHAnsi"/>
          <w:i/>
          <w:iCs/>
          <w:color w:val="000000"/>
          <w:sz w:val="18"/>
          <w:szCs w:val="18"/>
          <w:lang w:val="en-CA" w:eastAsia="zh-CN"/>
        </w:rPr>
      </w:pPr>
      <w:r w:rsidRPr="007539A6">
        <w:rPr>
          <w:rFonts w:asciiTheme="minorHAnsi" w:hAnsiTheme="minorHAnsi" w:cstheme="minorHAnsi"/>
          <w:i/>
          <w:iCs/>
          <w:color w:val="000000"/>
          <w:sz w:val="18"/>
          <w:szCs w:val="18"/>
          <w:lang w:val="en-CA" w:eastAsia="zh-CN"/>
        </w:rPr>
        <w:lastRenderedPageBreak/>
        <w:t>FIRST ENERGY METALS ASSAYED 2.80 PERCENT LITHIUM OXIDE IN SAMPLES FROM AUGUSTUS LITHIUM PROPERTY</w:t>
      </w:r>
    </w:p>
    <w:p w14:paraId="7ABF794C" w14:textId="77777777" w:rsidR="007539A6" w:rsidRPr="007539A6" w:rsidRDefault="007539A6" w:rsidP="007539A6">
      <w:pPr>
        <w:spacing w:before="100" w:beforeAutospacing="1" w:after="100" w:afterAutospacing="1"/>
        <w:rPr>
          <w:rFonts w:asciiTheme="minorHAnsi" w:hAnsiTheme="minorHAnsi" w:cstheme="minorHAnsi"/>
          <w:i/>
          <w:iCs/>
          <w:color w:val="000000"/>
          <w:sz w:val="18"/>
          <w:szCs w:val="18"/>
          <w:lang w:val="en-CA" w:eastAsia="zh-CN"/>
        </w:rPr>
      </w:pPr>
      <w:r w:rsidRPr="007539A6">
        <w:rPr>
          <w:rFonts w:asciiTheme="minorHAnsi" w:hAnsiTheme="minorHAnsi" w:cstheme="minorHAnsi"/>
          <w:i/>
          <w:iCs/>
          <w:color w:val="000000"/>
          <w:sz w:val="18"/>
          <w:szCs w:val="18"/>
          <w:lang w:val="en-CA" w:eastAsia="zh-CN"/>
        </w:rPr>
        <w:t>First Energy Metals Ltd. has released assay results of the first round of channel sampling from the Augustus lithium property in Quebec, Canada. A total of 11 selected channel samples were cut, out of which nine samples were from the Augustus prospect and two from the Canadian lithium prospect. The results indicated anomalous values of lithium and other rare metals, where four samples have lithium oxide (Li2O) values of over 1 per cent and one sample assayed 2.8 per cent (Li2O). </w:t>
      </w:r>
    </w:p>
    <w:p w14:paraId="1E9D5D29" w14:textId="77777777" w:rsidR="007539A6" w:rsidRPr="007539A6" w:rsidRDefault="007539A6" w:rsidP="007539A6">
      <w:pPr>
        <w:spacing w:before="100" w:beforeAutospacing="1" w:after="100" w:afterAutospacing="1"/>
        <w:rPr>
          <w:rFonts w:asciiTheme="minorHAnsi" w:hAnsiTheme="minorHAnsi" w:cstheme="minorHAnsi"/>
          <w:i/>
          <w:iCs/>
          <w:color w:val="000000"/>
          <w:sz w:val="18"/>
          <w:szCs w:val="18"/>
          <w:lang w:val="en-CA" w:eastAsia="zh-CN"/>
        </w:rPr>
      </w:pPr>
      <w:r w:rsidRPr="007539A6">
        <w:rPr>
          <w:rFonts w:asciiTheme="minorHAnsi" w:hAnsiTheme="minorHAnsi" w:cstheme="minorHAnsi"/>
          <w:i/>
          <w:iCs/>
          <w:color w:val="000000"/>
          <w:sz w:val="18"/>
          <w:szCs w:val="18"/>
          <w:lang w:val="en-CA" w:eastAsia="zh-CN"/>
        </w:rPr>
        <w:t>Highlights of assays (see attached table for details):</w:t>
      </w:r>
    </w:p>
    <w:p w14:paraId="160BADD0" w14:textId="77777777" w:rsidR="007539A6" w:rsidRPr="007539A6" w:rsidRDefault="007539A6" w:rsidP="007539A6">
      <w:pPr>
        <w:numPr>
          <w:ilvl w:val="0"/>
          <w:numId w:val="49"/>
        </w:numPr>
        <w:spacing w:before="100" w:beforeAutospacing="1" w:after="100" w:afterAutospacing="1"/>
        <w:rPr>
          <w:rFonts w:asciiTheme="minorHAnsi" w:hAnsiTheme="minorHAnsi" w:cstheme="minorHAnsi"/>
          <w:i/>
          <w:iCs/>
          <w:color w:val="000000"/>
          <w:sz w:val="18"/>
          <w:szCs w:val="18"/>
          <w:lang w:val="en-CA" w:eastAsia="zh-CN"/>
        </w:rPr>
      </w:pPr>
      <w:r w:rsidRPr="007539A6">
        <w:rPr>
          <w:rFonts w:asciiTheme="minorHAnsi" w:hAnsiTheme="minorHAnsi" w:cstheme="minorHAnsi"/>
          <w:i/>
          <w:iCs/>
          <w:color w:val="000000"/>
          <w:sz w:val="18"/>
          <w:szCs w:val="18"/>
          <w:lang w:val="en-CA" w:eastAsia="zh-CN"/>
        </w:rPr>
        <w:t>Lithium values are in the range of 27 parts per million to 13,000 parts per million (1.3 per cent lithium), with an average of 3,130.64 parts per million, where four samples are over 5,000 parts per million lithium. </w:t>
      </w:r>
    </w:p>
    <w:p w14:paraId="5917B5B7" w14:textId="77777777" w:rsidR="007539A6" w:rsidRPr="007539A6" w:rsidRDefault="007539A6" w:rsidP="007539A6">
      <w:pPr>
        <w:numPr>
          <w:ilvl w:val="0"/>
          <w:numId w:val="49"/>
        </w:numPr>
        <w:spacing w:before="100" w:beforeAutospacing="1" w:after="100" w:afterAutospacing="1"/>
        <w:rPr>
          <w:rFonts w:asciiTheme="minorHAnsi" w:hAnsiTheme="minorHAnsi" w:cstheme="minorHAnsi"/>
          <w:i/>
          <w:iCs/>
          <w:color w:val="000000"/>
          <w:sz w:val="18"/>
          <w:szCs w:val="18"/>
          <w:lang w:val="en-CA" w:eastAsia="zh-CN"/>
        </w:rPr>
      </w:pPr>
      <w:r w:rsidRPr="007539A6">
        <w:rPr>
          <w:rFonts w:asciiTheme="minorHAnsi" w:hAnsiTheme="minorHAnsi" w:cstheme="minorHAnsi"/>
          <w:i/>
          <w:iCs/>
          <w:color w:val="000000"/>
          <w:sz w:val="18"/>
          <w:szCs w:val="18"/>
          <w:lang w:val="en-CA" w:eastAsia="zh-CN"/>
        </w:rPr>
        <w:t>Lithium oxide values are in the range of 0.01 per cent to 2.8 per cent Li2O with, an average of 0.67 per cent Li2O, where four samples are over 1 per cent Li2O. </w:t>
      </w:r>
    </w:p>
    <w:p w14:paraId="7DA30D4F" w14:textId="77777777" w:rsidR="007539A6" w:rsidRPr="007539A6" w:rsidRDefault="007539A6" w:rsidP="007539A6">
      <w:pPr>
        <w:numPr>
          <w:ilvl w:val="0"/>
          <w:numId w:val="49"/>
        </w:numPr>
        <w:spacing w:before="100" w:beforeAutospacing="1" w:after="100" w:afterAutospacing="1"/>
        <w:rPr>
          <w:rFonts w:asciiTheme="minorHAnsi" w:hAnsiTheme="minorHAnsi" w:cstheme="minorHAnsi"/>
          <w:i/>
          <w:iCs/>
          <w:color w:val="000000"/>
          <w:sz w:val="18"/>
          <w:szCs w:val="18"/>
          <w:lang w:val="en-CA" w:eastAsia="zh-CN"/>
        </w:rPr>
      </w:pPr>
      <w:r w:rsidRPr="007539A6">
        <w:rPr>
          <w:rFonts w:asciiTheme="minorHAnsi" w:hAnsiTheme="minorHAnsi" w:cstheme="minorHAnsi"/>
          <w:i/>
          <w:iCs/>
          <w:color w:val="000000"/>
          <w:sz w:val="18"/>
          <w:szCs w:val="18"/>
          <w:lang w:val="en-CA" w:eastAsia="zh-CN"/>
        </w:rPr>
        <w:t>Beryllium values are in the range of 48 parts per million to 3,010 parts per million, with an average of 758.27 parts per million. </w:t>
      </w:r>
    </w:p>
    <w:p w14:paraId="73429C1D" w14:textId="77777777" w:rsidR="007539A6" w:rsidRPr="007539A6" w:rsidRDefault="007539A6" w:rsidP="007539A6">
      <w:pPr>
        <w:numPr>
          <w:ilvl w:val="0"/>
          <w:numId w:val="49"/>
        </w:numPr>
        <w:spacing w:before="100" w:beforeAutospacing="1" w:after="100" w:afterAutospacing="1"/>
        <w:rPr>
          <w:rFonts w:asciiTheme="minorHAnsi" w:hAnsiTheme="minorHAnsi" w:cstheme="minorHAnsi"/>
          <w:i/>
          <w:iCs/>
          <w:color w:val="000000"/>
          <w:sz w:val="18"/>
          <w:szCs w:val="18"/>
          <w:lang w:val="en-CA" w:eastAsia="zh-CN"/>
        </w:rPr>
      </w:pPr>
      <w:r w:rsidRPr="007539A6">
        <w:rPr>
          <w:rFonts w:asciiTheme="minorHAnsi" w:hAnsiTheme="minorHAnsi" w:cstheme="minorHAnsi"/>
          <w:i/>
          <w:iCs/>
          <w:color w:val="000000"/>
          <w:sz w:val="18"/>
          <w:szCs w:val="18"/>
          <w:lang w:val="en-CA" w:eastAsia="zh-CN"/>
        </w:rPr>
        <w:t>Cesium is in the range of 17.8 parts per million to 233 parts per million, with an average of 79.70 parts per million. </w:t>
      </w:r>
    </w:p>
    <w:p w14:paraId="5D6BEDA8" w14:textId="77777777" w:rsidR="007539A6" w:rsidRPr="007539A6" w:rsidRDefault="007539A6" w:rsidP="007539A6">
      <w:pPr>
        <w:numPr>
          <w:ilvl w:val="0"/>
          <w:numId w:val="49"/>
        </w:numPr>
        <w:spacing w:before="100" w:beforeAutospacing="1" w:after="100" w:afterAutospacing="1"/>
        <w:rPr>
          <w:rFonts w:asciiTheme="minorHAnsi" w:hAnsiTheme="minorHAnsi" w:cstheme="minorHAnsi"/>
          <w:i/>
          <w:iCs/>
          <w:color w:val="000000"/>
          <w:sz w:val="18"/>
          <w:szCs w:val="18"/>
          <w:lang w:val="en-CA" w:eastAsia="zh-CN"/>
        </w:rPr>
      </w:pPr>
      <w:r w:rsidRPr="007539A6">
        <w:rPr>
          <w:rFonts w:asciiTheme="minorHAnsi" w:hAnsiTheme="minorHAnsi" w:cstheme="minorHAnsi"/>
          <w:i/>
          <w:iCs/>
          <w:color w:val="000000"/>
          <w:sz w:val="18"/>
          <w:szCs w:val="18"/>
          <w:lang w:val="en-CA" w:eastAsia="zh-CN"/>
        </w:rPr>
        <w:t>Niobium is in the range of 30.7 parts per million to 139.6 parts per million, with an average of 74.80 parts per million. </w:t>
      </w:r>
    </w:p>
    <w:p w14:paraId="1089403E" w14:textId="77777777" w:rsidR="007539A6" w:rsidRPr="007539A6" w:rsidRDefault="007539A6" w:rsidP="007539A6">
      <w:pPr>
        <w:numPr>
          <w:ilvl w:val="0"/>
          <w:numId w:val="49"/>
        </w:numPr>
        <w:spacing w:before="100" w:beforeAutospacing="1" w:after="100" w:afterAutospacing="1"/>
        <w:rPr>
          <w:rFonts w:asciiTheme="minorHAnsi" w:hAnsiTheme="minorHAnsi" w:cstheme="minorHAnsi"/>
          <w:i/>
          <w:iCs/>
          <w:color w:val="000000"/>
          <w:sz w:val="18"/>
          <w:szCs w:val="18"/>
          <w:lang w:val="en-CA" w:eastAsia="zh-CN"/>
        </w:rPr>
      </w:pPr>
      <w:r w:rsidRPr="007539A6">
        <w:rPr>
          <w:rFonts w:asciiTheme="minorHAnsi" w:hAnsiTheme="minorHAnsi" w:cstheme="minorHAnsi"/>
          <w:i/>
          <w:iCs/>
          <w:color w:val="000000"/>
          <w:sz w:val="18"/>
          <w:szCs w:val="18"/>
          <w:lang w:val="en-CA" w:eastAsia="zh-CN"/>
        </w:rPr>
        <w:t>Rubidium is in the range of 28.9 parts per million to 4,530 parts per million, with an average of 1,757.08 parts per million. </w:t>
      </w:r>
    </w:p>
    <w:p w14:paraId="7C7247D0" w14:textId="77777777" w:rsidR="007539A6" w:rsidRPr="007539A6" w:rsidRDefault="007539A6" w:rsidP="007539A6">
      <w:pPr>
        <w:numPr>
          <w:ilvl w:val="0"/>
          <w:numId w:val="49"/>
        </w:numPr>
        <w:spacing w:before="100" w:beforeAutospacing="1" w:after="100" w:afterAutospacing="1"/>
        <w:rPr>
          <w:rFonts w:asciiTheme="minorHAnsi" w:hAnsiTheme="minorHAnsi" w:cstheme="minorHAnsi"/>
          <w:i/>
          <w:iCs/>
          <w:color w:val="000000"/>
          <w:sz w:val="18"/>
          <w:szCs w:val="18"/>
          <w:lang w:val="en-CA" w:eastAsia="zh-CN"/>
        </w:rPr>
      </w:pPr>
      <w:r w:rsidRPr="007539A6">
        <w:rPr>
          <w:rFonts w:asciiTheme="minorHAnsi" w:hAnsiTheme="minorHAnsi" w:cstheme="minorHAnsi"/>
          <w:i/>
          <w:iCs/>
          <w:color w:val="000000"/>
          <w:sz w:val="18"/>
          <w:szCs w:val="18"/>
          <w:lang w:val="en-CA" w:eastAsia="zh-CN"/>
        </w:rPr>
        <w:t>Tantalum is in the range of 21.7 parts per million to 129 parts per million, with an average of 63.33 parts per million. </w:t>
      </w:r>
    </w:p>
    <w:p w14:paraId="4739E6BB" w14:textId="77777777" w:rsidR="007539A6" w:rsidRPr="007539A6" w:rsidRDefault="007539A6" w:rsidP="007539A6">
      <w:pPr>
        <w:spacing w:before="100" w:beforeAutospacing="1" w:after="100" w:afterAutospacing="1"/>
        <w:rPr>
          <w:rFonts w:asciiTheme="minorHAnsi" w:hAnsiTheme="minorHAnsi" w:cstheme="minorHAnsi"/>
          <w:i/>
          <w:iCs/>
          <w:color w:val="000000"/>
          <w:sz w:val="18"/>
          <w:szCs w:val="18"/>
          <w:lang w:val="en-CA" w:eastAsia="zh-CN"/>
        </w:rPr>
      </w:pPr>
      <w:r w:rsidRPr="007539A6">
        <w:rPr>
          <w:rFonts w:asciiTheme="minorHAnsi" w:hAnsiTheme="minorHAnsi" w:cstheme="minorHAnsi"/>
          <w:i/>
          <w:iCs/>
          <w:color w:val="000000"/>
          <w:sz w:val="18"/>
          <w:szCs w:val="18"/>
          <w:lang w:val="en-CA" w:eastAsia="zh-CN"/>
        </w:rPr>
        <w:t xml:space="preserve">The ground exploration work has been continuous since </w:t>
      </w:r>
      <w:proofErr w:type="gramStart"/>
      <w:r w:rsidRPr="007539A6">
        <w:rPr>
          <w:rFonts w:asciiTheme="minorHAnsi" w:hAnsiTheme="minorHAnsi" w:cstheme="minorHAnsi"/>
          <w:i/>
          <w:iCs/>
          <w:color w:val="000000"/>
          <w:sz w:val="18"/>
          <w:szCs w:val="18"/>
          <w:lang w:val="en-CA" w:eastAsia="zh-CN"/>
        </w:rPr>
        <w:t>February,</w:t>
      </w:r>
      <w:proofErr w:type="gramEnd"/>
      <w:r w:rsidRPr="007539A6">
        <w:rPr>
          <w:rFonts w:asciiTheme="minorHAnsi" w:hAnsiTheme="minorHAnsi" w:cstheme="minorHAnsi"/>
          <w:i/>
          <w:iCs/>
          <w:color w:val="000000"/>
          <w:sz w:val="18"/>
          <w:szCs w:val="18"/>
          <w:lang w:val="en-CA" w:eastAsia="zh-CN"/>
        </w:rPr>
        <w:t xml:space="preserve"> 2021, and its purpose is to locate and confirm historical lithium pegmatite occurrences on two lithium prospects (the Augustus and Canadian lithium prospects), to locate historical drill holes on the property completed in the 1950s, and to prepare for the coming drilling program planned for a possible start date in the third week of April, 2021.</w:t>
      </w:r>
    </w:p>
    <w:p w14:paraId="13556AA1" w14:textId="77777777" w:rsidR="007539A6" w:rsidRPr="007539A6" w:rsidRDefault="007539A6" w:rsidP="007539A6">
      <w:pPr>
        <w:spacing w:before="100" w:beforeAutospacing="1" w:after="100" w:afterAutospacing="1"/>
        <w:rPr>
          <w:rFonts w:asciiTheme="minorHAnsi" w:hAnsiTheme="minorHAnsi" w:cstheme="minorHAnsi"/>
          <w:i/>
          <w:iCs/>
          <w:color w:val="000000"/>
          <w:sz w:val="18"/>
          <w:szCs w:val="18"/>
          <w:lang w:val="en-CA" w:eastAsia="zh-CN"/>
        </w:rPr>
      </w:pPr>
      <w:r w:rsidRPr="007539A6">
        <w:rPr>
          <w:rFonts w:asciiTheme="minorHAnsi" w:hAnsiTheme="minorHAnsi" w:cstheme="minorHAnsi"/>
          <w:i/>
          <w:iCs/>
          <w:color w:val="000000"/>
          <w:sz w:val="18"/>
          <w:szCs w:val="18"/>
          <w:lang w:val="en-CA" w:eastAsia="zh-CN"/>
        </w:rPr>
        <w:t>The pegmatite outcrops were exposed using an excavator due to heavy cover of snow and some overburden. Several historical drill hole casings were located, which will provide useful guidelines for placing future drill holes and mapping lithium pegmatites on surface. The field exploration is continuous, and more channel sampling is being carried out on the exposed outcrops. The weather is expected to warm up in the coming weeks, which will help thawing of frozen ground to continue sampling. </w:t>
      </w:r>
    </w:p>
    <w:p w14:paraId="4EE85C08" w14:textId="77777777" w:rsidR="007539A6" w:rsidRPr="007539A6" w:rsidRDefault="007539A6" w:rsidP="007539A6">
      <w:pPr>
        <w:spacing w:before="100" w:beforeAutospacing="1" w:after="100" w:afterAutospacing="1"/>
        <w:rPr>
          <w:rFonts w:asciiTheme="minorHAnsi" w:hAnsiTheme="minorHAnsi" w:cstheme="minorHAnsi"/>
          <w:i/>
          <w:iCs/>
          <w:color w:val="000000"/>
          <w:sz w:val="18"/>
          <w:szCs w:val="18"/>
          <w:lang w:val="en-CA" w:eastAsia="zh-CN"/>
        </w:rPr>
      </w:pPr>
      <w:r w:rsidRPr="007539A6">
        <w:rPr>
          <w:rFonts w:asciiTheme="minorHAnsi" w:hAnsiTheme="minorHAnsi" w:cstheme="minorHAnsi"/>
          <w:i/>
          <w:iCs/>
          <w:color w:val="000000"/>
          <w:sz w:val="18"/>
          <w:szCs w:val="18"/>
          <w:lang w:val="en-CA" w:eastAsia="zh-CN"/>
        </w:rPr>
        <w:t>Gurminder Sangha, chief executive officer of First Energy Metals, stated: "First Energy's exploration plan is progressing very well to confirm historical exploration work results on the property. The efforts of our field crew are commendable as they were able to uncover the lithium pegmatites under heavy snow cover. The fieldwork and channel sampling will continue as the weather is expected to warm up during the coming weeks. First Energy is in the process of preparing a work plan on the property, which includes diamond core drilling, metallurgical test work to see the potential to produce battery-grade lithium carbonate and resource estimation. The company is contacting suitable contractors to secure drillers and consultants to move the project forward. First Energy has also started the drill permitting process and will provide an update on further development in all these aspects. To date, the company has compiled historical drill hole data, completed on the property, for 74 historical dill holes with a cumulative drilling of 12,123.14 metres, out [of] which 6,024 metres drilling was completed on two lithium prospects on the property. All this data will help to develop future exploratory drill program[s] and building a database for [National Instrument] 43-101 resource estimation." </w:t>
      </w:r>
    </w:p>
    <w:p w14:paraId="431F8BED" w14:textId="77777777" w:rsidR="007539A6" w:rsidRPr="007539A6" w:rsidRDefault="007539A6" w:rsidP="007539A6">
      <w:pPr>
        <w:spacing w:before="100" w:beforeAutospacing="1" w:after="100" w:afterAutospacing="1"/>
        <w:rPr>
          <w:rFonts w:asciiTheme="minorHAnsi" w:hAnsiTheme="minorHAnsi" w:cstheme="minorHAnsi"/>
          <w:i/>
          <w:iCs/>
          <w:color w:val="000000"/>
          <w:sz w:val="18"/>
          <w:szCs w:val="18"/>
          <w:lang w:val="en-CA" w:eastAsia="zh-CN"/>
        </w:rPr>
      </w:pPr>
      <w:r w:rsidRPr="007539A6">
        <w:rPr>
          <w:rFonts w:asciiTheme="minorHAnsi" w:hAnsiTheme="minorHAnsi" w:cstheme="minorHAnsi"/>
          <w:i/>
          <w:iCs/>
          <w:color w:val="000000"/>
          <w:sz w:val="18"/>
          <w:szCs w:val="18"/>
          <w:lang w:val="en-CA" w:eastAsia="zh-CN"/>
        </w:rPr>
        <w:t>Each channel sample from this program represents about 30 centimetres long, five centimetres wide and three to five centimetres deep cut in bedrock. The samples were bagged and tagged using best practices and were delivered to Activation Laboratories (</w:t>
      </w:r>
      <w:proofErr w:type="spellStart"/>
      <w:r w:rsidRPr="007539A6">
        <w:rPr>
          <w:rFonts w:asciiTheme="minorHAnsi" w:hAnsiTheme="minorHAnsi" w:cstheme="minorHAnsi"/>
          <w:i/>
          <w:iCs/>
          <w:color w:val="000000"/>
          <w:sz w:val="18"/>
          <w:szCs w:val="18"/>
          <w:lang w:val="en-CA" w:eastAsia="zh-CN"/>
        </w:rPr>
        <w:t>Actlabs</w:t>
      </w:r>
      <w:proofErr w:type="spellEnd"/>
      <w:r w:rsidRPr="007539A6">
        <w:rPr>
          <w:rFonts w:asciiTheme="minorHAnsi" w:hAnsiTheme="minorHAnsi" w:cstheme="minorHAnsi"/>
          <w:i/>
          <w:iCs/>
          <w:color w:val="000000"/>
          <w:sz w:val="18"/>
          <w:szCs w:val="18"/>
          <w:lang w:val="en-CA" w:eastAsia="zh-CN"/>
        </w:rPr>
        <w:t xml:space="preserve">) in Ancaster, Ont., for sample preparation and analyses using laboratory code </w:t>
      </w:r>
      <w:proofErr w:type="spellStart"/>
      <w:r w:rsidRPr="007539A6">
        <w:rPr>
          <w:rFonts w:asciiTheme="minorHAnsi" w:hAnsiTheme="minorHAnsi" w:cstheme="minorHAnsi"/>
          <w:i/>
          <w:iCs/>
          <w:color w:val="000000"/>
          <w:sz w:val="18"/>
          <w:szCs w:val="18"/>
          <w:lang w:val="en-CA" w:eastAsia="zh-CN"/>
        </w:rPr>
        <w:t>Ultratrace</w:t>
      </w:r>
      <w:proofErr w:type="spellEnd"/>
      <w:r w:rsidRPr="007539A6">
        <w:rPr>
          <w:rFonts w:asciiTheme="minorHAnsi" w:hAnsiTheme="minorHAnsi" w:cstheme="minorHAnsi"/>
          <w:i/>
          <w:iCs/>
          <w:color w:val="000000"/>
          <w:sz w:val="18"/>
          <w:szCs w:val="18"/>
          <w:lang w:val="en-CA" w:eastAsia="zh-CN"/>
        </w:rPr>
        <w:t xml:space="preserve"> 7, as summarized as follows. </w:t>
      </w:r>
      <w:proofErr w:type="spellStart"/>
      <w:r w:rsidRPr="007539A6">
        <w:rPr>
          <w:rFonts w:asciiTheme="minorHAnsi" w:hAnsiTheme="minorHAnsi" w:cstheme="minorHAnsi"/>
          <w:i/>
          <w:iCs/>
          <w:color w:val="000000"/>
          <w:sz w:val="18"/>
          <w:szCs w:val="18"/>
          <w:lang w:val="en-CA" w:eastAsia="zh-CN"/>
        </w:rPr>
        <w:t>Actlabs</w:t>
      </w:r>
      <w:proofErr w:type="spellEnd"/>
      <w:r w:rsidRPr="007539A6">
        <w:rPr>
          <w:rFonts w:asciiTheme="minorHAnsi" w:hAnsiTheme="minorHAnsi" w:cstheme="minorHAnsi"/>
          <w:i/>
          <w:iCs/>
          <w:color w:val="000000"/>
          <w:sz w:val="18"/>
          <w:szCs w:val="18"/>
          <w:lang w:val="en-CA" w:eastAsia="zh-CN"/>
        </w:rPr>
        <w:t xml:space="preserve"> is an independent commercial, accredited ISO-certified laboratory. </w:t>
      </w:r>
    </w:p>
    <w:p w14:paraId="2C47E7F4" w14:textId="77777777" w:rsidR="007539A6" w:rsidRPr="007539A6" w:rsidRDefault="007539A6" w:rsidP="007539A6">
      <w:pPr>
        <w:spacing w:before="100" w:beforeAutospacing="1" w:after="100" w:afterAutospacing="1"/>
        <w:rPr>
          <w:rFonts w:asciiTheme="minorHAnsi" w:hAnsiTheme="minorHAnsi" w:cstheme="minorHAnsi"/>
          <w:i/>
          <w:iCs/>
          <w:color w:val="000000"/>
          <w:sz w:val="18"/>
          <w:szCs w:val="18"/>
          <w:lang w:val="en-CA" w:eastAsia="zh-CN"/>
        </w:rPr>
      </w:pPr>
      <w:r w:rsidRPr="007539A6">
        <w:rPr>
          <w:rFonts w:asciiTheme="minorHAnsi" w:hAnsiTheme="minorHAnsi" w:cstheme="minorHAnsi"/>
          <w:i/>
          <w:iCs/>
          <w:color w:val="000000"/>
          <w:sz w:val="18"/>
          <w:szCs w:val="18"/>
          <w:lang w:val="en-CA" w:eastAsia="zh-CN"/>
        </w:rPr>
        <w:t xml:space="preserve">Code </w:t>
      </w:r>
      <w:proofErr w:type="spellStart"/>
      <w:r w:rsidRPr="007539A6">
        <w:rPr>
          <w:rFonts w:asciiTheme="minorHAnsi" w:hAnsiTheme="minorHAnsi" w:cstheme="minorHAnsi"/>
          <w:i/>
          <w:iCs/>
          <w:color w:val="000000"/>
          <w:sz w:val="18"/>
          <w:szCs w:val="18"/>
          <w:lang w:val="en-CA" w:eastAsia="zh-CN"/>
        </w:rPr>
        <w:t>Ultratrace</w:t>
      </w:r>
      <w:proofErr w:type="spellEnd"/>
      <w:r w:rsidRPr="007539A6">
        <w:rPr>
          <w:rFonts w:asciiTheme="minorHAnsi" w:hAnsiTheme="minorHAnsi" w:cstheme="minorHAnsi"/>
          <w:i/>
          <w:iCs/>
          <w:color w:val="000000"/>
          <w:sz w:val="18"/>
          <w:szCs w:val="18"/>
          <w:lang w:val="en-CA" w:eastAsia="zh-CN"/>
        </w:rPr>
        <w:t xml:space="preserve"> 7 -- peroxide fusion -- ICP and ICP-MS</w:t>
      </w:r>
    </w:p>
    <w:p w14:paraId="5D9A41D9" w14:textId="77777777" w:rsidR="007539A6" w:rsidRPr="007539A6" w:rsidRDefault="007539A6" w:rsidP="007539A6">
      <w:pPr>
        <w:spacing w:before="100" w:beforeAutospacing="1" w:after="100" w:afterAutospacing="1"/>
        <w:rPr>
          <w:rFonts w:asciiTheme="minorHAnsi" w:hAnsiTheme="minorHAnsi" w:cstheme="minorHAnsi"/>
          <w:i/>
          <w:iCs/>
          <w:color w:val="000000"/>
          <w:sz w:val="18"/>
          <w:szCs w:val="18"/>
          <w:lang w:val="en-CA" w:eastAsia="zh-CN"/>
        </w:rPr>
      </w:pPr>
      <w:r w:rsidRPr="007539A6">
        <w:rPr>
          <w:rFonts w:asciiTheme="minorHAnsi" w:hAnsiTheme="minorHAnsi" w:cstheme="minorHAnsi"/>
          <w:i/>
          <w:iCs/>
          <w:color w:val="000000"/>
          <w:sz w:val="18"/>
          <w:szCs w:val="18"/>
          <w:lang w:val="en-CA" w:eastAsia="zh-CN"/>
        </w:rPr>
        <w:t>Samples are fused with sodium peroxide in a zirconium crucible. The fused sample is acidified with concentrated nitric and hydrochloric acids. The resulting solutions are diluted and then measured by ICP-OES and ICP-MS. All metals are solubilized.</w:t>
      </w:r>
    </w:p>
    <w:p w14:paraId="01DD033E" w14:textId="77777777" w:rsidR="007539A6" w:rsidRPr="007539A6" w:rsidRDefault="007539A6" w:rsidP="007539A6">
      <w:pPr>
        <w:spacing w:before="100" w:beforeAutospacing="1" w:after="100" w:afterAutospacing="1"/>
        <w:rPr>
          <w:rFonts w:asciiTheme="minorHAnsi" w:hAnsiTheme="minorHAnsi" w:cstheme="minorHAnsi"/>
          <w:i/>
          <w:iCs/>
          <w:color w:val="000000"/>
          <w:sz w:val="18"/>
          <w:szCs w:val="18"/>
          <w:lang w:val="en-CA" w:eastAsia="zh-CN"/>
        </w:rPr>
      </w:pPr>
      <w:r w:rsidRPr="007539A6">
        <w:rPr>
          <w:rFonts w:asciiTheme="minorHAnsi" w:hAnsiTheme="minorHAnsi" w:cstheme="minorHAnsi"/>
          <w:i/>
          <w:iCs/>
          <w:color w:val="000000"/>
          <w:sz w:val="18"/>
          <w:szCs w:val="18"/>
          <w:lang w:val="en-CA" w:eastAsia="zh-CN"/>
        </w:rPr>
        <w:t>ICP-MS</w:t>
      </w:r>
    </w:p>
    <w:p w14:paraId="16D21A19" w14:textId="77777777" w:rsidR="007539A6" w:rsidRPr="007539A6" w:rsidRDefault="007539A6" w:rsidP="007539A6">
      <w:pPr>
        <w:spacing w:before="100" w:beforeAutospacing="1" w:after="100" w:afterAutospacing="1"/>
        <w:rPr>
          <w:rFonts w:asciiTheme="minorHAnsi" w:hAnsiTheme="minorHAnsi" w:cstheme="minorHAnsi"/>
          <w:i/>
          <w:iCs/>
          <w:color w:val="000000"/>
          <w:sz w:val="18"/>
          <w:szCs w:val="18"/>
          <w:lang w:val="en-CA" w:eastAsia="zh-CN"/>
        </w:rPr>
      </w:pPr>
      <w:r w:rsidRPr="007539A6">
        <w:rPr>
          <w:rFonts w:asciiTheme="minorHAnsi" w:hAnsiTheme="minorHAnsi" w:cstheme="minorHAnsi"/>
          <w:i/>
          <w:iCs/>
          <w:color w:val="000000"/>
          <w:sz w:val="18"/>
          <w:szCs w:val="18"/>
          <w:lang w:val="en-CA" w:eastAsia="zh-CN"/>
        </w:rPr>
        <w:lastRenderedPageBreak/>
        <w:t>Fused samples are diluted and analyzed by Agilent 7900 ICP-MS. Calibration is performed using five synthetic calibration standards. A set of (10 to 20) fused certified reference material is run with every batch of samples for calibration and quality control. Fused duplicates are run every 10 samples.</w:t>
      </w:r>
    </w:p>
    <w:p w14:paraId="153FE9E2" w14:textId="77777777" w:rsidR="007539A6" w:rsidRPr="007539A6" w:rsidRDefault="007539A6" w:rsidP="007539A6">
      <w:pPr>
        <w:spacing w:before="100" w:beforeAutospacing="1" w:after="100" w:afterAutospacing="1"/>
        <w:rPr>
          <w:rFonts w:asciiTheme="minorHAnsi" w:hAnsiTheme="minorHAnsi" w:cstheme="minorHAnsi"/>
          <w:i/>
          <w:iCs/>
          <w:color w:val="000000"/>
          <w:sz w:val="18"/>
          <w:szCs w:val="18"/>
          <w:lang w:val="en-CA" w:eastAsia="zh-CN"/>
        </w:rPr>
      </w:pPr>
      <w:r w:rsidRPr="007539A6">
        <w:rPr>
          <w:rFonts w:asciiTheme="minorHAnsi" w:hAnsiTheme="minorHAnsi" w:cstheme="minorHAnsi"/>
          <w:i/>
          <w:iCs/>
          <w:color w:val="000000"/>
          <w:sz w:val="18"/>
          <w:szCs w:val="18"/>
          <w:lang w:val="en-CA" w:eastAsia="zh-CN"/>
        </w:rPr>
        <w:t>ICP-OES</w:t>
      </w:r>
    </w:p>
    <w:p w14:paraId="4FFC4171" w14:textId="77777777" w:rsidR="007539A6" w:rsidRPr="007539A6" w:rsidRDefault="007539A6" w:rsidP="007539A6">
      <w:pPr>
        <w:spacing w:before="100" w:beforeAutospacing="1" w:after="100" w:afterAutospacing="1"/>
        <w:rPr>
          <w:rFonts w:asciiTheme="minorHAnsi" w:hAnsiTheme="minorHAnsi" w:cstheme="minorHAnsi"/>
          <w:i/>
          <w:iCs/>
          <w:color w:val="000000"/>
          <w:sz w:val="18"/>
          <w:szCs w:val="18"/>
          <w:lang w:val="en-CA" w:eastAsia="zh-CN"/>
        </w:rPr>
      </w:pPr>
      <w:r w:rsidRPr="007539A6">
        <w:rPr>
          <w:rFonts w:asciiTheme="minorHAnsi" w:hAnsiTheme="minorHAnsi" w:cstheme="minorHAnsi"/>
          <w:i/>
          <w:iCs/>
          <w:color w:val="000000"/>
          <w:sz w:val="18"/>
          <w:szCs w:val="18"/>
          <w:lang w:val="en-CA" w:eastAsia="zh-CN"/>
        </w:rPr>
        <w:t>Samples are analyzed with a minimum of 10 certified reference materials for the required analytes, all prepared by sodium peroxide fusion. Every 10th sample is prepared and analyzed in duplicate; a blank is prepared every 30 samples and analyzed. Samples are analyzed using a Varian 735ES ICP and internal standards are used as part of the standard operating procedure.</w:t>
      </w:r>
    </w:p>
    <w:p w14:paraId="1B676AB0" w14:textId="77777777" w:rsidR="007539A6" w:rsidRPr="007539A6" w:rsidRDefault="007539A6" w:rsidP="007539A6">
      <w:pPr>
        <w:spacing w:before="100" w:beforeAutospacing="1" w:after="100" w:afterAutospacing="1"/>
        <w:rPr>
          <w:rFonts w:asciiTheme="minorHAnsi" w:hAnsiTheme="minorHAnsi" w:cstheme="minorHAnsi"/>
          <w:i/>
          <w:iCs/>
          <w:color w:val="000000"/>
          <w:sz w:val="18"/>
          <w:szCs w:val="18"/>
          <w:lang w:val="en-CA" w:eastAsia="zh-CN"/>
        </w:rPr>
      </w:pPr>
      <w:proofErr w:type="spellStart"/>
      <w:r w:rsidRPr="007539A6">
        <w:rPr>
          <w:rFonts w:asciiTheme="minorHAnsi" w:hAnsiTheme="minorHAnsi" w:cstheme="minorHAnsi"/>
          <w:i/>
          <w:iCs/>
          <w:color w:val="000000"/>
          <w:sz w:val="18"/>
          <w:szCs w:val="18"/>
          <w:lang w:val="en-CA" w:eastAsia="zh-CN"/>
        </w:rPr>
        <w:t>Afzaal</w:t>
      </w:r>
      <w:proofErr w:type="spellEnd"/>
      <w:r w:rsidRPr="007539A6">
        <w:rPr>
          <w:rFonts w:asciiTheme="minorHAnsi" w:hAnsiTheme="minorHAnsi" w:cstheme="minorHAnsi"/>
          <w:i/>
          <w:iCs/>
          <w:color w:val="000000"/>
          <w:sz w:val="18"/>
          <w:szCs w:val="18"/>
          <w:lang w:val="en-CA" w:eastAsia="zh-CN"/>
        </w:rPr>
        <w:t xml:space="preserve"> Pirzada, </w:t>
      </w:r>
      <w:proofErr w:type="spellStart"/>
      <w:r w:rsidRPr="007539A6">
        <w:rPr>
          <w:rFonts w:asciiTheme="minorHAnsi" w:hAnsiTheme="minorHAnsi" w:cstheme="minorHAnsi"/>
          <w:i/>
          <w:iCs/>
          <w:color w:val="000000"/>
          <w:sz w:val="18"/>
          <w:szCs w:val="18"/>
          <w:lang w:val="en-CA" w:eastAsia="zh-CN"/>
        </w:rPr>
        <w:t>PGeo</w:t>
      </w:r>
      <w:proofErr w:type="spellEnd"/>
      <w:r w:rsidRPr="007539A6">
        <w:rPr>
          <w:rFonts w:asciiTheme="minorHAnsi" w:hAnsiTheme="minorHAnsi" w:cstheme="minorHAnsi"/>
          <w:i/>
          <w:iCs/>
          <w:color w:val="000000"/>
          <w:sz w:val="18"/>
          <w:szCs w:val="18"/>
          <w:lang w:val="en-CA" w:eastAsia="zh-CN"/>
        </w:rPr>
        <w:t>, geological consultant of the company, and a qualified person for the purposes of NI 43-101, Standards of Disclosure for Mineral Projects, has reviewed and approved the scientific and technical information contained in this news release.</w:t>
      </w:r>
    </w:p>
    <w:p w14:paraId="2C65D732" w14:textId="73D5FD7D" w:rsidR="00246030" w:rsidRPr="007539A6" w:rsidRDefault="00246030" w:rsidP="00246030">
      <w:pPr>
        <w:pStyle w:val="List"/>
        <w:spacing w:before="120"/>
        <w:ind w:left="720" w:firstLine="0"/>
        <w:jc w:val="both"/>
        <w:rPr>
          <w:rFonts w:ascii="Arial" w:hAnsi="Arial"/>
          <w:i/>
          <w:iCs/>
          <w:lang w:val="en-CA"/>
        </w:rPr>
      </w:pPr>
    </w:p>
    <w:p w14:paraId="59FD70D4"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6ADE62C9" w14:textId="77777777" w:rsidR="0099046A" w:rsidRDefault="0099046A" w:rsidP="0099046A">
      <w:pPr>
        <w:ind w:left="720"/>
        <w:jc w:val="both"/>
        <w:rPr>
          <w:rFonts w:ascii="Arial" w:hAnsi="Arial" w:cs="Arial"/>
          <w:i/>
          <w:iCs/>
          <w:sz w:val="24"/>
          <w:szCs w:val="24"/>
        </w:rPr>
      </w:pPr>
    </w:p>
    <w:p w14:paraId="7388FF03" w14:textId="7E189581" w:rsidR="00FE00EB" w:rsidRPr="00FE00EB" w:rsidRDefault="002D785E" w:rsidP="00CC7ABF">
      <w:pPr>
        <w:jc w:val="lowKashida"/>
        <w:rPr>
          <w:rFonts w:asciiTheme="minorBidi" w:hAnsiTheme="minorBidi" w:cstheme="minorBidi"/>
          <w:color w:val="000000"/>
          <w:lang w:val="en-CA" w:eastAsia="zh-CN"/>
        </w:rPr>
      </w:pPr>
      <w:r>
        <w:rPr>
          <w:rFonts w:ascii="Verdana" w:hAnsi="Verdana"/>
          <w:color w:val="000000"/>
          <w:lang w:val="en-CA" w:eastAsia="zh-CN"/>
        </w:rPr>
        <w:tab/>
      </w:r>
      <w:r w:rsidR="00E4531C" w:rsidRPr="00FE00EB">
        <w:rPr>
          <w:rFonts w:asciiTheme="minorBidi" w:hAnsiTheme="minorBidi" w:cstheme="minorBidi"/>
          <w:color w:val="000000"/>
          <w:lang w:val="en-CA" w:eastAsia="zh-CN"/>
        </w:rPr>
        <w:t>First Energy</w:t>
      </w:r>
      <w:r w:rsidR="00CC7ABF">
        <w:rPr>
          <w:rFonts w:asciiTheme="minorBidi" w:hAnsiTheme="minorBidi" w:cstheme="minorBidi"/>
          <w:color w:val="000000"/>
          <w:lang w:val="en-CA" w:eastAsia="zh-CN"/>
        </w:rPr>
        <w:t xml:space="preserve"> will continue to focus its efforts on the most prospective properties held in its portfolio, </w:t>
      </w:r>
      <w:r w:rsidR="00CC7ABF">
        <w:rPr>
          <w:rFonts w:asciiTheme="minorBidi" w:hAnsiTheme="minorBidi" w:cstheme="minorBidi"/>
          <w:color w:val="000000"/>
          <w:lang w:val="en-CA" w:eastAsia="zh-CN"/>
        </w:rPr>
        <w:tab/>
        <w:t>subject to exploration success</w:t>
      </w:r>
      <w:r w:rsidR="00531273">
        <w:rPr>
          <w:rFonts w:asciiTheme="minorBidi" w:hAnsiTheme="minorBidi" w:cstheme="minorBidi"/>
          <w:color w:val="000000"/>
          <w:lang w:val="en-CA" w:eastAsia="zh-CN"/>
        </w:rPr>
        <w:t>, particularly the Augustus Lithium Property and Titan Gold Property.</w:t>
      </w:r>
    </w:p>
    <w:p w14:paraId="058F7485" w14:textId="77777777" w:rsidR="002D785E" w:rsidRDefault="002D785E" w:rsidP="0099046A">
      <w:pPr>
        <w:ind w:left="720"/>
        <w:jc w:val="both"/>
        <w:rPr>
          <w:rFonts w:ascii="Arial" w:hAnsi="Arial" w:cs="Arial"/>
          <w:i/>
          <w:iCs/>
          <w:sz w:val="24"/>
          <w:szCs w:val="24"/>
        </w:rPr>
      </w:pPr>
    </w:p>
    <w:p w14:paraId="6B75B8C1"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1E3DA4EC" w14:textId="77777777" w:rsidR="00246030" w:rsidRPr="00592B1C" w:rsidRDefault="00592B1C" w:rsidP="00246030">
      <w:pPr>
        <w:pStyle w:val="List"/>
        <w:spacing w:before="120"/>
        <w:ind w:left="720" w:firstLine="0"/>
        <w:jc w:val="both"/>
        <w:rPr>
          <w:rFonts w:ascii="Arial" w:hAnsi="Arial"/>
          <w:i/>
          <w:iCs/>
        </w:rPr>
      </w:pPr>
      <w:r w:rsidRPr="00592B1C">
        <w:rPr>
          <w:rFonts w:ascii="Arial" w:hAnsi="Arial"/>
          <w:i/>
          <w:iCs/>
        </w:rPr>
        <w:t>N/A.</w:t>
      </w:r>
    </w:p>
    <w:p w14:paraId="784707B8" w14:textId="5A2255DD" w:rsidR="00531273" w:rsidRDefault="00640E94" w:rsidP="00531273">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244E1E3" w14:textId="5F2016D4" w:rsidR="00531273" w:rsidRPr="00531273" w:rsidRDefault="00531273" w:rsidP="00531273">
      <w:pPr>
        <w:pStyle w:val="List"/>
        <w:spacing w:before="120"/>
        <w:ind w:left="0" w:firstLine="0"/>
        <w:jc w:val="both"/>
        <w:rPr>
          <w:rFonts w:ascii="Arial" w:hAnsi="Arial"/>
          <w:sz w:val="20"/>
        </w:rPr>
      </w:pPr>
      <w:r>
        <w:rPr>
          <w:rFonts w:ascii="Arial" w:hAnsi="Arial"/>
        </w:rPr>
        <w:tab/>
      </w:r>
      <w:r w:rsidRPr="00531273">
        <w:rPr>
          <w:rFonts w:ascii="Arial" w:hAnsi="Arial"/>
          <w:sz w:val="20"/>
        </w:rPr>
        <w:t xml:space="preserve">The </w:t>
      </w:r>
      <w:r w:rsidR="007539A6">
        <w:rPr>
          <w:rFonts w:ascii="Arial" w:hAnsi="Arial"/>
          <w:sz w:val="20"/>
        </w:rPr>
        <w:t xml:space="preserve">acquisition of the </w:t>
      </w:r>
      <w:proofErr w:type="gramStart"/>
      <w:r w:rsidR="007539A6">
        <w:rPr>
          <w:rFonts w:ascii="Arial" w:hAnsi="Arial"/>
          <w:sz w:val="20"/>
        </w:rPr>
        <w:t>Ab</w:t>
      </w:r>
      <w:r w:rsidR="00F30ED6">
        <w:rPr>
          <w:rFonts w:ascii="Arial" w:hAnsi="Arial"/>
          <w:sz w:val="20"/>
        </w:rPr>
        <w:t xml:space="preserve">itibi </w:t>
      </w:r>
      <w:r w:rsidR="007539A6">
        <w:rPr>
          <w:rFonts w:ascii="Arial" w:hAnsi="Arial"/>
          <w:sz w:val="20"/>
        </w:rPr>
        <w:t xml:space="preserve"> Lithium</w:t>
      </w:r>
      <w:proofErr w:type="gramEnd"/>
      <w:r w:rsidR="007539A6">
        <w:rPr>
          <w:rFonts w:ascii="Arial" w:hAnsi="Arial"/>
          <w:sz w:val="20"/>
        </w:rPr>
        <w:t xml:space="preserve"> claims </w:t>
      </w:r>
      <w:r w:rsidRPr="00531273">
        <w:rPr>
          <w:rFonts w:ascii="Arial" w:hAnsi="Arial"/>
          <w:sz w:val="20"/>
        </w:rPr>
        <w:t xml:space="preserve"> property </w:t>
      </w:r>
      <w:r w:rsidR="007539A6">
        <w:rPr>
          <w:rFonts w:ascii="Arial" w:hAnsi="Arial"/>
          <w:sz w:val="20"/>
        </w:rPr>
        <w:t xml:space="preserve">from  non-related parties </w:t>
      </w:r>
      <w:r w:rsidR="00F30ED6">
        <w:rPr>
          <w:rFonts w:ascii="Arial" w:hAnsi="Arial"/>
          <w:sz w:val="20"/>
        </w:rPr>
        <w:t xml:space="preserve">on </w:t>
      </w:r>
      <w:r w:rsidRPr="00531273">
        <w:rPr>
          <w:rFonts w:ascii="Arial" w:hAnsi="Arial"/>
          <w:sz w:val="20"/>
        </w:rPr>
        <w:t xml:space="preserve">the terms </w:t>
      </w:r>
      <w:r w:rsidR="00F30ED6">
        <w:rPr>
          <w:rFonts w:ascii="Arial" w:hAnsi="Arial"/>
          <w:sz w:val="20"/>
        </w:rPr>
        <w:tab/>
      </w:r>
      <w:r w:rsidRPr="00531273">
        <w:rPr>
          <w:rFonts w:ascii="Arial" w:hAnsi="Arial"/>
          <w:sz w:val="20"/>
        </w:rPr>
        <w:t>outlined above.</w:t>
      </w:r>
    </w:p>
    <w:p w14:paraId="639D1439" w14:textId="3673EDBC"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1C1DAC38" w14:textId="77777777" w:rsidR="00246030" w:rsidRPr="00246030" w:rsidRDefault="00246030" w:rsidP="00246030">
      <w:pPr>
        <w:pStyle w:val="List"/>
        <w:spacing w:before="120"/>
        <w:ind w:left="720" w:firstLine="0"/>
        <w:jc w:val="both"/>
        <w:rPr>
          <w:rFonts w:ascii="Arial" w:hAnsi="Arial"/>
          <w:i/>
          <w:iCs/>
        </w:rPr>
      </w:pPr>
      <w:r w:rsidRPr="00246030">
        <w:rPr>
          <w:rFonts w:ascii="Arial" w:hAnsi="Arial"/>
          <w:i/>
          <w:iCs/>
        </w:rPr>
        <w:t>N</w:t>
      </w:r>
      <w:r w:rsidR="00F4477A">
        <w:rPr>
          <w:rFonts w:ascii="Arial" w:hAnsi="Arial"/>
          <w:i/>
          <w:iCs/>
        </w:rPr>
        <w:t>/A</w:t>
      </w:r>
      <w:r w:rsidRPr="00246030">
        <w:rPr>
          <w:rFonts w:ascii="Arial" w:hAnsi="Arial"/>
          <w:i/>
          <w:iCs/>
        </w:rPr>
        <w:t>.</w:t>
      </w:r>
    </w:p>
    <w:p w14:paraId="3964AE32"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34C2E455"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33BE598F" w14:textId="77777777" w:rsidR="00F4477A" w:rsidRPr="00C02E32" w:rsidRDefault="00F4477A" w:rsidP="00C02E32">
      <w:pPr>
        <w:pStyle w:val="ListParagraph"/>
        <w:spacing w:before="120"/>
        <w:rPr>
          <w:rFonts w:ascii="Arial" w:hAnsi="Arial"/>
          <w:i/>
          <w:iCs/>
          <w:sz w:val="24"/>
          <w:szCs w:val="24"/>
        </w:rPr>
      </w:pPr>
      <w:r w:rsidRPr="00C02E32">
        <w:rPr>
          <w:rFonts w:ascii="Arial" w:hAnsi="Arial"/>
          <w:i/>
          <w:iCs/>
          <w:sz w:val="24"/>
          <w:szCs w:val="24"/>
        </w:rPr>
        <w:lastRenderedPageBreak/>
        <w:t>N/A.</w:t>
      </w:r>
    </w:p>
    <w:p w14:paraId="287EA422" w14:textId="77777777" w:rsidR="00640E94" w:rsidRDefault="00640E94">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1D6B7662" w14:textId="77777777" w:rsidR="00F4477A" w:rsidRPr="00F4477A" w:rsidRDefault="00F4477A" w:rsidP="00F4477A">
      <w:pPr>
        <w:pStyle w:val="List"/>
        <w:spacing w:before="120"/>
        <w:ind w:left="720" w:firstLine="0"/>
        <w:jc w:val="both"/>
        <w:rPr>
          <w:rFonts w:ascii="Arial" w:hAnsi="Arial"/>
          <w:i/>
          <w:iCs/>
        </w:rPr>
      </w:pPr>
      <w:r w:rsidRPr="00F4477A">
        <w:rPr>
          <w:rFonts w:ascii="Arial" w:hAnsi="Arial"/>
          <w:i/>
          <w:iCs/>
        </w:rPr>
        <w:t>N/A.</w:t>
      </w:r>
    </w:p>
    <w:p w14:paraId="3EA952C3"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00D8CF6C" w14:textId="1DEFCED1" w:rsidR="00F4477A" w:rsidRDefault="00F30ED6" w:rsidP="00F4477A">
      <w:pPr>
        <w:pStyle w:val="List"/>
        <w:spacing w:before="120"/>
        <w:ind w:left="720" w:firstLine="0"/>
        <w:jc w:val="both"/>
        <w:rPr>
          <w:rFonts w:asciiTheme="minorHAnsi" w:hAnsiTheme="minorHAnsi" w:cstheme="minorHAnsi"/>
          <w:i/>
          <w:iCs/>
          <w:sz w:val="20"/>
        </w:rPr>
      </w:pPr>
      <w:r w:rsidRPr="00F30ED6">
        <w:rPr>
          <w:rFonts w:asciiTheme="minorHAnsi" w:hAnsiTheme="minorHAnsi" w:cstheme="minorHAnsi"/>
          <w:i/>
          <w:iCs/>
          <w:sz w:val="20"/>
        </w:rPr>
        <w:t xml:space="preserve">First Energy had one director and the addition of one director and one advisory board member </w:t>
      </w:r>
      <w:r>
        <w:rPr>
          <w:rFonts w:asciiTheme="minorHAnsi" w:hAnsiTheme="minorHAnsi" w:cstheme="minorHAnsi"/>
          <w:i/>
          <w:iCs/>
          <w:sz w:val="20"/>
        </w:rPr>
        <w:t>as described below.</w:t>
      </w:r>
    </w:p>
    <w:p w14:paraId="52CB8204" w14:textId="13DDF0C2" w:rsidR="00F30ED6" w:rsidRPr="00F30ED6" w:rsidRDefault="00F30ED6" w:rsidP="00F30ED6">
      <w:pPr>
        <w:pStyle w:val="NormalWeb"/>
        <w:rPr>
          <w:rFonts w:asciiTheme="minorHAnsi" w:hAnsiTheme="minorHAnsi" w:cstheme="minorHAnsi"/>
          <w:color w:val="000000"/>
          <w:sz w:val="20"/>
          <w:szCs w:val="20"/>
        </w:rPr>
      </w:pPr>
      <w:r>
        <w:rPr>
          <w:rFonts w:ascii="Verdana" w:hAnsi="Verdana"/>
          <w:color w:val="000000"/>
          <w:sz w:val="20"/>
          <w:szCs w:val="20"/>
        </w:rPr>
        <w:tab/>
      </w:r>
      <w:r w:rsidRPr="00F30ED6">
        <w:rPr>
          <w:rFonts w:asciiTheme="minorHAnsi" w:hAnsiTheme="minorHAnsi" w:cstheme="minorHAnsi"/>
          <w:color w:val="000000"/>
          <w:sz w:val="20"/>
          <w:szCs w:val="20"/>
        </w:rPr>
        <w:t>FIRST ENERGY METALS APPOINTS BOARD MEMBER AND ADVISORY BOARD MEMBER</w:t>
      </w:r>
    </w:p>
    <w:p w14:paraId="6447C139" w14:textId="333DBE96" w:rsidR="00F30ED6" w:rsidRPr="00F30ED6" w:rsidRDefault="00F30ED6" w:rsidP="00F30ED6">
      <w:pPr>
        <w:pStyle w:val="NormalWeb"/>
        <w:rPr>
          <w:rFonts w:asciiTheme="minorHAnsi" w:hAnsiTheme="minorHAnsi" w:cstheme="minorHAnsi"/>
          <w:color w:val="000000"/>
          <w:sz w:val="20"/>
          <w:szCs w:val="20"/>
        </w:rPr>
      </w:pPr>
      <w:r w:rsidRPr="00F30ED6">
        <w:rPr>
          <w:rFonts w:asciiTheme="minorHAnsi" w:hAnsiTheme="minorHAnsi" w:cstheme="minorHAnsi"/>
          <w:color w:val="000000"/>
          <w:sz w:val="20"/>
          <w:szCs w:val="20"/>
        </w:rPr>
        <w:tab/>
      </w:r>
      <w:r w:rsidRPr="00F30ED6">
        <w:rPr>
          <w:rFonts w:asciiTheme="minorHAnsi" w:hAnsiTheme="minorHAnsi" w:cstheme="minorHAnsi"/>
          <w:color w:val="000000"/>
          <w:sz w:val="20"/>
          <w:szCs w:val="20"/>
        </w:rPr>
        <w:t xml:space="preserve">First Energy Metals Ltd. has appointed Jodie Gibson to the company's board of </w:t>
      </w:r>
      <w:r w:rsidRPr="00F30ED6">
        <w:rPr>
          <w:rFonts w:asciiTheme="minorHAnsi" w:hAnsiTheme="minorHAnsi" w:cstheme="minorHAnsi"/>
          <w:color w:val="000000"/>
          <w:sz w:val="20"/>
          <w:szCs w:val="20"/>
        </w:rPr>
        <w:tab/>
      </w:r>
      <w:r w:rsidRPr="00F30ED6">
        <w:rPr>
          <w:rFonts w:asciiTheme="minorHAnsi" w:hAnsiTheme="minorHAnsi" w:cstheme="minorHAnsi"/>
          <w:color w:val="000000"/>
          <w:sz w:val="20"/>
          <w:szCs w:val="20"/>
        </w:rPr>
        <w:t>directors.</w:t>
      </w:r>
      <w:r w:rsidRPr="00F30ED6">
        <w:rPr>
          <w:rStyle w:val="apple-converted-space"/>
          <w:rFonts w:asciiTheme="minorHAnsi" w:hAnsiTheme="minorHAnsi" w:cstheme="minorHAnsi"/>
          <w:color w:val="000000"/>
          <w:sz w:val="20"/>
          <w:szCs w:val="20"/>
        </w:rPr>
        <w:t> </w:t>
      </w:r>
    </w:p>
    <w:p w14:paraId="2FCC8585" w14:textId="75B2D5EF" w:rsidR="00F30ED6" w:rsidRPr="00F30ED6" w:rsidRDefault="00F30ED6" w:rsidP="00F30ED6">
      <w:pPr>
        <w:pStyle w:val="NormalWeb"/>
        <w:jc w:val="both"/>
        <w:rPr>
          <w:rFonts w:asciiTheme="minorHAnsi" w:hAnsiTheme="minorHAnsi" w:cstheme="minorHAnsi"/>
          <w:color w:val="000000"/>
          <w:sz w:val="20"/>
          <w:szCs w:val="20"/>
        </w:rPr>
      </w:pPr>
      <w:r w:rsidRPr="00F30ED6">
        <w:rPr>
          <w:rFonts w:asciiTheme="minorHAnsi" w:hAnsiTheme="minorHAnsi" w:cstheme="minorHAnsi"/>
          <w:color w:val="000000"/>
          <w:sz w:val="20"/>
          <w:szCs w:val="20"/>
        </w:rPr>
        <w:tab/>
      </w:r>
      <w:r w:rsidRPr="00F30ED6">
        <w:rPr>
          <w:rFonts w:asciiTheme="minorHAnsi" w:hAnsiTheme="minorHAnsi" w:cstheme="minorHAnsi"/>
          <w:color w:val="000000"/>
          <w:sz w:val="20"/>
          <w:szCs w:val="20"/>
        </w:rPr>
        <w:t xml:space="preserve">Mr. Gibson is an exploration geologist with over 14 years mineral exploration experience throughout the </w:t>
      </w:r>
      <w:r>
        <w:rPr>
          <w:rFonts w:asciiTheme="minorHAnsi" w:hAnsiTheme="minorHAnsi" w:cstheme="minorHAnsi"/>
          <w:color w:val="000000"/>
          <w:sz w:val="20"/>
          <w:szCs w:val="20"/>
        </w:rPr>
        <w:tab/>
      </w:r>
      <w:r w:rsidRPr="00F30ED6">
        <w:rPr>
          <w:rFonts w:asciiTheme="minorHAnsi" w:hAnsiTheme="minorHAnsi" w:cstheme="minorHAnsi"/>
          <w:color w:val="000000"/>
          <w:sz w:val="20"/>
          <w:szCs w:val="20"/>
        </w:rPr>
        <w:t xml:space="preserve">North American Cordillera from Alaska to Mexico, including syngenetic and epigenetic precious and base </w:t>
      </w:r>
      <w:r>
        <w:rPr>
          <w:rFonts w:asciiTheme="minorHAnsi" w:hAnsiTheme="minorHAnsi" w:cstheme="minorHAnsi"/>
          <w:color w:val="000000"/>
          <w:sz w:val="20"/>
          <w:szCs w:val="20"/>
        </w:rPr>
        <w:tab/>
      </w:r>
      <w:r w:rsidRPr="00F30ED6">
        <w:rPr>
          <w:rFonts w:asciiTheme="minorHAnsi" w:hAnsiTheme="minorHAnsi" w:cstheme="minorHAnsi"/>
          <w:color w:val="000000"/>
          <w:sz w:val="20"/>
          <w:szCs w:val="20"/>
        </w:rPr>
        <w:t xml:space="preserve">metal systems. He was the project manager of the Underworld Resources Inc. exploration team that </w:t>
      </w:r>
      <w:r>
        <w:rPr>
          <w:rFonts w:asciiTheme="minorHAnsi" w:hAnsiTheme="minorHAnsi" w:cstheme="minorHAnsi"/>
          <w:color w:val="000000"/>
          <w:sz w:val="20"/>
          <w:szCs w:val="20"/>
        </w:rPr>
        <w:tab/>
      </w:r>
      <w:r w:rsidRPr="00F30ED6">
        <w:rPr>
          <w:rFonts w:asciiTheme="minorHAnsi" w:hAnsiTheme="minorHAnsi" w:cstheme="minorHAnsi"/>
          <w:color w:val="000000"/>
          <w:sz w:val="20"/>
          <w:szCs w:val="20"/>
        </w:rPr>
        <w:t xml:space="preserve">discovered and defined the Golden Saddle and Arc deposits. These assets were subsequently sold to </w:t>
      </w:r>
      <w:r>
        <w:rPr>
          <w:rFonts w:asciiTheme="minorHAnsi" w:hAnsiTheme="minorHAnsi" w:cstheme="minorHAnsi"/>
          <w:color w:val="000000"/>
          <w:sz w:val="20"/>
          <w:szCs w:val="20"/>
        </w:rPr>
        <w:tab/>
      </w:r>
      <w:r w:rsidRPr="00F30ED6">
        <w:rPr>
          <w:rFonts w:asciiTheme="minorHAnsi" w:hAnsiTheme="minorHAnsi" w:cstheme="minorHAnsi"/>
          <w:color w:val="000000"/>
          <w:sz w:val="20"/>
          <w:szCs w:val="20"/>
        </w:rPr>
        <w:t xml:space="preserve">Kinross in 2010 for </w:t>
      </w:r>
      <w:proofErr w:type="gramStart"/>
      <w:r w:rsidRPr="00F30ED6">
        <w:rPr>
          <w:rFonts w:asciiTheme="minorHAnsi" w:hAnsiTheme="minorHAnsi" w:cstheme="minorHAnsi"/>
          <w:color w:val="000000"/>
          <w:sz w:val="20"/>
          <w:szCs w:val="20"/>
        </w:rPr>
        <w:t>$139-million</w:t>
      </w:r>
      <w:proofErr w:type="gramEnd"/>
      <w:r w:rsidRPr="00F30ED6">
        <w:rPr>
          <w:rFonts w:asciiTheme="minorHAnsi" w:hAnsiTheme="minorHAnsi" w:cstheme="minorHAnsi"/>
          <w:color w:val="000000"/>
          <w:sz w:val="20"/>
          <w:szCs w:val="20"/>
        </w:rPr>
        <w:t xml:space="preserve">. As vice-president of exploration for White Gold Corp. he oversaw over </w:t>
      </w:r>
      <w:r>
        <w:rPr>
          <w:rFonts w:asciiTheme="minorHAnsi" w:hAnsiTheme="minorHAnsi" w:cstheme="minorHAnsi"/>
          <w:color w:val="000000"/>
          <w:sz w:val="20"/>
          <w:szCs w:val="20"/>
        </w:rPr>
        <w:tab/>
      </w:r>
      <w:proofErr w:type="gramStart"/>
      <w:r w:rsidRPr="00F30ED6">
        <w:rPr>
          <w:rFonts w:asciiTheme="minorHAnsi" w:hAnsiTheme="minorHAnsi" w:cstheme="minorHAnsi"/>
          <w:color w:val="000000"/>
          <w:sz w:val="20"/>
          <w:szCs w:val="20"/>
        </w:rPr>
        <w:t>$30-million</w:t>
      </w:r>
      <w:proofErr w:type="gramEnd"/>
      <w:r w:rsidRPr="00F30ED6">
        <w:rPr>
          <w:rFonts w:asciiTheme="minorHAnsi" w:hAnsiTheme="minorHAnsi" w:cstheme="minorHAnsi"/>
          <w:color w:val="000000"/>
          <w:sz w:val="20"/>
          <w:szCs w:val="20"/>
        </w:rPr>
        <w:t xml:space="preserve"> in exploration activities over a three-year period with highlights including expansion of the </w:t>
      </w:r>
      <w:r>
        <w:rPr>
          <w:rFonts w:asciiTheme="minorHAnsi" w:hAnsiTheme="minorHAnsi" w:cstheme="minorHAnsi"/>
          <w:color w:val="000000"/>
          <w:sz w:val="20"/>
          <w:szCs w:val="20"/>
        </w:rPr>
        <w:tab/>
      </w:r>
      <w:r w:rsidRPr="00F30ED6">
        <w:rPr>
          <w:rFonts w:asciiTheme="minorHAnsi" w:hAnsiTheme="minorHAnsi" w:cstheme="minorHAnsi"/>
          <w:color w:val="000000"/>
          <w:sz w:val="20"/>
          <w:szCs w:val="20"/>
        </w:rPr>
        <w:t xml:space="preserve">Golden Saddle and Arc deposits and five new discoveries across the White Gold district, including the </w:t>
      </w:r>
      <w:r>
        <w:rPr>
          <w:rFonts w:asciiTheme="minorHAnsi" w:hAnsiTheme="minorHAnsi" w:cstheme="minorHAnsi"/>
          <w:color w:val="000000"/>
          <w:sz w:val="20"/>
          <w:szCs w:val="20"/>
        </w:rPr>
        <w:tab/>
      </w:r>
      <w:r w:rsidRPr="00F30ED6">
        <w:rPr>
          <w:rFonts w:asciiTheme="minorHAnsi" w:hAnsiTheme="minorHAnsi" w:cstheme="minorHAnsi"/>
          <w:color w:val="000000"/>
          <w:sz w:val="20"/>
          <w:szCs w:val="20"/>
        </w:rPr>
        <w:t xml:space="preserve">high-grade Vertigo discovery on the JP Ross property. He is currently vice president of exploration for K2 </w:t>
      </w:r>
      <w:r>
        <w:rPr>
          <w:rFonts w:asciiTheme="minorHAnsi" w:hAnsiTheme="minorHAnsi" w:cstheme="minorHAnsi"/>
          <w:color w:val="000000"/>
          <w:sz w:val="20"/>
          <w:szCs w:val="20"/>
        </w:rPr>
        <w:tab/>
      </w:r>
      <w:r w:rsidRPr="00F30ED6">
        <w:rPr>
          <w:rFonts w:asciiTheme="minorHAnsi" w:hAnsiTheme="minorHAnsi" w:cstheme="minorHAnsi"/>
          <w:color w:val="000000"/>
          <w:sz w:val="20"/>
          <w:szCs w:val="20"/>
        </w:rPr>
        <w:t>Gold Corp. and overseeing its projects in California and the Yukon</w:t>
      </w:r>
    </w:p>
    <w:p w14:paraId="542B02AD" w14:textId="166198FC" w:rsidR="00F30ED6" w:rsidRPr="00F30ED6" w:rsidRDefault="00F30ED6" w:rsidP="00F30ED6">
      <w:pPr>
        <w:pStyle w:val="NormalWeb"/>
        <w:jc w:val="both"/>
        <w:rPr>
          <w:rFonts w:asciiTheme="minorHAnsi" w:hAnsiTheme="minorHAnsi" w:cstheme="minorHAnsi"/>
          <w:color w:val="000000"/>
          <w:sz w:val="20"/>
          <w:szCs w:val="20"/>
        </w:rPr>
      </w:pPr>
      <w:r>
        <w:rPr>
          <w:rFonts w:asciiTheme="minorHAnsi" w:hAnsiTheme="minorHAnsi" w:cstheme="minorHAnsi"/>
          <w:color w:val="000000"/>
          <w:sz w:val="20"/>
          <w:szCs w:val="20"/>
        </w:rPr>
        <w:tab/>
      </w:r>
      <w:r w:rsidRPr="00F30ED6">
        <w:rPr>
          <w:rFonts w:asciiTheme="minorHAnsi" w:hAnsiTheme="minorHAnsi" w:cstheme="minorHAnsi"/>
          <w:color w:val="000000"/>
          <w:sz w:val="20"/>
          <w:szCs w:val="20"/>
        </w:rPr>
        <w:t xml:space="preserve">Mr. Gibson was recognized as the 2020 Yukon prospector of the year. Mr. Gibson holds a </w:t>
      </w:r>
      <w:proofErr w:type="gramStart"/>
      <w:r w:rsidRPr="00F30ED6">
        <w:rPr>
          <w:rFonts w:asciiTheme="minorHAnsi" w:hAnsiTheme="minorHAnsi" w:cstheme="minorHAnsi"/>
          <w:color w:val="000000"/>
          <w:sz w:val="20"/>
          <w:szCs w:val="20"/>
        </w:rPr>
        <w:t xml:space="preserve">bachelor of </w:t>
      </w:r>
      <w:r>
        <w:rPr>
          <w:rFonts w:asciiTheme="minorHAnsi" w:hAnsiTheme="minorHAnsi" w:cstheme="minorHAnsi"/>
          <w:color w:val="000000"/>
          <w:sz w:val="20"/>
          <w:szCs w:val="20"/>
        </w:rPr>
        <w:tab/>
      </w:r>
      <w:r w:rsidRPr="00F30ED6">
        <w:rPr>
          <w:rFonts w:asciiTheme="minorHAnsi" w:hAnsiTheme="minorHAnsi" w:cstheme="minorHAnsi"/>
          <w:color w:val="000000"/>
          <w:sz w:val="20"/>
          <w:szCs w:val="20"/>
        </w:rPr>
        <w:t>science</w:t>
      </w:r>
      <w:proofErr w:type="gramEnd"/>
      <w:r w:rsidRPr="00F30ED6">
        <w:rPr>
          <w:rFonts w:asciiTheme="minorHAnsi" w:hAnsiTheme="minorHAnsi" w:cstheme="minorHAnsi"/>
          <w:color w:val="000000"/>
          <w:sz w:val="20"/>
          <w:szCs w:val="20"/>
        </w:rPr>
        <w:t xml:space="preserve"> degree and a master of science degree from Indiana State University and is a member of the </w:t>
      </w:r>
      <w:r>
        <w:rPr>
          <w:rFonts w:asciiTheme="minorHAnsi" w:hAnsiTheme="minorHAnsi" w:cstheme="minorHAnsi"/>
          <w:color w:val="000000"/>
          <w:sz w:val="20"/>
          <w:szCs w:val="20"/>
        </w:rPr>
        <w:tab/>
      </w:r>
      <w:r w:rsidRPr="00F30ED6">
        <w:rPr>
          <w:rFonts w:asciiTheme="minorHAnsi" w:hAnsiTheme="minorHAnsi" w:cstheme="minorHAnsi"/>
          <w:color w:val="000000"/>
          <w:sz w:val="20"/>
          <w:szCs w:val="20"/>
        </w:rPr>
        <w:t xml:space="preserve">Association of Professional Engineers and Geoscientists of British Columbia. Mr. Gibson is a U.S. citizen </w:t>
      </w:r>
      <w:r>
        <w:rPr>
          <w:rFonts w:asciiTheme="minorHAnsi" w:hAnsiTheme="minorHAnsi" w:cstheme="minorHAnsi"/>
          <w:color w:val="000000"/>
          <w:sz w:val="20"/>
          <w:szCs w:val="20"/>
        </w:rPr>
        <w:tab/>
      </w:r>
      <w:r w:rsidRPr="00F30ED6">
        <w:rPr>
          <w:rFonts w:asciiTheme="minorHAnsi" w:hAnsiTheme="minorHAnsi" w:cstheme="minorHAnsi"/>
          <w:color w:val="000000"/>
          <w:sz w:val="20"/>
          <w:szCs w:val="20"/>
        </w:rPr>
        <w:t>with Canadian permanent resident status.</w:t>
      </w:r>
    </w:p>
    <w:p w14:paraId="11128C01" w14:textId="0F0CC345" w:rsidR="00F30ED6" w:rsidRPr="00F30ED6" w:rsidRDefault="00F30ED6" w:rsidP="00F30ED6">
      <w:pPr>
        <w:pStyle w:val="NormalWeb"/>
        <w:jc w:val="both"/>
        <w:rPr>
          <w:rFonts w:asciiTheme="minorHAnsi" w:hAnsiTheme="minorHAnsi" w:cstheme="minorHAnsi"/>
          <w:color w:val="000000"/>
          <w:sz w:val="20"/>
          <w:szCs w:val="20"/>
        </w:rPr>
      </w:pPr>
      <w:r>
        <w:rPr>
          <w:rFonts w:asciiTheme="minorHAnsi" w:hAnsiTheme="minorHAnsi" w:cstheme="minorHAnsi"/>
          <w:color w:val="000000"/>
          <w:sz w:val="20"/>
          <w:szCs w:val="20"/>
        </w:rPr>
        <w:tab/>
      </w:r>
      <w:r w:rsidRPr="00F30ED6">
        <w:rPr>
          <w:rFonts w:asciiTheme="minorHAnsi" w:hAnsiTheme="minorHAnsi" w:cstheme="minorHAnsi"/>
          <w:color w:val="000000"/>
          <w:sz w:val="20"/>
          <w:szCs w:val="20"/>
        </w:rPr>
        <w:t xml:space="preserve">In addition, the company has added Lee Beasley to its advisory board. Mr. Beasley is an exploration </w:t>
      </w:r>
      <w:r>
        <w:rPr>
          <w:rFonts w:asciiTheme="minorHAnsi" w:hAnsiTheme="minorHAnsi" w:cstheme="minorHAnsi"/>
          <w:color w:val="000000"/>
          <w:sz w:val="20"/>
          <w:szCs w:val="20"/>
        </w:rPr>
        <w:tab/>
      </w:r>
      <w:r w:rsidRPr="00F30ED6">
        <w:rPr>
          <w:rFonts w:asciiTheme="minorHAnsi" w:hAnsiTheme="minorHAnsi" w:cstheme="minorHAnsi"/>
          <w:color w:val="000000"/>
          <w:sz w:val="20"/>
          <w:szCs w:val="20"/>
        </w:rPr>
        <w:t xml:space="preserve">geologist with experience in planning, executing and supervising exploration activities for regional </w:t>
      </w:r>
      <w:r>
        <w:rPr>
          <w:rFonts w:asciiTheme="minorHAnsi" w:hAnsiTheme="minorHAnsi" w:cstheme="minorHAnsi"/>
          <w:color w:val="000000"/>
          <w:sz w:val="20"/>
          <w:szCs w:val="20"/>
        </w:rPr>
        <w:tab/>
      </w:r>
      <w:r w:rsidRPr="00F30ED6">
        <w:rPr>
          <w:rFonts w:asciiTheme="minorHAnsi" w:hAnsiTheme="minorHAnsi" w:cstheme="minorHAnsi"/>
          <w:color w:val="000000"/>
          <w:sz w:val="20"/>
          <w:szCs w:val="20"/>
        </w:rPr>
        <w:t xml:space="preserve">prospecting, geochemical sampling, mapping, drill planning, drill rig management and project generation. </w:t>
      </w:r>
      <w:r>
        <w:rPr>
          <w:rFonts w:asciiTheme="minorHAnsi" w:hAnsiTheme="minorHAnsi" w:cstheme="minorHAnsi"/>
          <w:color w:val="000000"/>
          <w:sz w:val="20"/>
          <w:szCs w:val="20"/>
        </w:rPr>
        <w:tab/>
      </w:r>
      <w:r w:rsidRPr="00F30ED6">
        <w:rPr>
          <w:rFonts w:asciiTheme="minorHAnsi" w:hAnsiTheme="minorHAnsi" w:cstheme="minorHAnsi"/>
          <w:color w:val="000000"/>
          <w:sz w:val="20"/>
          <w:szCs w:val="20"/>
        </w:rPr>
        <w:t xml:space="preserve">Mr. Beasley managed and oversaw the drilling program at Piedmont Lithium's North Carolina project for </w:t>
      </w:r>
      <w:r>
        <w:rPr>
          <w:rFonts w:asciiTheme="minorHAnsi" w:hAnsiTheme="minorHAnsi" w:cstheme="minorHAnsi"/>
          <w:color w:val="000000"/>
          <w:sz w:val="20"/>
          <w:szCs w:val="20"/>
        </w:rPr>
        <w:tab/>
      </w:r>
      <w:r w:rsidRPr="00F30ED6">
        <w:rPr>
          <w:rFonts w:asciiTheme="minorHAnsi" w:hAnsiTheme="minorHAnsi" w:cstheme="minorHAnsi"/>
          <w:color w:val="000000"/>
          <w:sz w:val="20"/>
          <w:szCs w:val="20"/>
        </w:rPr>
        <w:t xml:space="preserve">three years. He planned and supervised 350-plus drill holes and over 50,000 metres, ultimately building </w:t>
      </w:r>
      <w:r>
        <w:rPr>
          <w:rFonts w:asciiTheme="minorHAnsi" w:hAnsiTheme="minorHAnsi" w:cstheme="minorHAnsi"/>
          <w:color w:val="000000"/>
          <w:sz w:val="20"/>
          <w:szCs w:val="20"/>
        </w:rPr>
        <w:tab/>
      </w:r>
      <w:r w:rsidRPr="00F30ED6">
        <w:rPr>
          <w:rFonts w:asciiTheme="minorHAnsi" w:hAnsiTheme="minorHAnsi" w:cstheme="minorHAnsi"/>
          <w:color w:val="000000"/>
          <w:sz w:val="20"/>
          <w:szCs w:val="20"/>
        </w:rPr>
        <w:t xml:space="preserve">the resource to over 25 million tons and a 30-year mine life for the project. Mr. Beasley holds a </w:t>
      </w:r>
      <w:proofErr w:type="gramStart"/>
      <w:r w:rsidRPr="00F30ED6">
        <w:rPr>
          <w:rFonts w:asciiTheme="minorHAnsi" w:hAnsiTheme="minorHAnsi" w:cstheme="minorHAnsi"/>
          <w:color w:val="000000"/>
          <w:sz w:val="20"/>
          <w:szCs w:val="20"/>
        </w:rPr>
        <w:t xml:space="preserve">bachelor </w:t>
      </w:r>
      <w:r>
        <w:rPr>
          <w:rFonts w:asciiTheme="minorHAnsi" w:hAnsiTheme="minorHAnsi" w:cstheme="minorHAnsi"/>
          <w:color w:val="000000"/>
          <w:sz w:val="20"/>
          <w:szCs w:val="20"/>
        </w:rPr>
        <w:tab/>
      </w:r>
      <w:r w:rsidRPr="00F30ED6">
        <w:rPr>
          <w:rFonts w:asciiTheme="minorHAnsi" w:hAnsiTheme="minorHAnsi" w:cstheme="minorHAnsi"/>
          <w:color w:val="000000"/>
          <w:sz w:val="20"/>
          <w:szCs w:val="20"/>
        </w:rPr>
        <w:t>of science</w:t>
      </w:r>
      <w:proofErr w:type="gramEnd"/>
      <w:r w:rsidRPr="00F30ED6">
        <w:rPr>
          <w:rFonts w:asciiTheme="minorHAnsi" w:hAnsiTheme="minorHAnsi" w:cstheme="minorHAnsi"/>
          <w:color w:val="000000"/>
          <w:sz w:val="20"/>
          <w:szCs w:val="20"/>
        </w:rPr>
        <w:t xml:space="preserve"> degree and a master of science degree from Auburn University and is a certified professional </w:t>
      </w:r>
      <w:r>
        <w:rPr>
          <w:rFonts w:asciiTheme="minorHAnsi" w:hAnsiTheme="minorHAnsi" w:cstheme="minorHAnsi"/>
          <w:color w:val="000000"/>
          <w:sz w:val="20"/>
          <w:szCs w:val="20"/>
        </w:rPr>
        <w:tab/>
      </w:r>
      <w:r w:rsidRPr="00F30ED6">
        <w:rPr>
          <w:rFonts w:asciiTheme="minorHAnsi" w:hAnsiTheme="minorHAnsi" w:cstheme="minorHAnsi"/>
          <w:color w:val="000000"/>
          <w:sz w:val="20"/>
          <w:szCs w:val="20"/>
        </w:rPr>
        <w:t xml:space="preserve">geologist through American Institute of Professional Geologist. Mr. Beasley's previous work experience </w:t>
      </w:r>
      <w:r>
        <w:rPr>
          <w:rFonts w:asciiTheme="minorHAnsi" w:hAnsiTheme="minorHAnsi" w:cstheme="minorHAnsi"/>
          <w:color w:val="000000"/>
          <w:sz w:val="20"/>
          <w:szCs w:val="20"/>
        </w:rPr>
        <w:tab/>
      </w:r>
      <w:r w:rsidRPr="00F30ED6">
        <w:rPr>
          <w:rFonts w:asciiTheme="minorHAnsi" w:hAnsiTheme="minorHAnsi" w:cstheme="minorHAnsi"/>
          <w:color w:val="000000"/>
          <w:sz w:val="20"/>
          <w:szCs w:val="20"/>
        </w:rPr>
        <w:t xml:space="preserve">includes senior project geologist at Piedmont Lithium and numerous junior and mid-major mining </w:t>
      </w:r>
      <w:r>
        <w:rPr>
          <w:rFonts w:asciiTheme="minorHAnsi" w:hAnsiTheme="minorHAnsi" w:cstheme="minorHAnsi"/>
          <w:color w:val="000000"/>
          <w:sz w:val="20"/>
          <w:szCs w:val="20"/>
        </w:rPr>
        <w:tab/>
      </w:r>
      <w:r w:rsidRPr="00F30ED6">
        <w:rPr>
          <w:rFonts w:asciiTheme="minorHAnsi" w:hAnsiTheme="minorHAnsi" w:cstheme="minorHAnsi"/>
          <w:color w:val="000000"/>
          <w:sz w:val="20"/>
          <w:szCs w:val="20"/>
        </w:rPr>
        <w:t>companies.</w:t>
      </w:r>
      <w:r w:rsidRPr="00F30ED6">
        <w:rPr>
          <w:rStyle w:val="apple-converted-space"/>
          <w:rFonts w:asciiTheme="minorHAnsi" w:hAnsiTheme="minorHAnsi" w:cstheme="minorHAnsi"/>
          <w:color w:val="000000"/>
          <w:sz w:val="20"/>
          <w:szCs w:val="20"/>
        </w:rPr>
        <w:t> </w:t>
      </w:r>
    </w:p>
    <w:p w14:paraId="0F91BE16" w14:textId="1A1D6A78" w:rsidR="00F30ED6" w:rsidRPr="00F30ED6" w:rsidRDefault="00F30ED6" w:rsidP="00F30ED6">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ab/>
      </w:r>
      <w:r w:rsidRPr="00F30ED6">
        <w:rPr>
          <w:rFonts w:asciiTheme="minorHAnsi" w:hAnsiTheme="minorHAnsi" w:cstheme="minorHAnsi"/>
          <w:color w:val="000000"/>
          <w:sz w:val="20"/>
          <w:szCs w:val="20"/>
        </w:rPr>
        <w:t xml:space="preserve">Lyle McLennan has resigned from the board of directors. The company would like to thank Mr. McLennan </w:t>
      </w:r>
      <w:r>
        <w:rPr>
          <w:rFonts w:asciiTheme="minorHAnsi" w:hAnsiTheme="minorHAnsi" w:cstheme="minorHAnsi"/>
          <w:color w:val="000000"/>
          <w:sz w:val="20"/>
          <w:szCs w:val="20"/>
        </w:rPr>
        <w:tab/>
      </w:r>
      <w:r w:rsidRPr="00F30ED6">
        <w:rPr>
          <w:rFonts w:asciiTheme="minorHAnsi" w:hAnsiTheme="minorHAnsi" w:cstheme="minorHAnsi"/>
          <w:color w:val="000000"/>
          <w:sz w:val="20"/>
          <w:szCs w:val="20"/>
        </w:rPr>
        <w:t>for his service as a board member and wish him success in his future endeavours.</w:t>
      </w:r>
    </w:p>
    <w:p w14:paraId="25171A31" w14:textId="77777777" w:rsidR="00F30ED6" w:rsidRPr="00F30ED6" w:rsidRDefault="00F30ED6" w:rsidP="00F4477A">
      <w:pPr>
        <w:pStyle w:val="List"/>
        <w:spacing w:before="120"/>
        <w:ind w:left="720" w:firstLine="0"/>
        <w:jc w:val="both"/>
        <w:rPr>
          <w:rFonts w:asciiTheme="minorHAnsi" w:hAnsiTheme="minorHAnsi" w:cstheme="minorHAnsi"/>
          <w:i/>
          <w:iCs/>
          <w:sz w:val="20"/>
        </w:rPr>
      </w:pPr>
    </w:p>
    <w:p w14:paraId="189A07C7"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682910D8" w14:textId="77777777" w:rsidR="00F4477A" w:rsidRPr="00F4477A" w:rsidRDefault="00F4477A" w:rsidP="00F4477A">
      <w:pPr>
        <w:pStyle w:val="List"/>
        <w:spacing w:before="120"/>
        <w:ind w:left="720" w:firstLine="0"/>
        <w:jc w:val="both"/>
        <w:rPr>
          <w:rFonts w:ascii="Arial" w:hAnsi="Arial"/>
          <w:i/>
          <w:iCs/>
        </w:rPr>
      </w:pPr>
      <w:r>
        <w:rPr>
          <w:rFonts w:ascii="Arial" w:hAnsi="Arial"/>
          <w:i/>
          <w:iCs/>
        </w:rPr>
        <w:t>N/A.</w:t>
      </w:r>
    </w:p>
    <w:p w14:paraId="0A78129D" w14:textId="77777777" w:rsidR="00640E94" w:rsidRDefault="00640E94">
      <w:pPr>
        <w:pStyle w:val="List"/>
        <w:numPr>
          <w:ilvl w:val="0"/>
          <w:numId w:val="28"/>
        </w:numPr>
        <w:spacing w:before="120"/>
        <w:jc w:val="both"/>
        <w:rPr>
          <w:rFonts w:ascii="Arial" w:hAnsi="Arial"/>
        </w:rPr>
      </w:pPr>
      <w:r>
        <w:rPr>
          <w:rFonts w:ascii="Arial" w:hAnsi="Arial"/>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B6ECEA0" w14:textId="77777777" w:rsidR="00F4477A" w:rsidRPr="00F4477A" w:rsidRDefault="00F4477A" w:rsidP="00F4477A">
      <w:pPr>
        <w:pStyle w:val="List"/>
        <w:spacing w:before="120"/>
        <w:ind w:left="720" w:firstLine="0"/>
        <w:jc w:val="both"/>
        <w:rPr>
          <w:rFonts w:ascii="Arial" w:hAnsi="Arial"/>
          <w:i/>
          <w:iCs/>
        </w:rPr>
      </w:pPr>
      <w:r>
        <w:rPr>
          <w:rFonts w:ascii="Arial" w:hAnsi="Arial"/>
          <w:i/>
          <w:iCs/>
        </w:rPr>
        <w:t>N/A.</w:t>
      </w:r>
    </w:p>
    <w:p w14:paraId="24F9B5CE"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1AC065F9" w14:textId="77777777" w:rsidR="00AA26E7" w:rsidRPr="00AA26E7" w:rsidRDefault="00AA26E7" w:rsidP="001B2E08">
      <w:pPr>
        <w:pStyle w:val="ListParagraph"/>
        <w:spacing w:before="120" w:after="0" w:line="240" w:lineRule="auto"/>
        <w:jc w:val="both"/>
        <w:rPr>
          <w:rFonts w:ascii="Arial" w:hAnsi="Arial" w:cs="Arial"/>
          <w:i/>
          <w:iCs/>
          <w:sz w:val="24"/>
          <w:szCs w:val="24"/>
        </w:rPr>
      </w:pPr>
      <w:r w:rsidRPr="00AA26E7">
        <w:rPr>
          <w:rFonts w:ascii="Arial" w:hAnsi="Arial" w:cs="Arial"/>
          <w:i/>
          <w:iCs/>
          <w:sz w:val="24"/>
          <w:szCs w:val="24"/>
        </w:rPr>
        <w:t xml:space="preserve">The Issuer incurs trade payables in the normal course of its business. For further details, see the Issuer’s periodic </w:t>
      </w:r>
      <w:r>
        <w:rPr>
          <w:rFonts w:ascii="Arial" w:hAnsi="Arial" w:cs="Arial"/>
          <w:i/>
          <w:iCs/>
          <w:sz w:val="24"/>
          <w:szCs w:val="24"/>
        </w:rPr>
        <w:t>f</w:t>
      </w:r>
      <w:r w:rsidRPr="00AA26E7">
        <w:rPr>
          <w:rFonts w:ascii="Arial" w:hAnsi="Arial" w:cs="Arial"/>
          <w:i/>
          <w:iCs/>
          <w:sz w:val="24"/>
          <w:szCs w:val="24"/>
        </w:rPr>
        <w:t xml:space="preserve">inancial </w:t>
      </w:r>
      <w:r>
        <w:rPr>
          <w:rFonts w:ascii="Arial" w:hAnsi="Arial" w:cs="Arial"/>
          <w:i/>
          <w:iCs/>
          <w:sz w:val="24"/>
          <w:szCs w:val="24"/>
        </w:rPr>
        <w:t>s</w:t>
      </w:r>
      <w:r w:rsidRPr="00AA26E7">
        <w:rPr>
          <w:rFonts w:ascii="Arial" w:hAnsi="Arial" w:cs="Arial"/>
          <w:i/>
          <w:iCs/>
          <w:sz w:val="24"/>
          <w:szCs w:val="24"/>
        </w:rPr>
        <w:t>tatements and accompanying management discussion and analysis filed on SEDAR under the Issuer’s SEDAR profile at www.SEDAR.com.</w:t>
      </w:r>
    </w:p>
    <w:p w14:paraId="6214B588"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4F850576" w14:textId="77777777" w:rsidR="00640E94" w:rsidRDefault="00640E94">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5FABE4D2" w14:textId="77777777" w:rsidTr="005F5C77">
        <w:tc>
          <w:tcPr>
            <w:tcW w:w="2394" w:type="dxa"/>
          </w:tcPr>
          <w:p w14:paraId="3D2F5EA7" w14:textId="77777777" w:rsidR="00640E94" w:rsidRDefault="00640E94" w:rsidP="00AA26E7">
            <w:pPr>
              <w:pStyle w:val="List"/>
              <w:keepNext/>
              <w:keepLines/>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5D4EFDE4" w14:textId="77777777" w:rsidR="00640E94" w:rsidRDefault="00640E94" w:rsidP="00AA26E7">
            <w:pPr>
              <w:pStyle w:val="List"/>
              <w:keepNext/>
              <w:keepLines/>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3A6EE9C6" w14:textId="77777777" w:rsidR="00640E94" w:rsidRDefault="00640E94" w:rsidP="00AA26E7">
            <w:pPr>
              <w:pStyle w:val="List"/>
              <w:keepNext/>
              <w:keepLines/>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4C0B118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 xml:space="preserve">Use of </w:t>
            </w:r>
            <w:r w:rsidR="001A073C">
              <w:rPr>
                <w:rFonts w:ascii="Arial" w:hAnsi="Arial"/>
                <w:b/>
              </w:rPr>
              <w:t>Proceeds</w:t>
            </w:r>
            <w:r w:rsidR="001A073C">
              <w:rPr>
                <w:rFonts w:ascii="Arial" w:hAnsi="Arial"/>
                <w:b/>
                <w:vertAlign w:val="superscript"/>
              </w:rPr>
              <w:t xml:space="preserve"> (</w:t>
            </w:r>
            <w:r>
              <w:rPr>
                <w:rFonts w:ascii="Arial" w:hAnsi="Arial"/>
                <w:b/>
                <w:vertAlign w:val="superscript"/>
              </w:rPr>
              <w:t>1)</w:t>
            </w:r>
          </w:p>
        </w:tc>
      </w:tr>
      <w:tr w:rsidR="00815795" w14:paraId="59B2516E" w14:textId="77777777" w:rsidTr="005F5C77">
        <w:tc>
          <w:tcPr>
            <w:tcW w:w="2394" w:type="dxa"/>
          </w:tcPr>
          <w:p w14:paraId="60762D65" w14:textId="1F225B54" w:rsidR="00815795" w:rsidRPr="00FE00EB" w:rsidRDefault="00815795" w:rsidP="001B2E08">
            <w:pPr>
              <w:pStyle w:val="List"/>
              <w:keepNext/>
              <w:keepLines/>
              <w:tabs>
                <w:tab w:val="left" w:pos="360"/>
              </w:tabs>
              <w:spacing w:before="0" w:line="280" w:lineRule="exact"/>
              <w:ind w:left="0" w:firstLine="0"/>
              <w:jc w:val="center"/>
              <w:rPr>
                <w:rFonts w:ascii="Arial" w:hAnsi="Arial"/>
                <w:i/>
                <w:iCs/>
                <w:sz w:val="20"/>
              </w:rPr>
            </w:pPr>
            <w:r>
              <w:rPr>
                <w:rFonts w:ascii="Arial" w:hAnsi="Arial"/>
                <w:sz w:val="20"/>
              </w:rPr>
              <w:t xml:space="preserve">Common Shares </w:t>
            </w:r>
          </w:p>
        </w:tc>
        <w:tc>
          <w:tcPr>
            <w:tcW w:w="2394" w:type="dxa"/>
          </w:tcPr>
          <w:p w14:paraId="30B8651E" w14:textId="6988EC9F" w:rsidR="00815795" w:rsidRPr="001B2E08" w:rsidRDefault="00815795" w:rsidP="001B2E08">
            <w:pPr>
              <w:pStyle w:val="List"/>
              <w:keepNext/>
              <w:keepLines/>
              <w:tabs>
                <w:tab w:val="left" w:pos="360"/>
              </w:tabs>
              <w:spacing w:before="0" w:line="280" w:lineRule="exact"/>
              <w:ind w:left="0" w:firstLine="0"/>
              <w:jc w:val="center"/>
              <w:rPr>
                <w:rFonts w:ascii="Arial" w:hAnsi="Arial"/>
                <w:i/>
                <w:iCs/>
              </w:rPr>
            </w:pPr>
            <w:r>
              <w:rPr>
                <w:rFonts w:ascii="Arial" w:hAnsi="Arial"/>
              </w:rPr>
              <w:t>250,000</w:t>
            </w:r>
          </w:p>
        </w:tc>
        <w:tc>
          <w:tcPr>
            <w:tcW w:w="2394" w:type="dxa"/>
          </w:tcPr>
          <w:p w14:paraId="2D0BF92E" w14:textId="7531AD71" w:rsidR="00815795" w:rsidRPr="0020269F" w:rsidRDefault="00815795" w:rsidP="001B2E08">
            <w:pPr>
              <w:pStyle w:val="List"/>
              <w:keepNext/>
              <w:keepLines/>
              <w:tabs>
                <w:tab w:val="left" w:pos="360"/>
              </w:tabs>
              <w:spacing w:before="0" w:line="280" w:lineRule="exact"/>
              <w:ind w:left="0" w:firstLine="0"/>
              <w:jc w:val="center"/>
              <w:rPr>
                <w:rFonts w:ascii="Arial" w:hAnsi="Arial"/>
                <w:i/>
                <w:iCs/>
                <w:sz w:val="20"/>
              </w:rPr>
            </w:pPr>
            <w:r>
              <w:rPr>
                <w:rFonts w:ascii="Arial" w:hAnsi="Arial"/>
                <w:i/>
                <w:iCs/>
              </w:rPr>
              <w:t>Warrant Exercise @ $0.20 cents per share</w:t>
            </w:r>
          </w:p>
        </w:tc>
        <w:tc>
          <w:tcPr>
            <w:tcW w:w="2394" w:type="dxa"/>
          </w:tcPr>
          <w:p w14:paraId="3F6325EA" w14:textId="2B2FCBAB" w:rsidR="00815795" w:rsidRPr="0044699F" w:rsidRDefault="00815795" w:rsidP="0044699F">
            <w:pPr>
              <w:pStyle w:val="List"/>
              <w:tabs>
                <w:tab w:val="left" w:pos="360"/>
              </w:tabs>
              <w:spacing w:before="0" w:line="280" w:lineRule="exact"/>
              <w:ind w:left="0" w:firstLine="0"/>
              <w:jc w:val="center"/>
              <w:rPr>
                <w:rFonts w:ascii="Arial" w:hAnsi="Arial"/>
                <w:i/>
                <w:iCs/>
                <w:sz w:val="20"/>
                <w:vertAlign w:val="superscript"/>
              </w:rPr>
            </w:pPr>
            <w:r w:rsidRPr="00052DC3">
              <w:rPr>
                <w:rFonts w:ascii="Arial" w:hAnsi="Arial"/>
                <w:sz w:val="18"/>
                <w:szCs w:val="18"/>
              </w:rPr>
              <w:t xml:space="preserve"> General Working Capital &amp; Property Exploration on its Energy Metal &amp; Precious Metal Properties </w:t>
            </w:r>
          </w:p>
        </w:tc>
      </w:tr>
      <w:tr w:rsidR="00815795" w14:paraId="19E604E8" w14:textId="77777777" w:rsidTr="005F5C77">
        <w:tc>
          <w:tcPr>
            <w:tcW w:w="2394" w:type="dxa"/>
          </w:tcPr>
          <w:p w14:paraId="28EAD77B" w14:textId="5217431A" w:rsidR="00815795" w:rsidRPr="00FE00EB" w:rsidRDefault="00815795" w:rsidP="00FE00EB">
            <w:pPr>
              <w:pStyle w:val="List"/>
              <w:keepNext/>
              <w:keepLines/>
              <w:tabs>
                <w:tab w:val="left" w:pos="360"/>
              </w:tabs>
              <w:spacing w:before="0" w:line="280" w:lineRule="exact"/>
              <w:ind w:left="0" w:firstLine="0"/>
              <w:jc w:val="center"/>
              <w:rPr>
                <w:rFonts w:ascii="Arial" w:hAnsi="Arial"/>
                <w:sz w:val="20"/>
              </w:rPr>
            </w:pPr>
            <w:r>
              <w:rPr>
                <w:rFonts w:ascii="Arial" w:hAnsi="Arial"/>
                <w:sz w:val="20"/>
              </w:rPr>
              <w:t>Common Shares</w:t>
            </w:r>
          </w:p>
        </w:tc>
        <w:tc>
          <w:tcPr>
            <w:tcW w:w="2394" w:type="dxa"/>
          </w:tcPr>
          <w:p w14:paraId="54596073" w14:textId="0BF98C68" w:rsidR="00815795" w:rsidRDefault="00815795" w:rsidP="0020269F">
            <w:pPr>
              <w:pStyle w:val="List"/>
              <w:keepNext/>
              <w:keepLines/>
              <w:tabs>
                <w:tab w:val="left" w:pos="360"/>
              </w:tabs>
              <w:spacing w:before="0" w:line="280" w:lineRule="exact"/>
              <w:ind w:left="0" w:firstLine="0"/>
              <w:jc w:val="center"/>
              <w:rPr>
                <w:rFonts w:ascii="Arial" w:hAnsi="Arial"/>
              </w:rPr>
            </w:pPr>
            <w:r>
              <w:rPr>
                <w:rFonts w:ascii="Arial" w:hAnsi="Arial"/>
              </w:rPr>
              <w:t>176,000</w:t>
            </w:r>
          </w:p>
        </w:tc>
        <w:tc>
          <w:tcPr>
            <w:tcW w:w="2394" w:type="dxa"/>
          </w:tcPr>
          <w:p w14:paraId="03D602A8" w14:textId="41ABA20D" w:rsidR="00815795" w:rsidRPr="006A284E" w:rsidRDefault="00815795" w:rsidP="00AA26E7">
            <w:pPr>
              <w:pStyle w:val="List"/>
              <w:keepNext/>
              <w:keepLines/>
              <w:tabs>
                <w:tab w:val="left" w:pos="360"/>
              </w:tabs>
              <w:spacing w:before="0" w:line="280" w:lineRule="exact"/>
              <w:ind w:left="0" w:firstLine="0"/>
              <w:jc w:val="both"/>
              <w:rPr>
                <w:rFonts w:ascii="Arial" w:hAnsi="Arial"/>
                <w:i/>
                <w:iCs/>
                <w:sz w:val="20"/>
              </w:rPr>
            </w:pPr>
            <w:r>
              <w:rPr>
                <w:rFonts w:ascii="Arial" w:hAnsi="Arial"/>
                <w:i/>
                <w:iCs/>
              </w:rPr>
              <w:t>Warrant Exercise @ $0.20 cents per share</w:t>
            </w:r>
          </w:p>
        </w:tc>
        <w:tc>
          <w:tcPr>
            <w:tcW w:w="2394" w:type="dxa"/>
          </w:tcPr>
          <w:p w14:paraId="4430A991" w14:textId="43CB0F25" w:rsidR="00815795" w:rsidRPr="0044699F" w:rsidRDefault="00815795" w:rsidP="0044699F">
            <w:pPr>
              <w:pStyle w:val="List"/>
              <w:tabs>
                <w:tab w:val="left" w:pos="360"/>
              </w:tabs>
              <w:spacing w:before="0" w:line="280" w:lineRule="exact"/>
              <w:ind w:left="0" w:firstLine="0"/>
              <w:jc w:val="center"/>
              <w:rPr>
                <w:rFonts w:ascii="Arial" w:hAnsi="Arial"/>
                <w:i/>
                <w:iCs/>
                <w:sz w:val="20"/>
              </w:rPr>
            </w:pPr>
            <w:r w:rsidRPr="00052DC3">
              <w:rPr>
                <w:rFonts w:ascii="Arial" w:hAnsi="Arial"/>
                <w:sz w:val="18"/>
                <w:szCs w:val="18"/>
              </w:rPr>
              <w:t>General Working Capital &amp; Property Exploration on its Energy Metal &amp; Precious Metal Properties</w:t>
            </w:r>
          </w:p>
        </w:tc>
      </w:tr>
      <w:tr w:rsidR="00815795" w14:paraId="52F09DFC" w14:textId="77777777" w:rsidTr="005F5C77">
        <w:tc>
          <w:tcPr>
            <w:tcW w:w="2394" w:type="dxa"/>
          </w:tcPr>
          <w:p w14:paraId="2856FAF8" w14:textId="6010C6E5" w:rsidR="00815795" w:rsidRPr="00FE00EB" w:rsidRDefault="00815795" w:rsidP="005F5C77">
            <w:pPr>
              <w:pStyle w:val="List"/>
              <w:keepNext/>
              <w:keepLines/>
              <w:tabs>
                <w:tab w:val="left" w:pos="360"/>
              </w:tabs>
              <w:spacing w:before="0" w:line="280" w:lineRule="exact"/>
              <w:ind w:left="0" w:firstLine="0"/>
              <w:jc w:val="center"/>
              <w:rPr>
                <w:rFonts w:ascii="Arial" w:hAnsi="Arial"/>
                <w:sz w:val="20"/>
              </w:rPr>
            </w:pPr>
          </w:p>
        </w:tc>
        <w:tc>
          <w:tcPr>
            <w:tcW w:w="2394" w:type="dxa"/>
          </w:tcPr>
          <w:p w14:paraId="2BE6C8E6" w14:textId="7EAB31D4" w:rsidR="00815795" w:rsidRDefault="00815795" w:rsidP="005F5C77">
            <w:pPr>
              <w:pStyle w:val="List"/>
              <w:keepNext/>
              <w:keepLines/>
              <w:tabs>
                <w:tab w:val="left" w:pos="360"/>
              </w:tabs>
              <w:spacing w:before="0" w:line="280" w:lineRule="exact"/>
              <w:ind w:left="0" w:firstLine="0"/>
              <w:jc w:val="center"/>
              <w:rPr>
                <w:rFonts w:ascii="Arial" w:hAnsi="Arial"/>
              </w:rPr>
            </w:pPr>
          </w:p>
        </w:tc>
        <w:tc>
          <w:tcPr>
            <w:tcW w:w="2394" w:type="dxa"/>
          </w:tcPr>
          <w:p w14:paraId="4FB5DA00" w14:textId="08A38EC6" w:rsidR="00815795" w:rsidRPr="00813083" w:rsidRDefault="00815795" w:rsidP="005F5C77">
            <w:pPr>
              <w:pStyle w:val="List"/>
              <w:keepNext/>
              <w:keepLines/>
              <w:tabs>
                <w:tab w:val="left" w:pos="360"/>
              </w:tabs>
              <w:spacing w:before="0" w:line="280" w:lineRule="exact"/>
              <w:ind w:left="0" w:firstLine="0"/>
              <w:jc w:val="both"/>
              <w:rPr>
                <w:rFonts w:ascii="Arial" w:hAnsi="Arial"/>
                <w:lang w:val="en-US"/>
              </w:rPr>
            </w:pPr>
          </w:p>
        </w:tc>
        <w:tc>
          <w:tcPr>
            <w:tcW w:w="2394" w:type="dxa"/>
          </w:tcPr>
          <w:p w14:paraId="0E78FF8E" w14:textId="05A9060B" w:rsidR="00815795" w:rsidRPr="0044699F" w:rsidRDefault="00815795" w:rsidP="0044699F">
            <w:pPr>
              <w:pStyle w:val="List"/>
              <w:tabs>
                <w:tab w:val="left" w:pos="360"/>
              </w:tabs>
              <w:spacing w:before="0" w:line="280" w:lineRule="exact"/>
              <w:ind w:left="0" w:firstLine="0"/>
              <w:jc w:val="center"/>
              <w:rPr>
                <w:rFonts w:ascii="Arial" w:hAnsi="Arial"/>
                <w:sz w:val="20"/>
              </w:rPr>
            </w:pPr>
          </w:p>
        </w:tc>
      </w:tr>
      <w:tr w:rsidR="00815795" w14:paraId="5F4B86D0" w14:textId="77777777" w:rsidTr="005F5C77">
        <w:tc>
          <w:tcPr>
            <w:tcW w:w="2394" w:type="dxa"/>
          </w:tcPr>
          <w:p w14:paraId="0564A134" w14:textId="46B5C894" w:rsidR="00815795" w:rsidRDefault="00815795" w:rsidP="005F5C77">
            <w:pPr>
              <w:pStyle w:val="List"/>
              <w:keepNext/>
              <w:keepLines/>
              <w:tabs>
                <w:tab w:val="left" w:pos="360"/>
              </w:tabs>
              <w:spacing w:before="0" w:line="280" w:lineRule="exact"/>
              <w:ind w:left="0" w:firstLine="0"/>
              <w:jc w:val="center"/>
              <w:rPr>
                <w:rFonts w:ascii="Arial" w:hAnsi="Arial"/>
                <w:sz w:val="20"/>
              </w:rPr>
            </w:pPr>
          </w:p>
        </w:tc>
        <w:tc>
          <w:tcPr>
            <w:tcW w:w="2394" w:type="dxa"/>
          </w:tcPr>
          <w:p w14:paraId="0088F800" w14:textId="46DCC123" w:rsidR="00815795" w:rsidRDefault="00815795" w:rsidP="005F5C77">
            <w:pPr>
              <w:pStyle w:val="List"/>
              <w:keepNext/>
              <w:keepLines/>
              <w:tabs>
                <w:tab w:val="left" w:pos="360"/>
              </w:tabs>
              <w:spacing w:before="0" w:line="280" w:lineRule="exact"/>
              <w:ind w:left="0" w:firstLine="0"/>
              <w:jc w:val="center"/>
              <w:rPr>
                <w:rFonts w:ascii="Arial" w:hAnsi="Arial"/>
              </w:rPr>
            </w:pPr>
          </w:p>
        </w:tc>
        <w:tc>
          <w:tcPr>
            <w:tcW w:w="2394" w:type="dxa"/>
          </w:tcPr>
          <w:p w14:paraId="219EBCA4" w14:textId="1DEA40B8" w:rsidR="00815795" w:rsidRDefault="00815795" w:rsidP="00813083">
            <w:pPr>
              <w:rPr>
                <w:rFonts w:ascii="Arial" w:hAnsi="Arial"/>
                <w:i/>
                <w:iCs/>
              </w:rPr>
            </w:pPr>
          </w:p>
        </w:tc>
        <w:tc>
          <w:tcPr>
            <w:tcW w:w="2394" w:type="dxa"/>
          </w:tcPr>
          <w:p w14:paraId="61B7B299" w14:textId="3EC1A6FD" w:rsidR="00815795" w:rsidRPr="00052DC3" w:rsidRDefault="00815795" w:rsidP="0044699F">
            <w:pPr>
              <w:pStyle w:val="List"/>
              <w:tabs>
                <w:tab w:val="left" w:pos="360"/>
              </w:tabs>
              <w:spacing w:before="0" w:line="280" w:lineRule="exact"/>
              <w:ind w:left="0" w:firstLine="0"/>
              <w:jc w:val="center"/>
              <w:rPr>
                <w:rFonts w:ascii="Arial" w:hAnsi="Arial"/>
                <w:sz w:val="18"/>
                <w:szCs w:val="18"/>
              </w:rPr>
            </w:pPr>
          </w:p>
        </w:tc>
      </w:tr>
      <w:tr w:rsidR="00815795" w14:paraId="3FE94EAC" w14:textId="77777777" w:rsidTr="005F5C77">
        <w:tc>
          <w:tcPr>
            <w:tcW w:w="2394" w:type="dxa"/>
          </w:tcPr>
          <w:p w14:paraId="026446C8" w14:textId="229B5276" w:rsidR="00815795" w:rsidRDefault="00815795" w:rsidP="005F5C77">
            <w:pPr>
              <w:pStyle w:val="List"/>
              <w:keepNext/>
              <w:keepLines/>
              <w:tabs>
                <w:tab w:val="left" w:pos="360"/>
              </w:tabs>
              <w:spacing w:before="0" w:line="280" w:lineRule="exact"/>
              <w:ind w:left="0" w:firstLine="0"/>
              <w:jc w:val="center"/>
              <w:rPr>
                <w:rFonts w:ascii="Arial" w:hAnsi="Arial"/>
                <w:sz w:val="20"/>
              </w:rPr>
            </w:pPr>
          </w:p>
        </w:tc>
        <w:tc>
          <w:tcPr>
            <w:tcW w:w="2394" w:type="dxa"/>
          </w:tcPr>
          <w:p w14:paraId="5BFC1D21" w14:textId="35128594" w:rsidR="00815795" w:rsidRDefault="00815795" w:rsidP="005F5C77">
            <w:pPr>
              <w:pStyle w:val="List"/>
              <w:keepNext/>
              <w:keepLines/>
              <w:tabs>
                <w:tab w:val="left" w:pos="360"/>
              </w:tabs>
              <w:spacing w:before="0" w:line="280" w:lineRule="exact"/>
              <w:ind w:left="0" w:firstLine="0"/>
              <w:jc w:val="center"/>
              <w:rPr>
                <w:rFonts w:ascii="Arial" w:hAnsi="Arial"/>
              </w:rPr>
            </w:pPr>
          </w:p>
        </w:tc>
        <w:tc>
          <w:tcPr>
            <w:tcW w:w="2394" w:type="dxa"/>
          </w:tcPr>
          <w:p w14:paraId="71F656DA" w14:textId="3A38EE16" w:rsidR="00815795" w:rsidRDefault="00815795" w:rsidP="00813083">
            <w:pPr>
              <w:rPr>
                <w:rFonts w:ascii="Arial" w:hAnsi="Arial"/>
                <w:i/>
                <w:iCs/>
              </w:rPr>
            </w:pPr>
          </w:p>
        </w:tc>
        <w:tc>
          <w:tcPr>
            <w:tcW w:w="2394" w:type="dxa"/>
          </w:tcPr>
          <w:p w14:paraId="126ECE34" w14:textId="483BD3CB" w:rsidR="00815795" w:rsidRPr="00052DC3" w:rsidRDefault="00815795" w:rsidP="0044699F">
            <w:pPr>
              <w:pStyle w:val="List"/>
              <w:tabs>
                <w:tab w:val="left" w:pos="360"/>
              </w:tabs>
              <w:spacing w:before="0" w:line="280" w:lineRule="exact"/>
              <w:ind w:left="0" w:firstLine="0"/>
              <w:jc w:val="center"/>
              <w:rPr>
                <w:rFonts w:ascii="Arial" w:hAnsi="Arial"/>
                <w:sz w:val="18"/>
                <w:szCs w:val="18"/>
              </w:rPr>
            </w:pPr>
          </w:p>
        </w:tc>
      </w:tr>
    </w:tbl>
    <w:p w14:paraId="73E9BD9C" w14:textId="77777777" w:rsidR="00640E94" w:rsidRDefault="00640E94" w:rsidP="001B2E08">
      <w:pPr>
        <w:pStyle w:val="List"/>
        <w:numPr>
          <w:ilvl w:val="0"/>
          <w:numId w:val="30"/>
        </w:numPr>
        <w:tabs>
          <w:tab w:val="left" w:pos="360"/>
        </w:tabs>
        <w:spacing w:before="120"/>
        <w:jc w:val="both"/>
        <w:rPr>
          <w:rFonts w:ascii="Arial" w:hAnsi="Arial"/>
          <w:i/>
        </w:rPr>
      </w:pPr>
      <w:r>
        <w:rPr>
          <w:rFonts w:ascii="Arial" w:hAnsi="Arial"/>
          <w:i/>
        </w:rPr>
        <w:t>State aggregate proceeds and intended allocation of proceeds.</w:t>
      </w:r>
    </w:p>
    <w:p w14:paraId="691C0D8B" w14:textId="7067D153" w:rsidR="001B2E08" w:rsidRPr="001A073C" w:rsidRDefault="001B2E08" w:rsidP="001B2E08">
      <w:pPr>
        <w:pStyle w:val="List"/>
        <w:numPr>
          <w:ilvl w:val="0"/>
          <w:numId w:val="30"/>
        </w:numPr>
        <w:tabs>
          <w:tab w:val="left" w:pos="360"/>
        </w:tabs>
        <w:spacing w:before="0"/>
        <w:jc w:val="both"/>
        <w:rPr>
          <w:rFonts w:ascii="Arial" w:hAnsi="Arial"/>
          <w:i/>
          <w:u w:val="single"/>
        </w:rPr>
      </w:pPr>
      <w:r>
        <w:rPr>
          <w:rFonts w:ascii="Arial" w:hAnsi="Arial"/>
          <w:i/>
        </w:rPr>
        <w:t xml:space="preserve">The Issuer intends to allocate the aggregate proceeds of </w:t>
      </w:r>
      <w:r w:rsidR="00531273">
        <w:rPr>
          <w:rFonts w:ascii="Arial" w:hAnsi="Arial"/>
          <w:i/>
        </w:rPr>
        <w:t>$</w:t>
      </w:r>
      <w:r w:rsidR="00032B29">
        <w:rPr>
          <w:rFonts w:ascii="Arial" w:hAnsi="Arial"/>
          <w:i/>
        </w:rPr>
        <w:t xml:space="preserve"> </w:t>
      </w:r>
      <w:r w:rsidR="00052DC3">
        <w:rPr>
          <w:rFonts w:ascii="Arial" w:hAnsi="Arial"/>
          <w:i/>
        </w:rPr>
        <w:t>250</w:t>
      </w:r>
      <w:r w:rsidR="00032B29">
        <w:rPr>
          <w:rFonts w:ascii="Arial" w:hAnsi="Arial"/>
          <w:i/>
        </w:rPr>
        <w:t>,000</w:t>
      </w:r>
      <w:r>
        <w:rPr>
          <w:rFonts w:ascii="Arial" w:hAnsi="Arial"/>
          <w:i/>
        </w:rPr>
        <w:t xml:space="preserve"> to </w:t>
      </w:r>
      <w:r w:rsidR="001A073C" w:rsidRPr="001A073C">
        <w:rPr>
          <w:rFonts w:ascii="Arial" w:hAnsi="Arial"/>
          <w:i/>
          <w:u w:val="single"/>
        </w:rPr>
        <w:t>allocate towards general working capital purposes</w:t>
      </w:r>
      <w:r w:rsidRPr="001A073C">
        <w:rPr>
          <w:rFonts w:ascii="Arial" w:hAnsi="Arial"/>
          <w:i/>
          <w:u w:val="single"/>
        </w:rPr>
        <w:t xml:space="preserve">_. </w:t>
      </w:r>
    </w:p>
    <w:p w14:paraId="744081B5"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69BCF264" w14:textId="77777777" w:rsidR="00F4477A" w:rsidRPr="00F4477A" w:rsidRDefault="00F4477A" w:rsidP="00F4477A">
      <w:pPr>
        <w:pStyle w:val="List"/>
        <w:keepNext/>
        <w:keepLines/>
        <w:spacing w:before="120"/>
        <w:ind w:left="720" w:firstLine="0"/>
        <w:jc w:val="both"/>
        <w:rPr>
          <w:rFonts w:ascii="Arial" w:hAnsi="Arial"/>
          <w:i/>
          <w:iCs/>
        </w:rPr>
      </w:pPr>
      <w:r>
        <w:rPr>
          <w:rFonts w:ascii="Arial" w:hAnsi="Arial"/>
          <w:i/>
          <w:iCs/>
        </w:rPr>
        <w:t>N/A.</w:t>
      </w:r>
    </w:p>
    <w:p w14:paraId="10ABC710"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29007766" w14:textId="77777777" w:rsidR="00F4477A" w:rsidRPr="00F4477A" w:rsidRDefault="00F4477A" w:rsidP="00F4477A">
      <w:pPr>
        <w:pStyle w:val="List"/>
        <w:keepNext/>
        <w:keepLines/>
        <w:spacing w:before="120"/>
        <w:ind w:left="720" w:firstLine="0"/>
        <w:jc w:val="both"/>
        <w:rPr>
          <w:rFonts w:ascii="Arial" w:hAnsi="Arial"/>
          <w:i/>
          <w:iCs/>
        </w:rPr>
      </w:pPr>
      <w:r w:rsidRPr="00F4477A">
        <w:rPr>
          <w:rFonts w:ascii="Arial" w:hAnsi="Arial"/>
          <w:i/>
          <w:iCs/>
        </w:rPr>
        <w:t>N/A.</w:t>
      </w:r>
    </w:p>
    <w:p w14:paraId="11F13B94"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6E876718" w14:textId="77777777" w:rsidR="00AA26E7" w:rsidRPr="00AA26E7" w:rsidRDefault="00AA26E7" w:rsidP="00AA26E7">
      <w:pPr>
        <w:pStyle w:val="List"/>
        <w:spacing w:before="120"/>
        <w:ind w:left="720" w:firstLine="0"/>
        <w:jc w:val="both"/>
        <w:rPr>
          <w:rFonts w:ascii="Arial" w:hAnsi="Arial"/>
          <w:i/>
          <w:iCs/>
        </w:rPr>
      </w:pPr>
      <w:r w:rsidRPr="00AA26E7">
        <w:rPr>
          <w:rFonts w:ascii="Arial" w:hAnsi="Arial"/>
          <w:i/>
          <w:iCs/>
        </w:rPr>
        <w:t>The Issuer has not identified any trends which are likely to impact the Issuer.</w:t>
      </w:r>
    </w:p>
    <w:p w14:paraId="5B8AE4C0"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7A767C47" w14:textId="77777777" w:rsidR="00640E94" w:rsidRDefault="00640E94">
      <w:pPr>
        <w:pStyle w:val="BodyText"/>
        <w:keepNext/>
        <w:rPr>
          <w:rFonts w:ascii="Arial" w:hAnsi="Arial"/>
        </w:rPr>
      </w:pPr>
      <w:r>
        <w:rPr>
          <w:rFonts w:ascii="Arial" w:hAnsi="Arial"/>
        </w:rPr>
        <w:t>The undersigned hereby certifies that:</w:t>
      </w:r>
    </w:p>
    <w:p w14:paraId="2E8AAA87"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18BCC4E7" w14:textId="77777777" w:rsidR="00F4477A" w:rsidRDefault="00F4477A" w:rsidP="00F4477A">
      <w:pPr>
        <w:pStyle w:val="List"/>
        <w:numPr>
          <w:ilvl w:val="0"/>
          <w:numId w:val="23"/>
        </w:numPr>
        <w:jc w:val="both"/>
        <w:rPr>
          <w:rFonts w:ascii="Arial" w:hAnsi="Arial"/>
        </w:rPr>
      </w:pPr>
      <w:r>
        <w:rPr>
          <w:rFonts w:ascii="ArialMT" w:hAnsi="ArialMT" w:cs="ArialMT"/>
          <w:szCs w:val="24"/>
        </w:rPr>
        <w:t>To the best of the undersigned’s knowledge and belief, a</w:t>
      </w:r>
      <w:r>
        <w:rPr>
          <w:rFonts w:ascii="Arial" w:hAnsi="Arial"/>
        </w:rPr>
        <w:t>s of the date hereof there is no material information concerning the Issuer which has not been publicly disclosed.</w:t>
      </w:r>
    </w:p>
    <w:p w14:paraId="1CDA8CD0" w14:textId="77777777" w:rsidR="00F4477A" w:rsidRDefault="00F4477A" w:rsidP="00F4477A">
      <w:pPr>
        <w:pStyle w:val="List"/>
        <w:numPr>
          <w:ilvl w:val="0"/>
          <w:numId w:val="23"/>
        </w:numPr>
        <w:jc w:val="both"/>
        <w:rPr>
          <w:rFonts w:ascii="Arial" w:hAnsi="Arial"/>
        </w:rPr>
      </w:pPr>
      <w:r>
        <w:rPr>
          <w:rFonts w:ascii="Arial" w:hAnsi="Arial"/>
        </w:rPr>
        <w:t>The undersigned hereby certifies to the Exchange that,</w:t>
      </w:r>
      <w:r w:rsidRPr="00DE47C8">
        <w:rPr>
          <w:rFonts w:ascii="ArialMT" w:hAnsi="ArialMT" w:cs="ArialMT"/>
          <w:szCs w:val="24"/>
        </w:rPr>
        <w:t xml:space="preserve"> </w:t>
      </w:r>
      <w:r>
        <w:rPr>
          <w:rFonts w:ascii="ArialMT" w:hAnsi="ArialMT" w:cs="ArialMT"/>
          <w:szCs w:val="24"/>
        </w:rPr>
        <w:t>to the best of the undersigned’s knowledge and belief,</w:t>
      </w:r>
      <w:r>
        <w:rPr>
          <w:rFonts w:ascii="Arial" w:hAnsi="Arial"/>
        </w:rPr>
        <w:t xml:space="preserve"> the Issuer is in compliance with the requirements of applicable securities legislation (as such term is defined in National Instrument 14-101) and all Exchange Requirements (as defined in CNSX Policy 1).</w:t>
      </w:r>
    </w:p>
    <w:p w14:paraId="0758D890" w14:textId="77777777" w:rsidR="00F4477A" w:rsidRDefault="00F4477A" w:rsidP="00F4477A">
      <w:pPr>
        <w:pStyle w:val="List"/>
        <w:numPr>
          <w:ilvl w:val="0"/>
          <w:numId w:val="23"/>
        </w:numPr>
        <w:jc w:val="both"/>
        <w:rPr>
          <w:rFonts w:ascii="Arial" w:hAnsi="Arial"/>
        </w:rPr>
      </w:pPr>
      <w:r>
        <w:rPr>
          <w:rFonts w:ascii="ArialMT" w:hAnsi="ArialMT" w:cs="ArialMT"/>
          <w:szCs w:val="24"/>
        </w:rPr>
        <w:t>To the best of the undersigned’s knowledge and belief, a</w:t>
      </w:r>
      <w:r>
        <w:rPr>
          <w:rFonts w:ascii="Arial" w:hAnsi="Arial"/>
        </w:rPr>
        <w:t>ll of the information in this Form 7 Monthly Progress Report is true.</w:t>
      </w:r>
    </w:p>
    <w:p w14:paraId="7678CD59" w14:textId="56080C37" w:rsidR="00640E94" w:rsidRDefault="00640E94" w:rsidP="00592B1C">
      <w:pPr>
        <w:pStyle w:val="BodyText"/>
        <w:tabs>
          <w:tab w:val="left" w:pos="4680"/>
          <w:tab w:val="left" w:pos="7200"/>
        </w:tabs>
        <w:jc w:val="both"/>
        <w:rPr>
          <w:rFonts w:ascii="Arial" w:hAnsi="Arial"/>
        </w:rPr>
      </w:pPr>
      <w:r>
        <w:rPr>
          <w:rFonts w:ascii="Arial" w:hAnsi="Arial"/>
        </w:rPr>
        <w:t xml:space="preserve">Dated </w:t>
      </w:r>
      <w:r w:rsidR="00815795">
        <w:rPr>
          <w:rFonts w:ascii="Arial" w:hAnsi="Arial"/>
        </w:rPr>
        <w:t>April 11</w:t>
      </w:r>
      <w:r w:rsidR="00F4477A">
        <w:rPr>
          <w:rFonts w:ascii="Arial" w:hAnsi="Arial"/>
        </w:rPr>
        <w:t>, 202</w:t>
      </w:r>
      <w:r w:rsidR="00531273">
        <w:rPr>
          <w:rFonts w:ascii="Arial" w:hAnsi="Arial"/>
        </w:rPr>
        <w:t>1</w:t>
      </w:r>
      <w:r>
        <w:rPr>
          <w:rFonts w:ascii="Arial" w:hAnsi="Arial"/>
        </w:rPr>
        <w:t>.</w:t>
      </w:r>
    </w:p>
    <w:p w14:paraId="136AC2A6" w14:textId="77777777" w:rsidR="00592B1C" w:rsidRDefault="00592B1C" w:rsidP="00592B1C">
      <w:pPr>
        <w:pStyle w:val="BodyText"/>
        <w:tabs>
          <w:tab w:val="left" w:pos="4680"/>
          <w:tab w:val="left" w:pos="9180"/>
        </w:tabs>
        <w:spacing w:before="120"/>
        <w:ind w:left="5674"/>
        <w:jc w:val="both"/>
        <w:rPr>
          <w:rFonts w:ascii="Arial" w:hAnsi="Arial"/>
        </w:rPr>
      </w:pPr>
      <w:r>
        <w:rPr>
          <w:rFonts w:ascii="Arial" w:hAnsi="Arial"/>
          <w:u w:val="single"/>
        </w:rPr>
        <w:t>Gurminder Sangha</w:t>
      </w:r>
      <w:r>
        <w:rPr>
          <w:rFonts w:ascii="Arial" w:hAnsi="Arial"/>
          <w:u w:val="single"/>
        </w:rPr>
        <w:tab/>
      </w:r>
      <w:r>
        <w:rPr>
          <w:rFonts w:ascii="Arial" w:hAnsi="Arial"/>
          <w:u w:val="single"/>
        </w:rPr>
        <w:br/>
      </w:r>
      <w:r>
        <w:rPr>
          <w:rFonts w:ascii="Arial" w:hAnsi="Arial"/>
        </w:rPr>
        <w:t>Name of Director or Senior Officer</w:t>
      </w:r>
    </w:p>
    <w:p w14:paraId="01BA22C4" w14:textId="77777777" w:rsidR="00592B1C" w:rsidRDefault="00592B1C" w:rsidP="00592B1C">
      <w:pPr>
        <w:pStyle w:val="List"/>
        <w:tabs>
          <w:tab w:val="left" w:pos="9180"/>
          <w:tab w:val="left" w:pos="9360"/>
        </w:tabs>
        <w:ind w:left="5670" w:firstLine="0"/>
        <w:rPr>
          <w:rFonts w:ascii="Arial" w:hAnsi="Arial"/>
        </w:rPr>
      </w:pPr>
      <w:r>
        <w:rPr>
          <w:rFonts w:ascii="Arial" w:hAnsi="Arial"/>
          <w:u w:val="single"/>
        </w:rPr>
        <w:t>“</w:t>
      </w:r>
      <w:r w:rsidRPr="006E3F22">
        <w:rPr>
          <w:rFonts w:ascii="Arial" w:hAnsi="Arial"/>
          <w:i/>
          <w:iCs/>
          <w:u w:val="single"/>
        </w:rPr>
        <w:t>Gurminder Sangha</w:t>
      </w:r>
      <w:r>
        <w:rPr>
          <w:rFonts w:ascii="Arial" w:hAnsi="Arial"/>
          <w:u w:val="single"/>
        </w:rPr>
        <w:t>”</w:t>
      </w:r>
      <w:r>
        <w:rPr>
          <w:rFonts w:ascii="Arial" w:hAnsi="Arial"/>
          <w:u w:val="single"/>
        </w:rPr>
        <w:tab/>
      </w:r>
      <w:r>
        <w:rPr>
          <w:rFonts w:ascii="Arial" w:hAnsi="Arial"/>
        </w:rPr>
        <w:br/>
        <w:t>Signature</w:t>
      </w:r>
    </w:p>
    <w:p w14:paraId="5CD45F1E" w14:textId="77777777" w:rsidR="00592B1C" w:rsidRDefault="00592B1C" w:rsidP="00592B1C">
      <w:pPr>
        <w:pStyle w:val="BodyText"/>
        <w:tabs>
          <w:tab w:val="left" w:pos="9180"/>
        </w:tabs>
        <w:spacing w:before="120"/>
        <w:ind w:left="5674"/>
        <w:rPr>
          <w:rFonts w:ascii="Arial" w:hAnsi="Arial"/>
        </w:rPr>
      </w:pPr>
      <w:r>
        <w:rPr>
          <w:rFonts w:ascii="Arial" w:hAnsi="Arial"/>
          <w:u w:val="single"/>
        </w:rPr>
        <w:t>President</w:t>
      </w:r>
      <w:r>
        <w:rPr>
          <w:rFonts w:ascii="Arial" w:hAnsi="Arial"/>
          <w:u w:val="single"/>
        </w:rPr>
        <w:tab/>
      </w:r>
      <w:r>
        <w:rPr>
          <w:rFonts w:ascii="Arial" w:hAnsi="Arial"/>
        </w:rPr>
        <w:br/>
        <w:t>Official Capacity</w:t>
      </w:r>
    </w:p>
    <w:p w14:paraId="5A51D84B" w14:textId="77777777" w:rsidR="00592B1C" w:rsidRDefault="00592B1C" w:rsidP="00592B1C">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4230"/>
        <w:gridCol w:w="2448"/>
        <w:gridCol w:w="2898"/>
      </w:tblGrid>
      <w:tr w:rsidR="00592B1C" w14:paraId="30D48FD9" w14:textId="77777777" w:rsidTr="00C30E13">
        <w:tc>
          <w:tcPr>
            <w:tcW w:w="4230" w:type="dxa"/>
          </w:tcPr>
          <w:p w14:paraId="10E3904A" w14:textId="77777777" w:rsidR="00592B1C" w:rsidRDefault="00592B1C" w:rsidP="00C30E13">
            <w:pPr>
              <w:pStyle w:val="BodyText"/>
              <w:spacing w:before="0"/>
              <w:rPr>
                <w:rFonts w:ascii="Arial" w:hAnsi="Arial"/>
                <w:b/>
                <w:i/>
              </w:rPr>
            </w:pPr>
            <w:r>
              <w:rPr>
                <w:rFonts w:ascii="Arial" w:hAnsi="Arial"/>
                <w:b/>
                <w:i/>
              </w:rPr>
              <w:t>Issuer Details</w:t>
            </w:r>
          </w:p>
          <w:p w14:paraId="05230E99" w14:textId="77777777" w:rsidR="00592B1C" w:rsidRDefault="00592B1C" w:rsidP="00C30E13">
            <w:pPr>
              <w:pStyle w:val="BodyText"/>
              <w:spacing w:before="0"/>
              <w:rPr>
                <w:rFonts w:ascii="Arial" w:hAnsi="Arial"/>
              </w:rPr>
            </w:pPr>
            <w:r>
              <w:rPr>
                <w:rFonts w:ascii="Arial" w:hAnsi="Arial"/>
              </w:rPr>
              <w:t>Name of Issuer</w:t>
            </w:r>
          </w:p>
          <w:p w14:paraId="2CF3C166" w14:textId="77777777" w:rsidR="00592B1C" w:rsidRDefault="00592B1C" w:rsidP="00C30E13">
            <w:pPr>
              <w:pStyle w:val="BodyText"/>
              <w:rPr>
                <w:rFonts w:ascii="Arial" w:hAnsi="Arial"/>
              </w:rPr>
            </w:pPr>
            <w:r>
              <w:rPr>
                <w:rFonts w:ascii="Arial" w:hAnsi="Arial"/>
              </w:rPr>
              <w:t>First Energy Metals Limited</w:t>
            </w:r>
          </w:p>
        </w:tc>
        <w:tc>
          <w:tcPr>
            <w:tcW w:w="2448" w:type="dxa"/>
          </w:tcPr>
          <w:p w14:paraId="1E4F3A47" w14:textId="3A455F88" w:rsidR="00592B1C" w:rsidRDefault="00B42F96" w:rsidP="00C30E13">
            <w:pPr>
              <w:pStyle w:val="BodyText"/>
              <w:spacing w:before="0"/>
              <w:rPr>
                <w:rFonts w:ascii="Arial" w:hAnsi="Arial"/>
              </w:rPr>
            </w:pPr>
            <w:r>
              <w:rPr>
                <w:rFonts w:ascii="Arial" w:hAnsi="Arial"/>
              </w:rPr>
              <w:t>For Month</w:t>
            </w:r>
            <w:r w:rsidR="00592B1C">
              <w:rPr>
                <w:rFonts w:ascii="Arial" w:hAnsi="Arial"/>
              </w:rPr>
              <w:t xml:space="preserve"> End</w:t>
            </w:r>
          </w:p>
          <w:p w14:paraId="607B6F90" w14:textId="77777777" w:rsidR="00592B1C" w:rsidRDefault="00592B1C" w:rsidP="00C30E13">
            <w:pPr>
              <w:pStyle w:val="BodyText"/>
              <w:spacing w:before="0"/>
              <w:rPr>
                <w:rFonts w:ascii="Arial" w:hAnsi="Arial"/>
              </w:rPr>
            </w:pPr>
          </w:p>
          <w:p w14:paraId="7A73C2DF" w14:textId="77777777" w:rsidR="00592B1C" w:rsidRDefault="00592B1C" w:rsidP="00C30E13">
            <w:pPr>
              <w:pStyle w:val="BodyText"/>
              <w:spacing w:before="0"/>
              <w:rPr>
                <w:rFonts w:ascii="Arial" w:hAnsi="Arial"/>
              </w:rPr>
            </w:pPr>
          </w:p>
          <w:p w14:paraId="4607E3DE" w14:textId="012DF070" w:rsidR="00592B1C" w:rsidRDefault="00815795" w:rsidP="00C30E13">
            <w:pPr>
              <w:pStyle w:val="BodyText"/>
              <w:spacing w:before="0"/>
              <w:rPr>
                <w:rFonts w:ascii="Arial" w:hAnsi="Arial"/>
              </w:rPr>
            </w:pPr>
            <w:r>
              <w:rPr>
                <w:rFonts w:ascii="Arial" w:hAnsi="Arial"/>
              </w:rPr>
              <w:t>March 31</w:t>
            </w:r>
            <w:r w:rsidR="00592B1C">
              <w:rPr>
                <w:rFonts w:ascii="Arial" w:hAnsi="Arial"/>
              </w:rPr>
              <w:t>, 202</w:t>
            </w:r>
            <w:r w:rsidR="00531273">
              <w:rPr>
                <w:rFonts w:ascii="Arial" w:hAnsi="Arial"/>
              </w:rPr>
              <w:t>1</w:t>
            </w:r>
          </w:p>
        </w:tc>
        <w:tc>
          <w:tcPr>
            <w:tcW w:w="2898" w:type="dxa"/>
          </w:tcPr>
          <w:p w14:paraId="37BD830E" w14:textId="77777777" w:rsidR="00592B1C" w:rsidRDefault="00592B1C" w:rsidP="00C30E13">
            <w:pPr>
              <w:pStyle w:val="BodyText"/>
              <w:spacing w:before="0"/>
              <w:rPr>
                <w:rFonts w:ascii="Arial" w:hAnsi="Arial"/>
              </w:rPr>
            </w:pPr>
            <w:r>
              <w:rPr>
                <w:rFonts w:ascii="Arial" w:hAnsi="Arial"/>
              </w:rPr>
              <w:t>Date of Report</w:t>
            </w:r>
          </w:p>
          <w:p w14:paraId="7C598DE5" w14:textId="77777777" w:rsidR="00592B1C" w:rsidRDefault="00592B1C" w:rsidP="00C30E13">
            <w:pPr>
              <w:pStyle w:val="BodyText"/>
              <w:spacing w:before="0"/>
              <w:rPr>
                <w:rFonts w:ascii="Arial" w:hAnsi="Arial"/>
              </w:rPr>
            </w:pPr>
            <w:r>
              <w:rPr>
                <w:rFonts w:ascii="Arial" w:hAnsi="Arial"/>
              </w:rPr>
              <w:t>YY/MM/D</w:t>
            </w:r>
          </w:p>
          <w:p w14:paraId="12A573EB" w14:textId="77777777" w:rsidR="00592B1C" w:rsidRDefault="00592B1C" w:rsidP="00C30E13">
            <w:pPr>
              <w:pStyle w:val="BodyText"/>
              <w:spacing w:before="0"/>
              <w:rPr>
                <w:rFonts w:ascii="Arial" w:hAnsi="Arial"/>
              </w:rPr>
            </w:pPr>
          </w:p>
          <w:p w14:paraId="705CBD3C" w14:textId="181E972C" w:rsidR="00592B1C" w:rsidRDefault="00592B1C" w:rsidP="00C30E13">
            <w:pPr>
              <w:pStyle w:val="BodyText"/>
              <w:spacing w:before="0"/>
              <w:rPr>
                <w:rFonts w:ascii="Arial" w:hAnsi="Arial"/>
              </w:rPr>
            </w:pPr>
            <w:r>
              <w:rPr>
                <w:rFonts w:ascii="Arial" w:hAnsi="Arial"/>
              </w:rPr>
              <w:t>2</w:t>
            </w:r>
            <w:r w:rsidR="006A284E">
              <w:rPr>
                <w:rFonts w:ascii="Arial" w:hAnsi="Arial"/>
              </w:rPr>
              <w:t>1</w:t>
            </w:r>
            <w:r>
              <w:rPr>
                <w:rFonts w:ascii="Arial" w:hAnsi="Arial"/>
              </w:rPr>
              <w:t>/</w:t>
            </w:r>
            <w:r w:rsidR="006A284E">
              <w:rPr>
                <w:rFonts w:ascii="Arial" w:hAnsi="Arial"/>
              </w:rPr>
              <w:t>0</w:t>
            </w:r>
            <w:r w:rsidR="00815795">
              <w:rPr>
                <w:rFonts w:ascii="Arial" w:hAnsi="Arial"/>
              </w:rPr>
              <w:t>4</w:t>
            </w:r>
            <w:r w:rsidR="006A284E">
              <w:rPr>
                <w:rFonts w:ascii="Arial" w:hAnsi="Arial"/>
              </w:rPr>
              <w:t>/</w:t>
            </w:r>
            <w:r w:rsidR="00815795">
              <w:rPr>
                <w:rFonts w:ascii="Arial" w:hAnsi="Arial"/>
              </w:rPr>
              <w:t>11</w:t>
            </w:r>
          </w:p>
        </w:tc>
      </w:tr>
      <w:tr w:rsidR="00592B1C" w14:paraId="73965115" w14:textId="77777777" w:rsidTr="00C30E13">
        <w:trPr>
          <w:cantSplit/>
        </w:trPr>
        <w:tc>
          <w:tcPr>
            <w:tcW w:w="9576" w:type="dxa"/>
            <w:gridSpan w:val="3"/>
          </w:tcPr>
          <w:p w14:paraId="659F44C8" w14:textId="77777777" w:rsidR="00592B1C" w:rsidRDefault="00592B1C" w:rsidP="00C30E13">
            <w:pPr>
              <w:pStyle w:val="BodyText"/>
              <w:spacing w:before="0"/>
              <w:rPr>
                <w:rFonts w:ascii="Arial" w:hAnsi="Arial"/>
              </w:rPr>
            </w:pPr>
            <w:r>
              <w:rPr>
                <w:rFonts w:ascii="Arial" w:hAnsi="Arial"/>
              </w:rPr>
              <w:t>Issuer Address</w:t>
            </w:r>
          </w:p>
          <w:p w14:paraId="2A1E9B67" w14:textId="77777777" w:rsidR="00592B1C" w:rsidRDefault="00592B1C" w:rsidP="00C30E13">
            <w:pPr>
              <w:pStyle w:val="BodyText"/>
              <w:spacing w:before="0"/>
              <w:rPr>
                <w:rFonts w:ascii="Arial" w:hAnsi="Arial"/>
              </w:rPr>
            </w:pPr>
          </w:p>
          <w:p w14:paraId="733C83B9" w14:textId="2746C2D4" w:rsidR="00592B1C" w:rsidRDefault="002D7727" w:rsidP="00C30E13">
            <w:pPr>
              <w:pStyle w:val="BodyText"/>
              <w:spacing w:before="0"/>
              <w:rPr>
                <w:rFonts w:ascii="Arial" w:hAnsi="Arial"/>
              </w:rPr>
            </w:pPr>
            <w:r>
              <w:rPr>
                <w:rFonts w:ascii="Arial" w:hAnsi="Arial"/>
              </w:rPr>
              <w:t>2421</w:t>
            </w:r>
            <w:r w:rsidR="00592B1C">
              <w:rPr>
                <w:rFonts w:ascii="Arial" w:hAnsi="Arial"/>
              </w:rPr>
              <w:t xml:space="preserve"> – </w:t>
            </w:r>
            <w:r>
              <w:rPr>
                <w:rFonts w:ascii="Arial" w:hAnsi="Arial"/>
              </w:rPr>
              <w:t>1055</w:t>
            </w:r>
            <w:r w:rsidR="00592B1C">
              <w:rPr>
                <w:rFonts w:ascii="Arial" w:hAnsi="Arial"/>
              </w:rPr>
              <w:t xml:space="preserve"> </w:t>
            </w:r>
            <w:r>
              <w:rPr>
                <w:rFonts w:ascii="Arial" w:hAnsi="Arial"/>
              </w:rPr>
              <w:t>West Georgia</w:t>
            </w:r>
            <w:r w:rsidR="00592B1C">
              <w:rPr>
                <w:rFonts w:ascii="Arial" w:hAnsi="Arial"/>
              </w:rPr>
              <w:t xml:space="preserve"> Street</w:t>
            </w:r>
          </w:p>
        </w:tc>
      </w:tr>
      <w:tr w:rsidR="00592B1C" w14:paraId="304A7812" w14:textId="77777777" w:rsidTr="00C30E13">
        <w:tc>
          <w:tcPr>
            <w:tcW w:w="4230" w:type="dxa"/>
          </w:tcPr>
          <w:p w14:paraId="68B17CA6" w14:textId="77777777" w:rsidR="00592B1C" w:rsidRDefault="00592B1C" w:rsidP="00C30E13">
            <w:pPr>
              <w:pStyle w:val="BodyText"/>
              <w:spacing w:before="0"/>
              <w:rPr>
                <w:rFonts w:ascii="Arial" w:hAnsi="Arial"/>
              </w:rPr>
            </w:pPr>
            <w:r>
              <w:rPr>
                <w:rFonts w:ascii="Arial" w:hAnsi="Arial"/>
              </w:rPr>
              <w:t>City/Province/Postal Code</w:t>
            </w:r>
          </w:p>
          <w:p w14:paraId="7C07ED67" w14:textId="77777777" w:rsidR="00592B1C" w:rsidRDefault="00592B1C" w:rsidP="00C30E13">
            <w:pPr>
              <w:pStyle w:val="BodyText"/>
              <w:spacing w:before="0"/>
              <w:rPr>
                <w:rFonts w:ascii="Arial" w:hAnsi="Arial"/>
              </w:rPr>
            </w:pPr>
          </w:p>
          <w:p w14:paraId="572B8758" w14:textId="17823779" w:rsidR="00592B1C" w:rsidRDefault="00592B1C" w:rsidP="00C30E13">
            <w:pPr>
              <w:pStyle w:val="BodyText"/>
              <w:spacing w:before="0"/>
              <w:rPr>
                <w:rFonts w:ascii="Arial" w:hAnsi="Arial"/>
              </w:rPr>
            </w:pPr>
            <w:r>
              <w:rPr>
                <w:rFonts w:ascii="Arial" w:hAnsi="Arial"/>
              </w:rPr>
              <w:t xml:space="preserve">Vancouver, </w:t>
            </w:r>
            <w:r w:rsidR="00390A11">
              <w:rPr>
                <w:rFonts w:ascii="Arial" w:hAnsi="Arial"/>
              </w:rPr>
              <w:t>BC V</w:t>
            </w:r>
            <w:r>
              <w:rPr>
                <w:rFonts w:ascii="Arial" w:hAnsi="Arial"/>
              </w:rPr>
              <w:t>6</w:t>
            </w:r>
            <w:r w:rsidR="002D7727">
              <w:rPr>
                <w:rFonts w:ascii="Arial" w:hAnsi="Arial"/>
              </w:rPr>
              <w:t>E</w:t>
            </w:r>
            <w:r>
              <w:rPr>
                <w:rFonts w:ascii="Arial" w:hAnsi="Arial"/>
              </w:rPr>
              <w:t xml:space="preserve"> 3</w:t>
            </w:r>
            <w:r w:rsidR="002D7727">
              <w:rPr>
                <w:rFonts w:ascii="Arial" w:hAnsi="Arial"/>
              </w:rPr>
              <w:t>P</w:t>
            </w:r>
            <w:r>
              <w:rPr>
                <w:rFonts w:ascii="Arial" w:hAnsi="Arial"/>
              </w:rPr>
              <w:t>3</w:t>
            </w:r>
          </w:p>
        </w:tc>
        <w:tc>
          <w:tcPr>
            <w:tcW w:w="2448" w:type="dxa"/>
          </w:tcPr>
          <w:p w14:paraId="3BF42FC8" w14:textId="77777777" w:rsidR="00592B1C" w:rsidRPr="00CB4371" w:rsidRDefault="00592B1C" w:rsidP="00C30E13">
            <w:pPr>
              <w:pStyle w:val="BodyText"/>
              <w:spacing w:before="0"/>
              <w:rPr>
                <w:rFonts w:ascii="Arial" w:hAnsi="Arial"/>
                <w:lang w:val="pt-BR"/>
              </w:rPr>
            </w:pPr>
            <w:proofErr w:type="spellStart"/>
            <w:r w:rsidRPr="00CB4371">
              <w:rPr>
                <w:rFonts w:ascii="Arial" w:hAnsi="Arial"/>
                <w:lang w:val="pt-BR"/>
              </w:rPr>
              <w:t>Issuer</w:t>
            </w:r>
            <w:proofErr w:type="spellEnd"/>
            <w:r w:rsidRPr="00CB4371">
              <w:rPr>
                <w:rFonts w:ascii="Arial" w:hAnsi="Arial"/>
                <w:lang w:val="pt-BR"/>
              </w:rPr>
              <w:t xml:space="preserve"> Fax No.</w:t>
            </w:r>
          </w:p>
          <w:p w14:paraId="21D9EC51" w14:textId="77777777" w:rsidR="00592B1C" w:rsidRPr="00CB4371" w:rsidRDefault="00592B1C" w:rsidP="00C30E13">
            <w:pPr>
              <w:pStyle w:val="BodyText"/>
              <w:spacing w:before="0"/>
              <w:rPr>
                <w:rFonts w:ascii="Arial" w:hAnsi="Arial"/>
                <w:lang w:val="pt-BR"/>
              </w:rPr>
            </w:pPr>
          </w:p>
          <w:p w14:paraId="404B9F0A" w14:textId="77777777" w:rsidR="00592B1C" w:rsidRPr="00CB4371" w:rsidRDefault="00592B1C" w:rsidP="00C30E13">
            <w:pPr>
              <w:pStyle w:val="BodyText"/>
              <w:spacing w:before="0"/>
              <w:rPr>
                <w:rFonts w:ascii="Arial" w:hAnsi="Arial"/>
                <w:lang w:val="pt-BR"/>
              </w:rPr>
            </w:pPr>
            <w:proofErr w:type="gramStart"/>
            <w:r w:rsidRPr="00CB4371">
              <w:rPr>
                <w:rFonts w:ascii="Arial" w:hAnsi="Arial"/>
                <w:lang w:val="pt-BR"/>
              </w:rPr>
              <w:t xml:space="preserve">(  </w:t>
            </w:r>
            <w:proofErr w:type="gramEnd"/>
            <w:r w:rsidRPr="00CB4371">
              <w:rPr>
                <w:rFonts w:ascii="Arial" w:hAnsi="Arial"/>
                <w:lang w:val="pt-BR"/>
              </w:rPr>
              <w:t xml:space="preserve">   )N/A</w:t>
            </w:r>
          </w:p>
        </w:tc>
        <w:tc>
          <w:tcPr>
            <w:tcW w:w="2898" w:type="dxa"/>
          </w:tcPr>
          <w:p w14:paraId="302124A4" w14:textId="77777777" w:rsidR="00592B1C" w:rsidRDefault="00592B1C" w:rsidP="00C30E13">
            <w:pPr>
              <w:pStyle w:val="BodyText"/>
              <w:spacing w:before="0"/>
              <w:rPr>
                <w:rFonts w:ascii="Arial" w:hAnsi="Arial"/>
              </w:rPr>
            </w:pPr>
            <w:r>
              <w:rPr>
                <w:rFonts w:ascii="Arial" w:hAnsi="Arial"/>
              </w:rPr>
              <w:t>Issuer Telephone No.</w:t>
            </w:r>
          </w:p>
          <w:p w14:paraId="02877189" w14:textId="77777777" w:rsidR="00592B1C" w:rsidRDefault="00592B1C" w:rsidP="00C30E13">
            <w:pPr>
              <w:pStyle w:val="BodyText"/>
              <w:spacing w:before="0"/>
              <w:rPr>
                <w:rFonts w:ascii="Arial" w:hAnsi="Arial"/>
              </w:rPr>
            </w:pPr>
          </w:p>
          <w:p w14:paraId="211B52F6" w14:textId="77777777" w:rsidR="00592B1C" w:rsidRDefault="00592B1C" w:rsidP="00C30E13">
            <w:pPr>
              <w:pStyle w:val="BodyText"/>
              <w:spacing w:before="0"/>
              <w:rPr>
                <w:rFonts w:ascii="Arial" w:hAnsi="Arial"/>
              </w:rPr>
            </w:pPr>
            <w:r>
              <w:rPr>
                <w:rFonts w:ascii="Arial" w:hAnsi="Arial"/>
              </w:rPr>
              <w:t>(604) 375-6005</w:t>
            </w:r>
          </w:p>
        </w:tc>
      </w:tr>
      <w:tr w:rsidR="00592B1C" w14:paraId="0EDE6037" w14:textId="77777777" w:rsidTr="00C30E13">
        <w:tc>
          <w:tcPr>
            <w:tcW w:w="4230" w:type="dxa"/>
          </w:tcPr>
          <w:p w14:paraId="33ED06B5" w14:textId="77777777" w:rsidR="00592B1C" w:rsidRDefault="00592B1C" w:rsidP="00C30E13">
            <w:pPr>
              <w:pStyle w:val="BodyText"/>
              <w:spacing w:before="0"/>
              <w:rPr>
                <w:rFonts w:ascii="Arial" w:hAnsi="Arial"/>
              </w:rPr>
            </w:pPr>
            <w:r>
              <w:rPr>
                <w:rFonts w:ascii="Arial" w:hAnsi="Arial"/>
              </w:rPr>
              <w:t>Contact Name</w:t>
            </w:r>
          </w:p>
          <w:p w14:paraId="27272220" w14:textId="77777777" w:rsidR="00592B1C" w:rsidRDefault="00592B1C" w:rsidP="00C30E13">
            <w:pPr>
              <w:pStyle w:val="BodyText"/>
              <w:spacing w:before="0"/>
              <w:rPr>
                <w:rFonts w:ascii="Arial" w:hAnsi="Arial"/>
              </w:rPr>
            </w:pPr>
          </w:p>
          <w:p w14:paraId="2354ED55" w14:textId="77777777" w:rsidR="00592B1C" w:rsidRDefault="00592B1C" w:rsidP="00C30E13">
            <w:pPr>
              <w:pStyle w:val="BodyText"/>
              <w:spacing w:before="0"/>
              <w:rPr>
                <w:rFonts w:ascii="Arial" w:hAnsi="Arial"/>
              </w:rPr>
            </w:pPr>
            <w:r>
              <w:rPr>
                <w:rFonts w:ascii="Arial" w:hAnsi="Arial"/>
              </w:rPr>
              <w:t>Gurminder Sangha</w:t>
            </w:r>
          </w:p>
        </w:tc>
        <w:tc>
          <w:tcPr>
            <w:tcW w:w="2448" w:type="dxa"/>
          </w:tcPr>
          <w:p w14:paraId="0C21A934" w14:textId="77777777" w:rsidR="00592B1C" w:rsidRDefault="00592B1C" w:rsidP="00C30E13">
            <w:pPr>
              <w:pStyle w:val="BodyText"/>
              <w:spacing w:before="0"/>
              <w:rPr>
                <w:rFonts w:ascii="Arial" w:hAnsi="Arial"/>
              </w:rPr>
            </w:pPr>
            <w:r>
              <w:rPr>
                <w:rFonts w:ascii="Arial" w:hAnsi="Arial"/>
              </w:rPr>
              <w:t>Contact Position</w:t>
            </w:r>
          </w:p>
          <w:p w14:paraId="0264E2C5" w14:textId="77777777" w:rsidR="00592B1C" w:rsidRDefault="00592B1C" w:rsidP="00C30E13">
            <w:pPr>
              <w:pStyle w:val="BodyText"/>
              <w:spacing w:before="0"/>
              <w:rPr>
                <w:rFonts w:ascii="Arial" w:hAnsi="Arial"/>
              </w:rPr>
            </w:pPr>
          </w:p>
          <w:p w14:paraId="735C5FDA" w14:textId="77777777" w:rsidR="00592B1C" w:rsidRDefault="00592B1C" w:rsidP="00C30E13">
            <w:pPr>
              <w:pStyle w:val="BodyText"/>
              <w:spacing w:before="0"/>
              <w:rPr>
                <w:rFonts w:ascii="Arial" w:hAnsi="Arial"/>
              </w:rPr>
            </w:pPr>
            <w:r>
              <w:rPr>
                <w:rFonts w:ascii="Arial" w:hAnsi="Arial"/>
              </w:rPr>
              <w:t>President &amp; CEO</w:t>
            </w:r>
          </w:p>
        </w:tc>
        <w:tc>
          <w:tcPr>
            <w:tcW w:w="2898" w:type="dxa"/>
          </w:tcPr>
          <w:p w14:paraId="39D6288E" w14:textId="77777777" w:rsidR="00592B1C" w:rsidRDefault="00592B1C" w:rsidP="00C30E13">
            <w:pPr>
              <w:pStyle w:val="BodyText"/>
              <w:spacing w:before="0"/>
              <w:rPr>
                <w:rFonts w:ascii="Arial" w:hAnsi="Arial"/>
              </w:rPr>
            </w:pPr>
            <w:r>
              <w:rPr>
                <w:rFonts w:ascii="Arial" w:hAnsi="Arial"/>
              </w:rPr>
              <w:t>Contact Telephone No.</w:t>
            </w:r>
          </w:p>
          <w:p w14:paraId="67DEB1D1" w14:textId="77777777" w:rsidR="00592B1C" w:rsidRDefault="00592B1C" w:rsidP="00C30E13">
            <w:pPr>
              <w:pStyle w:val="BodyText"/>
              <w:spacing w:before="0"/>
              <w:rPr>
                <w:rFonts w:ascii="Arial" w:hAnsi="Arial"/>
              </w:rPr>
            </w:pPr>
          </w:p>
          <w:p w14:paraId="65587DC8" w14:textId="77777777" w:rsidR="00592B1C" w:rsidRDefault="00592B1C" w:rsidP="00C30E13">
            <w:pPr>
              <w:pStyle w:val="BodyText"/>
              <w:spacing w:before="0"/>
              <w:rPr>
                <w:rFonts w:ascii="Arial" w:hAnsi="Arial"/>
              </w:rPr>
            </w:pPr>
            <w:r>
              <w:rPr>
                <w:rFonts w:ascii="Arial" w:hAnsi="Arial"/>
              </w:rPr>
              <w:t>(604) 375-6005</w:t>
            </w:r>
          </w:p>
        </w:tc>
      </w:tr>
      <w:tr w:rsidR="00592B1C" w14:paraId="17D85DBD" w14:textId="77777777" w:rsidTr="00C30E13">
        <w:trPr>
          <w:cantSplit/>
        </w:trPr>
        <w:tc>
          <w:tcPr>
            <w:tcW w:w="4230" w:type="dxa"/>
          </w:tcPr>
          <w:p w14:paraId="041DC971" w14:textId="77777777" w:rsidR="00592B1C" w:rsidRPr="00CB4371" w:rsidRDefault="00592B1C" w:rsidP="00C30E13">
            <w:pPr>
              <w:pStyle w:val="BodyText"/>
              <w:spacing w:before="0"/>
              <w:rPr>
                <w:rFonts w:ascii="Arial" w:hAnsi="Arial"/>
                <w:lang w:val="fr-CA"/>
              </w:rPr>
            </w:pPr>
            <w:r w:rsidRPr="00CB4371">
              <w:rPr>
                <w:rFonts w:ascii="Arial" w:hAnsi="Arial"/>
                <w:lang w:val="fr-CA"/>
              </w:rPr>
              <w:t xml:space="preserve">Contact Email </w:t>
            </w:r>
            <w:proofErr w:type="spellStart"/>
            <w:r w:rsidRPr="00CB4371">
              <w:rPr>
                <w:rFonts w:ascii="Arial" w:hAnsi="Arial"/>
                <w:lang w:val="fr-CA"/>
              </w:rPr>
              <w:t>Address</w:t>
            </w:r>
            <w:proofErr w:type="spellEnd"/>
          </w:p>
          <w:p w14:paraId="05C5B504" w14:textId="77777777" w:rsidR="00592B1C" w:rsidRPr="00CB4371" w:rsidRDefault="00B5415A" w:rsidP="00C30E13">
            <w:pPr>
              <w:pStyle w:val="BodyText"/>
              <w:spacing w:before="0"/>
              <w:rPr>
                <w:rFonts w:ascii="Arial" w:hAnsi="Arial"/>
                <w:lang w:val="fr-CA"/>
              </w:rPr>
            </w:pPr>
            <w:hyperlink r:id="rId7" w:history="1">
              <w:r w:rsidR="00592B1C" w:rsidRPr="00CB4371">
                <w:rPr>
                  <w:rStyle w:val="Hyperlink"/>
                  <w:rFonts w:ascii="Arial" w:hAnsi="Arial"/>
                  <w:lang w:val="fr-CA"/>
                </w:rPr>
                <w:t>gsangha@firstenergymetals.com</w:t>
              </w:r>
            </w:hyperlink>
            <w:r w:rsidR="00592B1C" w:rsidRPr="00CB4371">
              <w:rPr>
                <w:rFonts w:ascii="Arial" w:hAnsi="Arial"/>
                <w:lang w:val="fr-CA"/>
              </w:rPr>
              <w:t xml:space="preserve"> </w:t>
            </w:r>
          </w:p>
        </w:tc>
        <w:tc>
          <w:tcPr>
            <w:tcW w:w="5346" w:type="dxa"/>
            <w:gridSpan w:val="2"/>
          </w:tcPr>
          <w:p w14:paraId="0CBE2071" w14:textId="77777777" w:rsidR="00592B1C" w:rsidRDefault="00592B1C" w:rsidP="00C30E13">
            <w:pPr>
              <w:pStyle w:val="BodyText"/>
              <w:spacing w:before="0"/>
              <w:rPr>
                <w:rFonts w:ascii="Arial" w:hAnsi="Arial"/>
              </w:rPr>
            </w:pPr>
            <w:r>
              <w:rPr>
                <w:rFonts w:ascii="Arial" w:hAnsi="Arial"/>
              </w:rPr>
              <w:t>Web Site Address</w:t>
            </w:r>
          </w:p>
          <w:p w14:paraId="74EF3530" w14:textId="77777777" w:rsidR="00592B1C" w:rsidRDefault="00B5415A" w:rsidP="00C30E13">
            <w:pPr>
              <w:pStyle w:val="BodyText"/>
              <w:spacing w:before="0"/>
              <w:rPr>
                <w:rFonts w:ascii="Arial" w:hAnsi="Arial"/>
              </w:rPr>
            </w:pPr>
            <w:hyperlink r:id="rId8" w:history="1">
              <w:r w:rsidR="00592B1C" w:rsidRPr="00AF02F2">
                <w:rPr>
                  <w:rStyle w:val="Hyperlink"/>
                  <w:rFonts w:ascii="Arial" w:hAnsi="Arial"/>
                </w:rPr>
                <w:t>https://www.firstenergymetals.com</w:t>
              </w:r>
            </w:hyperlink>
            <w:r w:rsidR="00592B1C">
              <w:rPr>
                <w:rFonts w:ascii="Arial" w:hAnsi="Arial"/>
              </w:rPr>
              <w:t xml:space="preserve"> </w:t>
            </w:r>
          </w:p>
        </w:tc>
      </w:tr>
      <w:bookmarkEnd w:id="4"/>
    </w:tbl>
    <w:p w14:paraId="6290D355" w14:textId="77777777" w:rsidR="00592B1C" w:rsidRDefault="00592B1C" w:rsidP="00592B1C">
      <w:pPr>
        <w:pStyle w:val="BodyText"/>
        <w:spacing w:before="0"/>
      </w:pPr>
    </w:p>
    <w:sectPr w:rsidR="00592B1C"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70CAC" w14:textId="77777777" w:rsidR="00B5415A" w:rsidRDefault="00B5415A">
      <w:r>
        <w:separator/>
      </w:r>
    </w:p>
  </w:endnote>
  <w:endnote w:type="continuationSeparator" w:id="0">
    <w:p w14:paraId="1EC2E1A7" w14:textId="77777777" w:rsidR="00B5415A" w:rsidRDefault="00B54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58F74" w14:textId="77777777" w:rsidR="00640E94" w:rsidRDefault="00640E94">
    <w:pPr>
      <w:pStyle w:val="Footer"/>
      <w:tabs>
        <w:tab w:val="clear" w:pos="4320"/>
        <w:tab w:val="clear" w:pos="8640"/>
        <w:tab w:val="center" w:pos="4680"/>
        <w:tab w:val="right" w:pos="9360"/>
      </w:tabs>
      <w:rPr>
        <w:b/>
      </w:rPr>
    </w:pPr>
  </w:p>
  <w:p w14:paraId="5B0CFCED"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0AF90D5" wp14:editId="2A541E7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C3E2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"/>
          </w:pict>
        </mc:Fallback>
      </mc:AlternateContent>
    </w:r>
    <w:r w:rsidR="00640E94">
      <w:rPr>
        <w:rFonts w:ascii="Arial" w:hAnsi="Arial" w:cs="Arial"/>
        <w:b/>
      </w:rPr>
      <w:t>FORM 7 – MONTHLY PROGRESS REPORT</w:t>
    </w:r>
  </w:p>
  <w:p w14:paraId="1C4FFB3F"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3666FFC"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CAC20" w14:textId="77777777" w:rsidR="00640E94" w:rsidRDefault="00640E94">
    <w:pPr>
      <w:pStyle w:val="Footer"/>
      <w:tabs>
        <w:tab w:val="clear" w:pos="4320"/>
        <w:tab w:val="clear" w:pos="8640"/>
        <w:tab w:val="center" w:pos="4680"/>
        <w:tab w:val="right" w:pos="9360"/>
      </w:tabs>
      <w:rPr>
        <w:b/>
      </w:rPr>
    </w:pPr>
  </w:p>
  <w:p w14:paraId="15D431E0"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820671B" wp14:editId="0E206E66">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5F5F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"/>
          </w:pict>
        </mc:Fallback>
      </mc:AlternateContent>
    </w:r>
    <w:r w:rsidR="00640E94">
      <w:rPr>
        <w:rFonts w:ascii="Arial" w:hAnsi="Arial" w:cs="Arial"/>
        <w:b/>
      </w:rPr>
      <w:t>FORM 7</w:t>
    </w:r>
    <w:r w:rsidR="00635E9A">
      <w:rPr>
        <w:rFonts w:ascii="Arial" w:hAnsi="Arial" w:cs="Arial"/>
        <w:b/>
      </w:rPr>
      <w:t xml:space="preserve"> – MONTHLY PROGRESS REPORT</w:t>
    </w:r>
  </w:p>
  <w:p w14:paraId="088A2795"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71D445D"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52965" w14:textId="77777777" w:rsidR="00B5415A" w:rsidRDefault="00B5415A">
      <w:r>
        <w:separator/>
      </w:r>
    </w:p>
  </w:footnote>
  <w:footnote w:type="continuationSeparator" w:id="0">
    <w:p w14:paraId="5099970B" w14:textId="77777777" w:rsidR="00B5415A" w:rsidRDefault="00B54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3A68B"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2A8D4DA"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42E05"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50B25A1"/>
    <w:multiLevelType w:val="hybridMultilevel"/>
    <w:tmpl w:val="B75E2D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52863"/>
    <w:multiLevelType w:val="multilevel"/>
    <w:tmpl w:val="25044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D16ED"/>
    <w:multiLevelType w:val="multilevel"/>
    <w:tmpl w:val="8EC23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83E25"/>
    <w:multiLevelType w:val="multilevel"/>
    <w:tmpl w:val="A2A29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2596E"/>
    <w:multiLevelType w:val="hybridMultilevel"/>
    <w:tmpl w:val="20E40DFE"/>
    <w:lvl w:ilvl="0" w:tplc="4C4C6C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8"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9"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AE57A0B"/>
    <w:multiLevelType w:val="multilevel"/>
    <w:tmpl w:val="8D649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2"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3"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4"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5"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6" w15:restartNumberingAfterBreak="0">
    <w:nsid w:val="29CD65B8"/>
    <w:multiLevelType w:val="hybridMultilevel"/>
    <w:tmpl w:val="06C8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8"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9" w15:restartNumberingAfterBreak="0">
    <w:nsid w:val="30D33E0A"/>
    <w:multiLevelType w:val="hybridMultilevel"/>
    <w:tmpl w:val="F49A67DE"/>
    <w:lvl w:ilvl="0" w:tplc="6F14F468">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21" w15:restartNumberingAfterBreak="0">
    <w:nsid w:val="34222FE7"/>
    <w:multiLevelType w:val="multilevel"/>
    <w:tmpl w:val="CBD4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EB14F5"/>
    <w:multiLevelType w:val="multilevel"/>
    <w:tmpl w:val="4D9A73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5" w15:restartNumberingAfterBreak="0">
    <w:nsid w:val="46073ABE"/>
    <w:multiLevelType w:val="multilevel"/>
    <w:tmpl w:val="7F54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D67CFF"/>
    <w:multiLevelType w:val="multilevel"/>
    <w:tmpl w:val="298E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8" w15:restartNumberingAfterBreak="0">
    <w:nsid w:val="50675564"/>
    <w:multiLevelType w:val="multilevel"/>
    <w:tmpl w:val="6E4E4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30" w15:restartNumberingAfterBreak="0">
    <w:nsid w:val="52F71F00"/>
    <w:multiLevelType w:val="multilevel"/>
    <w:tmpl w:val="D7C2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094811"/>
    <w:multiLevelType w:val="multilevel"/>
    <w:tmpl w:val="08701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33" w15:restartNumberingAfterBreak="0">
    <w:nsid w:val="55B36FE4"/>
    <w:multiLevelType w:val="hybridMultilevel"/>
    <w:tmpl w:val="64220BB6"/>
    <w:lvl w:ilvl="0" w:tplc="AC66457E">
      <w:start w:val="1"/>
      <w:numFmt w:val="lowerRoman"/>
      <w:lvlText w:val="(%1)"/>
      <w:lvlJc w:val="left"/>
      <w:pPr>
        <w:ind w:left="2160" w:hanging="72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34"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35"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36"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7"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8"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9" w15:restartNumberingAfterBreak="0">
    <w:nsid w:val="6BCE0E23"/>
    <w:multiLevelType w:val="multilevel"/>
    <w:tmpl w:val="1E447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BD6CEC"/>
    <w:multiLevelType w:val="multilevel"/>
    <w:tmpl w:val="F030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42" w15:restartNumberingAfterBreak="0">
    <w:nsid w:val="715A5DFC"/>
    <w:multiLevelType w:val="multilevel"/>
    <w:tmpl w:val="A59E3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E40F25"/>
    <w:multiLevelType w:val="multilevel"/>
    <w:tmpl w:val="763AF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4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4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4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9"/>
  </w:num>
  <w:num w:numId="2">
    <w:abstractNumId w:val="36"/>
  </w:num>
  <w:num w:numId="3">
    <w:abstractNumId w:val="27"/>
  </w:num>
  <w:num w:numId="4">
    <w:abstractNumId w:val="20"/>
  </w:num>
  <w:num w:numId="5">
    <w:abstractNumId w:val="8"/>
  </w:num>
  <w:num w:numId="6">
    <w:abstractNumId w:val="38"/>
  </w:num>
  <w:num w:numId="7">
    <w:abstractNumId w:val="14"/>
  </w:num>
  <w:num w:numId="8">
    <w:abstractNumId w:val="44"/>
  </w:num>
  <w:num w:numId="9">
    <w:abstractNumId w:val="35"/>
  </w:num>
  <w:num w:numId="10">
    <w:abstractNumId w:val="17"/>
  </w:num>
  <w:num w:numId="11">
    <w:abstractNumId w:val="23"/>
  </w:num>
  <w:num w:numId="12">
    <w:abstractNumId w:val="24"/>
  </w:num>
  <w:num w:numId="13">
    <w:abstractNumId w:val="46"/>
  </w:num>
  <w:num w:numId="14">
    <w:abstractNumId w:val="12"/>
  </w:num>
  <w:num w:numId="15">
    <w:abstractNumId w:val="15"/>
  </w:num>
  <w:num w:numId="16">
    <w:abstractNumId w:val="18"/>
  </w:num>
  <w:num w:numId="17">
    <w:abstractNumId w:val="32"/>
  </w:num>
  <w:num w:numId="18">
    <w:abstractNumId w:val="7"/>
  </w:num>
  <w:num w:numId="19">
    <w:abstractNumId w:val="13"/>
  </w:num>
  <w:num w:numId="20">
    <w:abstractNumId w:val="41"/>
  </w:num>
  <w:num w:numId="21">
    <w:abstractNumId w:val="1"/>
  </w:num>
  <w:num w:numId="22">
    <w:abstractNumId w:val="0"/>
  </w:num>
  <w:num w:numId="23">
    <w:abstractNumId w:val="37"/>
  </w:num>
  <w:num w:numId="24">
    <w:abstractNumId w:val="34"/>
  </w:num>
  <w:num w:numId="25">
    <w:abstractNumId w:val="9"/>
  </w:num>
  <w:num w:numId="26">
    <w:abstractNumId w:val="45"/>
  </w:num>
  <w:num w:numId="27">
    <w:abstractNumId w:val="47"/>
  </w:num>
  <w:num w:numId="28">
    <w:abstractNumId w:val="11"/>
  </w:num>
  <w:num w:numId="29">
    <w:abstractNumId w:val="2"/>
  </w:num>
  <w:num w:numId="30">
    <w:abstractNumId w:val="6"/>
  </w:num>
  <w:num w:numId="31">
    <w:abstractNumId w:val="40"/>
  </w:num>
  <w:num w:numId="32">
    <w:abstractNumId w:val="4"/>
  </w:num>
  <w:num w:numId="33">
    <w:abstractNumId w:val="43"/>
  </w:num>
  <w:num w:numId="34">
    <w:abstractNumId w:val="26"/>
  </w:num>
  <w:num w:numId="35">
    <w:abstractNumId w:val="39"/>
  </w:num>
  <w:num w:numId="36">
    <w:abstractNumId w:val="30"/>
  </w:num>
  <w:num w:numId="37">
    <w:abstractNumId w:val="31"/>
  </w:num>
  <w:num w:numId="38">
    <w:abstractNumId w:val="42"/>
  </w:num>
  <w:num w:numId="39">
    <w:abstractNumId w:val="3"/>
  </w:num>
  <w:num w:numId="40">
    <w:abstractNumId w:val="16"/>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22"/>
  </w:num>
  <w:num w:numId="45">
    <w:abstractNumId w:val="22"/>
    <w:lvlOverride w:ilvl="0"/>
  </w:num>
  <w:num w:numId="46">
    <w:abstractNumId w:val="21"/>
  </w:num>
  <w:num w:numId="47">
    <w:abstractNumId w:val="10"/>
  </w:num>
  <w:num w:numId="48">
    <w:abstractNumId w:val="5"/>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32B29"/>
    <w:rsid w:val="00052DC3"/>
    <w:rsid w:val="000A1AB1"/>
    <w:rsid w:val="00106483"/>
    <w:rsid w:val="0012385C"/>
    <w:rsid w:val="00177660"/>
    <w:rsid w:val="001A073C"/>
    <w:rsid w:val="001A4A03"/>
    <w:rsid w:val="001B2E08"/>
    <w:rsid w:val="001F2538"/>
    <w:rsid w:val="001F6EDF"/>
    <w:rsid w:val="0020269F"/>
    <w:rsid w:val="00246030"/>
    <w:rsid w:val="002C281E"/>
    <w:rsid w:val="002D7727"/>
    <w:rsid w:val="002D785E"/>
    <w:rsid w:val="002F00EB"/>
    <w:rsid w:val="00301529"/>
    <w:rsid w:val="003669A9"/>
    <w:rsid w:val="00371A64"/>
    <w:rsid w:val="00387FA8"/>
    <w:rsid w:val="00390A11"/>
    <w:rsid w:val="0039197C"/>
    <w:rsid w:val="003F6B44"/>
    <w:rsid w:val="00412462"/>
    <w:rsid w:val="00432F37"/>
    <w:rsid w:val="00442837"/>
    <w:rsid w:val="0044699F"/>
    <w:rsid w:val="004A509E"/>
    <w:rsid w:val="004D7CD6"/>
    <w:rsid w:val="004E089F"/>
    <w:rsid w:val="00531273"/>
    <w:rsid w:val="005329CC"/>
    <w:rsid w:val="00537D68"/>
    <w:rsid w:val="005447DA"/>
    <w:rsid w:val="005453C8"/>
    <w:rsid w:val="00573FB1"/>
    <w:rsid w:val="00592B1C"/>
    <w:rsid w:val="005C6B1B"/>
    <w:rsid w:val="005F1A93"/>
    <w:rsid w:val="005F5C77"/>
    <w:rsid w:val="005F6D8F"/>
    <w:rsid w:val="00620E7F"/>
    <w:rsid w:val="00633ED3"/>
    <w:rsid w:val="00635E9A"/>
    <w:rsid w:val="00640E94"/>
    <w:rsid w:val="00646472"/>
    <w:rsid w:val="006A284E"/>
    <w:rsid w:val="006B6EFD"/>
    <w:rsid w:val="006D1A06"/>
    <w:rsid w:val="007539A6"/>
    <w:rsid w:val="007D4210"/>
    <w:rsid w:val="007E5198"/>
    <w:rsid w:val="00813083"/>
    <w:rsid w:val="00815795"/>
    <w:rsid w:val="00850BFD"/>
    <w:rsid w:val="008B1AAC"/>
    <w:rsid w:val="008B7E92"/>
    <w:rsid w:val="008C0B51"/>
    <w:rsid w:val="008F500D"/>
    <w:rsid w:val="00922A46"/>
    <w:rsid w:val="009450AF"/>
    <w:rsid w:val="0099046A"/>
    <w:rsid w:val="00A10224"/>
    <w:rsid w:val="00A47914"/>
    <w:rsid w:val="00A936BD"/>
    <w:rsid w:val="00AA26E7"/>
    <w:rsid w:val="00AA7E87"/>
    <w:rsid w:val="00AB0968"/>
    <w:rsid w:val="00AB6A0F"/>
    <w:rsid w:val="00AF38FC"/>
    <w:rsid w:val="00B229FA"/>
    <w:rsid w:val="00B42F96"/>
    <w:rsid w:val="00B5415A"/>
    <w:rsid w:val="00BE2755"/>
    <w:rsid w:val="00C02E32"/>
    <w:rsid w:val="00C21C63"/>
    <w:rsid w:val="00C27A18"/>
    <w:rsid w:val="00C40CA0"/>
    <w:rsid w:val="00C478D1"/>
    <w:rsid w:val="00C6383E"/>
    <w:rsid w:val="00C845EB"/>
    <w:rsid w:val="00C852E4"/>
    <w:rsid w:val="00CB0701"/>
    <w:rsid w:val="00CB636B"/>
    <w:rsid w:val="00CC7ABF"/>
    <w:rsid w:val="00D6051D"/>
    <w:rsid w:val="00D6104C"/>
    <w:rsid w:val="00E36141"/>
    <w:rsid w:val="00E4531C"/>
    <w:rsid w:val="00E83E58"/>
    <w:rsid w:val="00F30ED6"/>
    <w:rsid w:val="00F34DDD"/>
    <w:rsid w:val="00F4477A"/>
    <w:rsid w:val="00F813AF"/>
    <w:rsid w:val="00FA334A"/>
    <w:rsid w:val="00FC7EAA"/>
    <w:rsid w:val="00FE00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CAA3CE"/>
  <w15:docId w15:val="{90A6D5CE-EF29-114A-96B1-BB4975EF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5">
    <w:name w:val="heading 5"/>
    <w:basedOn w:val="Normal"/>
    <w:next w:val="Normal"/>
    <w:link w:val="Heading5Char"/>
    <w:uiPriority w:val="9"/>
    <w:semiHidden/>
    <w:unhideWhenUsed/>
    <w:qFormat/>
    <w:rsid w:val="00C852E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37D68"/>
    <w:pPr>
      <w:spacing w:after="160" w:line="259" w:lineRule="auto"/>
      <w:ind w:left="720"/>
      <w:contextualSpacing/>
    </w:pPr>
    <w:rPr>
      <w:rFonts w:asciiTheme="minorHAnsi" w:eastAsiaTheme="minorHAnsi" w:hAnsiTheme="minorHAnsi" w:cstheme="minorBidi"/>
      <w:sz w:val="22"/>
      <w:szCs w:val="22"/>
      <w:lang w:val="en-CA"/>
    </w:rPr>
  </w:style>
  <w:style w:type="character" w:styleId="Hyperlink">
    <w:name w:val="Hyperlink"/>
    <w:basedOn w:val="DefaultParagraphFont"/>
    <w:uiPriority w:val="99"/>
    <w:unhideWhenUsed/>
    <w:rsid w:val="00592B1C"/>
    <w:rPr>
      <w:color w:val="0000FF" w:themeColor="hyperlink"/>
      <w:u w:val="single"/>
    </w:rPr>
  </w:style>
  <w:style w:type="paragraph" w:styleId="NormalWeb">
    <w:name w:val="Normal (Web)"/>
    <w:basedOn w:val="Normal"/>
    <w:uiPriority w:val="99"/>
    <w:unhideWhenUsed/>
    <w:rsid w:val="002D785E"/>
    <w:pPr>
      <w:spacing w:before="100" w:beforeAutospacing="1" w:after="100" w:afterAutospacing="1"/>
    </w:pPr>
    <w:rPr>
      <w:sz w:val="24"/>
      <w:szCs w:val="24"/>
      <w:lang w:val="en-CA" w:eastAsia="zh-CN"/>
    </w:rPr>
  </w:style>
  <w:style w:type="character" w:customStyle="1" w:styleId="apple-converted-space">
    <w:name w:val="apple-converted-space"/>
    <w:basedOn w:val="DefaultParagraphFont"/>
    <w:rsid w:val="00A10224"/>
  </w:style>
  <w:style w:type="character" w:customStyle="1" w:styleId="Heading5Char">
    <w:name w:val="Heading 5 Char"/>
    <w:basedOn w:val="DefaultParagraphFont"/>
    <w:link w:val="Heading5"/>
    <w:uiPriority w:val="9"/>
    <w:semiHidden/>
    <w:rsid w:val="00C852E4"/>
    <w:rPr>
      <w:rFonts w:asciiTheme="majorHAnsi" w:eastAsiaTheme="majorEastAsia" w:hAnsiTheme="majorHAnsi" w:cstheme="majorBidi"/>
      <w:color w:val="365F91" w:themeColor="accent1" w:themeShade="BF"/>
    </w:rPr>
  </w:style>
  <w:style w:type="paragraph" w:styleId="BodyTextIndent2">
    <w:name w:val="Body Text Indent 2"/>
    <w:basedOn w:val="Normal"/>
    <w:link w:val="BodyTextIndent2Char"/>
    <w:uiPriority w:val="99"/>
    <w:unhideWhenUsed/>
    <w:rsid w:val="00C852E4"/>
    <w:pPr>
      <w:spacing w:after="120" w:line="480" w:lineRule="auto"/>
      <w:ind w:left="283"/>
    </w:pPr>
  </w:style>
  <w:style w:type="character" w:customStyle="1" w:styleId="BodyTextIndent2Char">
    <w:name w:val="Body Text Indent 2 Char"/>
    <w:basedOn w:val="DefaultParagraphFont"/>
    <w:link w:val="BodyTextIndent2"/>
    <w:uiPriority w:val="99"/>
    <w:rsid w:val="00C852E4"/>
  </w:style>
  <w:style w:type="paragraph" w:customStyle="1" w:styleId="Default">
    <w:name w:val="Default"/>
    <w:link w:val="DefaultChar"/>
    <w:rsid w:val="00C852E4"/>
    <w:pPr>
      <w:autoSpaceDE w:val="0"/>
      <w:autoSpaceDN w:val="0"/>
      <w:adjustRightInd w:val="0"/>
    </w:pPr>
    <w:rPr>
      <w:rFonts w:ascii="Arial" w:eastAsiaTheme="minorHAnsi" w:hAnsi="Arial" w:cs="Arial"/>
      <w:color w:val="000000"/>
      <w:sz w:val="24"/>
      <w:szCs w:val="24"/>
    </w:rPr>
  </w:style>
  <w:style w:type="character" w:customStyle="1" w:styleId="DefaultChar">
    <w:name w:val="Default Char"/>
    <w:link w:val="Default"/>
    <w:rsid w:val="00C852E4"/>
    <w:rPr>
      <w:rFonts w:ascii="Arial" w:eastAsiaTheme="minorHAnsi" w:hAnsi="Arial" w:cs="Arial"/>
      <w:color w:val="000000"/>
      <w:sz w:val="24"/>
      <w:szCs w:val="24"/>
    </w:rPr>
  </w:style>
  <w:style w:type="paragraph" w:styleId="BodyTextIndent">
    <w:name w:val="Body Text Indent"/>
    <w:basedOn w:val="Normal"/>
    <w:link w:val="BodyTextIndentChar"/>
    <w:uiPriority w:val="99"/>
    <w:semiHidden/>
    <w:unhideWhenUsed/>
    <w:rsid w:val="00C852E4"/>
    <w:pPr>
      <w:spacing w:after="120"/>
      <w:ind w:left="283"/>
    </w:pPr>
  </w:style>
  <w:style w:type="character" w:customStyle="1" w:styleId="BodyTextIndentChar">
    <w:name w:val="Body Text Indent Char"/>
    <w:basedOn w:val="DefaultParagraphFont"/>
    <w:link w:val="BodyTextIndent"/>
    <w:uiPriority w:val="99"/>
    <w:semiHidden/>
    <w:rsid w:val="00C852E4"/>
  </w:style>
  <w:style w:type="paragraph" w:styleId="HTMLPreformatted">
    <w:name w:val="HTML Preformatted"/>
    <w:basedOn w:val="Normal"/>
    <w:link w:val="HTMLPreformattedChar"/>
    <w:uiPriority w:val="99"/>
    <w:semiHidden/>
    <w:unhideWhenUsed/>
    <w:rsid w:val="007E5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zh-CN"/>
    </w:rPr>
  </w:style>
  <w:style w:type="character" w:customStyle="1" w:styleId="HTMLPreformattedChar">
    <w:name w:val="HTML Preformatted Char"/>
    <w:basedOn w:val="DefaultParagraphFont"/>
    <w:link w:val="HTMLPreformatted"/>
    <w:uiPriority w:val="99"/>
    <w:semiHidden/>
    <w:rsid w:val="007E5198"/>
    <w:rPr>
      <w:rFonts w:ascii="Courier New" w:hAnsi="Courier New" w:cs="Courier New"/>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77184">
      <w:bodyDiv w:val="1"/>
      <w:marLeft w:val="0"/>
      <w:marRight w:val="0"/>
      <w:marTop w:val="0"/>
      <w:marBottom w:val="0"/>
      <w:divBdr>
        <w:top w:val="none" w:sz="0" w:space="0" w:color="auto"/>
        <w:left w:val="none" w:sz="0" w:space="0" w:color="auto"/>
        <w:bottom w:val="none" w:sz="0" w:space="0" w:color="auto"/>
        <w:right w:val="none" w:sz="0" w:space="0" w:color="auto"/>
      </w:divBdr>
    </w:div>
    <w:div w:id="188956345">
      <w:bodyDiv w:val="1"/>
      <w:marLeft w:val="0"/>
      <w:marRight w:val="0"/>
      <w:marTop w:val="0"/>
      <w:marBottom w:val="0"/>
      <w:divBdr>
        <w:top w:val="none" w:sz="0" w:space="0" w:color="auto"/>
        <w:left w:val="none" w:sz="0" w:space="0" w:color="auto"/>
        <w:bottom w:val="none" w:sz="0" w:space="0" w:color="auto"/>
        <w:right w:val="none" w:sz="0" w:space="0" w:color="auto"/>
      </w:divBdr>
    </w:div>
    <w:div w:id="239874131">
      <w:bodyDiv w:val="1"/>
      <w:marLeft w:val="0"/>
      <w:marRight w:val="0"/>
      <w:marTop w:val="0"/>
      <w:marBottom w:val="0"/>
      <w:divBdr>
        <w:top w:val="none" w:sz="0" w:space="0" w:color="auto"/>
        <w:left w:val="none" w:sz="0" w:space="0" w:color="auto"/>
        <w:bottom w:val="none" w:sz="0" w:space="0" w:color="auto"/>
        <w:right w:val="none" w:sz="0" w:space="0" w:color="auto"/>
      </w:divBdr>
    </w:div>
    <w:div w:id="291063520">
      <w:bodyDiv w:val="1"/>
      <w:marLeft w:val="0"/>
      <w:marRight w:val="0"/>
      <w:marTop w:val="0"/>
      <w:marBottom w:val="0"/>
      <w:divBdr>
        <w:top w:val="none" w:sz="0" w:space="0" w:color="auto"/>
        <w:left w:val="none" w:sz="0" w:space="0" w:color="auto"/>
        <w:bottom w:val="none" w:sz="0" w:space="0" w:color="auto"/>
        <w:right w:val="none" w:sz="0" w:space="0" w:color="auto"/>
      </w:divBdr>
    </w:div>
    <w:div w:id="334961172">
      <w:bodyDiv w:val="1"/>
      <w:marLeft w:val="0"/>
      <w:marRight w:val="0"/>
      <w:marTop w:val="0"/>
      <w:marBottom w:val="0"/>
      <w:divBdr>
        <w:top w:val="none" w:sz="0" w:space="0" w:color="auto"/>
        <w:left w:val="none" w:sz="0" w:space="0" w:color="auto"/>
        <w:bottom w:val="none" w:sz="0" w:space="0" w:color="auto"/>
        <w:right w:val="none" w:sz="0" w:space="0" w:color="auto"/>
      </w:divBdr>
    </w:div>
    <w:div w:id="364016117">
      <w:bodyDiv w:val="1"/>
      <w:marLeft w:val="0"/>
      <w:marRight w:val="0"/>
      <w:marTop w:val="0"/>
      <w:marBottom w:val="0"/>
      <w:divBdr>
        <w:top w:val="none" w:sz="0" w:space="0" w:color="auto"/>
        <w:left w:val="none" w:sz="0" w:space="0" w:color="auto"/>
        <w:bottom w:val="none" w:sz="0" w:space="0" w:color="auto"/>
        <w:right w:val="none" w:sz="0" w:space="0" w:color="auto"/>
      </w:divBdr>
    </w:div>
    <w:div w:id="367067414">
      <w:bodyDiv w:val="1"/>
      <w:marLeft w:val="0"/>
      <w:marRight w:val="0"/>
      <w:marTop w:val="0"/>
      <w:marBottom w:val="0"/>
      <w:divBdr>
        <w:top w:val="none" w:sz="0" w:space="0" w:color="auto"/>
        <w:left w:val="none" w:sz="0" w:space="0" w:color="auto"/>
        <w:bottom w:val="none" w:sz="0" w:space="0" w:color="auto"/>
        <w:right w:val="none" w:sz="0" w:space="0" w:color="auto"/>
      </w:divBdr>
    </w:div>
    <w:div w:id="467742664">
      <w:bodyDiv w:val="1"/>
      <w:marLeft w:val="0"/>
      <w:marRight w:val="0"/>
      <w:marTop w:val="0"/>
      <w:marBottom w:val="0"/>
      <w:divBdr>
        <w:top w:val="none" w:sz="0" w:space="0" w:color="auto"/>
        <w:left w:val="none" w:sz="0" w:space="0" w:color="auto"/>
        <w:bottom w:val="none" w:sz="0" w:space="0" w:color="auto"/>
        <w:right w:val="none" w:sz="0" w:space="0" w:color="auto"/>
      </w:divBdr>
    </w:div>
    <w:div w:id="549154331">
      <w:bodyDiv w:val="1"/>
      <w:marLeft w:val="0"/>
      <w:marRight w:val="0"/>
      <w:marTop w:val="0"/>
      <w:marBottom w:val="0"/>
      <w:divBdr>
        <w:top w:val="none" w:sz="0" w:space="0" w:color="auto"/>
        <w:left w:val="none" w:sz="0" w:space="0" w:color="auto"/>
        <w:bottom w:val="none" w:sz="0" w:space="0" w:color="auto"/>
        <w:right w:val="none" w:sz="0" w:space="0" w:color="auto"/>
      </w:divBdr>
    </w:div>
    <w:div w:id="561910830">
      <w:bodyDiv w:val="1"/>
      <w:marLeft w:val="0"/>
      <w:marRight w:val="0"/>
      <w:marTop w:val="0"/>
      <w:marBottom w:val="0"/>
      <w:divBdr>
        <w:top w:val="none" w:sz="0" w:space="0" w:color="auto"/>
        <w:left w:val="none" w:sz="0" w:space="0" w:color="auto"/>
        <w:bottom w:val="none" w:sz="0" w:space="0" w:color="auto"/>
        <w:right w:val="none" w:sz="0" w:space="0" w:color="auto"/>
      </w:divBdr>
    </w:div>
    <w:div w:id="586429057">
      <w:bodyDiv w:val="1"/>
      <w:marLeft w:val="0"/>
      <w:marRight w:val="0"/>
      <w:marTop w:val="0"/>
      <w:marBottom w:val="0"/>
      <w:divBdr>
        <w:top w:val="none" w:sz="0" w:space="0" w:color="auto"/>
        <w:left w:val="none" w:sz="0" w:space="0" w:color="auto"/>
        <w:bottom w:val="none" w:sz="0" w:space="0" w:color="auto"/>
        <w:right w:val="none" w:sz="0" w:space="0" w:color="auto"/>
      </w:divBdr>
    </w:div>
    <w:div w:id="620724171">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818887725">
      <w:bodyDiv w:val="1"/>
      <w:marLeft w:val="0"/>
      <w:marRight w:val="0"/>
      <w:marTop w:val="0"/>
      <w:marBottom w:val="0"/>
      <w:divBdr>
        <w:top w:val="none" w:sz="0" w:space="0" w:color="auto"/>
        <w:left w:val="none" w:sz="0" w:space="0" w:color="auto"/>
        <w:bottom w:val="none" w:sz="0" w:space="0" w:color="auto"/>
        <w:right w:val="none" w:sz="0" w:space="0" w:color="auto"/>
      </w:divBdr>
    </w:div>
    <w:div w:id="840120471">
      <w:bodyDiv w:val="1"/>
      <w:marLeft w:val="0"/>
      <w:marRight w:val="0"/>
      <w:marTop w:val="0"/>
      <w:marBottom w:val="0"/>
      <w:divBdr>
        <w:top w:val="none" w:sz="0" w:space="0" w:color="auto"/>
        <w:left w:val="none" w:sz="0" w:space="0" w:color="auto"/>
        <w:bottom w:val="none" w:sz="0" w:space="0" w:color="auto"/>
        <w:right w:val="none" w:sz="0" w:space="0" w:color="auto"/>
      </w:divBdr>
    </w:div>
    <w:div w:id="878592752">
      <w:bodyDiv w:val="1"/>
      <w:marLeft w:val="0"/>
      <w:marRight w:val="0"/>
      <w:marTop w:val="0"/>
      <w:marBottom w:val="0"/>
      <w:divBdr>
        <w:top w:val="none" w:sz="0" w:space="0" w:color="auto"/>
        <w:left w:val="none" w:sz="0" w:space="0" w:color="auto"/>
        <w:bottom w:val="none" w:sz="0" w:space="0" w:color="auto"/>
        <w:right w:val="none" w:sz="0" w:space="0" w:color="auto"/>
      </w:divBdr>
    </w:div>
    <w:div w:id="1145048899">
      <w:bodyDiv w:val="1"/>
      <w:marLeft w:val="0"/>
      <w:marRight w:val="0"/>
      <w:marTop w:val="0"/>
      <w:marBottom w:val="0"/>
      <w:divBdr>
        <w:top w:val="none" w:sz="0" w:space="0" w:color="auto"/>
        <w:left w:val="none" w:sz="0" w:space="0" w:color="auto"/>
        <w:bottom w:val="none" w:sz="0" w:space="0" w:color="auto"/>
        <w:right w:val="none" w:sz="0" w:space="0" w:color="auto"/>
      </w:divBdr>
    </w:div>
    <w:div w:id="1189950566">
      <w:bodyDiv w:val="1"/>
      <w:marLeft w:val="0"/>
      <w:marRight w:val="0"/>
      <w:marTop w:val="0"/>
      <w:marBottom w:val="0"/>
      <w:divBdr>
        <w:top w:val="none" w:sz="0" w:space="0" w:color="auto"/>
        <w:left w:val="none" w:sz="0" w:space="0" w:color="auto"/>
        <w:bottom w:val="none" w:sz="0" w:space="0" w:color="auto"/>
        <w:right w:val="none" w:sz="0" w:space="0" w:color="auto"/>
      </w:divBdr>
    </w:div>
    <w:div w:id="1247691888">
      <w:bodyDiv w:val="1"/>
      <w:marLeft w:val="0"/>
      <w:marRight w:val="0"/>
      <w:marTop w:val="0"/>
      <w:marBottom w:val="0"/>
      <w:divBdr>
        <w:top w:val="none" w:sz="0" w:space="0" w:color="auto"/>
        <w:left w:val="none" w:sz="0" w:space="0" w:color="auto"/>
        <w:bottom w:val="none" w:sz="0" w:space="0" w:color="auto"/>
        <w:right w:val="none" w:sz="0" w:space="0" w:color="auto"/>
      </w:divBdr>
    </w:div>
    <w:div w:id="1432119001">
      <w:bodyDiv w:val="1"/>
      <w:marLeft w:val="0"/>
      <w:marRight w:val="0"/>
      <w:marTop w:val="0"/>
      <w:marBottom w:val="0"/>
      <w:divBdr>
        <w:top w:val="none" w:sz="0" w:space="0" w:color="auto"/>
        <w:left w:val="none" w:sz="0" w:space="0" w:color="auto"/>
        <w:bottom w:val="none" w:sz="0" w:space="0" w:color="auto"/>
        <w:right w:val="none" w:sz="0" w:space="0" w:color="auto"/>
      </w:divBdr>
    </w:div>
    <w:div w:id="1489202768">
      <w:bodyDiv w:val="1"/>
      <w:marLeft w:val="0"/>
      <w:marRight w:val="0"/>
      <w:marTop w:val="0"/>
      <w:marBottom w:val="0"/>
      <w:divBdr>
        <w:top w:val="none" w:sz="0" w:space="0" w:color="auto"/>
        <w:left w:val="none" w:sz="0" w:space="0" w:color="auto"/>
        <w:bottom w:val="none" w:sz="0" w:space="0" w:color="auto"/>
        <w:right w:val="none" w:sz="0" w:space="0" w:color="auto"/>
      </w:divBdr>
    </w:div>
    <w:div w:id="1514492079">
      <w:bodyDiv w:val="1"/>
      <w:marLeft w:val="0"/>
      <w:marRight w:val="0"/>
      <w:marTop w:val="0"/>
      <w:marBottom w:val="0"/>
      <w:divBdr>
        <w:top w:val="none" w:sz="0" w:space="0" w:color="auto"/>
        <w:left w:val="none" w:sz="0" w:space="0" w:color="auto"/>
        <w:bottom w:val="none" w:sz="0" w:space="0" w:color="auto"/>
        <w:right w:val="none" w:sz="0" w:space="0" w:color="auto"/>
      </w:divBdr>
    </w:div>
    <w:div w:id="1635871091">
      <w:bodyDiv w:val="1"/>
      <w:marLeft w:val="0"/>
      <w:marRight w:val="0"/>
      <w:marTop w:val="0"/>
      <w:marBottom w:val="0"/>
      <w:divBdr>
        <w:top w:val="none" w:sz="0" w:space="0" w:color="auto"/>
        <w:left w:val="none" w:sz="0" w:space="0" w:color="auto"/>
        <w:bottom w:val="none" w:sz="0" w:space="0" w:color="auto"/>
        <w:right w:val="none" w:sz="0" w:space="0" w:color="auto"/>
      </w:divBdr>
    </w:div>
    <w:div w:id="1650939412">
      <w:bodyDiv w:val="1"/>
      <w:marLeft w:val="0"/>
      <w:marRight w:val="0"/>
      <w:marTop w:val="0"/>
      <w:marBottom w:val="0"/>
      <w:divBdr>
        <w:top w:val="none" w:sz="0" w:space="0" w:color="auto"/>
        <w:left w:val="none" w:sz="0" w:space="0" w:color="auto"/>
        <w:bottom w:val="none" w:sz="0" w:space="0" w:color="auto"/>
        <w:right w:val="none" w:sz="0" w:space="0" w:color="auto"/>
      </w:divBdr>
      <w:divsChild>
        <w:div w:id="132257638">
          <w:marLeft w:val="0"/>
          <w:marRight w:val="0"/>
          <w:marTop w:val="0"/>
          <w:marBottom w:val="0"/>
          <w:divBdr>
            <w:top w:val="none" w:sz="0" w:space="0" w:color="auto"/>
            <w:left w:val="none" w:sz="0" w:space="0" w:color="auto"/>
            <w:bottom w:val="none" w:sz="0" w:space="0" w:color="auto"/>
            <w:right w:val="none" w:sz="0" w:space="0" w:color="auto"/>
          </w:divBdr>
          <w:divsChild>
            <w:div w:id="11800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98233">
      <w:bodyDiv w:val="1"/>
      <w:marLeft w:val="0"/>
      <w:marRight w:val="0"/>
      <w:marTop w:val="0"/>
      <w:marBottom w:val="0"/>
      <w:divBdr>
        <w:top w:val="none" w:sz="0" w:space="0" w:color="auto"/>
        <w:left w:val="none" w:sz="0" w:space="0" w:color="auto"/>
        <w:bottom w:val="none" w:sz="0" w:space="0" w:color="auto"/>
        <w:right w:val="none" w:sz="0" w:space="0" w:color="auto"/>
      </w:divBdr>
    </w:div>
    <w:div w:id="1922905282">
      <w:bodyDiv w:val="1"/>
      <w:marLeft w:val="0"/>
      <w:marRight w:val="0"/>
      <w:marTop w:val="0"/>
      <w:marBottom w:val="0"/>
      <w:divBdr>
        <w:top w:val="none" w:sz="0" w:space="0" w:color="auto"/>
        <w:left w:val="none" w:sz="0" w:space="0" w:color="auto"/>
        <w:bottom w:val="none" w:sz="0" w:space="0" w:color="auto"/>
        <w:right w:val="none" w:sz="0" w:space="0" w:color="auto"/>
      </w:divBdr>
    </w:div>
    <w:div w:id="1936596588">
      <w:bodyDiv w:val="1"/>
      <w:marLeft w:val="0"/>
      <w:marRight w:val="0"/>
      <w:marTop w:val="0"/>
      <w:marBottom w:val="0"/>
      <w:divBdr>
        <w:top w:val="none" w:sz="0" w:space="0" w:color="auto"/>
        <w:left w:val="none" w:sz="0" w:space="0" w:color="auto"/>
        <w:bottom w:val="none" w:sz="0" w:space="0" w:color="auto"/>
        <w:right w:val="none" w:sz="0" w:space="0" w:color="auto"/>
      </w:divBdr>
    </w:div>
    <w:div w:id="1988165725">
      <w:bodyDiv w:val="1"/>
      <w:marLeft w:val="0"/>
      <w:marRight w:val="0"/>
      <w:marTop w:val="0"/>
      <w:marBottom w:val="0"/>
      <w:divBdr>
        <w:top w:val="none" w:sz="0" w:space="0" w:color="auto"/>
        <w:left w:val="none" w:sz="0" w:space="0" w:color="auto"/>
        <w:bottom w:val="none" w:sz="0" w:space="0" w:color="auto"/>
        <w:right w:val="none" w:sz="0" w:space="0" w:color="auto"/>
      </w:divBdr>
    </w:div>
    <w:div w:id="207149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rstenergymetal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sangha@firstenergymetal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2952</Words>
  <Characters>16830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Gurminder  Sangha</cp:lastModifiedBy>
  <cp:revision>2</cp:revision>
  <cp:lastPrinted>2004-05-10T18:28:00Z</cp:lastPrinted>
  <dcterms:created xsi:type="dcterms:W3CDTF">2021-04-11T20:33:00Z</dcterms:created>
  <dcterms:modified xsi:type="dcterms:W3CDTF">2021-04-11T20:33:00Z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