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F0EC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Glance Technologies Inc.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</w:t>
      </w:r>
      <w:proofErr w:type="gramStart"/>
      <w:r w:rsidR="00D168BA">
        <w:rPr>
          <w:rFonts w:ascii="Arial" w:hAnsi="Arial"/>
          <w:sz w:val="24"/>
        </w:rPr>
        <w:t>the</w:t>
      </w:r>
      <w:proofErr w:type="gramEnd"/>
      <w:r w:rsidR="00D168BA">
        <w:rPr>
          <w:rFonts w:ascii="Arial" w:hAnsi="Arial"/>
          <w:sz w:val="24"/>
        </w:rPr>
        <w:t xml:space="preserve">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DF0ECC" w:rsidRPr="00DF0ECC">
        <w:rPr>
          <w:rFonts w:ascii="Arial" w:hAnsi="Arial"/>
          <w:sz w:val="24"/>
          <w:u w:val="single"/>
        </w:rPr>
        <w:t>November 28, 2017</w:t>
      </w:r>
      <w:r w:rsidRPr="00DF0ECC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Pr="00DF0ECC">
        <w:rPr>
          <w:rFonts w:ascii="Arial" w:hAnsi="Arial"/>
          <w:sz w:val="24"/>
          <w:u w:val="single"/>
        </w:rPr>
        <w:t>:</w:t>
      </w:r>
      <w:r w:rsidR="00DF0ECC" w:rsidRPr="00DF0ECC">
        <w:rPr>
          <w:rFonts w:ascii="Arial" w:hAnsi="Arial"/>
          <w:sz w:val="24"/>
          <w:u w:val="single"/>
        </w:rPr>
        <w:t xml:space="preserve"> “Penny Green”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F0ECC">
        <w:rPr>
          <w:rFonts w:ascii="Arial" w:hAnsi="Arial"/>
          <w:sz w:val="24"/>
          <w:u w:val="single"/>
        </w:rPr>
        <w:t>Penny Green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F0ECC">
        <w:rPr>
          <w:rFonts w:ascii="Arial" w:hAnsi="Arial"/>
          <w:sz w:val="24"/>
          <w:u w:val="single"/>
        </w:rPr>
        <w:t>Director &amp; COO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C722C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C34594"/>
    <w:rsid w:val="00D168BA"/>
    <w:rsid w:val="00D645C6"/>
    <w:rsid w:val="00DF0ECC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030E5F3E-1349-4CE5-BD5A-BBD9158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Andrea Regnier</cp:lastModifiedBy>
  <cp:revision>2</cp:revision>
  <cp:lastPrinted>2002-08-07T18:02:00Z</cp:lastPrinted>
  <dcterms:created xsi:type="dcterms:W3CDTF">2017-11-28T15:36:00Z</dcterms:created>
  <dcterms:modified xsi:type="dcterms:W3CDTF">2017-11-28T15:36:00Z</dcterms:modified>
</cp:coreProperties>
</file>