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6B"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rsidR="0048706B" w:rsidRDefault="0048706B">
      <w:pPr>
        <w:pStyle w:val="BodyText"/>
        <w:tabs>
          <w:tab w:val="left" w:pos="792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r>
        <w:rPr>
          <w:rFonts w:ascii="Arial" w:hAnsi="Arial"/>
          <w:color w:val="000000"/>
          <w:u w:val="single"/>
        </w:rPr>
        <w:t>_____</w:t>
      </w:r>
      <w:r w:rsidR="00413770">
        <w:rPr>
          <w:rFonts w:ascii="Arial" w:hAnsi="Arial"/>
          <w:color w:val="000000"/>
          <w:u w:val="single"/>
        </w:rPr>
        <w:t xml:space="preserve">Taiga Gold </w:t>
      </w:r>
      <w:r w:rsidR="00EC7D2D">
        <w:rPr>
          <w:rFonts w:ascii="Arial" w:hAnsi="Arial"/>
          <w:color w:val="000000"/>
          <w:u w:val="single"/>
        </w:rPr>
        <w:t>Corp.</w:t>
      </w:r>
      <w:r>
        <w:rPr>
          <w:rFonts w:ascii="Arial" w:hAnsi="Arial"/>
          <w:color w:val="000000"/>
          <w:u w:val="single"/>
        </w:rPr>
        <w:t>___________________________</w:t>
      </w:r>
      <w:r>
        <w:rPr>
          <w:rFonts w:ascii="Arial" w:hAnsi="Arial"/>
          <w:color w:val="000000"/>
        </w:rPr>
        <w:t xml:space="preserve"> (the “Issuer”).</w:t>
      </w:r>
    </w:p>
    <w:p w:rsidR="0048706B" w:rsidRDefault="0048706B">
      <w:pPr>
        <w:pStyle w:val="BodyText"/>
        <w:tabs>
          <w:tab w:val="left" w:pos="7920"/>
          <w:tab w:val="left" w:pos="9180"/>
        </w:tabs>
        <w:rPr>
          <w:rFonts w:ascii="Arial" w:hAnsi="Arial"/>
          <w:color w:val="000000"/>
        </w:rPr>
      </w:pPr>
      <w:r>
        <w:rPr>
          <w:rFonts w:ascii="Arial" w:hAnsi="Arial"/>
          <w:color w:val="000000"/>
        </w:rPr>
        <w:t xml:space="preserve">Trading Symbol: </w:t>
      </w:r>
      <w:r w:rsidR="00413770">
        <w:rPr>
          <w:rFonts w:ascii="Arial" w:hAnsi="Arial"/>
          <w:color w:val="000000"/>
        </w:rPr>
        <w:t xml:space="preserve">  TGC</w:t>
      </w:r>
    </w:p>
    <w:p w:rsidR="0048706B" w:rsidRDefault="0048706B">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rsidR="0048706B" w:rsidRDefault="0048706B" w:rsidP="0011100F">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rsidR="0048706B" w:rsidRDefault="0048706B" w:rsidP="0011100F">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rsidR="0048706B" w:rsidRDefault="0048706B" w:rsidP="0011100F">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rsidR="0048706B" w:rsidRDefault="0048706B">
      <w:pPr>
        <w:pStyle w:val="Heading1"/>
        <w:spacing w:line="280" w:lineRule="exact"/>
        <w:rPr>
          <w:rFonts w:ascii="Arial" w:hAnsi="Arial"/>
          <w:b w:val="0"/>
        </w:rPr>
      </w:pPr>
    </w:p>
    <w:p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rsidR="0048706B" w:rsidRDefault="0048706B">
      <w:pPr>
        <w:rPr>
          <w:sz w:val="24"/>
        </w:rPr>
      </w:pPr>
    </w:p>
    <w:p w:rsidR="0048706B" w:rsidRDefault="0048706B">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p>
    <w:p w:rsidR="0048706B" w:rsidRDefault="0048706B">
      <w:pPr>
        <w:rPr>
          <w:rFonts w:ascii="Arial" w:hAnsi="Arial"/>
          <w:sz w:val="24"/>
        </w:rPr>
      </w:pPr>
    </w:p>
    <w:p w:rsidR="0048706B" w:rsidRDefault="0048706B">
      <w:pPr>
        <w:pStyle w:val="BodyText"/>
        <w:spacing w:before="0"/>
        <w:rPr>
          <w:rFonts w:ascii="Arial" w:hAnsi="Arial"/>
          <w:lang w:val="en-US"/>
        </w:rPr>
      </w:pPr>
      <w:r>
        <w:rPr>
          <w:rFonts w:ascii="Arial" w:hAnsi="Arial"/>
          <w:lang w:val="en-US"/>
        </w:rPr>
        <w:t>Financial statements are required as follows:</w:t>
      </w:r>
    </w:p>
    <w:p w:rsidR="0048706B" w:rsidRDefault="0048706B">
      <w:pPr>
        <w:rPr>
          <w:rFonts w:ascii="Arial" w:hAnsi="Arial"/>
          <w:sz w:val="24"/>
        </w:rPr>
      </w:pPr>
    </w:p>
    <w:p w:rsidR="0048706B" w:rsidRDefault="0048706B">
      <w:pPr>
        <w:rPr>
          <w:rFonts w:ascii="Arial" w:hAnsi="Arial"/>
          <w:sz w:val="24"/>
        </w:rPr>
      </w:pPr>
      <w:r>
        <w:rPr>
          <w:rFonts w:ascii="Arial" w:hAnsi="Arial"/>
          <w:sz w:val="24"/>
        </w:rPr>
        <w:t>For the first, second and third financial quarters interim financial statements prepared in accordance with the requirements under Ontario securities law must be attached.</w:t>
      </w:r>
    </w:p>
    <w:p w:rsidR="0048706B" w:rsidRDefault="0048706B">
      <w:pPr>
        <w:rPr>
          <w:rFonts w:ascii="Arial" w:hAnsi="Arial"/>
          <w:sz w:val="24"/>
        </w:rPr>
      </w:pPr>
    </w:p>
    <w:p w:rsidR="0048706B" w:rsidRDefault="0048706B">
      <w:pPr>
        <w:rPr>
          <w:rFonts w:ascii="Arial" w:hAnsi="Arial"/>
          <w:sz w:val="24"/>
        </w:rPr>
      </w:pPr>
      <w:r>
        <w:rPr>
          <w:rFonts w:ascii="Arial" w:hAnsi="Arial"/>
          <w:sz w:val="24"/>
        </w:rPr>
        <w:t>If the Issuer is exempt from filing certain interim financial statements, give the date of the exempting order.</w:t>
      </w:r>
    </w:p>
    <w:p w:rsidR="00CA3C94" w:rsidRDefault="00CA3C94">
      <w:pPr>
        <w:rPr>
          <w:rFonts w:ascii="Arial" w:hAnsi="Arial"/>
          <w:sz w:val="24"/>
        </w:rPr>
      </w:pPr>
    </w:p>
    <w:p w:rsidR="0048706B" w:rsidRDefault="0048706B">
      <w:pPr>
        <w:pStyle w:val="Heading1"/>
        <w:spacing w:line="280" w:lineRule="exact"/>
        <w:rPr>
          <w:rFonts w:ascii="Arial" w:hAnsi="Arial"/>
        </w:rPr>
      </w:pPr>
      <w:r>
        <w:rPr>
          <w:rFonts w:ascii="Arial" w:hAnsi="Arial"/>
        </w:rPr>
        <w:lastRenderedPageBreak/>
        <w:t>SCHEDULE B:  SUPPLEMENTARY INFORMATION</w:t>
      </w:r>
    </w:p>
    <w:p w:rsidR="0048706B" w:rsidRDefault="0048706B">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rsidR="0048706B" w:rsidRDefault="0048706B">
      <w:pPr>
        <w:spacing w:line="280" w:lineRule="exact"/>
        <w:jc w:val="both"/>
        <w:rPr>
          <w:rFonts w:ascii="Arial" w:hAnsi="Arial"/>
          <w:sz w:val="24"/>
        </w:rPr>
      </w:pPr>
    </w:p>
    <w:p w:rsidR="0048706B" w:rsidRDefault="0048706B">
      <w:pPr>
        <w:spacing w:line="280" w:lineRule="exact"/>
        <w:jc w:val="both"/>
        <w:rPr>
          <w:rFonts w:ascii="Arial" w:hAnsi="Arial"/>
          <w:sz w:val="24"/>
        </w:rPr>
      </w:pPr>
    </w:p>
    <w:p w:rsidR="0048706B" w:rsidRDefault="0048706B" w:rsidP="0011100F">
      <w:pPr>
        <w:numPr>
          <w:ilvl w:val="0"/>
          <w:numId w:val="3"/>
        </w:numPr>
        <w:spacing w:line="280" w:lineRule="exact"/>
        <w:jc w:val="both"/>
        <w:rPr>
          <w:rFonts w:ascii="Arial" w:hAnsi="Arial"/>
          <w:b/>
          <w:sz w:val="24"/>
        </w:rPr>
      </w:pPr>
      <w:r>
        <w:rPr>
          <w:rFonts w:ascii="Arial" w:hAnsi="Arial"/>
          <w:b/>
          <w:sz w:val="24"/>
        </w:rPr>
        <w:t>Related party transactions</w:t>
      </w:r>
    </w:p>
    <w:p w:rsidR="0048706B" w:rsidRDefault="0048706B">
      <w:pPr>
        <w:spacing w:line="280" w:lineRule="exact"/>
        <w:jc w:val="both"/>
        <w:rPr>
          <w:rFonts w:ascii="Arial" w:hAnsi="Arial"/>
          <w:sz w:val="24"/>
        </w:rPr>
      </w:pPr>
    </w:p>
    <w:p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rsidR="0048706B" w:rsidRDefault="0048706B">
      <w:pPr>
        <w:pStyle w:val="BodyTextIndent"/>
        <w:spacing w:line="280" w:lineRule="exact"/>
        <w:rPr>
          <w:rFonts w:ascii="Arial" w:hAnsi="Arial"/>
        </w:rPr>
      </w:pPr>
    </w:p>
    <w:p w:rsidR="0048706B" w:rsidRDefault="0048706B" w:rsidP="0011100F">
      <w:pPr>
        <w:pStyle w:val="BodyTextIndent"/>
        <w:numPr>
          <w:ilvl w:val="0"/>
          <w:numId w:val="6"/>
        </w:numPr>
        <w:spacing w:line="280" w:lineRule="exact"/>
        <w:rPr>
          <w:rFonts w:ascii="Arial" w:hAnsi="Arial"/>
        </w:rPr>
      </w:pPr>
      <w:r>
        <w:rPr>
          <w:rFonts w:ascii="Arial" w:hAnsi="Arial"/>
        </w:rPr>
        <w:t>A description of the relationship between the transacting parties.  Be as precise as possible in this description of the relationship.  Terms such as affiliate, associate or related company without further clarifying details are not sufficient.</w:t>
      </w:r>
    </w:p>
    <w:p w:rsidR="0048706B" w:rsidRDefault="0048706B" w:rsidP="0011100F">
      <w:pPr>
        <w:pStyle w:val="BodyTextIndent"/>
        <w:numPr>
          <w:ilvl w:val="0"/>
          <w:numId w:val="6"/>
        </w:numPr>
        <w:spacing w:line="280" w:lineRule="exact"/>
        <w:rPr>
          <w:rFonts w:ascii="Arial" w:hAnsi="Arial"/>
        </w:rPr>
      </w:pPr>
      <w:r>
        <w:rPr>
          <w:rFonts w:ascii="Arial" w:hAnsi="Arial"/>
        </w:rPr>
        <w:t>A description of the transaction(s), including those for which no amount has been recorded.</w:t>
      </w:r>
    </w:p>
    <w:p w:rsidR="0048706B" w:rsidRDefault="0048706B" w:rsidP="0011100F">
      <w:pPr>
        <w:pStyle w:val="BodyTextIndent"/>
        <w:numPr>
          <w:ilvl w:val="0"/>
          <w:numId w:val="6"/>
        </w:numPr>
        <w:spacing w:line="280" w:lineRule="exact"/>
        <w:rPr>
          <w:rFonts w:ascii="Arial" w:hAnsi="Arial"/>
        </w:rPr>
      </w:pPr>
      <w:r>
        <w:rPr>
          <w:rFonts w:ascii="Arial" w:hAnsi="Arial"/>
        </w:rPr>
        <w:t>The recorded amount of the transactions classified by financial statement category.</w:t>
      </w:r>
    </w:p>
    <w:p w:rsidR="0048706B" w:rsidRDefault="0048706B" w:rsidP="0011100F">
      <w:pPr>
        <w:pStyle w:val="BodyTextIndent"/>
        <w:numPr>
          <w:ilvl w:val="0"/>
          <w:numId w:val="6"/>
        </w:numPr>
        <w:spacing w:line="280" w:lineRule="exact"/>
        <w:rPr>
          <w:rFonts w:ascii="Arial" w:hAnsi="Arial"/>
        </w:rPr>
      </w:pPr>
      <w:r>
        <w:rPr>
          <w:rFonts w:ascii="Arial" w:hAnsi="Arial"/>
        </w:rPr>
        <w:t>The amounts due to or from Related P</w:t>
      </w:r>
      <w:r w:rsidR="009842EA">
        <w:rPr>
          <w:rFonts w:ascii="Arial" w:hAnsi="Arial"/>
        </w:rPr>
        <w:t>ersons</w:t>
      </w:r>
      <w:r w:rsidR="005D0320">
        <w:rPr>
          <w:rFonts w:ascii="Arial" w:hAnsi="Arial"/>
        </w:rPr>
        <w:t xml:space="preserve"> and the terms and </w:t>
      </w:r>
      <w:r>
        <w:rPr>
          <w:rFonts w:ascii="Arial" w:hAnsi="Arial"/>
        </w:rPr>
        <w:t>conditions relating thereto.</w:t>
      </w:r>
    </w:p>
    <w:p w:rsidR="0048706B" w:rsidRDefault="0048706B" w:rsidP="0011100F">
      <w:pPr>
        <w:pStyle w:val="BodyTextIndent"/>
        <w:numPr>
          <w:ilvl w:val="0"/>
          <w:numId w:val="6"/>
        </w:numPr>
        <w:spacing w:line="280" w:lineRule="exact"/>
        <w:rPr>
          <w:rFonts w:ascii="Arial" w:hAnsi="Arial"/>
        </w:rPr>
      </w:pPr>
      <w:r>
        <w:rPr>
          <w:rFonts w:ascii="Arial" w:hAnsi="Arial"/>
        </w:rPr>
        <w:t>Contractual obligations with Related P</w:t>
      </w:r>
      <w:r w:rsidR="009842EA">
        <w:rPr>
          <w:rFonts w:ascii="Arial" w:hAnsi="Arial"/>
        </w:rPr>
        <w:t>ersons</w:t>
      </w:r>
      <w:r>
        <w:rPr>
          <w:rFonts w:ascii="Arial" w:hAnsi="Arial"/>
        </w:rPr>
        <w:t>, separate from other contractual obligations.</w:t>
      </w:r>
    </w:p>
    <w:p w:rsidR="0048706B" w:rsidRDefault="0048706B" w:rsidP="0011100F">
      <w:pPr>
        <w:pStyle w:val="BodyTextIndent"/>
        <w:numPr>
          <w:ilvl w:val="0"/>
          <w:numId w:val="6"/>
        </w:numPr>
        <w:spacing w:line="280" w:lineRule="exact"/>
        <w:rPr>
          <w:rFonts w:ascii="Arial" w:hAnsi="Arial"/>
        </w:rPr>
      </w:pPr>
      <w:r>
        <w:rPr>
          <w:rFonts w:ascii="Arial" w:hAnsi="Arial"/>
        </w:rPr>
        <w:t>Contingencies involving Related P</w:t>
      </w:r>
      <w:r w:rsidR="009842EA">
        <w:rPr>
          <w:rFonts w:ascii="Arial" w:hAnsi="Arial"/>
        </w:rPr>
        <w:t>erson</w:t>
      </w:r>
      <w:r>
        <w:rPr>
          <w:rFonts w:ascii="Arial" w:hAnsi="Arial"/>
        </w:rPr>
        <w:t>s, separate from other contingencies.</w:t>
      </w:r>
    </w:p>
    <w:p w:rsidR="0048706B" w:rsidRDefault="0048706B">
      <w:pPr>
        <w:spacing w:line="280" w:lineRule="exact"/>
        <w:ind w:left="720"/>
        <w:jc w:val="both"/>
        <w:rPr>
          <w:rFonts w:ascii="Arial" w:hAnsi="Arial"/>
          <w:sz w:val="24"/>
        </w:rPr>
      </w:pPr>
    </w:p>
    <w:p w:rsidR="0048706B" w:rsidRDefault="0048706B" w:rsidP="0011100F">
      <w:pPr>
        <w:numPr>
          <w:ilvl w:val="0"/>
          <w:numId w:val="3"/>
        </w:numPr>
        <w:spacing w:line="280" w:lineRule="exact"/>
        <w:jc w:val="both"/>
        <w:rPr>
          <w:rFonts w:ascii="Arial" w:hAnsi="Arial"/>
          <w:b/>
          <w:sz w:val="24"/>
        </w:rPr>
      </w:pPr>
      <w:r>
        <w:rPr>
          <w:rFonts w:ascii="Arial" w:hAnsi="Arial"/>
          <w:b/>
          <w:sz w:val="24"/>
        </w:rPr>
        <w:t>Summary of securities issued and options granted during the period.</w:t>
      </w:r>
    </w:p>
    <w:p w:rsidR="0048706B" w:rsidRDefault="0048706B">
      <w:pPr>
        <w:spacing w:line="280" w:lineRule="exact"/>
        <w:jc w:val="both"/>
        <w:rPr>
          <w:rFonts w:ascii="Arial" w:hAnsi="Arial"/>
          <w:sz w:val="24"/>
        </w:rPr>
      </w:pPr>
    </w:p>
    <w:p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p>
    <w:p w:rsidR="0048706B" w:rsidRDefault="0048706B">
      <w:pPr>
        <w:spacing w:line="280" w:lineRule="exact"/>
        <w:ind w:left="720"/>
        <w:jc w:val="both"/>
        <w:rPr>
          <w:rFonts w:ascii="Arial" w:hAnsi="Arial"/>
          <w:sz w:val="24"/>
        </w:rPr>
      </w:pPr>
    </w:p>
    <w:p w:rsidR="0048706B" w:rsidRDefault="0048706B" w:rsidP="0011100F">
      <w:pPr>
        <w:numPr>
          <w:ilvl w:val="0"/>
          <w:numId w:val="4"/>
        </w:numPr>
        <w:spacing w:line="280" w:lineRule="exact"/>
        <w:jc w:val="both"/>
        <w:rPr>
          <w:rFonts w:ascii="Arial" w:hAnsi="Arial"/>
          <w:sz w:val="24"/>
        </w:rPr>
      </w:pPr>
      <w:r>
        <w:rPr>
          <w:rFonts w:ascii="Arial" w:hAnsi="Arial"/>
          <w:sz w:val="24"/>
        </w:rPr>
        <w:t>summary of securities issued during the period,</w:t>
      </w:r>
    </w:p>
    <w:p w:rsidR="0048706B" w:rsidRDefault="0048706B">
      <w:pPr>
        <w:spacing w:line="280" w:lineRule="exact"/>
        <w:ind w:left="720"/>
        <w:jc w:val="both"/>
        <w:rPr>
          <w:rFonts w:ascii="Arial" w:hAnsi="Arial"/>
          <w:sz w:val="24"/>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990"/>
        <w:gridCol w:w="810"/>
        <w:gridCol w:w="1260"/>
        <w:gridCol w:w="1620"/>
        <w:gridCol w:w="1350"/>
        <w:gridCol w:w="1440"/>
      </w:tblGrid>
      <w:tr w:rsidR="0048706B">
        <w:tc>
          <w:tcPr>
            <w:tcW w:w="99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Date of Issue</w:t>
            </w:r>
          </w:p>
        </w:tc>
        <w:tc>
          <w:tcPr>
            <w:tcW w:w="144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Type of Security (common shares, convertible debentures, etc.)</w:t>
            </w:r>
          </w:p>
        </w:tc>
        <w:tc>
          <w:tcPr>
            <w:tcW w:w="1350" w:type="dxa"/>
          </w:tcPr>
          <w:p w:rsidR="0048706B" w:rsidRDefault="0048706B">
            <w:pPr>
              <w:keepNext/>
              <w:keepLines/>
              <w:spacing w:line="280" w:lineRule="exact"/>
              <w:jc w:val="center"/>
              <w:rPr>
                <w:rFonts w:ascii="Arial" w:hAnsi="Arial"/>
                <w:b/>
              </w:rPr>
            </w:pPr>
            <w:r>
              <w:rPr>
                <w:rFonts w:ascii="Arial" w:hAnsi="Arial"/>
                <w:b/>
              </w:rPr>
              <w:t>Type of Issue (private placement, public offering, exercise of warrants, etc.)</w:t>
            </w:r>
          </w:p>
        </w:tc>
        <w:tc>
          <w:tcPr>
            <w:tcW w:w="990" w:type="dxa"/>
          </w:tcPr>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r>
              <w:rPr>
                <w:sz w:val="20"/>
              </w:rPr>
              <w:t>Number</w:t>
            </w:r>
          </w:p>
        </w:tc>
        <w:tc>
          <w:tcPr>
            <w:tcW w:w="81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Price</w:t>
            </w:r>
          </w:p>
        </w:tc>
        <w:tc>
          <w:tcPr>
            <w:tcW w:w="126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Total Proceeds</w:t>
            </w:r>
          </w:p>
        </w:tc>
        <w:tc>
          <w:tcPr>
            <w:tcW w:w="162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Type of Consideration (cash, property, etc.)</w:t>
            </w:r>
          </w:p>
        </w:tc>
        <w:tc>
          <w:tcPr>
            <w:tcW w:w="135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Describe relationship of Person with Issuer (indicate if Related Person)</w:t>
            </w:r>
          </w:p>
        </w:tc>
        <w:tc>
          <w:tcPr>
            <w:tcW w:w="144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Commission Paid</w:t>
            </w:r>
          </w:p>
        </w:tc>
      </w:tr>
      <w:tr w:rsidR="0048706B">
        <w:tc>
          <w:tcPr>
            <w:tcW w:w="990" w:type="dxa"/>
          </w:tcPr>
          <w:p w:rsidR="0048706B" w:rsidRDefault="00904CA2" w:rsidP="00904CA2">
            <w:pPr>
              <w:keepNext/>
              <w:keepLines/>
              <w:spacing w:line="280" w:lineRule="exact"/>
              <w:jc w:val="both"/>
              <w:rPr>
                <w:rFonts w:ascii="Arial" w:hAnsi="Arial"/>
              </w:rPr>
            </w:pPr>
            <w:r>
              <w:rPr>
                <w:rFonts w:ascii="Arial" w:hAnsi="Arial"/>
              </w:rPr>
              <w:t>July4-2018</w:t>
            </w:r>
          </w:p>
        </w:tc>
        <w:tc>
          <w:tcPr>
            <w:tcW w:w="1440" w:type="dxa"/>
          </w:tcPr>
          <w:p w:rsidR="0048706B" w:rsidRDefault="00904CA2">
            <w:pPr>
              <w:keepNext/>
              <w:keepLines/>
              <w:spacing w:line="280" w:lineRule="exact"/>
              <w:jc w:val="both"/>
              <w:rPr>
                <w:rFonts w:ascii="Arial" w:hAnsi="Arial"/>
              </w:rPr>
            </w:pPr>
            <w:r>
              <w:rPr>
                <w:rFonts w:ascii="Arial" w:hAnsi="Arial"/>
              </w:rPr>
              <w:t>Common shares</w:t>
            </w:r>
          </w:p>
        </w:tc>
        <w:tc>
          <w:tcPr>
            <w:tcW w:w="1350" w:type="dxa"/>
          </w:tcPr>
          <w:p w:rsidR="0048706B" w:rsidRDefault="00904CA2">
            <w:pPr>
              <w:keepNext/>
              <w:keepLines/>
              <w:spacing w:line="280" w:lineRule="exact"/>
              <w:jc w:val="both"/>
              <w:rPr>
                <w:rFonts w:ascii="Arial" w:hAnsi="Arial"/>
              </w:rPr>
            </w:pPr>
            <w:r>
              <w:rPr>
                <w:rFonts w:ascii="Arial" w:hAnsi="Arial"/>
              </w:rPr>
              <w:t>Exercise of EPL options</w:t>
            </w:r>
          </w:p>
        </w:tc>
        <w:tc>
          <w:tcPr>
            <w:tcW w:w="990" w:type="dxa"/>
          </w:tcPr>
          <w:p w:rsidR="0048706B" w:rsidRDefault="00904CA2">
            <w:pPr>
              <w:keepNext/>
              <w:keepLines/>
              <w:spacing w:line="280" w:lineRule="exact"/>
              <w:jc w:val="both"/>
              <w:rPr>
                <w:rFonts w:ascii="Arial" w:hAnsi="Arial"/>
              </w:rPr>
            </w:pPr>
            <w:r>
              <w:rPr>
                <w:rFonts w:ascii="Arial" w:hAnsi="Arial"/>
              </w:rPr>
              <w:t>72,500</w:t>
            </w:r>
          </w:p>
        </w:tc>
        <w:tc>
          <w:tcPr>
            <w:tcW w:w="810" w:type="dxa"/>
          </w:tcPr>
          <w:p w:rsidR="0048706B" w:rsidRDefault="00904CA2">
            <w:pPr>
              <w:keepNext/>
              <w:keepLines/>
              <w:spacing w:line="280" w:lineRule="exact"/>
              <w:jc w:val="both"/>
              <w:rPr>
                <w:rFonts w:ascii="Arial" w:hAnsi="Arial"/>
              </w:rPr>
            </w:pPr>
            <w:proofErr w:type="spellStart"/>
            <w:r>
              <w:rPr>
                <w:rFonts w:ascii="Arial" w:hAnsi="Arial"/>
              </w:rPr>
              <w:t>na</w:t>
            </w:r>
            <w:proofErr w:type="spellEnd"/>
          </w:p>
        </w:tc>
        <w:tc>
          <w:tcPr>
            <w:tcW w:w="1260" w:type="dxa"/>
          </w:tcPr>
          <w:p w:rsidR="0048706B" w:rsidRDefault="00904CA2">
            <w:pPr>
              <w:keepNext/>
              <w:keepLines/>
              <w:spacing w:line="280" w:lineRule="exact"/>
              <w:jc w:val="both"/>
              <w:rPr>
                <w:rFonts w:ascii="Arial" w:hAnsi="Arial"/>
              </w:rPr>
            </w:pPr>
            <w:r>
              <w:rPr>
                <w:rFonts w:ascii="Arial" w:hAnsi="Arial"/>
              </w:rPr>
              <w:t>6,598</w:t>
            </w:r>
          </w:p>
        </w:tc>
        <w:tc>
          <w:tcPr>
            <w:tcW w:w="1620" w:type="dxa"/>
          </w:tcPr>
          <w:p w:rsidR="0048706B" w:rsidRDefault="00904CA2">
            <w:pPr>
              <w:keepNext/>
              <w:keepLines/>
              <w:spacing w:line="280" w:lineRule="exact"/>
              <w:jc w:val="both"/>
              <w:rPr>
                <w:rFonts w:ascii="Arial" w:hAnsi="Arial"/>
              </w:rPr>
            </w:pPr>
            <w:r>
              <w:rPr>
                <w:rFonts w:ascii="Arial" w:hAnsi="Arial"/>
              </w:rPr>
              <w:t>Cash</w:t>
            </w:r>
          </w:p>
        </w:tc>
        <w:tc>
          <w:tcPr>
            <w:tcW w:w="1350" w:type="dxa"/>
          </w:tcPr>
          <w:p w:rsidR="0048706B" w:rsidRDefault="00904CA2">
            <w:pPr>
              <w:keepNext/>
              <w:keepLines/>
              <w:spacing w:line="280" w:lineRule="exact"/>
              <w:jc w:val="both"/>
              <w:rPr>
                <w:rFonts w:ascii="Arial" w:hAnsi="Arial"/>
              </w:rPr>
            </w:pPr>
            <w:r>
              <w:rPr>
                <w:rFonts w:ascii="Arial" w:hAnsi="Arial"/>
              </w:rPr>
              <w:t>NR</w:t>
            </w:r>
          </w:p>
        </w:tc>
        <w:tc>
          <w:tcPr>
            <w:tcW w:w="1440" w:type="dxa"/>
          </w:tcPr>
          <w:p w:rsidR="0048706B" w:rsidRDefault="00904CA2">
            <w:pPr>
              <w:keepNext/>
              <w:keepLines/>
              <w:spacing w:line="280" w:lineRule="exact"/>
              <w:jc w:val="both"/>
              <w:rPr>
                <w:rFonts w:ascii="Arial" w:hAnsi="Arial"/>
              </w:rPr>
            </w:pPr>
            <w:r>
              <w:rPr>
                <w:rFonts w:ascii="Arial" w:hAnsi="Arial"/>
              </w:rPr>
              <w:t>nil</w:t>
            </w:r>
          </w:p>
        </w:tc>
      </w:tr>
      <w:tr w:rsidR="0048706B">
        <w:tc>
          <w:tcPr>
            <w:tcW w:w="99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990" w:type="dxa"/>
          </w:tcPr>
          <w:p w:rsidR="0048706B" w:rsidRDefault="0048706B">
            <w:pPr>
              <w:keepNext/>
              <w:keepLines/>
              <w:spacing w:line="280" w:lineRule="exact"/>
              <w:jc w:val="both"/>
              <w:rPr>
                <w:rFonts w:ascii="Arial" w:hAnsi="Arial"/>
              </w:rPr>
            </w:pPr>
          </w:p>
        </w:tc>
        <w:tc>
          <w:tcPr>
            <w:tcW w:w="810" w:type="dxa"/>
          </w:tcPr>
          <w:p w:rsidR="0048706B" w:rsidRDefault="0048706B">
            <w:pPr>
              <w:keepNext/>
              <w:keepLines/>
              <w:spacing w:line="280" w:lineRule="exact"/>
              <w:jc w:val="both"/>
              <w:rPr>
                <w:rFonts w:ascii="Arial" w:hAnsi="Arial"/>
              </w:rPr>
            </w:pPr>
          </w:p>
        </w:tc>
        <w:tc>
          <w:tcPr>
            <w:tcW w:w="1260" w:type="dxa"/>
          </w:tcPr>
          <w:p w:rsidR="0048706B" w:rsidRDefault="0048706B">
            <w:pPr>
              <w:keepNext/>
              <w:keepLines/>
              <w:spacing w:line="280" w:lineRule="exact"/>
              <w:jc w:val="both"/>
              <w:rPr>
                <w:rFonts w:ascii="Arial" w:hAnsi="Arial"/>
              </w:rPr>
            </w:pPr>
          </w:p>
        </w:tc>
        <w:tc>
          <w:tcPr>
            <w:tcW w:w="162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r>
      <w:tr w:rsidR="0048706B">
        <w:tc>
          <w:tcPr>
            <w:tcW w:w="99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990" w:type="dxa"/>
          </w:tcPr>
          <w:p w:rsidR="0048706B" w:rsidRDefault="0048706B">
            <w:pPr>
              <w:keepNext/>
              <w:keepLines/>
              <w:spacing w:line="280" w:lineRule="exact"/>
              <w:jc w:val="both"/>
              <w:rPr>
                <w:rFonts w:ascii="Arial" w:hAnsi="Arial"/>
              </w:rPr>
            </w:pPr>
          </w:p>
        </w:tc>
        <w:tc>
          <w:tcPr>
            <w:tcW w:w="810" w:type="dxa"/>
          </w:tcPr>
          <w:p w:rsidR="0048706B" w:rsidRDefault="0048706B">
            <w:pPr>
              <w:keepNext/>
              <w:keepLines/>
              <w:spacing w:line="280" w:lineRule="exact"/>
              <w:jc w:val="both"/>
              <w:rPr>
                <w:rFonts w:ascii="Arial" w:hAnsi="Arial"/>
              </w:rPr>
            </w:pPr>
          </w:p>
        </w:tc>
        <w:tc>
          <w:tcPr>
            <w:tcW w:w="1260" w:type="dxa"/>
          </w:tcPr>
          <w:p w:rsidR="0048706B" w:rsidRDefault="0048706B">
            <w:pPr>
              <w:keepNext/>
              <w:keepLines/>
              <w:spacing w:line="280" w:lineRule="exact"/>
              <w:jc w:val="both"/>
              <w:rPr>
                <w:rFonts w:ascii="Arial" w:hAnsi="Arial"/>
              </w:rPr>
            </w:pPr>
          </w:p>
        </w:tc>
        <w:tc>
          <w:tcPr>
            <w:tcW w:w="162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r>
    </w:tbl>
    <w:p w:rsidR="0048706B" w:rsidRDefault="0048706B">
      <w:pPr>
        <w:spacing w:line="280" w:lineRule="exact"/>
        <w:ind w:left="720"/>
        <w:jc w:val="both"/>
        <w:rPr>
          <w:rFonts w:ascii="Arial" w:hAnsi="Arial"/>
          <w:sz w:val="24"/>
        </w:rPr>
      </w:pPr>
    </w:p>
    <w:p w:rsidR="0048706B" w:rsidRDefault="0048706B" w:rsidP="0011100F">
      <w:pPr>
        <w:numPr>
          <w:ilvl w:val="0"/>
          <w:numId w:val="4"/>
        </w:numPr>
        <w:spacing w:line="280" w:lineRule="exact"/>
        <w:jc w:val="both"/>
        <w:rPr>
          <w:rFonts w:ascii="Arial" w:hAnsi="Arial"/>
          <w:sz w:val="24"/>
        </w:rPr>
      </w:pPr>
      <w:r>
        <w:rPr>
          <w:rFonts w:ascii="Arial" w:hAnsi="Arial"/>
          <w:sz w:val="24"/>
        </w:rPr>
        <w:lastRenderedPageBreak/>
        <w:t>summary of options granted during the period,</w:t>
      </w:r>
    </w:p>
    <w:p w:rsidR="0048706B" w:rsidRDefault="0048706B">
      <w:pPr>
        <w:spacing w:line="280" w:lineRule="exact"/>
        <w:ind w:left="720"/>
        <w:jc w:val="both"/>
        <w:rPr>
          <w:rFonts w:ascii="Arial" w:hAnsi="Arial"/>
          <w:sz w:val="24"/>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tc>
          <w:tcPr>
            <w:tcW w:w="1098" w:type="dxa"/>
          </w:tcPr>
          <w:p w:rsidR="0048706B" w:rsidRDefault="0048706B">
            <w:pPr>
              <w:pStyle w:val="Heading4"/>
              <w:jc w:val="center"/>
            </w:pPr>
          </w:p>
          <w:p w:rsidR="0048706B" w:rsidRDefault="0048706B">
            <w:pPr>
              <w:pStyle w:val="Heading4"/>
              <w:jc w:val="center"/>
            </w:pPr>
          </w:p>
          <w:p w:rsidR="0048706B" w:rsidRDefault="0048706B">
            <w:pPr>
              <w:pStyle w:val="Heading4"/>
              <w:jc w:val="center"/>
            </w:pPr>
            <w:r>
              <w:t>Date</w:t>
            </w:r>
          </w:p>
        </w:tc>
        <w:tc>
          <w:tcPr>
            <w:tcW w:w="135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Number</w:t>
            </w:r>
          </w:p>
        </w:tc>
        <w:tc>
          <w:tcPr>
            <w:tcW w:w="216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 xml:space="preserve">Name of </w:t>
            </w:r>
            <w:proofErr w:type="spellStart"/>
            <w:r>
              <w:rPr>
                <w:rFonts w:ascii="Arial" w:hAnsi="Arial"/>
                <w:b/>
              </w:rPr>
              <w:t>Optionee</w:t>
            </w:r>
            <w:proofErr w:type="spellEnd"/>
          </w:p>
          <w:p w:rsidR="0048706B" w:rsidRDefault="0048706B">
            <w:pPr>
              <w:spacing w:line="280" w:lineRule="exact"/>
              <w:jc w:val="center"/>
              <w:rPr>
                <w:rFonts w:ascii="Arial" w:hAnsi="Arial"/>
                <w:b/>
              </w:rPr>
            </w:pPr>
            <w:r>
              <w:rPr>
                <w:rFonts w:ascii="Arial" w:hAnsi="Arial"/>
                <w:b/>
              </w:rPr>
              <w:t>if Related Person</w:t>
            </w:r>
          </w:p>
          <w:p w:rsidR="0048706B" w:rsidRDefault="0048706B">
            <w:pPr>
              <w:spacing w:line="280" w:lineRule="exact"/>
              <w:jc w:val="center"/>
              <w:rPr>
                <w:rFonts w:ascii="Arial" w:hAnsi="Arial"/>
                <w:b/>
              </w:rPr>
            </w:pPr>
            <w:r>
              <w:rPr>
                <w:rFonts w:ascii="Arial" w:hAnsi="Arial"/>
                <w:b/>
              </w:rPr>
              <w:t>and relationship</w:t>
            </w:r>
          </w:p>
        </w:tc>
        <w:tc>
          <w:tcPr>
            <w:tcW w:w="225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 xml:space="preserve">Generic description of other </w:t>
            </w:r>
            <w:proofErr w:type="spellStart"/>
            <w:r>
              <w:rPr>
                <w:rFonts w:ascii="Arial" w:hAnsi="Arial"/>
                <w:b/>
              </w:rPr>
              <w:t>Optionees</w:t>
            </w:r>
            <w:proofErr w:type="spellEnd"/>
          </w:p>
        </w:tc>
        <w:tc>
          <w:tcPr>
            <w:tcW w:w="162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Exercise Price</w:t>
            </w:r>
          </w:p>
        </w:tc>
        <w:tc>
          <w:tcPr>
            <w:tcW w:w="1422"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Expiry Date</w:t>
            </w:r>
          </w:p>
        </w:tc>
        <w:tc>
          <w:tcPr>
            <w:tcW w:w="135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Market Price on date of Grant</w:t>
            </w:r>
          </w:p>
        </w:tc>
      </w:tr>
      <w:tr w:rsidR="0048706B">
        <w:tc>
          <w:tcPr>
            <w:tcW w:w="1098" w:type="dxa"/>
          </w:tcPr>
          <w:p w:rsidR="0048706B" w:rsidRDefault="00904CA2">
            <w:pPr>
              <w:spacing w:line="280" w:lineRule="exact"/>
              <w:jc w:val="both"/>
              <w:rPr>
                <w:rFonts w:ascii="Arial" w:hAnsi="Arial"/>
              </w:rPr>
            </w:pPr>
            <w:r>
              <w:rPr>
                <w:rFonts w:ascii="Arial" w:hAnsi="Arial"/>
              </w:rPr>
              <w:t>July20- 2018</w:t>
            </w:r>
          </w:p>
        </w:tc>
        <w:tc>
          <w:tcPr>
            <w:tcW w:w="1350" w:type="dxa"/>
          </w:tcPr>
          <w:p w:rsidR="0048706B" w:rsidRDefault="00904CA2">
            <w:pPr>
              <w:spacing w:line="280" w:lineRule="exact"/>
              <w:jc w:val="both"/>
              <w:rPr>
                <w:rFonts w:ascii="Arial" w:hAnsi="Arial"/>
              </w:rPr>
            </w:pPr>
            <w:r>
              <w:rPr>
                <w:rFonts w:ascii="Arial" w:hAnsi="Arial"/>
              </w:rPr>
              <w:t>1,000,000</w:t>
            </w:r>
          </w:p>
        </w:tc>
        <w:tc>
          <w:tcPr>
            <w:tcW w:w="2160" w:type="dxa"/>
          </w:tcPr>
          <w:p w:rsidR="00904CA2" w:rsidRDefault="00904CA2">
            <w:pPr>
              <w:spacing w:line="280" w:lineRule="exact"/>
              <w:jc w:val="both"/>
              <w:rPr>
                <w:rFonts w:ascii="Arial" w:hAnsi="Arial"/>
              </w:rPr>
            </w:pPr>
            <w:r>
              <w:rPr>
                <w:rFonts w:ascii="Arial" w:hAnsi="Arial"/>
              </w:rPr>
              <w:t xml:space="preserve">Tim Termuende </w:t>
            </w:r>
          </w:p>
          <w:p w:rsidR="0048706B" w:rsidRDefault="00904CA2" w:rsidP="00904CA2">
            <w:pPr>
              <w:spacing w:line="280" w:lineRule="exact"/>
              <w:jc w:val="both"/>
              <w:rPr>
                <w:rFonts w:ascii="Arial" w:hAnsi="Arial"/>
              </w:rPr>
            </w:pPr>
            <w:r>
              <w:rPr>
                <w:rFonts w:ascii="Arial" w:hAnsi="Arial"/>
              </w:rPr>
              <w:t>CEO &amp; President, Director</w:t>
            </w:r>
          </w:p>
        </w:tc>
        <w:tc>
          <w:tcPr>
            <w:tcW w:w="2250" w:type="dxa"/>
          </w:tcPr>
          <w:p w:rsidR="0048706B" w:rsidRDefault="0048706B">
            <w:pPr>
              <w:spacing w:line="280" w:lineRule="exact"/>
              <w:jc w:val="both"/>
              <w:rPr>
                <w:rFonts w:ascii="Arial" w:hAnsi="Arial"/>
              </w:rPr>
            </w:pPr>
          </w:p>
        </w:tc>
        <w:tc>
          <w:tcPr>
            <w:tcW w:w="1620" w:type="dxa"/>
          </w:tcPr>
          <w:p w:rsidR="0048706B" w:rsidRDefault="00904CA2">
            <w:pPr>
              <w:spacing w:line="280" w:lineRule="exact"/>
              <w:jc w:val="both"/>
              <w:rPr>
                <w:rFonts w:ascii="Arial" w:hAnsi="Arial"/>
              </w:rPr>
            </w:pPr>
            <w:r>
              <w:rPr>
                <w:rFonts w:ascii="Arial" w:hAnsi="Arial"/>
              </w:rPr>
              <w:t>0.20</w:t>
            </w:r>
          </w:p>
        </w:tc>
        <w:tc>
          <w:tcPr>
            <w:tcW w:w="1422" w:type="dxa"/>
          </w:tcPr>
          <w:p w:rsidR="0048706B" w:rsidRDefault="00904CA2">
            <w:pPr>
              <w:spacing w:line="280" w:lineRule="exact"/>
              <w:jc w:val="both"/>
              <w:rPr>
                <w:rFonts w:ascii="Arial" w:hAnsi="Arial"/>
              </w:rPr>
            </w:pPr>
            <w:r>
              <w:rPr>
                <w:rFonts w:ascii="Arial" w:hAnsi="Arial"/>
              </w:rPr>
              <w:t>Jul 23,2023</w:t>
            </w:r>
          </w:p>
        </w:tc>
        <w:tc>
          <w:tcPr>
            <w:tcW w:w="1350" w:type="dxa"/>
          </w:tcPr>
          <w:p w:rsidR="0048706B" w:rsidRDefault="00904CA2">
            <w:pPr>
              <w:spacing w:line="280" w:lineRule="exact"/>
              <w:jc w:val="both"/>
              <w:rPr>
                <w:rFonts w:ascii="Arial" w:hAnsi="Arial"/>
              </w:rPr>
            </w:pPr>
            <w:r>
              <w:rPr>
                <w:rFonts w:ascii="Arial" w:hAnsi="Arial"/>
              </w:rPr>
              <w:t>0.14</w:t>
            </w:r>
          </w:p>
        </w:tc>
      </w:tr>
      <w:tr w:rsidR="00904CA2">
        <w:tc>
          <w:tcPr>
            <w:tcW w:w="1098" w:type="dxa"/>
          </w:tcPr>
          <w:p w:rsidR="00904CA2" w:rsidRDefault="00904CA2" w:rsidP="005B6597">
            <w:pPr>
              <w:spacing w:line="280" w:lineRule="exact"/>
              <w:jc w:val="both"/>
              <w:rPr>
                <w:rFonts w:ascii="Arial" w:hAnsi="Arial"/>
              </w:rPr>
            </w:pPr>
            <w:r>
              <w:rPr>
                <w:rFonts w:ascii="Arial" w:hAnsi="Arial"/>
              </w:rPr>
              <w:t>July20- 2018</w:t>
            </w:r>
          </w:p>
        </w:tc>
        <w:tc>
          <w:tcPr>
            <w:tcW w:w="1350" w:type="dxa"/>
          </w:tcPr>
          <w:p w:rsidR="00904CA2" w:rsidRDefault="00904CA2" w:rsidP="005B6597">
            <w:pPr>
              <w:spacing w:line="280" w:lineRule="exact"/>
              <w:jc w:val="both"/>
              <w:rPr>
                <w:rFonts w:ascii="Arial" w:hAnsi="Arial"/>
              </w:rPr>
            </w:pPr>
            <w:r>
              <w:rPr>
                <w:rFonts w:ascii="Arial" w:hAnsi="Arial"/>
              </w:rPr>
              <w:t>600,000</w:t>
            </w:r>
          </w:p>
        </w:tc>
        <w:tc>
          <w:tcPr>
            <w:tcW w:w="2160" w:type="dxa"/>
          </w:tcPr>
          <w:p w:rsidR="00904CA2" w:rsidRDefault="00904CA2" w:rsidP="005B6597">
            <w:pPr>
              <w:spacing w:line="280" w:lineRule="exact"/>
              <w:jc w:val="both"/>
              <w:rPr>
                <w:rFonts w:ascii="Arial" w:hAnsi="Arial"/>
              </w:rPr>
            </w:pPr>
            <w:r>
              <w:rPr>
                <w:rFonts w:ascii="Arial" w:hAnsi="Arial"/>
              </w:rPr>
              <w:t xml:space="preserve">Charles Downie, </w:t>
            </w:r>
          </w:p>
          <w:p w:rsidR="00904CA2" w:rsidRDefault="00904CA2" w:rsidP="005B6597">
            <w:pPr>
              <w:spacing w:line="280" w:lineRule="exact"/>
              <w:jc w:val="both"/>
              <w:rPr>
                <w:rFonts w:ascii="Arial" w:hAnsi="Arial"/>
              </w:rPr>
            </w:pPr>
            <w:r>
              <w:rPr>
                <w:rFonts w:ascii="Arial" w:hAnsi="Arial"/>
              </w:rPr>
              <w:t>Director</w:t>
            </w:r>
          </w:p>
        </w:tc>
        <w:tc>
          <w:tcPr>
            <w:tcW w:w="2250" w:type="dxa"/>
          </w:tcPr>
          <w:p w:rsidR="00904CA2" w:rsidRDefault="00904CA2" w:rsidP="005B6597">
            <w:pPr>
              <w:spacing w:line="280" w:lineRule="exact"/>
              <w:jc w:val="both"/>
              <w:rPr>
                <w:rFonts w:ascii="Arial" w:hAnsi="Arial"/>
              </w:rPr>
            </w:pPr>
          </w:p>
        </w:tc>
        <w:tc>
          <w:tcPr>
            <w:tcW w:w="1620" w:type="dxa"/>
          </w:tcPr>
          <w:p w:rsidR="00904CA2" w:rsidRDefault="00904CA2" w:rsidP="005B6597">
            <w:pPr>
              <w:spacing w:line="280" w:lineRule="exact"/>
              <w:jc w:val="both"/>
              <w:rPr>
                <w:rFonts w:ascii="Arial" w:hAnsi="Arial"/>
              </w:rPr>
            </w:pPr>
            <w:r>
              <w:rPr>
                <w:rFonts w:ascii="Arial" w:hAnsi="Arial"/>
              </w:rPr>
              <w:t>0.20</w:t>
            </w:r>
          </w:p>
        </w:tc>
        <w:tc>
          <w:tcPr>
            <w:tcW w:w="1422" w:type="dxa"/>
          </w:tcPr>
          <w:p w:rsidR="00904CA2" w:rsidRDefault="00904CA2" w:rsidP="005B6597">
            <w:pPr>
              <w:spacing w:line="280" w:lineRule="exact"/>
              <w:jc w:val="both"/>
              <w:rPr>
                <w:rFonts w:ascii="Arial" w:hAnsi="Arial"/>
              </w:rPr>
            </w:pPr>
            <w:r>
              <w:rPr>
                <w:rFonts w:ascii="Arial" w:hAnsi="Arial"/>
              </w:rPr>
              <w:t>Jul 23,2023</w:t>
            </w:r>
          </w:p>
        </w:tc>
        <w:tc>
          <w:tcPr>
            <w:tcW w:w="1350" w:type="dxa"/>
          </w:tcPr>
          <w:p w:rsidR="00904CA2" w:rsidRDefault="00904CA2" w:rsidP="005B6597">
            <w:pPr>
              <w:spacing w:line="280" w:lineRule="exact"/>
              <w:jc w:val="both"/>
              <w:rPr>
                <w:rFonts w:ascii="Arial" w:hAnsi="Arial"/>
              </w:rPr>
            </w:pPr>
            <w:r>
              <w:rPr>
                <w:rFonts w:ascii="Arial" w:hAnsi="Arial"/>
              </w:rPr>
              <w:t>0.14</w:t>
            </w:r>
          </w:p>
        </w:tc>
      </w:tr>
      <w:tr w:rsidR="00904CA2">
        <w:tc>
          <w:tcPr>
            <w:tcW w:w="1098" w:type="dxa"/>
          </w:tcPr>
          <w:p w:rsidR="00904CA2" w:rsidRDefault="00904CA2" w:rsidP="005B6597">
            <w:pPr>
              <w:spacing w:line="280" w:lineRule="exact"/>
              <w:jc w:val="both"/>
              <w:rPr>
                <w:rFonts w:ascii="Arial" w:hAnsi="Arial"/>
              </w:rPr>
            </w:pPr>
            <w:r>
              <w:rPr>
                <w:rFonts w:ascii="Arial" w:hAnsi="Arial"/>
              </w:rPr>
              <w:t>July20- 2018</w:t>
            </w:r>
          </w:p>
        </w:tc>
        <w:tc>
          <w:tcPr>
            <w:tcW w:w="1350" w:type="dxa"/>
          </w:tcPr>
          <w:p w:rsidR="00904CA2" w:rsidRDefault="00904CA2" w:rsidP="005B6597">
            <w:pPr>
              <w:spacing w:line="280" w:lineRule="exact"/>
              <w:jc w:val="both"/>
              <w:rPr>
                <w:rFonts w:ascii="Arial" w:hAnsi="Arial"/>
              </w:rPr>
            </w:pPr>
            <w:r>
              <w:rPr>
                <w:rFonts w:ascii="Arial" w:hAnsi="Arial"/>
              </w:rPr>
              <w:t>500,000</w:t>
            </w:r>
          </w:p>
        </w:tc>
        <w:tc>
          <w:tcPr>
            <w:tcW w:w="2160" w:type="dxa"/>
          </w:tcPr>
          <w:p w:rsidR="00904CA2" w:rsidRDefault="00904CA2" w:rsidP="005B6597">
            <w:pPr>
              <w:spacing w:line="280" w:lineRule="exact"/>
              <w:jc w:val="both"/>
              <w:rPr>
                <w:rFonts w:ascii="Arial" w:hAnsi="Arial"/>
              </w:rPr>
            </w:pPr>
            <w:r>
              <w:rPr>
                <w:rFonts w:ascii="Arial" w:hAnsi="Arial"/>
              </w:rPr>
              <w:t>Glen Diduck,</w:t>
            </w:r>
          </w:p>
          <w:p w:rsidR="00904CA2" w:rsidRDefault="00904CA2" w:rsidP="005B6597">
            <w:pPr>
              <w:spacing w:line="280" w:lineRule="exact"/>
              <w:jc w:val="both"/>
              <w:rPr>
                <w:rFonts w:ascii="Arial" w:hAnsi="Arial"/>
              </w:rPr>
            </w:pPr>
            <w:r>
              <w:rPr>
                <w:rFonts w:ascii="Arial" w:hAnsi="Arial"/>
              </w:rPr>
              <w:t>CFO &amp; Director</w:t>
            </w:r>
          </w:p>
        </w:tc>
        <w:tc>
          <w:tcPr>
            <w:tcW w:w="2250" w:type="dxa"/>
          </w:tcPr>
          <w:p w:rsidR="00904CA2" w:rsidRDefault="00904CA2" w:rsidP="005B6597">
            <w:pPr>
              <w:spacing w:line="280" w:lineRule="exact"/>
              <w:jc w:val="both"/>
              <w:rPr>
                <w:rFonts w:ascii="Arial" w:hAnsi="Arial"/>
              </w:rPr>
            </w:pPr>
          </w:p>
        </w:tc>
        <w:tc>
          <w:tcPr>
            <w:tcW w:w="1620" w:type="dxa"/>
          </w:tcPr>
          <w:p w:rsidR="00904CA2" w:rsidRDefault="00904CA2" w:rsidP="005B6597">
            <w:pPr>
              <w:spacing w:line="280" w:lineRule="exact"/>
              <w:jc w:val="both"/>
              <w:rPr>
                <w:rFonts w:ascii="Arial" w:hAnsi="Arial"/>
              </w:rPr>
            </w:pPr>
            <w:r>
              <w:rPr>
                <w:rFonts w:ascii="Arial" w:hAnsi="Arial"/>
              </w:rPr>
              <w:t>0.20</w:t>
            </w:r>
          </w:p>
        </w:tc>
        <w:tc>
          <w:tcPr>
            <w:tcW w:w="1422" w:type="dxa"/>
          </w:tcPr>
          <w:p w:rsidR="00904CA2" w:rsidRDefault="00904CA2" w:rsidP="005B6597">
            <w:pPr>
              <w:spacing w:line="280" w:lineRule="exact"/>
              <w:jc w:val="both"/>
              <w:rPr>
                <w:rFonts w:ascii="Arial" w:hAnsi="Arial"/>
              </w:rPr>
            </w:pPr>
            <w:r>
              <w:rPr>
                <w:rFonts w:ascii="Arial" w:hAnsi="Arial"/>
              </w:rPr>
              <w:t>Jul 23,2023</w:t>
            </w:r>
          </w:p>
        </w:tc>
        <w:tc>
          <w:tcPr>
            <w:tcW w:w="1350" w:type="dxa"/>
          </w:tcPr>
          <w:p w:rsidR="00904CA2" w:rsidRDefault="00904CA2" w:rsidP="005B6597">
            <w:pPr>
              <w:spacing w:line="280" w:lineRule="exact"/>
              <w:jc w:val="both"/>
              <w:rPr>
                <w:rFonts w:ascii="Arial" w:hAnsi="Arial"/>
              </w:rPr>
            </w:pPr>
            <w:r>
              <w:rPr>
                <w:rFonts w:ascii="Arial" w:hAnsi="Arial"/>
              </w:rPr>
              <w:t>0.14</w:t>
            </w:r>
          </w:p>
        </w:tc>
      </w:tr>
      <w:tr w:rsidR="00904CA2">
        <w:tc>
          <w:tcPr>
            <w:tcW w:w="1098" w:type="dxa"/>
          </w:tcPr>
          <w:p w:rsidR="00904CA2" w:rsidRDefault="00904CA2" w:rsidP="005B6597">
            <w:pPr>
              <w:spacing w:line="280" w:lineRule="exact"/>
              <w:jc w:val="both"/>
              <w:rPr>
                <w:rFonts w:ascii="Arial" w:hAnsi="Arial"/>
              </w:rPr>
            </w:pPr>
            <w:r>
              <w:rPr>
                <w:rFonts w:ascii="Arial" w:hAnsi="Arial"/>
              </w:rPr>
              <w:t>July20- 2018</w:t>
            </w:r>
          </w:p>
        </w:tc>
        <w:tc>
          <w:tcPr>
            <w:tcW w:w="1350" w:type="dxa"/>
          </w:tcPr>
          <w:p w:rsidR="00904CA2" w:rsidRDefault="00904CA2" w:rsidP="005B6597">
            <w:pPr>
              <w:spacing w:line="280" w:lineRule="exact"/>
              <w:jc w:val="both"/>
              <w:rPr>
                <w:rFonts w:ascii="Arial" w:hAnsi="Arial"/>
              </w:rPr>
            </w:pPr>
            <w:r>
              <w:rPr>
                <w:rFonts w:ascii="Arial" w:hAnsi="Arial"/>
              </w:rPr>
              <w:t>400,000</w:t>
            </w:r>
          </w:p>
        </w:tc>
        <w:tc>
          <w:tcPr>
            <w:tcW w:w="2160" w:type="dxa"/>
          </w:tcPr>
          <w:p w:rsidR="00904CA2" w:rsidRDefault="00904CA2" w:rsidP="005B6597">
            <w:pPr>
              <w:spacing w:line="280" w:lineRule="exact"/>
              <w:jc w:val="both"/>
              <w:rPr>
                <w:rFonts w:ascii="Arial" w:hAnsi="Arial"/>
              </w:rPr>
            </w:pPr>
            <w:r>
              <w:rPr>
                <w:rFonts w:ascii="Arial" w:hAnsi="Arial"/>
              </w:rPr>
              <w:t>Darren Fach,</w:t>
            </w:r>
          </w:p>
          <w:p w:rsidR="00904CA2" w:rsidRDefault="00904CA2" w:rsidP="00904CA2">
            <w:pPr>
              <w:spacing w:line="280" w:lineRule="exact"/>
              <w:jc w:val="both"/>
              <w:rPr>
                <w:rFonts w:ascii="Arial" w:hAnsi="Arial"/>
              </w:rPr>
            </w:pPr>
            <w:r>
              <w:rPr>
                <w:rFonts w:ascii="Arial" w:hAnsi="Arial"/>
              </w:rPr>
              <w:t>Director</w:t>
            </w:r>
          </w:p>
        </w:tc>
        <w:tc>
          <w:tcPr>
            <w:tcW w:w="2250" w:type="dxa"/>
          </w:tcPr>
          <w:p w:rsidR="00904CA2" w:rsidRDefault="00904CA2" w:rsidP="005B6597">
            <w:pPr>
              <w:spacing w:line="280" w:lineRule="exact"/>
              <w:jc w:val="both"/>
              <w:rPr>
                <w:rFonts w:ascii="Arial" w:hAnsi="Arial"/>
              </w:rPr>
            </w:pPr>
          </w:p>
        </w:tc>
        <w:tc>
          <w:tcPr>
            <w:tcW w:w="1620" w:type="dxa"/>
          </w:tcPr>
          <w:p w:rsidR="00904CA2" w:rsidRDefault="00904CA2" w:rsidP="005B6597">
            <w:pPr>
              <w:spacing w:line="280" w:lineRule="exact"/>
              <w:jc w:val="both"/>
              <w:rPr>
                <w:rFonts w:ascii="Arial" w:hAnsi="Arial"/>
              </w:rPr>
            </w:pPr>
            <w:r>
              <w:rPr>
                <w:rFonts w:ascii="Arial" w:hAnsi="Arial"/>
              </w:rPr>
              <w:t>0.20</w:t>
            </w:r>
          </w:p>
        </w:tc>
        <w:tc>
          <w:tcPr>
            <w:tcW w:w="1422" w:type="dxa"/>
          </w:tcPr>
          <w:p w:rsidR="00904CA2" w:rsidRDefault="00904CA2" w:rsidP="005B6597">
            <w:pPr>
              <w:spacing w:line="280" w:lineRule="exact"/>
              <w:jc w:val="both"/>
              <w:rPr>
                <w:rFonts w:ascii="Arial" w:hAnsi="Arial"/>
              </w:rPr>
            </w:pPr>
            <w:r>
              <w:rPr>
                <w:rFonts w:ascii="Arial" w:hAnsi="Arial"/>
              </w:rPr>
              <w:t>Jul 23,2023</w:t>
            </w:r>
          </w:p>
        </w:tc>
        <w:tc>
          <w:tcPr>
            <w:tcW w:w="1350" w:type="dxa"/>
          </w:tcPr>
          <w:p w:rsidR="00904CA2" w:rsidRDefault="00904CA2" w:rsidP="005B6597">
            <w:pPr>
              <w:spacing w:line="280" w:lineRule="exact"/>
              <w:jc w:val="both"/>
              <w:rPr>
                <w:rFonts w:ascii="Arial" w:hAnsi="Arial"/>
              </w:rPr>
            </w:pPr>
            <w:r>
              <w:rPr>
                <w:rFonts w:ascii="Arial" w:hAnsi="Arial"/>
              </w:rPr>
              <w:t>0.14</w:t>
            </w:r>
          </w:p>
        </w:tc>
      </w:tr>
      <w:tr w:rsidR="00904CA2">
        <w:tc>
          <w:tcPr>
            <w:tcW w:w="1098" w:type="dxa"/>
          </w:tcPr>
          <w:p w:rsidR="00904CA2" w:rsidRDefault="00904CA2" w:rsidP="005B6597">
            <w:pPr>
              <w:spacing w:line="280" w:lineRule="exact"/>
              <w:jc w:val="both"/>
              <w:rPr>
                <w:rFonts w:ascii="Arial" w:hAnsi="Arial"/>
              </w:rPr>
            </w:pPr>
            <w:r>
              <w:rPr>
                <w:rFonts w:ascii="Arial" w:hAnsi="Arial"/>
              </w:rPr>
              <w:t>July20- 2018</w:t>
            </w:r>
          </w:p>
        </w:tc>
        <w:tc>
          <w:tcPr>
            <w:tcW w:w="1350" w:type="dxa"/>
          </w:tcPr>
          <w:p w:rsidR="00904CA2" w:rsidRDefault="00904CA2" w:rsidP="005B6597">
            <w:pPr>
              <w:spacing w:line="280" w:lineRule="exact"/>
              <w:jc w:val="both"/>
              <w:rPr>
                <w:rFonts w:ascii="Arial" w:hAnsi="Arial"/>
              </w:rPr>
            </w:pPr>
            <w:r>
              <w:rPr>
                <w:rFonts w:ascii="Arial" w:hAnsi="Arial"/>
              </w:rPr>
              <w:t>500,000</w:t>
            </w:r>
          </w:p>
        </w:tc>
        <w:tc>
          <w:tcPr>
            <w:tcW w:w="2160" w:type="dxa"/>
          </w:tcPr>
          <w:p w:rsidR="00904CA2" w:rsidRDefault="00904CA2" w:rsidP="005B6597">
            <w:pPr>
              <w:spacing w:line="280" w:lineRule="exact"/>
              <w:jc w:val="both"/>
              <w:rPr>
                <w:rFonts w:ascii="Arial" w:hAnsi="Arial"/>
              </w:rPr>
            </w:pPr>
            <w:r>
              <w:rPr>
                <w:rFonts w:ascii="Arial" w:hAnsi="Arial"/>
              </w:rPr>
              <w:t>Jesse Campbell,</w:t>
            </w:r>
          </w:p>
          <w:p w:rsidR="00904CA2" w:rsidRDefault="00904CA2" w:rsidP="005B6597">
            <w:pPr>
              <w:spacing w:line="280" w:lineRule="exact"/>
              <w:jc w:val="both"/>
              <w:rPr>
                <w:rFonts w:ascii="Arial" w:hAnsi="Arial"/>
              </w:rPr>
            </w:pPr>
            <w:r>
              <w:rPr>
                <w:rFonts w:ascii="Arial" w:hAnsi="Arial"/>
              </w:rPr>
              <w:t>COO &amp; Director</w:t>
            </w:r>
          </w:p>
        </w:tc>
        <w:tc>
          <w:tcPr>
            <w:tcW w:w="2250" w:type="dxa"/>
          </w:tcPr>
          <w:p w:rsidR="00904CA2" w:rsidRDefault="00904CA2" w:rsidP="005B6597">
            <w:pPr>
              <w:spacing w:line="280" w:lineRule="exact"/>
              <w:jc w:val="both"/>
              <w:rPr>
                <w:rFonts w:ascii="Arial" w:hAnsi="Arial"/>
              </w:rPr>
            </w:pPr>
          </w:p>
        </w:tc>
        <w:tc>
          <w:tcPr>
            <w:tcW w:w="1620" w:type="dxa"/>
          </w:tcPr>
          <w:p w:rsidR="00904CA2" w:rsidRDefault="00904CA2" w:rsidP="005B6597">
            <w:pPr>
              <w:spacing w:line="280" w:lineRule="exact"/>
              <w:jc w:val="both"/>
              <w:rPr>
                <w:rFonts w:ascii="Arial" w:hAnsi="Arial"/>
              </w:rPr>
            </w:pPr>
            <w:r>
              <w:rPr>
                <w:rFonts w:ascii="Arial" w:hAnsi="Arial"/>
              </w:rPr>
              <w:t>0.20</w:t>
            </w:r>
          </w:p>
        </w:tc>
        <w:tc>
          <w:tcPr>
            <w:tcW w:w="1422" w:type="dxa"/>
          </w:tcPr>
          <w:p w:rsidR="00904CA2" w:rsidRDefault="00904CA2" w:rsidP="005B6597">
            <w:pPr>
              <w:spacing w:line="280" w:lineRule="exact"/>
              <w:jc w:val="both"/>
              <w:rPr>
                <w:rFonts w:ascii="Arial" w:hAnsi="Arial"/>
              </w:rPr>
            </w:pPr>
            <w:r>
              <w:rPr>
                <w:rFonts w:ascii="Arial" w:hAnsi="Arial"/>
              </w:rPr>
              <w:t>Jul 23,2023</w:t>
            </w:r>
          </w:p>
        </w:tc>
        <w:tc>
          <w:tcPr>
            <w:tcW w:w="1350" w:type="dxa"/>
          </w:tcPr>
          <w:p w:rsidR="00904CA2" w:rsidRDefault="00904CA2" w:rsidP="005B6597">
            <w:pPr>
              <w:spacing w:line="280" w:lineRule="exact"/>
              <w:jc w:val="both"/>
              <w:rPr>
                <w:rFonts w:ascii="Arial" w:hAnsi="Arial"/>
              </w:rPr>
            </w:pPr>
            <w:r>
              <w:rPr>
                <w:rFonts w:ascii="Arial" w:hAnsi="Arial"/>
              </w:rPr>
              <w:t>0.14</w:t>
            </w:r>
          </w:p>
        </w:tc>
      </w:tr>
      <w:tr w:rsidR="00AC05C4">
        <w:tc>
          <w:tcPr>
            <w:tcW w:w="1098" w:type="dxa"/>
          </w:tcPr>
          <w:p w:rsidR="00AC05C4" w:rsidRDefault="00AC05C4" w:rsidP="005B6597">
            <w:pPr>
              <w:spacing w:line="280" w:lineRule="exact"/>
              <w:jc w:val="both"/>
              <w:rPr>
                <w:rFonts w:ascii="Arial" w:hAnsi="Arial"/>
              </w:rPr>
            </w:pPr>
            <w:r>
              <w:rPr>
                <w:rFonts w:ascii="Arial" w:hAnsi="Arial"/>
              </w:rPr>
              <w:t>July20- 2018</w:t>
            </w:r>
          </w:p>
        </w:tc>
        <w:tc>
          <w:tcPr>
            <w:tcW w:w="1350" w:type="dxa"/>
          </w:tcPr>
          <w:p w:rsidR="00AC05C4" w:rsidRDefault="00AC05C4" w:rsidP="00AC05C4">
            <w:pPr>
              <w:spacing w:line="280" w:lineRule="exact"/>
              <w:jc w:val="both"/>
              <w:rPr>
                <w:rFonts w:ascii="Arial" w:hAnsi="Arial"/>
              </w:rPr>
            </w:pPr>
            <w:r>
              <w:rPr>
                <w:rFonts w:ascii="Arial" w:hAnsi="Arial"/>
              </w:rPr>
              <w:t>1,050,000</w:t>
            </w:r>
          </w:p>
        </w:tc>
        <w:tc>
          <w:tcPr>
            <w:tcW w:w="2160" w:type="dxa"/>
          </w:tcPr>
          <w:p w:rsidR="00AC05C4" w:rsidRDefault="00AC05C4" w:rsidP="005B6597">
            <w:pPr>
              <w:spacing w:line="280" w:lineRule="exact"/>
              <w:jc w:val="both"/>
              <w:rPr>
                <w:rFonts w:ascii="Arial" w:hAnsi="Arial"/>
              </w:rPr>
            </w:pPr>
          </w:p>
        </w:tc>
        <w:tc>
          <w:tcPr>
            <w:tcW w:w="2250" w:type="dxa"/>
          </w:tcPr>
          <w:p w:rsidR="00AC05C4" w:rsidRDefault="00AC05C4" w:rsidP="005B6597">
            <w:pPr>
              <w:spacing w:line="280" w:lineRule="exact"/>
              <w:jc w:val="both"/>
              <w:rPr>
                <w:rFonts w:ascii="Arial" w:hAnsi="Arial"/>
              </w:rPr>
            </w:pPr>
            <w:r>
              <w:rPr>
                <w:rFonts w:ascii="Arial" w:hAnsi="Arial"/>
              </w:rPr>
              <w:t>Key Employees</w:t>
            </w:r>
          </w:p>
        </w:tc>
        <w:tc>
          <w:tcPr>
            <w:tcW w:w="1620" w:type="dxa"/>
          </w:tcPr>
          <w:p w:rsidR="00AC05C4" w:rsidRDefault="00AC05C4" w:rsidP="005B6597">
            <w:pPr>
              <w:spacing w:line="280" w:lineRule="exact"/>
              <w:jc w:val="both"/>
              <w:rPr>
                <w:rFonts w:ascii="Arial" w:hAnsi="Arial"/>
              </w:rPr>
            </w:pPr>
            <w:r>
              <w:rPr>
                <w:rFonts w:ascii="Arial" w:hAnsi="Arial"/>
              </w:rPr>
              <w:t>0.20</w:t>
            </w:r>
          </w:p>
        </w:tc>
        <w:tc>
          <w:tcPr>
            <w:tcW w:w="1422" w:type="dxa"/>
          </w:tcPr>
          <w:p w:rsidR="00AC05C4" w:rsidRDefault="00AC05C4" w:rsidP="005B6597">
            <w:pPr>
              <w:spacing w:line="280" w:lineRule="exact"/>
              <w:jc w:val="both"/>
              <w:rPr>
                <w:rFonts w:ascii="Arial" w:hAnsi="Arial"/>
              </w:rPr>
            </w:pPr>
            <w:r>
              <w:rPr>
                <w:rFonts w:ascii="Arial" w:hAnsi="Arial"/>
              </w:rPr>
              <w:t>Jul 23,2023</w:t>
            </w:r>
          </w:p>
        </w:tc>
        <w:tc>
          <w:tcPr>
            <w:tcW w:w="1350" w:type="dxa"/>
          </w:tcPr>
          <w:p w:rsidR="00AC05C4" w:rsidRDefault="00AC05C4" w:rsidP="005B6597">
            <w:pPr>
              <w:spacing w:line="280" w:lineRule="exact"/>
              <w:jc w:val="both"/>
              <w:rPr>
                <w:rFonts w:ascii="Arial" w:hAnsi="Arial"/>
              </w:rPr>
            </w:pPr>
            <w:r>
              <w:rPr>
                <w:rFonts w:ascii="Arial" w:hAnsi="Arial"/>
              </w:rPr>
              <w:t>0.14</w:t>
            </w:r>
          </w:p>
        </w:tc>
      </w:tr>
      <w:tr w:rsidR="00AC05C4">
        <w:tc>
          <w:tcPr>
            <w:tcW w:w="1098" w:type="dxa"/>
          </w:tcPr>
          <w:p w:rsidR="00AC05C4" w:rsidRDefault="00AC05C4" w:rsidP="005B6597">
            <w:pPr>
              <w:spacing w:line="280" w:lineRule="exact"/>
              <w:jc w:val="both"/>
              <w:rPr>
                <w:rFonts w:ascii="Arial" w:hAnsi="Arial"/>
              </w:rPr>
            </w:pPr>
            <w:r>
              <w:rPr>
                <w:rFonts w:ascii="Arial" w:hAnsi="Arial"/>
              </w:rPr>
              <w:t>July20- 2018</w:t>
            </w:r>
          </w:p>
        </w:tc>
        <w:tc>
          <w:tcPr>
            <w:tcW w:w="1350" w:type="dxa"/>
          </w:tcPr>
          <w:p w:rsidR="00AC05C4" w:rsidRDefault="00AC05C4" w:rsidP="005B6597">
            <w:pPr>
              <w:spacing w:line="280" w:lineRule="exact"/>
              <w:jc w:val="both"/>
              <w:rPr>
                <w:rFonts w:ascii="Arial" w:hAnsi="Arial"/>
              </w:rPr>
            </w:pPr>
            <w:r>
              <w:rPr>
                <w:rFonts w:ascii="Arial" w:hAnsi="Arial"/>
              </w:rPr>
              <w:t>1,150,000</w:t>
            </w:r>
          </w:p>
        </w:tc>
        <w:tc>
          <w:tcPr>
            <w:tcW w:w="2160" w:type="dxa"/>
          </w:tcPr>
          <w:p w:rsidR="00AC05C4" w:rsidRDefault="00AC05C4" w:rsidP="005B6597">
            <w:pPr>
              <w:spacing w:line="280" w:lineRule="exact"/>
              <w:jc w:val="both"/>
              <w:rPr>
                <w:rFonts w:ascii="Arial" w:hAnsi="Arial"/>
              </w:rPr>
            </w:pPr>
          </w:p>
        </w:tc>
        <w:tc>
          <w:tcPr>
            <w:tcW w:w="2250" w:type="dxa"/>
          </w:tcPr>
          <w:p w:rsidR="00AC05C4" w:rsidRDefault="00AC05C4" w:rsidP="005B6597">
            <w:pPr>
              <w:spacing w:line="280" w:lineRule="exact"/>
              <w:jc w:val="both"/>
              <w:rPr>
                <w:rFonts w:ascii="Arial" w:hAnsi="Arial"/>
              </w:rPr>
            </w:pPr>
            <w:r>
              <w:rPr>
                <w:rFonts w:ascii="Arial" w:hAnsi="Arial"/>
              </w:rPr>
              <w:t xml:space="preserve">Key Consultants </w:t>
            </w:r>
          </w:p>
        </w:tc>
        <w:tc>
          <w:tcPr>
            <w:tcW w:w="1620" w:type="dxa"/>
          </w:tcPr>
          <w:p w:rsidR="00AC05C4" w:rsidRDefault="00AC05C4" w:rsidP="005B6597">
            <w:pPr>
              <w:spacing w:line="280" w:lineRule="exact"/>
              <w:jc w:val="both"/>
              <w:rPr>
                <w:rFonts w:ascii="Arial" w:hAnsi="Arial"/>
              </w:rPr>
            </w:pPr>
            <w:r>
              <w:rPr>
                <w:rFonts w:ascii="Arial" w:hAnsi="Arial"/>
              </w:rPr>
              <w:t>0.20</w:t>
            </w:r>
          </w:p>
        </w:tc>
        <w:tc>
          <w:tcPr>
            <w:tcW w:w="1422" w:type="dxa"/>
          </w:tcPr>
          <w:p w:rsidR="00AC05C4" w:rsidRDefault="00AC05C4" w:rsidP="005B6597">
            <w:pPr>
              <w:spacing w:line="280" w:lineRule="exact"/>
              <w:jc w:val="both"/>
              <w:rPr>
                <w:rFonts w:ascii="Arial" w:hAnsi="Arial"/>
              </w:rPr>
            </w:pPr>
            <w:r>
              <w:rPr>
                <w:rFonts w:ascii="Arial" w:hAnsi="Arial"/>
              </w:rPr>
              <w:t>Jul 23,2023</w:t>
            </w:r>
          </w:p>
        </w:tc>
        <w:tc>
          <w:tcPr>
            <w:tcW w:w="1350" w:type="dxa"/>
          </w:tcPr>
          <w:p w:rsidR="00AC05C4" w:rsidRDefault="00AC05C4" w:rsidP="005B6597">
            <w:pPr>
              <w:spacing w:line="280" w:lineRule="exact"/>
              <w:jc w:val="both"/>
              <w:rPr>
                <w:rFonts w:ascii="Arial" w:hAnsi="Arial"/>
              </w:rPr>
            </w:pPr>
            <w:r>
              <w:rPr>
                <w:rFonts w:ascii="Arial" w:hAnsi="Arial"/>
              </w:rPr>
              <w:t>0.14</w:t>
            </w:r>
          </w:p>
        </w:tc>
      </w:tr>
      <w:tr w:rsidR="00AC05C4">
        <w:tc>
          <w:tcPr>
            <w:tcW w:w="1098" w:type="dxa"/>
          </w:tcPr>
          <w:p w:rsidR="00AC05C4" w:rsidRDefault="00AC05C4" w:rsidP="005B6597">
            <w:pPr>
              <w:spacing w:line="280" w:lineRule="exact"/>
              <w:jc w:val="both"/>
              <w:rPr>
                <w:rFonts w:ascii="Arial" w:hAnsi="Arial"/>
              </w:rPr>
            </w:pPr>
          </w:p>
        </w:tc>
        <w:tc>
          <w:tcPr>
            <w:tcW w:w="1350" w:type="dxa"/>
          </w:tcPr>
          <w:p w:rsidR="00AC05C4" w:rsidRDefault="00AC05C4" w:rsidP="005B6597">
            <w:pPr>
              <w:spacing w:line="280" w:lineRule="exact"/>
              <w:jc w:val="both"/>
              <w:rPr>
                <w:rFonts w:ascii="Arial" w:hAnsi="Arial"/>
              </w:rPr>
            </w:pPr>
          </w:p>
        </w:tc>
        <w:tc>
          <w:tcPr>
            <w:tcW w:w="2160" w:type="dxa"/>
          </w:tcPr>
          <w:p w:rsidR="00AC05C4" w:rsidRDefault="00AC05C4" w:rsidP="005B6597">
            <w:pPr>
              <w:spacing w:line="280" w:lineRule="exact"/>
              <w:jc w:val="both"/>
              <w:rPr>
                <w:rFonts w:ascii="Arial" w:hAnsi="Arial"/>
              </w:rPr>
            </w:pPr>
          </w:p>
        </w:tc>
        <w:tc>
          <w:tcPr>
            <w:tcW w:w="2250" w:type="dxa"/>
          </w:tcPr>
          <w:p w:rsidR="00AC05C4" w:rsidRDefault="00AC05C4" w:rsidP="005B6597">
            <w:pPr>
              <w:spacing w:line="280" w:lineRule="exact"/>
              <w:jc w:val="both"/>
              <w:rPr>
                <w:rFonts w:ascii="Arial" w:hAnsi="Arial"/>
              </w:rPr>
            </w:pPr>
          </w:p>
        </w:tc>
        <w:tc>
          <w:tcPr>
            <w:tcW w:w="1620" w:type="dxa"/>
          </w:tcPr>
          <w:p w:rsidR="00AC05C4" w:rsidRDefault="00AC05C4" w:rsidP="005B6597">
            <w:pPr>
              <w:spacing w:line="280" w:lineRule="exact"/>
              <w:jc w:val="both"/>
              <w:rPr>
                <w:rFonts w:ascii="Arial" w:hAnsi="Arial"/>
              </w:rPr>
            </w:pPr>
          </w:p>
        </w:tc>
        <w:tc>
          <w:tcPr>
            <w:tcW w:w="1422" w:type="dxa"/>
          </w:tcPr>
          <w:p w:rsidR="00AC05C4" w:rsidRDefault="00AC05C4" w:rsidP="005B6597">
            <w:pPr>
              <w:spacing w:line="280" w:lineRule="exact"/>
              <w:jc w:val="both"/>
              <w:rPr>
                <w:rFonts w:ascii="Arial" w:hAnsi="Arial"/>
              </w:rPr>
            </w:pPr>
          </w:p>
        </w:tc>
        <w:tc>
          <w:tcPr>
            <w:tcW w:w="1350" w:type="dxa"/>
          </w:tcPr>
          <w:p w:rsidR="00AC05C4" w:rsidRDefault="00AC05C4" w:rsidP="005B6597">
            <w:pPr>
              <w:spacing w:line="280" w:lineRule="exact"/>
              <w:jc w:val="both"/>
              <w:rPr>
                <w:rFonts w:ascii="Arial" w:hAnsi="Arial"/>
              </w:rPr>
            </w:pPr>
          </w:p>
        </w:tc>
      </w:tr>
      <w:tr w:rsidR="00AC05C4">
        <w:tc>
          <w:tcPr>
            <w:tcW w:w="1098" w:type="dxa"/>
          </w:tcPr>
          <w:p w:rsidR="00AC05C4" w:rsidRDefault="00AC05C4" w:rsidP="005B6597">
            <w:pPr>
              <w:spacing w:line="280" w:lineRule="exact"/>
              <w:jc w:val="both"/>
              <w:rPr>
                <w:rFonts w:ascii="Arial" w:hAnsi="Arial"/>
              </w:rPr>
            </w:pPr>
          </w:p>
        </w:tc>
        <w:tc>
          <w:tcPr>
            <w:tcW w:w="1350" w:type="dxa"/>
          </w:tcPr>
          <w:p w:rsidR="00AC05C4" w:rsidRDefault="00AC05C4" w:rsidP="005B6597">
            <w:pPr>
              <w:spacing w:line="280" w:lineRule="exact"/>
              <w:jc w:val="both"/>
              <w:rPr>
                <w:rFonts w:ascii="Arial" w:hAnsi="Arial"/>
              </w:rPr>
            </w:pPr>
          </w:p>
        </w:tc>
        <w:tc>
          <w:tcPr>
            <w:tcW w:w="2160" w:type="dxa"/>
          </w:tcPr>
          <w:p w:rsidR="00AC05C4" w:rsidRDefault="00AC05C4" w:rsidP="005B6597">
            <w:pPr>
              <w:spacing w:line="280" w:lineRule="exact"/>
              <w:jc w:val="both"/>
              <w:rPr>
                <w:rFonts w:ascii="Arial" w:hAnsi="Arial"/>
              </w:rPr>
            </w:pPr>
          </w:p>
        </w:tc>
        <w:tc>
          <w:tcPr>
            <w:tcW w:w="2250" w:type="dxa"/>
          </w:tcPr>
          <w:p w:rsidR="00AC05C4" w:rsidRDefault="00AC05C4" w:rsidP="005B6597">
            <w:pPr>
              <w:spacing w:line="280" w:lineRule="exact"/>
              <w:jc w:val="both"/>
              <w:rPr>
                <w:rFonts w:ascii="Arial" w:hAnsi="Arial"/>
              </w:rPr>
            </w:pPr>
          </w:p>
        </w:tc>
        <w:tc>
          <w:tcPr>
            <w:tcW w:w="1620" w:type="dxa"/>
          </w:tcPr>
          <w:p w:rsidR="00AC05C4" w:rsidRDefault="00AC05C4" w:rsidP="005B6597">
            <w:pPr>
              <w:spacing w:line="280" w:lineRule="exact"/>
              <w:jc w:val="both"/>
              <w:rPr>
                <w:rFonts w:ascii="Arial" w:hAnsi="Arial"/>
              </w:rPr>
            </w:pPr>
          </w:p>
        </w:tc>
        <w:tc>
          <w:tcPr>
            <w:tcW w:w="1422" w:type="dxa"/>
          </w:tcPr>
          <w:p w:rsidR="00AC05C4" w:rsidRDefault="00AC05C4" w:rsidP="005B6597">
            <w:pPr>
              <w:spacing w:line="280" w:lineRule="exact"/>
              <w:jc w:val="both"/>
              <w:rPr>
                <w:rFonts w:ascii="Arial" w:hAnsi="Arial"/>
              </w:rPr>
            </w:pPr>
          </w:p>
        </w:tc>
        <w:tc>
          <w:tcPr>
            <w:tcW w:w="1350" w:type="dxa"/>
          </w:tcPr>
          <w:p w:rsidR="00AC05C4" w:rsidRDefault="00AC05C4" w:rsidP="005B6597">
            <w:pPr>
              <w:spacing w:line="280" w:lineRule="exact"/>
              <w:jc w:val="both"/>
              <w:rPr>
                <w:rFonts w:ascii="Arial" w:hAnsi="Arial"/>
              </w:rPr>
            </w:pPr>
          </w:p>
        </w:tc>
      </w:tr>
      <w:tr w:rsidR="00AC05C4">
        <w:tc>
          <w:tcPr>
            <w:tcW w:w="1098" w:type="dxa"/>
          </w:tcPr>
          <w:p w:rsidR="00AC05C4" w:rsidRDefault="00AC05C4" w:rsidP="005B6597">
            <w:pPr>
              <w:spacing w:line="280" w:lineRule="exact"/>
              <w:jc w:val="both"/>
              <w:rPr>
                <w:rFonts w:ascii="Arial" w:hAnsi="Arial"/>
              </w:rPr>
            </w:pPr>
          </w:p>
        </w:tc>
        <w:tc>
          <w:tcPr>
            <w:tcW w:w="1350" w:type="dxa"/>
          </w:tcPr>
          <w:p w:rsidR="00AC05C4" w:rsidRDefault="00AC05C4" w:rsidP="005B6597">
            <w:pPr>
              <w:spacing w:line="280" w:lineRule="exact"/>
              <w:jc w:val="both"/>
              <w:rPr>
                <w:rFonts w:ascii="Arial" w:hAnsi="Arial"/>
              </w:rPr>
            </w:pPr>
          </w:p>
        </w:tc>
        <w:tc>
          <w:tcPr>
            <w:tcW w:w="2160" w:type="dxa"/>
          </w:tcPr>
          <w:p w:rsidR="00AC05C4" w:rsidRDefault="00AC05C4" w:rsidP="005B6597">
            <w:pPr>
              <w:spacing w:line="280" w:lineRule="exact"/>
              <w:jc w:val="both"/>
              <w:rPr>
                <w:rFonts w:ascii="Arial" w:hAnsi="Arial"/>
              </w:rPr>
            </w:pPr>
          </w:p>
        </w:tc>
        <w:tc>
          <w:tcPr>
            <w:tcW w:w="2250" w:type="dxa"/>
          </w:tcPr>
          <w:p w:rsidR="00AC05C4" w:rsidRDefault="00AC05C4" w:rsidP="005B6597">
            <w:pPr>
              <w:spacing w:line="280" w:lineRule="exact"/>
              <w:jc w:val="both"/>
              <w:rPr>
                <w:rFonts w:ascii="Arial" w:hAnsi="Arial"/>
              </w:rPr>
            </w:pPr>
          </w:p>
        </w:tc>
        <w:tc>
          <w:tcPr>
            <w:tcW w:w="1620" w:type="dxa"/>
          </w:tcPr>
          <w:p w:rsidR="00AC05C4" w:rsidRDefault="00AC05C4" w:rsidP="005B6597">
            <w:pPr>
              <w:spacing w:line="280" w:lineRule="exact"/>
              <w:jc w:val="both"/>
              <w:rPr>
                <w:rFonts w:ascii="Arial" w:hAnsi="Arial"/>
              </w:rPr>
            </w:pPr>
          </w:p>
        </w:tc>
        <w:tc>
          <w:tcPr>
            <w:tcW w:w="1422" w:type="dxa"/>
          </w:tcPr>
          <w:p w:rsidR="00AC05C4" w:rsidRDefault="00AC05C4" w:rsidP="005B6597">
            <w:pPr>
              <w:spacing w:line="280" w:lineRule="exact"/>
              <w:jc w:val="both"/>
              <w:rPr>
                <w:rFonts w:ascii="Arial" w:hAnsi="Arial"/>
              </w:rPr>
            </w:pPr>
          </w:p>
        </w:tc>
        <w:tc>
          <w:tcPr>
            <w:tcW w:w="1350" w:type="dxa"/>
          </w:tcPr>
          <w:p w:rsidR="00AC05C4" w:rsidRDefault="00AC05C4" w:rsidP="005B6597">
            <w:pPr>
              <w:spacing w:line="280" w:lineRule="exact"/>
              <w:jc w:val="both"/>
              <w:rPr>
                <w:rFonts w:ascii="Arial" w:hAnsi="Arial"/>
              </w:rPr>
            </w:pPr>
          </w:p>
        </w:tc>
      </w:tr>
      <w:tr w:rsidR="00AC05C4">
        <w:tc>
          <w:tcPr>
            <w:tcW w:w="1098" w:type="dxa"/>
          </w:tcPr>
          <w:p w:rsidR="00AC05C4" w:rsidRDefault="00AC05C4" w:rsidP="005B6597">
            <w:pPr>
              <w:spacing w:line="280" w:lineRule="exact"/>
              <w:jc w:val="both"/>
              <w:rPr>
                <w:rFonts w:ascii="Arial" w:hAnsi="Arial"/>
              </w:rPr>
            </w:pPr>
          </w:p>
        </w:tc>
        <w:tc>
          <w:tcPr>
            <w:tcW w:w="1350" w:type="dxa"/>
          </w:tcPr>
          <w:p w:rsidR="00AC05C4" w:rsidRDefault="00AC05C4" w:rsidP="005B6597">
            <w:pPr>
              <w:spacing w:line="280" w:lineRule="exact"/>
              <w:jc w:val="both"/>
              <w:rPr>
                <w:rFonts w:ascii="Arial" w:hAnsi="Arial"/>
              </w:rPr>
            </w:pPr>
          </w:p>
        </w:tc>
        <w:tc>
          <w:tcPr>
            <w:tcW w:w="2160" w:type="dxa"/>
          </w:tcPr>
          <w:p w:rsidR="00AC05C4" w:rsidRDefault="00AC05C4" w:rsidP="005B6597">
            <w:pPr>
              <w:spacing w:line="280" w:lineRule="exact"/>
              <w:jc w:val="both"/>
              <w:rPr>
                <w:rFonts w:ascii="Arial" w:hAnsi="Arial"/>
              </w:rPr>
            </w:pPr>
          </w:p>
        </w:tc>
        <w:tc>
          <w:tcPr>
            <w:tcW w:w="2250" w:type="dxa"/>
          </w:tcPr>
          <w:p w:rsidR="00AC05C4" w:rsidRDefault="00AC05C4" w:rsidP="005B6597">
            <w:pPr>
              <w:spacing w:line="280" w:lineRule="exact"/>
              <w:jc w:val="both"/>
              <w:rPr>
                <w:rFonts w:ascii="Arial" w:hAnsi="Arial"/>
              </w:rPr>
            </w:pPr>
          </w:p>
        </w:tc>
        <w:tc>
          <w:tcPr>
            <w:tcW w:w="1620" w:type="dxa"/>
          </w:tcPr>
          <w:p w:rsidR="00AC05C4" w:rsidRDefault="00AC05C4" w:rsidP="005B6597">
            <w:pPr>
              <w:spacing w:line="280" w:lineRule="exact"/>
              <w:jc w:val="both"/>
              <w:rPr>
                <w:rFonts w:ascii="Arial" w:hAnsi="Arial"/>
              </w:rPr>
            </w:pPr>
          </w:p>
        </w:tc>
        <w:tc>
          <w:tcPr>
            <w:tcW w:w="1422" w:type="dxa"/>
          </w:tcPr>
          <w:p w:rsidR="00AC05C4" w:rsidRDefault="00AC05C4" w:rsidP="005B6597">
            <w:pPr>
              <w:spacing w:line="280" w:lineRule="exact"/>
              <w:jc w:val="both"/>
              <w:rPr>
                <w:rFonts w:ascii="Arial" w:hAnsi="Arial"/>
              </w:rPr>
            </w:pPr>
          </w:p>
        </w:tc>
        <w:tc>
          <w:tcPr>
            <w:tcW w:w="1350" w:type="dxa"/>
          </w:tcPr>
          <w:p w:rsidR="00AC05C4" w:rsidRDefault="00AC05C4" w:rsidP="005B6597">
            <w:pPr>
              <w:spacing w:line="280" w:lineRule="exact"/>
              <w:jc w:val="both"/>
              <w:rPr>
                <w:rFonts w:ascii="Arial" w:hAnsi="Arial"/>
              </w:rPr>
            </w:pPr>
          </w:p>
        </w:tc>
      </w:tr>
    </w:tbl>
    <w:p w:rsidR="0048706B" w:rsidRDefault="0048706B">
      <w:pPr>
        <w:spacing w:line="280" w:lineRule="exact"/>
        <w:ind w:left="720"/>
        <w:jc w:val="both"/>
        <w:rPr>
          <w:rFonts w:ascii="Arial" w:hAnsi="Arial"/>
          <w:sz w:val="24"/>
        </w:rPr>
      </w:pPr>
    </w:p>
    <w:p w:rsidR="0048706B" w:rsidRDefault="0048706B" w:rsidP="0011100F">
      <w:pPr>
        <w:keepNext/>
        <w:numPr>
          <w:ilvl w:val="0"/>
          <w:numId w:val="3"/>
        </w:numPr>
        <w:spacing w:line="280" w:lineRule="exact"/>
        <w:jc w:val="both"/>
        <w:rPr>
          <w:rFonts w:ascii="Arial" w:hAnsi="Arial"/>
          <w:b/>
          <w:sz w:val="24"/>
        </w:rPr>
      </w:pPr>
      <w:r>
        <w:rPr>
          <w:rFonts w:ascii="Arial" w:hAnsi="Arial"/>
          <w:b/>
          <w:sz w:val="24"/>
        </w:rPr>
        <w:t xml:space="preserve">Summary of securities as at the end of the reporting period. </w:t>
      </w:r>
    </w:p>
    <w:p w:rsidR="0048706B" w:rsidRDefault="0048706B">
      <w:pPr>
        <w:keepNext/>
        <w:spacing w:line="280" w:lineRule="exact"/>
        <w:jc w:val="both"/>
        <w:rPr>
          <w:rFonts w:ascii="Arial" w:hAnsi="Arial"/>
          <w:sz w:val="24"/>
        </w:rPr>
      </w:pPr>
    </w:p>
    <w:p w:rsidR="0048706B" w:rsidRDefault="0048706B">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rsidR="0048706B" w:rsidRDefault="0048706B">
      <w:pPr>
        <w:keepNext/>
        <w:spacing w:line="280" w:lineRule="exact"/>
        <w:ind w:left="720"/>
        <w:jc w:val="both"/>
        <w:rPr>
          <w:rFonts w:ascii="Arial" w:hAnsi="Arial"/>
          <w:sz w:val="24"/>
        </w:rPr>
      </w:pPr>
    </w:p>
    <w:p w:rsidR="0048706B" w:rsidRDefault="0048706B" w:rsidP="0011100F">
      <w:pPr>
        <w:numPr>
          <w:ilvl w:val="0"/>
          <w:numId w:val="5"/>
        </w:numPr>
        <w:spacing w:line="280" w:lineRule="exact"/>
        <w:jc w:val="both"/>
        <w:rPr>
          <w:rFonts w:ascii="Arial" w:hAnsi="Arial"/>
          <w:sz w:val="24"/>
        </w:rPr>
      </w:pPr>
      <w:r>
        <w:rPr>
          <w:rFonts w:ascii="Arial" w:hAnsi="Arial"/>
          <w:sz w:val="24"/>
        </w:rPr>
        <w:t>description of authorized share capital including number of shares for each class, dividend rates on preferred shares and whether or not cumulative, redemption and conversion provisions,</w:t>
      </w:r>
    </w:p>
    <w:p w:rsidR="0048706B" w:rsidRDefault="0048706B">
      <w:pPr>
        <w:spacing w:line="280" w:lineRule="exact"/>
        <w:jc w:val="both"/>
        <w:rPr>
          <w:rFonts w:ascii="Arial" w:hAnsi="Arial"/>
          <w:sz w:val="24"/>
        </w:rPr>
      </w:pPr>
    </w:p>
    <w:p w:rsidR="0048706B" w:rsidRDefault="0048706B" w:rsidP="0011100F">
      <w:pPr>
        <w:numPr>
          <w:ilvl w:val="0"/>
          <w:numId w:val="5"/>
        </w:numPr>
        <w:spacing w:line="280" w:lineRule="exact"/>
        <w:jc w:val="both"/>
        <w:rPr>
          <w:rFonts w:ascii="Arial" w:hAnsi="Arial"/>
          <w:sz w:val="24"/>
        </w:rPr>
      </w:pPr>
      <w:r>
        <w:rPr>
          <w:rFonts w:ascii="Arial" w:hAnsi="Arial"/>
          <w:sz w:val="24"/>
        </w:rPr>
        <w:t>number and recorded value for shares issued and outstanding,</w:t>
      </w:r>
    </w:p>
    <w:p w:rsidR="0048706B" w:rsidRDefault="0048706B">
      <w:pPr>
        <w:spacing w:line="280" w:lineRule="exact"/>
        <w:jc w:val="both"/>
        <w:rPr>
          <w:rFonts w:ascii="Arial" w:hAnsi="Arial"/>
          <w:sz w:val="24"/>
        </w:rPr>
      </w:pPr>
    </w:p>
    <w:p w:rsidR="0048706B" w:rsidRDefault="0048706B" w:rsidP="0011100F">
      <w:pPr>
        <w:numPr>
          <w:ilvl w:val="0"/>
          <w:numId w:val="5"/>
        </w:numPr>
        <w:spacing w:line="280" w:lineRule="exact"/>
        <w:jc w:val="both"/>
        <w:rPr>
          <w:rFonts w:ascii="Arial" w:hAnsi="Arial"/>
          <w:sz w:val="24"/>
        </w:rPr>
      </w:pPr>
      <w:r>
        <w:rPr>
          <w:rFonts w:ascii="Arial" w:hAnsi="Arial"/>
          <w:sz w:val="24"/>
        </w:rPr>
        <w:t>description of options, warrants and convertible securities outstanding, including number or amount, exercise or conversion price and expiry date, and any recorded value, and</w:t>
      </w:r>
    </w:p>
    <w:p w:rsidR="0048706B" w:rsidRDefault="0048706B">
      <w:pPr>
        <w:spacing w:line="280" w:lineRule="exact"/>
        <w:jc w:val="both"/>
        <w:rPr>
          <w:rFonts w:ascii="Arial" w:hAnsi="Arial"/>
          <w:sz w:val="24"/>
        </w:rPr>
      </w:pPr>
    </w:p>
    <w:p w:rsidR="0048706B" w:rsidRDefault="0048706B" w:rsidP="0011100F">
      <w:pPr>
        <w:numPr>
          <w:ilvl w:val="0"/>
          <w:numId w:val="5"/>
        </w:numPr>
        <w:spacing w:line="280" w:lineRule="exact"/>
        <w:jc w:val="both"/>
        <w:rPr>
          <w:rFonts w:ascii="Arial" w:hAnsi="Arial"/>
          <w:sz w:val="24"/>
        </w:rPr>
      </w:pPr>
      <w:r>
        <w:rPr>
          <w:rFonts w:ascii="Arial" w:hAnsi="Arial"/>
          <w:sz w:val="24"/>
        </w:rPr>
        <w:t>number of shares in each class of shares subject to escrow or pooling agreements or any other restriction on transfer.</w:t>
      </w:r>
    </w:p>
    <w:p w:rsidR="0048706B" w:rsidRDefault="0048706B">
      <w:pPr>
        <w:spacing w:line="280" w:lineRule="exact"/>
        <w:jc w:val="both"/>
        <w:rPr>
          <w:rFonts w:ascii="Arial" w:hAnsi="Arial"/>
          <w:sz w:val="24"/>
        </w:rPr>
      </w:pPr>
    </w:p>
    <w:p w:rsidR="0048706B" w:rsidRDefault="0048706B" w:rsidP="0011100F">
      <w:pPr>
        <w:pStyle w:val="BodyText2"/>
        <w:numPr>
          <w:ilvl w:val="0"/>
          <w:numId w:val="3"/>
        </w:numPr>
        <w:spacing w:line="280" w:lineRule="exact"/>
        <w:rPr>
          <w:rFonts w:ascii="Arial" w:hAnsi="Arial"/>
          <w:b/>
        </w:rPr>
      </w:pPr>
      <w:r>
        <w:rPr>
          <w:rFonts w:ascii="Arial" w:hAnsi="Arial"/>
          <w:b/>
        </w:rPr>
        <w:t>List the names of the directors and officers, with an indication of the position(s) held, as at the date this report is signed and filed.</w:t>
      </w:r>
    </w:p>
    <w:p w:rsidR="000C7A51" w:rsidRPr="000C7A51" w:rsidRDefault="000C7A51" w:rsidP="000C7A51">
      <w:pPr>
        <w:pStyle w:val="BodyText2"/>
        <w:spacing w:line="280" w:lineRule="exact"/>
        <w:ind w:left="720"/>
        <w:rPr>
          <w:rFonts w:ascii="Arial" w:hAnsi="Arial"/>
          <w:b/>
          <w:color w:val="FF0000"/>
        </w:rPr>
      </w:pPr>
      <w:r w:rsidRPr="000C7A51">
        <w:rPr>
          <w:rFonts w:ascii="Arial" w:hAnsi="Arial"/>
          <w:b/>
          <w:color w:val="FF0000"/>
        </w:rPr>
        <w:lastRenderedPageBreak/>
        <w:t xml:space="preserve">Timothy </w:t>
      </w:r>
      <w:proofErr w:type="gramStart"/>
      <w:r w:rsidRPr="000C7A51">
        <w:rPr>
          <w:rFonts w:ascii="Arial" w:hAnsi="Arial"/>
          <w:b/>
          <w:color w:val="FF0000"/>
        </w:rPr>
        <w:t>Termuende  CEO</w:t>
      </w:r>
      <w:proofErr w:type="gramEnd"/>
      <w:r w:rsidRPr="000C7A51">
        <w:rPr>
          <w:rFonts w:ascii="Arial" w:hAnsi="Arial"/>
          <w:b/>
          <w:color w:val="FF0000"/>
        </w:rPr>
        <w:t xml:space="preserve"> &amp; President, Director</w:t>
      </w:r>
    </w:p>
    <w:p w:rsidR="000C7A51" w:rsidRPr="000C7A51" w:rsidRDefault="000C7A51" w:rsidP="000C7A51">
      <w:pPr>
        <w:pStyle w:val="BodyText2"/>
        <w:spacing w:line="280" w:lineRule="exact"/>
        <w:ind w:left="720"/>
        <w:rPr>
          <w:rFonts w:ascii="Arial" w:hAnsi="Arial"/>
          <w:b/>
          <w:color w:val="FF0000"/>
        </w:rPr>
      </w:pPr>
      <w:r w:rsidRPr="000C7A51">
        <w:rPr>
          <w:rFonts w:ascii="Arial" w:hAnsi="Arial"/>
          <w:b/>
          <w:color w:val="FF0000"/>
        </w:rPr>
        <w:t xml:space="preserve">Glen </w:t>
      </w:r>
      <w:proofErr w:type="gramStart"/>
      <w:r w:rsidRPr="000C7A51">
        <w:rPr>
          <w:rFonts w:ascii="Arial" w:hAnsi="Arial"/>
          <w:b/>
          <w:color w:val="FF0000"/>
        </w:rPr>
        <w:t>Diduck  CFO</w:t>
      </w:r>
      <w:proofErr w:type="gramEnd"/>
      <w:r w:rsidRPr="000C7A51">
        <w:rPr>
          <w:rFonts w:ascii="Arial" w:hAnsi="Arial"/>
          <w:b/>
          <w:color w:val="FF0000"/>
        </w:rPr>
        <w:t xml:space="preserve"> &amp; Director</w:t>
      </w:r>
    </w:p>
    <w:p w:rsidR="000C7A51" w:rsidRPr="000C7A51" w:rsidRDefault="000C7A51" w:rsidP="000C7A51">
      <w:pPr>
        <w:pStyle w:val="BodyText2"/>
        <w:spacing w:line="280" w:lineRule="exact"/>
        <w:ind w:left="720"/>
        <w:rPr>
          <w:rFonts w:ascii="Arial" w:hAnsi="Arial"/>
          <w:b/>
          <w:color w:val="FF0000"/>
        </w:rPr>
      </w:pPr>
      <w:r w:rsidRPr="000C7A51">
        <w:rPr>
          <w:rFonts w:ascii="Arial" w:hAnsi="Arial"/>
          <w:b/>
          <w:color w:val="FF0000"/>
        </w:rPr>
        <w:t>Charles Downie   Director</w:t>
      </w:r>
    </w:p>
    <w:p w:rsidR="000C7A51" w:rsidRPr="000C7A51" w:rsidRDefault="000C7A51" w:rsidP="000C7A51">
      <w:pPr>
        <w:pStyle w:val="BodyText2"/>
        <w:spacing w:line="280" w:lineRule="exact"/>
        <w:ind w:left="720"/>
        <w:rPr>
          <w:rFonts w:ascii="Arial" w:hAnsi="Arial"/>
          <w:b/>
          <w:color w:val="FF0000"/>
        </w:rPr>
      </w:pPr>
      <w:r w:rsidRPr="000C7A51">
        <w:rPr>
          <w:rFonts w:ascii="Arial" w:hAnsi="Arial"/>
          <w:b/>
          <w:color w:val="FF0000"/>
        </w:rPr>
        <w:t xml:space="preserve">Jesse Campbell   </w:t>
      </w:r>
      <w:proofErr w:type="gramStart"/>
      <w:r w:rsidRPr="000C7A51">
        <w:rPr>
          <w:rFonts w:ascii="Arial" w:hAnsi="Arial"/>
          <w:b/>
          <w:color w:val="FF0000"/>
        </w:rPr>
        <w:t>COO &amp;</w:t>
      </w:r>
      <w:proofErr w:type="gramEnd"/>
      <w:r w:rsidRPr="000C7A51">
        <w:rPr>
          <w:rFonts w:ascii="Arial" w:hAnsi="Arial"/>
          <w:b/>
          <w:color w:val="FF0000"/>
        </w:rPr>
        <w:t xml:space="preserve"> Director</w:t>
      </w:r>
    </w:p>
    <w:p w:rsidR="000C7A51" w:rsidRPr="000C7A51" w:rsidRDefault="000C7A51" w:rsidP="000C7A51">
      <w:pPr>
        <w:pStyle w:val="BodyText2"/>
        <w:spacing w:line="280" w:lineRule="exact"/>
        <w:ind w:left="720"/>
        <w:rPr>
          <w:rFonts w:ascii="Arial" w:hAnsi="Arial"/>
          <w:b/>
          <w:color w:val="FF0000"/>
        </w:rPr>
      </w:pPr>
      <w:r w:rsidRPr="000C7A51">
        <w:rPr>
          <w:rFonts w:ascii="Arial" w:hAnsi="Arial"/>
          <w:b/>
          <w:color w:val="FF0000"/>
        </w:rPr>
        <w:t xml:space="preserve">Darren </w:t>
      </w:r>
      <w:proofErr w:type="gramStart"/>
      <w:r w:rsidRPr="000C7A51">
        <w:rPr>
          <w:rFonts w:ascii="Arial" w:hAnsi="Arial"/>
          <w:b/>
          <w:color w:val="FF0000"/>
        </w:rPr>
        <w:t>Fach  Director</w:t>
      </w:r>
      <w:proofErr w:type="gramEnd"/>
    </w:p>
    <w:p w:rsidR="0048706B" w:rsidRDefault="0048706B">
      <w:pPr>
        <w:pStyle w:val="BodyText2"/>
        <w:spacing w:line="280" w:lineRule="exact"/>
        <w:rPr>
          <w:rFonts w:ascii="Arial" w:hAnsi="Arial"/>
        </w:rPr>
      </w:pPr>
    </w:p>
    <w:p w:rsidR="0048706B" w:rsidRDefault="0048706B">
      <w:pPr>
        <w:pStyle w:val="BodyText2"/>
        <w:keepNext/>
        <w:spacing w:line="280" w:lineRule="exact"/>
        <w:rPr>
          <w:rFonts w:ascii="Arial" w:hAnsi="Arial"/>
          <w:b/>
        </w:rPr>
      </w:pPr>
      <w:r>
        <w:rPr>
          <w:rFonts w:ascii="Arial" w:hAnsi="Arial"/>
          <w:b/>
        </w:rPr>
        <w:t>SCHEDULE C: MANAGEMENT DISCUSSION AND ANALYSIS</w:t>
      </w:r>
    </w:p>
    <w:p w:rsidR="0048706B" w:rsidRDefault="0048706B">
      <w:pPr>
        <w:pStyle w:val="BodyText2"/>
        <w:keepNext/>
        <w:spacing w:line="280" w:lineRule="exact"/>
        <w:ind w:left="720"/>
        <w:rPr>
          <w:rFonts w:ascii="Arial" w:hAnsi="Arial"/>
        </w:rPr>
      </w:pPr>
    </w:p>
    <w:p w:rsidR="0048706B" w:rsidRDefault="0048706B">
      <w:pPr>
        <w:pStyle w:val="BodyText2"/>
        <w:keepNext/>
        <w:spacing w:line="280" w:lineRule="exact"/>
        <w:ind w:left="720"/>
        <w:rPr>
          <w:rFonts w:ascii="Arial" w:hAnsi="Arial"/>
        </w:rPr>
      </w:pPr>
      <w:r>
        <w:rPr>
          <w:rFonts w:ascii="Arial" w:hAnsi="Arial"/>
        </w:rPr>
        <w:t>Provide Interim MD&amp;A if required by applicable securities legislation.</w:t>
      </w:r>
    </w:p>
    <w:p w:rsidR="0048706B" w:rsidRDefault="0048706B">
      <w:pPr>
        <w:pStyle w:val="List"/>
        <w:keepLines/>
        <w:spacing w:before="120"/>
        <w:ind w:left="0" w:firstLine="0"/>
        <w:rPr>
          <w:rFonts w:ascii="Arial" w:hAnsi="Arial"/>
          <w:b/>
        </w:rPr>
      </w:pPr>
    </w:p>
    <w:p w:rsidR="0048706B" w:rsidRDefault="0048706B">
      <w:pPr>
        <w:pStyle w:val="List"/>
        <w:keepLines/>
        <w:spacing w:before="120"/>
        <w:ind w:left="0" w:firstLine="0"/>
        <w:rPr>
          <w:rFonts w:ascii="Arial" w:hAnsi="Arial"/>
          <w:b/>
        </w:rPr>
      </w:pPr>
      <w:r>
        <w:rPr>
          <w:rFonts w:ascii="Arial" w:hAnsi="Arial"/>
          <w:b/>
        </w:rPr>
        <w:t>Certificate Of Compliance</w:t>
      </w:r>
    </w:p>
    <w:p w:rsidR="0048706B" w:rsidRDefault="0048706B">
      <w:pPr>
        <w:pStyle w:val="BodyText"/>
        <w:keepLines/>
        <w:rPr>
          <w:rFonts w:ascii="Arial" w:hAnsi="Arial"/>
        </w:rPr>
      </w:pPr>
      <w:r>
        <w:rPr>
          <w:rFonts w:ascii="Arial" w:hAnsi="Arial"/>
        </w:rPr>
        <w:t>The undersigned hereby certifies that:</w:t>
      </w:r>
    </w:p>
    <w:p w:rsidR="0048706B" w:rsidRDefault="0048706B" w:rsidP="0011100F">
      <w:pPr>
        <w:pStyle w:val="List"/>
        <w:keepLines/>
        <w:numPr>
          <w:ilvl w:val="0"/>
          <w:numId w:val="1"/>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rsidR="0048706B" w:rsidRDefault="0048706B" w:rsidP="0011100F">
      <w:pPr>
        <w:pStyle w:val="List"/>
        <w:numPr>
          <w:ilvl w:val="0"/>
          <w:numId w:val="1"/>
        </w:numPr>
        <w:jc w:val="both"/>
        <w:rPr>
          <w:rFonts w:ascii="Arial" w:hAnsi="Arial"/>
        </w:rPr>
      </w:pPr>
      <w:r>
        <w:rPr>
          <w:rFonts w:ascii="Arial" w:hAnsi="Arial"/>
        </w:rPr>
        <w:t>As of the date hereof there is no material information concerning the Issuer which has not been publicly disclosed.</w:t>
      </w:r>
    </w:p>
    <w:p w:rsidR="0048706B" w:rsidRDefault="0048706B" w:rsidP="0011100F">
      <w:pPr>
        <w:pStyle w:val="List"/>
        <w:numPr>
          <w:ilvl w:val="0"/>
          <w:numId w:val="1"/>
        </w:numPr>
        <w:jc w:val="both"/>
        <w:rPr>
          <w:rFonts w:ascii="Arial" w:hAnsi="Arial"/>
        </w:rPr>
      </w:pPr>
      <w:r>
        <w:rPr>
          <w:rFonts w:ascii="Arial" w:hAnsi="Arial"/>
        </w:rPr>
        <w:t xml:space="preserve">The undersigned hereby certifies to </w:t>
      </w:r>
      <w:r w:rsidR="00CA3C94">
        <w:rPr>
          <w:rFonts w:ascii="Arial" w:hAnsi="Arial"/>
        </w:rPr>
        <w:t xml:space="preserve">the Exchange </w:t>
      </w:r>
      <w:r>
        <w:rPr>
          <w:rFonts w:ascii="Arial" w:hAnsi="Arial"/>
        </w:rPr>
        <w:t xml:space="preserve">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rsidR="0048706B" w:rsidRDefault="0048706B" w:rsidP="0011100F">
      <w:pPr>
        <w:pStyle w:val="List"/>
        <w:numPr>
          <w:ilvl w:val="0"/>
          <w:numId w:val="1"/>
        </w:numPr>
        <w:jc w:val="both"/>
        <w:rPr>
          <w:rFonts w:ascii="Arial" w:hAnsi="Arial"/>
        </w:rPr>
      </w:pPr>
      <w:r>
        <w:rPr>
          <w:rFonts w:ascii="Arial" w:hAnsi="Arial"/>
        </w:rPr>
        <w:t xml:space="preserve">All of the information in this Form 5 Quarterly </w:t>
      </w:r>
      <w:r w:rsidR="00853D7E">
        <w:rPr>
          <w:rFonts w:ascii="Arial" w:hAnsi="Arial"/>
        </w:rPr>
        <w:t>Listing</w:t>
      </w:r>
      <w:r>
        <w:rPr>
          <w:rFonts w:ascii="Arial" w:hAnsi="Arial"/>
        </w:rPr>
        <w:t xml:space="preserve"> Statement is true.</w:t>
      </w:r>
    </w:p>
    <w:p w:rsidR="0048706B" w:rsidRDefault="0048706B">
      <w:pPr>
        <w:pStyle w:val="BodyText"/>
        <w:tabs>
          <w:tab w:val="left" w:pos="4680"/>
          <w:tab w:val="left" w:pos="7200"/>
        </w:tabs>
        <w:spacing w:before="480"/>
        <w:jc w:val="both"/>
        <w:rPr>
          <w:rFonts w:ascii="Arial" w:hAnsi="Arial"/>
        </w:rPr>
      </w:pPr>
      <w:proofErr w:type="gramStart"/>
      <w:r>
        <w:rPr>
          <w:rFonts w:ascii="Arial" w:hAnsi="Arial"/>
        </w:rPr>
        <w:t xml:space="preserve">Dated </w:t>
      </w:r>
      <w:r w:rsidR="000C7A51">
        <w:rPr>
          <w:rFonts w:ascii="Arial" w:hAnsi="Arial"/>
        </w:rPr>
        <w:t xml:space="preserve">  November 27, 2018</w:t>
      </w:r>
      <w:r>
        <w:rPr>
          <w:rFonts w:ascii="Arial" w:hAnsi="Arial"/>
          <w:u w:val="single"/>
        </w:rPr>
        <w:tab/>
      </w:r>
      <w:r>
        <w:rPr>
          <w:rFonts w:ascii="Arial" w:hAnsi="Arial"/>
        </w:rPr>
        <w:t>.</w:t>
      </w:r>
      <w:proofErr w:type="gramEnd"/>
    </w:p>
    <w:p w:rsidR="0048706B" w:rsidRDefault="0048706B">
      <w:pPr>
        <w:pStyle w:val="List"/>
        <w:tabs>
          <w:tab w:val="left" w:pos="9180"/>
        </w:tabs>
        <w:ind w:left="5220" w:hanging="5760"/>
        <w:rPr>
          <w:rFonts w:ascii="Arial" w:hAnsi="Arial"/>
        </w:rPr>
      </w:pPr>
      <w:r>
        <w:rPr>
          <w:rFonts w:ascii="Arial" w:hAnsi="Arial"/>
        </w:rPr>
        <w:tab/>
      </w:r>
      <w:r w:rsidR="000C7A51">
        <w:rPr>
          <w:rFonts w:ascii="Arial" w:hAnsi="Arial"/>
        </w:rPr>
        <w:t>Timothy Termuende</w:t>
      </w:r>
      <w:r>
        <w:rPr>
          <w:rFonts w:ascii="Arial" w:hAnsi="Arial"/>
          <w:u w:val="single"/>
        </w:rPr>
        <w:tab/>
      </w:r>
      <w:r>
        <w:rPr>
          <w:rFonts w:ascii="Arial" w:hAnsi="Arial"/>
          <w:u w:val="single"/>
        </w:rPr>
        <w:br/>
      </w:r>
      <w:r>
        <w:rPr>
          <w:rFonts w:ascii="Arial" w:hAnsi="Arial"/>
        </w:rPr>
        <w:t>Name of Director or Senior Officer</w:t>
      </w:r>
    </w:p>
    <w:p w:rsidR="0048706B" w:rsidRDefault="0048706B">
      <w:pPr>
        <w:pStyle w:val="List"/>
        <w:tabs>
          <w:tab w:val="left" w:pos="9180"/>
          <w:tab w:val="left" w:pos="9360"/>
        </w:tabs>
        <w:ind w:left="5220" w:hanging="5220"/>
        <w:rPr>
          <w:rFonts w:ascii="Arial" w:hAnsi="Arial"/>
        </w:rPr>
      </w:pPr>
      <w:r>
        <w:rPr>
          <w:rFonts w:ascii="Arial" w:hAnsi="Arial"/>
        </w:rPr>
        <w:tab/>
      </w:r>
      <w:r w:rsidR="000C7A51" w:rsidRPr="000C7A51">
        <w:rPr>
          <w:rFonts w:ascii="Arial" w:hAnsi="Arial"/>
          <w:i/>
        </w:rPr>
        <w:t>“Timothy Termuende”</w:t>
      </w:r>
      <w:r>
        <w:rPr>
          <w:rFonts w:ascii="Arial" w:hAnsi="Arial"/>
          <w:u w:val="single"/>
        </w:rPr>
        <w:tab/>
      </w:r>
      <w:r>
        <w:rPr>
          <w:rFonts w:ascii="Arial" w:hAnsi="Arial"/>
        </w:rPr>
        <w:br/>
        <w:t>Signature</w:t>
      </w:r>
    </w:p>
    <w:p w:rsidR="0048706B" w:rsidRDefault="000C7A51">
      <w:pPr>
        <w:pStyle w:val="BodyText"/>
        <w:tabs>
          <w:tab w:val="left" w:pos="9180"/>
        </w:tabs>
        <w:ind w:left="5220"/>
        <w:rPr>
          <w:rFonts w:ascii="Arial" w:hAnsi="Arial"/>
        </w:rPr>
      </w:pPr>
      <w:proofErr w:type="gramStart"/>
      <w:r>
        <w:rPr>
          <w:rFonts w:ascii="Arial" w:hAnsi="Arial"/>
          <w:u w:val="single"/>
        </w:rPr>
        <w:t>CEO &amp;</w:t>
      </w:r>
      <w:proofErr w:type="gramEnd"/>
      <w:r>
        <w:rPr>
          <w:rFonts w:ascii="Arial" w:hAnsi="Arial"/>
          <w:u w:val="single"/>
        </w:rPr>
        <w:t xml:space="preserve"> President</w:t>
      </w:r>
      <w:r w:rsidR="0048706B">
        <w:rPr>
          <w:rFonts w:ascii="Arial" w:hAnsi="Arial"/>
          <w:u w:val="single"/>
        </w:rPr>
        <w:tab/>
      </w:r>
      <w:r w:rsidR="0048706B">
        <w:rPr>
          <w:rFonts w:ascii="Arial" w:hAnsi="Arial"/>
        </w:rPr>
        <w:br/>
        <w:t>Official Capacity</w:t>
      </w:r>
      <w:bookmarkEnd w:id="4"/>
    </w:p>
    <w:p w:rsidR="0048706B" w:rsidRDefault="0048706B">
      <w:pPr>
        <w:pStyle w:val="BodyText"/>
        <w:tabs>
          <w:tab w:val="left" w:pos="9180"/>
        </w:tabs>
        <w:ind w:left="522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tc>
          <w:tcPr>
            <w:tcW w:w="5148" w:type="dxa"/>
            <w:tcBorders>
              <w:top w:val="single" w:sz="18" w:space="0" w:color="auto"/>
              <w:bottom w:val="nil"/>
              <w:right w:val="single" w:sz="18" w:space="0" w:color="auto"/>
            </w:tcBorders>
          </w:tcPr>
          <w:p w:rsidR="0048706B" w:rsidRDefault="0048706B">
            <w:pPr>
              <w:pStyle w:val="BodyText"/>
              <w:keepNext/>
              <w:keepLines/>
              <w:spacing w:before="0"/>
              <w:rPr>
                <w:rFonts w:ascii="Arial" w:hAnsi="Arial"/>
                <w:b/>
                <w:i/>
                <w:sz w:val="18"/>
              </w:rPr>
            </w:pPr>
            <w:r>
              <w:rPr>
                <w:rFonts w:ascii="Arial" w:hAnsi="Arial"/>
                <w:b/>
                <w:i/>
                <w:sz w:val="18"/>
              </w:rPr>
              <w:lastRenderedPageBreak/>
              <w:t>Issuer Details</w:t>
            </w:r>
          </w:p>
          <w:p w:rsidR="0048706B" w:rsidRDefault="0048706B">
            <w:pPr>
              <w:pStyle w:val="BodyText"/>
              <w:keepNext/>
              <w:keepLines/>
              <w:spacing w:before="0"/>
              <w:rPr>
                <w:rFonts w:ascii="Arial" w:hAnsi="Arial"/>
                <w:sz w:val="18"/>
              </w:rPr>
            </w:pPr>
            <w:r>
              <w:rPr>
                <w:rFonts w:ascii="Arial" w:hAnsi="Arial"/>
                <w:sz w:val="18"/>
              </w:rPr>
              <w:t>Name of Issuer</w:t>
            </w:r>
          </w:p>
          <w:p w:rsidR="0048706B" w:rsidRDefault="000C7A51" w:rsidP="000C7A51">
            <w:pPr>
              <w:pStyle w:val="BodyText"/>
              <w:keepNext/>
              <w:keepLines/>
              <w:spacing w:before="0"/>
              <w:rPr>
                <w:rFonts w:ascii="Arial" w:hAnsi="Arial"/>
                <w:sz w:val="18"/>
              </w:rPr>
            </w:pPr>
            <w:r>
              <w:rPr>
                <w:rFonts w:ascii="Arial" w:hAnsi="Arial"/>
                <w:sz w:val="18"/>
              </w:rPr>
              <w:t>Taiga Gold Corp.</w:t>
            </w:r>
          </w:p>
        </w:tc>
        <w:tc>
          <w:tcPr>
            <w:tcW w:w="1530" w:type="dxa"/>
            <w:tcBorders>
              <w:top w:val="single" w:sz="18" w:space="0" w:color="auto"/>
              <w:left w:val="single" w:sz="18" w:space="0" w:color="auto"/>
              <w:bottom w:val="nil"/>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For  Quarter Ended</w:t>
            </w:r>
          </w:p>
          <w:p w:rsidR="000C7A51" w:rsidRDefault="000C7A51">
            <w:pPr>
              <w:pStyle w:val="BodyText"/>
              <w:keepNext/>
              <w:keepLines/>
              <w:spacing w:before="0"/>
              <w:rPr>
                <w:rFonts w:ascii="Arial" w:hAnsi="Arial"/>
                <w:sz w:val="18"/>
              </w:rPr>
            </w:pPr>
            <w:r>
              <w:rPr>
                <w:rFonts w:ascii="Arial" w:hAnsi="Arial"/>
                <w:sz w:val="18"/>
              </w:rPr>
              <w:t>Sep 30-2018</w:t>
            </w:r>
          </w:p>
        </w:tc>
        <w:tc>
          <w:tcPr>
            <w:tcW w:w="2898" w:type="dxa"/>
            <w:tcBorders>
              <w:top w:val="single" w:sz="18" w:space="0" w:color="auto"/>
              <w:left w:val="single" w:sz="18" w:space="0" w:color="auto"/>
              <w:bottom w:val="nil"/>
            </w:tcBorders>
          </w:tcPr>
          <w:p w:rsidR="0048706B" w:rsidRDefault="0048706B">
            <w:pPr>
              <w:pStyle w:val="BodyText"/>
              <w:keepNext/>
              <w:keepLines/>
              <w:spacing w:before="0"/>
              <w:rPr>
                <w:rFonts w:ascii="Arial" w:hAnsi="Arial"/>
                <w:sz w:val="18"/>
              </w:rPr>
            </w:pPr>
            <w:r>
              <w:rPr>
                <w:rFonts w:ascii="Arial" w:hAnsi="Arial"/>
                <w:sz w:val="18"/>
              </w:rPr>
              <w:t>Date of Report</w:t>
            </w:r>
          </w:p>
          <w:p w:rsidR="0048706B" w:rsidRDefault="0048706B">
            <w:pPr>
              <w:pStyle w:val="BodyText"/>
              <w:keepNext/>
              <w:keepLines/>
              <w:spacing w:before="0"/>
              <w:rPr>
                <w:rFonts w:ascii="Arial" w:hAnsi="Arial"/>
                <w:sz w:val="18"/>
              </w:rPr>
            </w:pPr>
            <w:r>
              <w:rPr>
                <w:rFonts w:ascii="Arial" w:hAnsi="Arial"/>
                <w:sz w:val="18"/>
              </w:rPr>
              <w:t>YY/MM/D</w:t>
            </w:r>
          </w:p>
          <w:p w:rsidR="000C7A51" w:rsidRDefault="000C7A51">
            <w:pPr>
              <w:pStyle w:val="BodyText"/>
              <w:keepNext/>
              <w:keepLines/>
              <w:spacing w:before="0"/>
              <w:rPr>
                <w:rFonts w:ascii="Arial" w:hAnsi="Arial"/>
                <w:sz w:val="18"/>
              </w:rPr>
            </w:pPr>
            <w:r>
              <w:rPr>
                <w:rFonts w:ascii="Arial" w:hAnsi="Arial"/>
                <w:sz w:val="18"/>
              </w:rPr>
              <w:t>18/11/27</w:t>
            </w:r>
          </w:p>
        </w:tc>
      </w:tr>
      <w:tr w:rsidR="0048706B">
        <w:trPr>
          <w:cantSplit/>
          <w:trHeight w:val="585"/>
        </w:trPr>
        <w:tc>
          <w:tcPr>
            <w:tcW w:w="9576" w:type="dxa"/>
            <w:gridSpan w:val="3"/>
            <w:tcBorders>
              <w:top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Issuer Address</w:t>
            </w:r>
          </w:p>
          <w:p w:rsidR="0048706B" w:rsidRDefault="000C7A51" w:rsidP="000C7A51">
            <w:pPr>
              <w:pStyle w:val="BodyText"/>
              <w:keepNext/>
              <w:keepLines/>
              <w:spacing w:before="0"/>
              <w:rPr>
                <w:rFonts w:ascii="Arial" w:hAnsi="Arial"/>
                <w:sz w:val="18"/>
              </w:rPr>
            </w:pPr>
            <w:r>
              <w:rPr>
                <w:rFonts w:ascii="Arial" w:hAnsi="Arial"/>
                <w:sz w:val="18"/>
              </w:rPr>
              <w:t>200, 44-12</w:t>
            </w:r>
            <w:r w:rsidRPr="000C7A51">
              <w:rPr>
                <w:rFonts w:ascii="Arial" w:hAnsi="Arial"/>
                <w:sz w:val="18"/>
                <w:vertAlign w:val="superscript"/>
              </w:rPr>
              <w:t>th</w:t>
            </w:r>
            <w:r>
              <w:rPr>
                <w:rFonts w:ascii="Arial" w:hAnsi="Arial"/>
                <w:sz w:val="18"/>
              </w:rPr>
              <w:t xml:space="preserve"> Ave S  </w:t>
            </w:r>
          </w:p>
        </w:tc>
      </w:tr>
      <w:tr w:rsidR="0048706B">
        <w:tc>
          <w:tcPr>
            <w:tcW w:w="5148" w:type="dxa"/>
            <w:tcBorders>
              <w:top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City/Province/Postal Code</w:t>
            </w:r>
          </w:p>
          <w:p w:rsidR="0048706B" w:rsidRDefault="000C7A51">
            <w:pPr>
              <w:pStyle w:val="BodyText"/>
              <w:keepNext/>
              <w:keepLines/>
              <w:spacing w:before="0"/>
              <w:rPr>
                <w:rFonts w:ascii="Arial" w:hAnsi="Arial"/>
                <w:sz w:val="18"/>
              </w:rPr>
            </w:pPr>
            <w:r>
              <w:rPr>
                <w:rFonts w:ascii="Arial" w:hAnsi="Arial"/>
                <w:sz w:val="18"/>
              </w:rPr>
              <w:t xml:space="preserve">Cranbrook, BC  </w:t>
            </w:r>
            <w:r>
              <w:rPr>
                <w:rFonts w:ascii="Arial" w:hAnsi="Arial"/>
                <w:sz w:val="18"/>
              </w:rPr>
              <w:t>V1C 2R7</w:t>
            </w:r>
          </w:p>
          <w:p w:rsidR="0048706B" w:rsidRDefault="0048706B">
            <w:pPr>
              <w:pStyle w:val="BodyText"/>
              <w:keepNext/>
              <w:keepLines/>
              <w:spacing w:before="0"/>
              <w:rPr>
                <w:rFonts w:ascii="Arial" w:hAnsi="Arial"/>
                <w:sz w:val="18"/>
              </w:rPr>
            </w:pPr>
          </w:p>
          <w:p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Issuer Fax No.</w:t>
            </w:r>
          </w:p>
          <w:p w:rsidR="0048706B" w:rsidRDefault="000C7A51" w:rsidP="000C7A51">
            <w:pPr>
              <w:pStyle w:val="BodyText"/>
              <w:keepNext/>
              <w:keepLines/>
              <w:spacing w:before="0"/>
              <w:rPr>
                <w:rFonts w:ascii="Arial" w:hAnsi="Arial"/>
                <w:sz w:val="18"/>
              </w:rPr>
            </w:pPr>
            <w:r>
              <w:rPr>
                <w:rFonts w:ascii="Arial" w:hAnsi="Arial"/>
                <w:sz w:val="18"/>
              </w:rPr>
              <w:t>(250</w:t>
            </w:r>
            <w:r w:rsidR="0048706B">
              <w:rPr>
                <w:rFonts w:ascii="Arial" w:hAnsi="Arial"/>
                <w:sz w:val="18"/>
              </w:rPr>
              <w:t xml:space="preserve"> )</w:t>
            </w:r>
            <w:r>
              <w:rPr>
                <w:rFonts w:ascii="Arial" w:hAnsi="Arial"/>
                <w:sz w:val="18"/>
              </w:rPr>
              <w:t>426-6899</w:t>
            </w:r>
          </w:p>
        </w:tc>
        <w:tc>
          <w:tcPr>
            <w:tcW w:w="2898" w:type="dxa"/>
            <w:tcBorders>
              <w:top w:val="single" w:sz="18" w:space="0" w:color="auto"/>
              <w:left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Issuer Telephone No.</w:t>
            </w:r>
          </w:p>
          <w:p w:rsidR="0048706B" w:rsidRDefault="0048706B" w:rsidP="000C7A51">
            <w:pPr>
              <w:pStyle w:val="BodyText"/>
              <w:keepNext/>
              <w:keepLines/>
              <w:spacing w:before="0"/>
              <w:rPr>
                <w:rFonts w:ascii="Arial" w:hAnsi="Arial"/>
                <w:sz w:val="18"/>
              </w:rPr>
            </w:pPr>
            <w:r>
              <w:rPr>
                <w:rFonts w:ascii="Arial" w:hAnsi="Arial"/>
                <w:sz w:val="18"/>
              </w:rPr>
              <w:t>(</w:t>
            </w:r>
            <w:r w:rsidR="000C7A51">
              <w:rPr>
                <w:rFonts w:ascii="Arial" w:hAnsi="Arial"/>
                <w:sz w:val="18"/>
              </w:rPr>
              <w:t>250</w:t>
            </w:r>
            <w:r>
              <w:rPr>
                <w:rFonts w:ascii="Arial" w:hAnsi="Arial"/>
                <w:sz w:val="18"/>
              </w:rPr>
              <w:t>)</w:t>
            </w:r>
            <w:r w:rsidR="000C7A51">
              <w:rPr>
                <w:rFonts w:ascii="Arial" w:hAnsi="Arial"/>
                <w:sz w:val="18"/>
              </w:rPr>
              <w:t>426-0749</w:t>
            </w:r>
          </w:p>
        </w:tc>
      </w:tr>
      <w:tr w:rsidR="0048706B">
        <w:tc>
          <w:tcPr>
            <w:tcW w:w="5148" w:type="dxa"/>
            <w:tcBorders>
              <w:top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Name</w:t>
            </w:r>
          </w:p>
          <w:p w:rsidR="0048706B" w:rsidRDefault="000C7A51">
            <w:pPr>
              <w:pStyle w:val="BodyText"/>
              <w:keepNext/>
              <w:keepLines/>
              <w:spacing w:before="0"/>
              <w:rPr>
                <w:rFonts w:ascii="Arial" w:hAnsi="Arial"/>
                <w:sz w:val="18"/>
              </w:rPr>
            </w:pPr>
            <w:r>
              <w:rPr>
                <w:rFonts w:ascii="Arial" w:hAnsi="Arial"/>
                <w:sz w:val="18"/>
              </w:rPr>
              <w:t>Norm Jordan</w:t>
            </w:r>
          </w:p>
          <w:p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Position</w:t>
            </w:r>
          </w:p>
          <w:p w:rsidR="000C7A51" w:rsidRDefault="000C7A51">
            <w:pPr>
              <w:pStyle w:val="BodyText"/>
              <w:keepNext/>
              <w:keepLines/>
              <w:spacing w:before="0"/>
              <w:rPr>
                <w:rFonts w:ascii="Arial" w:hAnsi="Arial"/>
                <w:sz w:val="18"/>
              </w:rPr>
            </w:pPr>
            <w:r>
              <w:rPr>
                <w:rFonts w:ascii="Arial" w:hAnsi="Arial"/>
                <w:sz w:val="18"/>
              </w:rPr>
              <w:t>Controller</w:t>
            </w:r>
          </w:p>
        </w:tc>
        <w:tc>
          <w:tcPr>
            <w:tcW w:w="2898" w:type="dxa"/>
            <w:tcBorders>
              <w:top w:val="single" w:sz="18" w:space="0" w:color="auto"/>
              <w:left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Telephone No.</w:t>
            </w:r>
          </w:p>
          <w:p w:rsidR="000C7A51" w:rsidRDefault="000C7A51">
            <w:pPr>
              <w:pStyle w:val="BodyText"/>
              <w:keepNext/>
              <w:keepLines/>
              <w:spacing w:before="0"/>
              <w:rPr>
                <w:rFonts w:ascii="Arial" w:hAnsi="Arial"/>
                <w:sz w:val="18"/>
              </w:rPr>
            </w:pPr>
            <w:r>
              <w:rPr>
                <w:rFonts w:ascii="Arial" w:hAnsi="Arial"/>
                <w:sz w:val="18"/>
              </w:rPr>
              <w:t>(250)426-0749</w:t>
            </w:r>
          </w:p>
        </w:tc>
      </w:tr>
      <w:tr w:rsidR="0048706B">
        <w:trPr>
          <w:cantSplit/>
          <w:trHeight w:val="648"/>
        </w:trPr>
        <w:tc>
          <w:tcPr>
            <w:tcW w:w="5148" w:type="dxa"/>
            <w:tcBorders>
              <w:top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Email Address</w:t>
            </w:r>
          </w:p>
          <w:p w:rsidR="0048706B" w:rsidRDefault="000C7A51">
            <w:pPr>
              <w:pStyle w:val="BodyText"/>
              <w:keepNext/>
              <w:keepLines/>
              <w:spacing w:before="0"/>
              <w:rPr>
                <w:rFonts w:ascii="Arial" w:hAnsi="Arial"/>
                <w:sz w:val="18"/>
              </w:rPr>
            </w:pPr>
            <w:r>
              <w:rPr>
                <w:rFonts w:ascii="Arial" w:hAnsi="Arial"/>
                <w:sz w:val="18"/>
              </w:rPr>
              <w:t>nej@eagleplains.com</w:t>
            </w:r>
          </w:p>
          <w:p w:rsidR="0048706B" w:rsidRDefault="0048706B">
            <w:pPr>
              <w:pStyle w:val="BodyText"/>
              <w:keepNext/>
              <w:keepLines/>
              <w:spacing w:before="0"/>
              <w:rPr>
                <w:rFonts w:ascii="Arial" w:hAnsi="Arial"/>
                <w:sz w:val="18"/>
              </w:rPr>
            </w:pPr>
          </w:p>
        </w:tc>
        <w:tc>
          <w:tcPr>
            <w:tcW w:w="4428" w:type="dxa"/>
            <w:gridSpan w:val="2"/>
            <w:tcBorders>
              <w:top w:val="single" w:sz="18" w:space="0" w:color="auto"/>
              <w:left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Web Site Address</w:t>
            </w:r>
          </w:p>
          <w:p w:rsidR="0048706B" w:rsidRDefault="000C7A51" w:rsidP="000C7A51">
            <w:pPr>
              <w:pStyle w:val="BodyText"/>
              <w:keepNext/>
              <w:keepLines/>
              <w:spacing w:before="0"/>
              <w:rPr>
                <w:rFonts w:ascii="Arial" w:hAnsi="Arial"/>
                <w:sz w:val="18"/>
              </w:rPr>
            </w:pPr>
            <w:r>
              <w:rPr>
                <w:rFonts w:ascii="Arial" w:hAnsi="Arial"/>
                <w:sz w:val="18"/>
              </w:rPr>
              <w:t>www.eagleplains.com</w:t>
            </w:r>
          </w:p>
        </w:tc>
      </w:tr>
    </w:tbl>
    <w:p w:rsidR="0048706B" w:rsidRDefault="0048706B">
      <w:pPr>
        <w:pStyle w:val="BodyText"/>
      </w:pPr>
    </w:p>
    <w:p w:rsidR="00FE4707" w:rsidRDefault="00FE4707">
      <w:pPr>
        <w:pStyle w:val="BodyText"/>
      </w:pPr>
    </w:p>
    <w:p w:rsidR="002F6857" w:rsidRPr="00531337" w:rsidRDefault="002F6857" w:rsidP="002F6857">
      <w:pPr>
        <w:ind w:right="132"/>
        <w:jc w:val="center"/>
        <w:rPr>
          <w:rFonts w:ascii="Arial" w:hAnsi="Arial" w:cs="Arial"/>
          <w:b/>
          <w:sz w:val="18"/>
          <w:szCs w:val="18"/>
        </w:rPr>
      </w:pPr>
    </w:p>
    <w:p w:rsidR="002F6857" w:rsidRPr="00531337" w:rsidRDefault="002F6857" w:rsidP="002F6857">
      <w:pPr>
        <w:ind w:right="132"/>
        <w:jc w:val="center"/>
        <w:rPr>
          <w:rFonts w:ascii="Arial" w:hAnsi="Arial" w:cs="Arial"/>
          <w:b/>
          <w:sz w:val="18"/>
          <w:szCs w:val="18"/>
        </w:rPr>
      </w:pPr>
    </w:p>
    <w:p w:rsidR="002F6857" w:rsidRPr="00531337" w:rsidRDefault="002F6857" w:rsidP="002F6857">
      <w:pPr>
        <w:ind w:right="132"/>
        <w:jc w:val="center"/>
        <w:rPr>
          <w:rFonts w:ascii="Arial" w:hAnsi="Arial" w:cs="Arial"/>
          <w:b/>
          <w:sz w:val="18"/>
          <w:szCs w:val="18"/>
        </w:rPr>
      </w:pPr>
    </w:p>
    <w:p w:rsidR="002F6857" w:rsidRPr="00531337" w:rsidRDefault="002F6857" w:rsidP="002F6857">
      <w:pPr>
        <w:ind w:right="132"/>
        <w:jc w:val="center"/>
        <w:rPr>
          <w:rFonts w:ascii="Arial" w:hAnsi="Arial" w:cs="Arial"/>
          <w:b/>
          <w:sz w:val="18"/>
          <w:szCs w:val="18"/>
        </w:rPr>
      </w:pPr>
    </w:p>
    <w:p w:rsidR="002F6857" w:rsidRPr="00531337" w:rsidRDefault="002F6857" w:rsidP="002F6857">
      <w:pPr>
        <w:ind w:right="132"/>
        <w:jc w:val="center"/>
        <w:rPr>
          <w:rFonts w:ascii="Arial" w:hAnsi="Arial" w:cs="Arial"/>
          <w:b/>
          <w:sz w:val="18"/>
          <w:szCs w:val="18"/>
        </w:rPr>
      </w:pPr>
    </w:p>
    <w:p w:rsidR="002F6857" w:rsidRPr="00531337" w:rsidRDefault="002F6857" w:rsidP="002F6857">
      <w:pPr>
        <w:ind w:right="132"/>
        <w:jc w:val="center"/>
        <w:rPr>
          <w:rFonts w:ascii="Arial" w:hAnsi="Arial" w:cs="Arial"/>
          <w:b/>
          <w:sz w:val="18"/>
          <w:szCs w:val="18"/>
        </w:rPr>
      </w:pPr>
    </w:p>
    <w:p w:rsidR="002F6857" w:rsidRPr="00531337" w:rsidRDefault="002F6857" w:rsidP="002F6857">
      <w:pPr>
        <w:ind w:right="132"/>
        <w:jc w:val="center"/>
        <w:rPr>
          <w:rFonts w:ascii="Arial" w:hAnsi="Arial" w:cs="Arial"/>
          <w:b/>
          <w:sz w:val="18"/>
          <w:szCs w:val="18"/>
        </w:rPr>
      </w:pPr>
    </w:p>
    <w:p w:rsidR="002F6857" w:rsidRPr="00531337" w:rsidRDefault="002F6857" w:rsidP="002F6857">
      <w:pPr>
        <w:ind w:right="132"/>
        <w:rPr>
          <w:rFonts w:ascii="Arial" w:hAnsi="Arial" w:cs="Arial"/>
          <w:b/>
          <w:sz w:val="18"/>
          <w:szCs w:val="18"/>
        </w:rPr>
      </w:pPr>
    </w:p>
    <w:p w:rsidR="002F6857" w:rsidRPr="00531337" w:rsidRDefault="002F6857" w:rsidP="002F6857">
      <w:pPr>
        <w:ind w:right="132"/>
        <w:jc w:val="center"/>
        <w:rPr>
          <w:rFonts w:ascii="Arial" w:hAnsi="Arial" w:cs="Arial"/>
          <w:b/>
          <w:sz w:val="18"/>
          <w:szCs w:val="18"/>
        </w:rPr>
      </w:pPr>
    </w:p>
    <w:p w:rsidR="002F6857" w:rsidRPr="00531337" w:rsidRDefault="002F6857" w:rsidP="002F6857">
      <w:pPr>
        <w:ind w:right="132"/>
        <w:jc w:val="center"/>
        <w:rPr>
          <w:rFonts w:ascii="Arial" w:hAnsi="Arial" w:cs="Arial"/>
          <w:b/>
          <w:sz w:val="18"/>
          <w:szCs w:val="18"/>
        </w:rPr>
      </w:pPr>
    </w:p>
    <w:p w:rsidR="002F6857" w:rsidRPr="00531337" w:rsidRDefault="002F6857" w:rsidP="002F6857">
      <w:pPr>
        <w:ind w:right="132"/>
        <w:jc w:val="center"/>
        <w:rPr>
          <w:rFonts w:ascii="Arial" w:hAnsi="Arial" w:cs="Arial"/>
          <w:b/>
          <w:sz w:val="18"/>
          <w:szCs w:val="18"/>
        </w:rPr>
      </w:pPr>
    </w:p>
    <w:p w:rsidR="002F6857" w:rsidRPr="0053133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11100F" w:rsidP="002F6857">
      <w:pPr>
        <w:ind w:right="132"/>
        <w:jc w:val="center"/>
        <w:rPr>
          <w:rFonts w:ascii="Arial" w:hAnsi="Arial" w:cs="Arial"/>
          <w:b/>
          <w:sz w:val="18"/>
          <w:szCs w:val="18"/>
        </w:rPr>
      </w:pPr>
      <w:r>
        <w:rPr>
          <w:rFonts w:ascii="Arial" w:hAnsi="Arial" w:cs="Arial"/>
          <w:b/>
          <w:sz w:val="18"/>
          <w:szCs w:val="18"/>
        </w:rPr>
        <w:t>Schedule A</w:t>
      </w: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Pr="00531337" w:rsidRDefault="002F6857" w:rsidP="002F6857">
      <w:pPr>
        <w:ind w:right="132"/>
        <w:jc w:val="center"/>
        <w:rPr>
          <w:rFonts w:ascii="Arial" w:hAnsi="Arial" w:cs="Arial"/>
          <w:b/>
          <w:sz w:val="18"/>
          <w:szCs w:val="18"/>
        </w:rPr>
      </w:pPr>
    </w:p>
    <w:p w:rsidR="002F6857" w:rsidRPr="0053133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r>
        <w:rPr>
          <w:rFonts w:ascii="Arial" w:hAnsi="Arial" w:cs="Arial"/>
          <w:b/>
          <w:sz w:val="18"/>
          <w:szCs w:val="18"/>
        </w:rPr>
        <w:t>TAIGA GOLD CORP.</w:t>
      </w:r>
    </w:p>
    <w:p w:rsidR="002F6857" w:rsidRDefault="002F6857" w:rsidP="002F6857">
      <w:pPr>
        <w:ind w:right="132"/>
        <w:jc w:val="center"/>
        <w:rPr>
          <w:rFonts w:ascii="Arial" w:hAnsi="Arial" w:cs="Arial"/>
          <w:b/>
          <w:sz w:val="18"/>
          <w:szCs w:val="18"/>
        </w:rPr>
      </w:pPr>
      <w:r w:rsidRPr="00531337">
        <w:rPr>
          <w:rFonts w:ascii="Arial" w:hAnsi="Arial" w:cs="Arial"/>
          <w:b/>
          <w:sz w:val="18"/>
          <w:szCs w:val="18"/>
        </w:rPr>
        <w:t>(An Exploration Stage Corporation)</w:t>
      </w:r>
    </w:p>
    <w:p w:rsidR="002F6857" w:rsidRDefault="002F6857" w:rsidP="002F6857">
      <w:pPr>
        <w:ind w:right="132"/>
        <w:jc w:val="center"/>
        <w:rPr>
          <w:rFonts w:ascii="Arial" w:hAnsi="Arial" w:cs="Arial"/>
          <w:b/>
          <w:sz w:val="18"/>
          <w:szCs w:val="18"/>
        </w:rPr>
      </w:pPr>
      <w:r>
        <w:rPr>
          <w:rFonts w:ascii="Arial" w:hAnsi="Arial" w:cs="Arial"/>
          <w:b/>
          <w:sz w:val="18"/>
          <w:szCs w:val="18"/>
        </w:rPr>
        <w:t xml:space="preserve">CONDENSED INTERIM </w:t>
      </w:r>
      <w:r w:rsidRPr="00531337">
        <w:rPr>
          <w:rFonts w:ascii="Arial" w:hAnsi="Arial" w:cs="Arial"/>
          <w:b/>
          <w:sz w:val="18"/>
          <w:szCs w:val="18"/>
        </w:rPr>
        <w:t>FINANCIAL STATEMENTS</w:t>
      </w:r>
    </w:p>
    <w:p w:rsidR="002F6857" w:rsidRPr="00C83BA8" w:rsidRDefault="002F6857" w:rsidP="002F6857">
      <w:pPr>
        <w:ind w:right="132"/>
        <w:jc w:val="center"/>
        <w:rPr>
          <w:rFonts w:ascii="Arial" w:hAnsi="Arial" w:cs="Arial"/>
          <w:sz w:val="18"/>
          <w:szCs w:val="18"/>
        </w:rPr>
      </w:pPr>
      <w:r w:rsidRPr="00C83BA8">
        <w:rPr>
          <w:rFonts w:ascii="Arial" w:hAnsi="Arial" w:cs="Arial"/>
          <w:sz w:val="18"/>
          <w:szCs w:val="18"/>
        </w:rPr>
        <w:t>(Unaudited – prepared by management)</w:t>
      </w:r>
    </w:p>
    <w:p w:rsidR="002F6857" w:rsidRPr="00C83BA8" w:rsidRDefault="002F6857" w:rsidP="002F6857">
      <w:pPr>
        <w:ind w:right="132"/>
        <w:jc w:val="center"/>
        <w:rPr>
          <w:rFonts w:ascii="Arial" w:hAnsi="Arial" w:cs="Arial"/>
          <w:sz w:val="18"/>
          <w:szCs w:val="18"/>
        </w:rPr>
      </w:pPr>
      <w:r w:rsidRPr="00C83BA8">
        <w:rPr>
          <w:rFonts w:ascii="Arial" w:hAnsi="Arial" w:cs="Arial"/>
          <w:sz w:val="18"/>
          <w:szCs w:val="18"/>
        </w:rPr>
        <w:t>(Expressed in Canadian dollars)</w:t>
      </w:r>
    </w:p>
    <w:p w:rsidR="002F6857" w:rsidRPr="00531337" w:rsidRDefault="002F6857" w:rsidP="002F6857">
      <w:pPr>
        <w:ind w:right="132"/>
        <w:jc w:val="center"/>
        <w:rPr>
          <w:rFonts w:ascii="Arial" w:hAnsi="Arial" w:cs="Arial"/>
          <w:b/>
          <w:sz w:val="18"/>
          <w:szCs w:val="18"/>
        </w:rPr>
      </w:pPr>
    </w:p>
    <w:p w:rsidR="002F6857" w:rsidRPr="00531337" w:rsidRDefault="002F6857" w:rsidP="002F6857">
      <w:pPr>
        <w:ind w:right="132"/>
        <w:jc w:val="center"/>
        <w:rPr>
          <w:rFonts w:ascii="Arial" w:hAnsi="Arial" w:cs="Arial"/>
          <w:sz w:val="18"/>
          <w:szCs w:val="18"/>
        </w:rPr>
      </w:pPr>
      <w:r w:rsidRPr="00531337">
        <w:rPr>
          <w:rFonts w:ascii="Arial" w:hAnsi="Arial" w:cs="Arial"/>
          <w:sz w:val="18"/>
          <w:szCs w:val="18"/>
        </w:rPr>
        <w:t xml:space="preserve">For the </w:t>
      </w:r>
      <w:r>
        <w:rPr>
          <w:rFonts w:ascii="Arial" w:hAnsi="Arial" w:cs="Arial"/>
          <w:sz w:val="18"/>
          <w:szCs w:val="18"/>
        </w:rPr>
        <w:t xml:space="preserve">periods </w:t>
      </w:r>
      <w:r w:rsidRPr="00531337">
        <w:rPr>
          <w:rFonts w:ascii="Arial" w:hAnsi="Arial" w:cs="Arial"/>
          <w:sz w:val="18"/>
          <w:szCs w:val="18"/>
        </w:rPr>
        <w:t>ended</w:t>
      </w:r>
    </w:p>
    <w:p w:rsidR="002F6857" w:rsidRPr="00531337" w:rsidRDefault="002F6857" w:rsidP="002F6857">
      <w:pPr>
        <w:ind w:right="132"/>
        <w:jc w:val="center"/>
        <w:rPr>
          <w:rFonts w:ascii="Arial" w:hAnsi="Arial" w:cs="Arial"/>
          <w:sz w:val="18"/>
          <w:szCs w:val="18"/>
        </w:rPr>
      </w:pPr>
      <w:r>
        <w:rPr>
          <w:rFonts w:ascii="Arial" w:hAnsi="Arial" w:cs="Arial"/>
          <w:sz w:val="18"/>
          <w:szCs w:val="18"/>
        </w:rPr>
        <w:t>September 30</w:t>
      </w:r>
      <w:r w:rsidRPr="00531337">
        <w:rPr>
          <w:rFonts w:ascii="Arial" w:hAnsi="Arial" w:cs="Arial"/>
          <w:sz w:val="18"/>
          <w:szCs w:val="18"/>
        </w:rPr>
        <w:t>, 201</w:t>
      </w:r>
      <w:r>
        <w:rPr>
          <w:rFonts w:ascii="Arial" w:hAnsi="Arial" w:cs="Arial"/>
          <w:sz w:val="18"/>
          <w:szCs w:val="18"/>
        </w:rPr>
        <w:t>8 and 2017</w:t>
      </w:r>
    </w:p>
    <w:p w:rsidR="002F6857" w:rsidRDefault="002F6857" w:rsidP="002F6857">
      <w:pPr>
        <w:ind w:right="132"/>
        <w:jc w:val="center"/>
        <w:rPr>
          <w:rFonts w:ascii="Arial" w:hAnsi="Arial" w:cs="Arial"/>
          <w:b/>
          <w:sz w:val="18"/>
          <w:szCs w:val="18"/>
        </w:rPr>
      </w:pPr>
    </w:p>
    <w:p w:rsidR="002F6857" w:rsidRPr="00531337" w:rsidRDefault="002F6857" w:rsidP="002F6857">
      <w:pPr>
        <w:ind w:right="132"/>
        <w:jc w:val="center"/>
        <w:rPr>
          <w:rFonts w:ascii="Arial" w:hAnsi="Arial" w:cs="Arial"/>
          <w:sz w:val="18"/>
          <w:szCs w:val="18"/>
        </w:rPr>
      </w:pPr>
    </w:p>
    <w:p w:rsidR="002F6857" w:rsidRDefault="002F6857" w:rsidP="002F6857">
      <w:pPr>
        <w:tabs>
          <w:tab w:val="right" w:pos="6237"/>
          <w:tab w:val="right" w:pos="7371"/>
          <w:tab w:val="right" w:pos="8505"/>
        </w:tabs>
        <w:ind w:right="180"/>
        <w:jc w:val="right"/>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Pr="00531337" w:rsidRDefault="002F6857" w:rsidP="002F6857">
      <w:pPr>
        <w:ind w:right="132"/>
        <w:jc w:val="center"/>
        <w:rPr>
          <w:rFonts w:ascii="Arial" w:hAnsi="Arial" w:cs="Arial"/>
          <w:sz w:val="18"/>
          <w:szCs w:val="18"/>
        </w:rPr>
      </w:pPr>
    </w:p>
    <w:p w:rsidR="002F6857" w:rsidRPr="00531337" w:rsidRDefault="002F6857" w:rsidP="002F6857">
      <w:pPr>
        <w:ind w:right="132"/>
        <w:jc w:val="center"/>
        <w:rPr>
          <w:rFonts w:ascii="Arial" w:hAnsi="Arial" w:cs="Arial"/>
          <w:sz w:val="18"/>
          <w:szCs w:val="18"/>
        </w:rPr>
      </w:pPr>
    </w:p>
    <w:p w:rsidR="002F6857" w:rsidRPr="0053133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Default="002F6857" w:rsidP="002F6857">
      <w:pPr>
        <w:ind w:right="132"/>
        <w:jc w:val="center"/>
        <w:rPr>
          <w:rFonts w:ascii="Arial" w:hAnsi="Arial" w:cs="Arial"/>
          <w:b/>
          <w:sz w:val="18"/>
          <w:szCs w:val="18"/>
        </w:rPr>
      </w:pPr>
    </w:p>
    <w:p w:rsidR="002F6857" w:rsidRPr="00531337" w:rsidRDefault="002F6857" w:rsidP="002F6857">
      <w:pPr>
        <w:ind w:right="132"/>
        <w:jc w:val="center"/>
        <w:rPr>
          <w:rFonts w:ascii="Arial" w:hAnsi="Arial" w:cs="Arial"/>
          <w:b/>
          <w:sz w:val="18"/>
          <w:szCs w:val="18"/>
        </w:rPr>
      </w:pPr>
      <w:r w:rsidRPr="00531337">
        <w:rPr>
          <w:rFonts w:ascii="Arial" w:hAnsi="Arial" w:cs="Arial"/>
          <w:b/>
          <w:sz w:val="18"/>
          <w:szCs w:val="18"/>
        </w:rPr>
        <w:t xml:space="preserve">NOTICE TO READER OF THE </w:t>
      </w:r>
    </w:p>
    <w:p w:rsidR="002F6857" w:rsidRDefault="002F6857" w:rsidP="002F6857">
      <w:pPr>
        <w:ind w:right="130"/>
        <w:jc w:val="center"/>
        <w:rPr>
          <w:rFonts w:ascii="Arial" w:hAnsi="Arial" w:cs="Arial"/>
          <w:b/>
          <w:sz w:val="18"/>
          <w:szCs w:val="18"/>
        </w:rPr>
      </w:pPr>
      <w:r>
        <w:rPr>
          <w:rFonts w:ascii="Arial" w:hAnsi="Arial" w:cs="Arial"/>
          <w:b/>
          <w:sz w:val="18"/>
          <w:szCs w:val="18"/>
        </w:rPr>
        <w:t xml:space="preserve">CONDENSED INTERIM </w:t>
      </w:r>
      <w:r w:rsidRPr="00531337">
        <w:rPr>
          <w:rFonts w:ascii="Arial" w:hAnsi="Arial" w:cs="Arial"/>
          <w:b/>
          <w:sz w:val="18"/>
          <w:szCs w:val="18"/>
        </w:rPr>
        <w:t>FINANCIAL STATEMENTS</w:t>
      </w:r>
    </w:p>
    <w:p w:rsidR="002F6857" w:rsidRDefault="002F6857" w:rsidP="002F6857">
      <w:pPr>
        <w:ind w:right="130"/>
        <w:jc w:val="center"/>
        <w:rPr>
          <w:rFonts w:ascii="Arial" w:hAnsi="Arial" w:cs="Arial"/>
          <w:sz w:val="18"/>
          <w:szCs w:val="18"/>
        </w:rPr>
      </w:pPr>
    </w:p>
    <w:p w:rsidR="002F6857" w:rsidRPr="00531337" w:rsidRDefault="002F6857" w:rsidP="002F6857">
      <w:pPr>
        <w:tabs>
          <w:tab w:val="right" w:pos="9180"/>
        </w:tabs>
        <w:ind w:right="130"/>
        <w:jc w:val="both"/>
        <w:rPr>
          <w:rFonts w:ascii="Arial" w:hAnsi="Arial" w:cs="Arial"/>
          <w:sz w:val="18"/>
          <w:szCs w:val="18"/>
        </w:rPr>
      </w:pPr>
      <w:r w:rsidRPr="00531337">
        <w:rPr>
          <w:rFonts w:ascii="Arial" w:hAnsi="Arial" w:cs="Arial"/>
          <w:sz w:val="18"/>
          <w:szCs w:val="18"/>
        </w:rPr>
        <w:t>In accordance with National Instrument 51-102 released by the Canadian Securities Administrators, the Company disclose</w:t>
      </w:r>
      <w:r>
        <w:rPr>
          <w:rFonts w:ascii="Arial" w:hAnsi="Arial" w:cs="Arial"/>
          <w:sz w:val="18"/>
          <w:szCs w:val="18"/>
        </w:rPr>
        <w:t>s</w:t>
      </w:r>
      <w:r w:rsidRPr="00531337">
        <w:rPr>
          <w:rFonts w:ascii="Arial" w:hAnsi="Arial" w:cs="Arial"/>
          <w:sz w:val="18"/>
          <w:szCs w:val="18"/>
        </w:rPr>
        <w:t xml:space="preserve"> that its</w:t>
      </w:r>
      <w:r>
        <w:rPr>
          <w:rFonts w:ascii="Arial" w:hAnsi="Arial" w:cs="Arial"/>
          <w:sz w:val="18"/>
          <w:szCs w:val="18"/>
        </w:rPr>
        <w:t xml:space="preserve"> auditors have not reviewed the condensed interim </w:t>
      </w:r>
      <w:r w:rsidRPr="00531337">
        <w:rPr>
          <w:rFonts w:ascii="Arial" w:hAnsi="Arial" w:cs="Arial"/>
          <w:sz w:val="18"/>
          <w:szCs w:val="18"/>
        </w:rPr>
        <w:t xml:space="preserve">financial statements for the period ended </w:t>
      </w:r>
      <w:r>
        <w:rPr>
          <w:rFonts w:ascii="Arial" w:hAnsi="Arial" w:cs="Arial"/>
          <w:sz w:val="18"/>
          <w:szCs w:val="18"/>
        </w:rPr>
        <w:t>September 30,</w:t>
      </w:r>
      <w:r w:rsidRPr="00531337">
        <w:rPr>
          <w:rFonts w:ascii="Arial" w:hAnsi="Arial" w:cs="Arial"/>
          <w:sz w:val="18"/>
          <w:szCs w:val="18"/>
        </w:rPr>
        <w:t xml:space="preserve"> 201</w:t>
      </w:r>
      <w:r>
        <w:rPr>
          <w:rFonts w:ascii="Arial" w:hAnsi="Arial" w:cs="Arial"/>
          <w:sz w:val="18"/>
          <w:szCs w:val="18"/>
        </w:rPr>
        <w:t>8</w:t>
      </w:r>
      <w:r w:rsidRPr="00531337">
        <w:rPr>
          <w:rFonts w:ascii="Arial" w:hAnsi="Arial" w:cs="Arial"/>
          <w:sz w:val="18"/>
          <w:szCs w:val="18"/>
        </w:rPr>
        <w:t>.</w:t>
      </w:r>
    </w:p>
    <w:p w:rsidR="002F6857" w:rsidRDefault="002F6857" w:rsidP="002F6857">
      <w:pPr>
        <w:ind w:right="130"/>
        <w:jc w:val="center"/>
        <w:rPr>
          <w:rFonts w:ascii="Arial" w:hAnsi="Arial" w:cs="Arial"/>
          <w:sz w:val="18"/>
          <w:szCs w:val="18"/>
        </w:rPr>
      </w:pPr>
    </w:p>
    <w:p w:rsidR="002F6857" w:rsidRPr="00BD08C3" w:rsidRDefault="002F6857" w:rsidP="002F6857">
      <w:pPr>
        <w:ind w:right="130"/>
        <w:jc w:val="both"/>
        <w:rPr>
          <w:rFonts w:ascii="Arial" w:hAnsi="Arial" w:cs="Arial"/>
          <w:sz w:val="18"/>
          <w:szCs w:val="18"/>
        </w:rPr>
      </w:pPr>
      <w:r w:rsidRPr="00BD08C3">
        <w:rPr>
          <w:rFonts w:ascii="Arial" w:hAnsi="Arial" w:cs="Arial"/>
          <w:sz w:val="18"/>
          <w:szCs w:val="18"/>
        </w:rPr>
        <w:t xml:space="preserve">The Management of </w:t>
      </w:r>
      <w:r>
        <w:rPr>
          <w:rFonts w:ascii="Arial" w:hAnsi="Arial" w:cs="Arial"/>
          <w:sz w:val="18"/>
          <w:szCs w:val="18"/>
        </w:rPr>
        <w:t>Taiga Gold Corp.</w:t>
      </w:r>
      <w:r w:rsidRPr="00BD08C3">
        <w:rPr>
          <w:rFonts w:ascii="Arial" w:hAnsi="Arial" w:cs="Arial"/>
          <w:sz w:val="18"/>
          <w:szCs w:val="18"/>
        </w:rPr>
        <w:t xml:space="preserve"> is responsible for the preparation of the accompanying</w:t>
      </w:r>
      <w:r>
        <w:rPr>
          <w:rFonts w:ascii="Arial" w:hAnsi="Arial" w:cs="Arial"/>
          <w:sz w:val="18"/>
          <w:szCs w:val="18"/>
        </w:rPr>
        <w:t xml:space="preserve"> condensed interim </w:t>
      </w:r>
      <w:r w:rsidRPr="00BD08C3">
        <w:rPr>
          <w:rFonts w:ascii="Arial" w:hAnsi="Arial" w:cs="Arial"/>
          <w:sz w:val="18"/>
          <w:szCs w:val="18"/>
        </w:rPr>
        <w:t xml:space="preserve">financial statements as at </w:t>
      </w:r>
      <w:r>
        <w:rPr>
          <w:rFonts w:ascii="Arial" w:hAnsi="Arial" w:cs="Arial"/>
          <w:sz w:val="18"/>
          <w:szCs w:val="18"/>
        </w:rPr>
        <w:t>September 30, 2018</w:t>
      </w:r>
      <w:r w:rsidRPr="00BD08C3">
        <w:rPr>
          <w:rFonts w:ascii="Arial" w:hAnsi="Arial" w:cs="Arial"/>
          <w:sz w:val="18"/>
          <w:szCs w:val="18"/>
        </w:rPr>
        <w:t>.</w:t>
      </w:r>
    </w:p>
    <w:p w:rsidR="002F6857" w:rsidRPr="00BD08C3" w:rsidRDefault="002F6857" w:rsidP="002F6857">
      <w:pPr>
        <w:ind w:right="130"/>
        <w:jc w:val="both"/>
        <w:rPr>
          <w:rFonts w:ascii="Arial" w:hAnsi="Arial" w:cs="Arial"/>
          <w:sz w:val="18"/>
          <w:szCs w:val="18"/>
        </w:rPr>
      </w:pPr>
    </w:p>
    <w:p w:rsidR="002F6857" w:rsidRPr="00BD08C3" w:rsidRDefault="002F6857" w:rsidP="002F6857">
      <w:pPr>
        <w:ind w:right="130"/>
        <w:jc w:val="both"/>
        <w:rPr>
          <w:rFonts w:ascii="Arial" w:hAnsi="Arial" w:cs="Arial"/>
          <w:sz w:val="18"/>
          <w:szCs w:val="18"/>
        </w:rPr>
      </w:pPr>
      <w:r w:rsidRPr="00BD08C3">
        <w:rPr>
          <w:rFonts w:ascii="Arial" w:hAnsi="Arial" w:cs="Arial"/>
          <w:sz w:val="18"/>
          <w:szCs w:val="18"/>
        </w:rPr>
        <w:t xml:space="preserve">The </w:t>
      </w:r>
      <w:r>
        <w:rPr>
          <w:rFonts w:ascii="Arial" w:hAnsi="Arial" w:cs="Arial"/>
          <w:sz w:val="18"/>
          <w:szCs w:val="18"/>
        </w:rPr>
        <w:t xml:space="preserve">condensed interim </w:t>
      </w:r>
      <w:r w:rsidRPr="00BD08C3">
        <w:rPr>
          <w:rFonts w:ascii="Arial" w:hAnsi="Arial" w:cs="Arial"/>
          <w:sz w:val="18"/>
          <w:szCs w:val="18"/>
        </w:rPr>
        <w:t xml:space="preserve">financial statements have been prepared by management and include the selection of appropriate accounting principles, judgments and estimates necessary to prepare these financial statements in accordance with </w:t>
      </w:r>
      <w:r>
        <w:rPr>
          <w:rFonts w:ascii="Arial" w:hAnsi="Arial" w:cs="Arial"/>
          <w:sz w:val="18"/>
          <w:szCs w:val="18"/>
        </w:rPr>
        <w:t>International Financial Reporting Standards.</w:t>
      </w:r>
    </w:p>
    <w:p w:rsidR="002F6857" w:rsidRDefault="002F6857" w:rsidP="002F6857">
      <w:pPr>
        <w:ind w:right="130"/>
        <w:jc w:val="both"/>
        <w:rPr>
          <w:rFonts w:ascii="Arial" w:hAnsi="Arial" w:cs="Arial"/>
        </w:rPr>
      </w:pPr>
    </w:p>
    <w:p w:rsidR="002F6857" w:rsidRPr="00531337" w:rsidRDefault="002F6857" w:rsidP="002F6857">
      <w:pPr>
        <w:ind w:right="130"/>
        <w:jc w:val="both"/>
        <w:rPr>
          <w:rFonts w:ascii="Arial" w:hAnsi="Arial" w:cs="Arial"/>
          <w:sz w:val="18"/>
          <w:szCs w:val="18"/>
        </w:rPr>
      </w:pPr>
    </w:p>
    <w:p w:rsidR="002F6857" w:rsidRPr="00531337" w:rsidRDefault="002F6857" w:rsidP="002F6857">
      <w:pPr>
        <w:ind w:right="130"/>
        <w:jc w:val="both"/>
        <w:rPr>
          <w:rFonts w:ascii="Arial" w:hAnsi="Arial" w:cs="Arial"/>
          <w:i/>
          <w:sz w:val="18"/>
          <w:szCs w:val="18"/>
        </w:rPr>
      </w:pPr>
      <w:r w:rsidRPr="00531337">
        <w:rPr>
          <w:rFonts w:ascii="Arial" w:hAnsi="Arial" w:cs="Arial"/>
          <w:i/>
          <w:sz w:val="18"/>
          <w:szCs w:val="18"/>
        </w:rPr>
        <w:t xml:space="preserve">“Timothy J Termuende”             </w:t>
      </w:r>
      <w:r w:rsidRPr="00531337">
        <w:rPr>
          <w:rFonts w:ascii="Arial" w:hAnsi="Arial" w:cs="Arial"/>
          <w:i/>
          <w:sz w:val="18"/>
          <w:szCs w:val="18"/>
        </w:rPr>
        <w:tab/>
      </w:r>
      <w:r w:rsidRPr="00531337">
        <w:rPr>
          <w:rFonts w:ascii="Arial" w:hAnsi="Arial" w:cs="Arial"/>
          <w:i/>
          <w:sz w:val="18"/>
          <w:szCs w:val="18"/>
        </w:rPr>
        <w:tab/>
      </w:r>
      <w:r w:rsidRPr="00531337">
        <w:rPr>
          <w:rFonts w:ascii="Arial" w:hAnsi="Arial" w:cs="Arial"/>
          <w:i/>
          <w:sz w:val="18"/>
          <w:szCs w:val="18"/>
        </w:rPr>
        <w:tab/>
        <w:t xml:space="preserve">  “Glen J Diduck”</w:t>
      </w:r>
    </w:p>
    <w:p w:rsidR="002F6857" w:rsidRPr="00531337" w:rsidRDefault="002F6857" w:rsidP="002F6857">
      <w:pPr>
        <w:ind w:right="130"/>
        <w:jc w:val="both"/>
        <w:rPr>
          <w:rFonts w:ascii="Arial" w:hAnsi="Arial" w:cs="Arial"/>
          <w:i/>
          <w:sz w:val="18"/>
          <w:szCs w:val="18"/>
        </w:rPr>
      </w:pPr>
      <w:r w:rsidRPr="00531337">
        <w:rPr>
          <w:rFonts w:ascii="Arial" w:hAnsi="Arial" w:cs="Arial"/>
          <w:i/>
          <w:sz w:val="18"/>
          <w:szCs w:val="18"/>
        </w:rPr>
        <w:t xml:space="preserve">____________________________     </w:t>
      </w:r>
      <w:r w:rsidRPr="00531337">
        <w:rPr>
          <w:rFonts w:ascii="Arial" w:hAnsi="Arial" w:cs="Arial"/>
          <w:i/>
          <w:sz w:val="18"/>
          <w:szCs w:val="18"/>
        </w:rPr>
        <w:tab/>
      </w:r>
      <w:r w:rsidRPr="00531337">
        <w:rPr>
          <w:rFonts w:ascii="Arial" w:hAnsi="Arial" w:cs="Arial"/>
          <w:i/>
          <w:sz w:val="18"/>
          <w:szCs w:val="18"/>
        </w:rPr>
        <w:tab/>
        <w:t>___________________________</w:t>
      </w:r>
    </w:p>
    <w:p w:rsidR="002F6857" w:rsidRPr="00531337" w:rsidRDefault="002F6857" w:rsidP="002F6857">
      <w:pPr>
        <w:ind w:right="130"/>
        <w:jc w:val="both"/>
        <w:rPr>
          <w:rFonts w:ascii="Arial" w:hAnsi="Arial" w:cs="Arial"/>
          <w:sz w:val="18"/>
          <w:szCs w:val="18"/>
        </w:rPr>
      </w:pPr>
      <w:r w:rsidRPr="00531337">
        <w:rPr>
          <w:rFonts w:ascii="Arial" w:hAnsi="Arial" w:cs="Arial"/>
          <w:sz w:val="18"/>
          <w:szCs w:val="18"/>
        </w:rPr>
        <w:t xml:space="preserve">Timothy J. Termuende, P. Geo </w:t>
      </w:r>
      <w:r w:rsidRPr="00531337">
        <w:rPr>
          <w:rFonts w:ascii="Arial" w:hAnsi="Arial" w:cs="Arial"/>
          <w:sz w:val="18"/>
          <w:szCs w:val="18"/>
        </w:rPr>
        <w:tab/>
      </w:r>
      <w:r w:rsidRPr="00531337">
        <w:rPr>
          <w:rFonts w:ascii="Arial" w:hAnsi="Arial" w:cs="Arial"/>
          <w:sz w:val="18"/>
          <w:szCs w:val="18"/>
        </w:rPr>
        <w:tab/>
      </w:r>
      <w:r w:rsidRPr="00531337">
        <w:rPr>
          <w:rFonts w:ascii="Arial" w:hAnsi="Arial" w:cs="Arial"/>
          <w:sz w:val="18"/>
          <w:szCs w:val="18"/>
        </w:rPr>
        <w:tab/>
        <w:t xml:space="preserve">Glen J. Diduck </w:t>
      </w:r>
    </w:p>
    <w:p w:rsidR="002F6857" w:rsidRDefault="002F6857" w:rsidP="002F6857">
      <w:pPr>
        <w:ind w:right="130"/>
        <w:jc w:val="both"/>
        <w:rPr>
          <w:rFonts w:ascii="Arial" w:hAnsi="Arial" w:cs="Arial"/>
          <w:sz w:val="18"/>
          <w:szCs w:val="18"/>
        </w:rPr>
      </w:pPr>
      <w:r w:rsidRPr="00531337">
        <w:rPr>
          <w:rFonts w:ascii="Arial" w:hAnsi="Arial" w:cs="Arial"/>
          <w:sz w:val="18"/>
          <w:szCs w:val="18"/>
        </w:rPr>
        <w:t>President and Chief Executive Officer</w:t>
      </w:r>
      <w:r w:rsidRPr="00531337">
        <w:rPr>
          <w:rFonts w:ascii="Arial" w:hAnsi="Arial" w:cs="Arial"/>
          <w:sz w:val="18"/>
          <w:szCs w:val="18"/>
        </w:rPr>
        <w:tab/>
      </w:r>
      <w:r w:rsidRPr="00531337">
        <w:rPr>
          <w:rFonts w:ascii="Arial" w:hAnsi="Arial" w:cs="Arial"/>
          <w:sz w:val="18"/>
          <w:szCs w:val="18"/>
        </w:rPr>
        <w:tab/>
        <w:t>Chief Financial Officer</w:t>
      </w:r>
    </w:p>
    <w:p w:rsidR="002F6857" w:rsidRDefault="002F6857" w:rsidP="002F6857">
      <w:pPr>
        <w:tabs>
          <w:tab w:val="right" w:pos="6237"/>
          <w:tab w:val="right" w:pos="7371"/>
          <w:tab w:val="right" w:pos="8505"/>
        </w:tabs>
        <w:ind w:right="180"/>
        <w:rPr>
          <w:rFonts w:ascii="Arial" w:hAnsi="Arial" w:cs="Arial"/>
          <w:sz w:val="18"/>
          <w:szCs w:val="18"/>
        </w:rPr>
      </w:pPr>
    </w:p>
    <w:p w:rsidR="002F6857" w:rsidRDefault="002F6857" w:rsidP="002F6857">
      <w:pPr>
        <w:tabs>
          <w:tab w:val="right" w:pos="6237"/>
          <w:tab w:val="right" w:pos="7371"/>
          <w:tab w:val="right" w:pos="8505"/>
        </w:tabs>
        <w:ind w:right="180"/>
        <w:jc w:val="right"/>
        <w:rPr>
          <w:rFonts w:ascii="Arial" w:hAnsi="Arial" w:cs="Arial"/>
          <w:sz w:val="18"/>
          <w:szCs w:val="18"/>
        </w:rPr>
      </w:pPr>
    </w:p>
    <w:p w:rsidR="002F6857" w:rsidRDefault="002F6857" w:rsidP="002F6857">
      <w:pPr>
        <w:tabs>
          <w:tab w:val="right" w:pos="6237"/>
          <w:tab w:val="right" w:pos="7371"/>
          <w:tab w:val="right" w:pos="8505"/>
        </w:tabs>
        <w:ind w:right="180"/>
        <w:jc w:val="right"/>
        <w:rPr>
          <w:rFonts w:ascii="Arial" w:hAnsi="Arial" w:cs="Arial"/>
          <w:sz w:val="18"/>
          <w:szCs w:val="18"/>
        </w:rPr>
      </w:pPr>
    </w:p>
    <w:p w:rsidR="002F6857" w:rsidRPr="0053133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p w:rsidR="002F6857" w:rsidRDefault="002F6857" w:rsidP="002F6857">
      <w:pPr>
        <w:ind w:right="132"/>
        <w:jc w:val="center"/>
        <w:rPr>
          <w:rFonts w:ascii="Arial" w:hAnsi="Arial" w:cs="Arial"/>
          <w:sz w:val="18"/>
          <w:szCs w:val="18"/>
        </w:rPr>
      </w:pPr>
    </w:p>
    <w:tbl>
      <w:tblPr>
        <w:tblW w:w="9500" w:type="dxa"/>
        <w:tblInd w:w="93" w:type="dxa"/>
        <w:tblLook w:val="04A0" w:firstRow="1" w:lastRow="0" w:firstColumn="1" w:lastColumn="0" w:noHBand="0" w:noVBand="1"/>
      </w:tblPr>
      <w:tblGrid>
        <w:gridCol w:w="6340"/>
        <w:gridCol w:w="1580"/>
        <w:gridCol w:w="1580"/>
      </w:tblGrid>
      <w:tr w:rsidR="002F6857" w:rsidTr="005B6597">
        <w:trPr>
          <w:trHeight w:val="240"/>
        </w:trPr>
        <w:tc>
          <w:tcPr>
            <w:tcW w:w="6340" w:type="dxa"/>
            <w:tcBorders>
              <w:top w:val="nil"/>
              <w:left w:val="nil"/>
              <w:right w:val="nil"/>
            </w:tcBorders>
            <w:shd w:val="clear" w:color="auto" w:fill="auto"/>
            <w:noWrap/>
            <w:vAlign w:val="bottom"/>
          </w:tcPr>
          <w:p w:rsidR="002F6857" w:rsidRDefault="002F6857" w:rsidP="005B6597">
            <w:pPr>
              <w:rPr>
                <w:rFonts w:ascii="Calibri" w:hAnsi="Calibri"/>
                <w:color w:val="000000"/>
                <w:sz w:val="22"/>
                <w:szCs w:val="22"/>
              </w:rPr>
            </w:pPr>
          </w:p>
        </w:tc>
        <w:tc>
          <w:tcPr>
            <w:tcW w:w="1580" w:type="dxa"/>
            <w:tcBorders>
              <w:top w:val="nil"/>
              <w:left w:val="nil"/>
              <w:right w:val="nil"/>
            </w:tcBorders>
            <w:shd w:val="clear" w:color="auto" w:fill="auto"/>
            <w:noWrap/>
            <w:vAlign w:val="bottom"/>
          </w:tcPr>
          <w:p w:rsidR="002F6857" w:rsidRDefault="002F6857" w:rsidP="005B6597">
            <w:pPr>
              <w:jc w:val="right"/>
              <w:rPr>
                <w:rFonts w:ascii="Calibri" w:hAnsi="Calibri"/>
                <w:color w:val="000000"/>
                <w:sz w:val="22"/>
                <w:szCs w:val="22"/>
              </w:rPr>
            </w:pPr>
          </w:p>
        </w:tc>
        <w:tc>
          <w:tcPr>
            <w:tcW w:w="1580" w:type="dxa"/>
            <w:tcBorders>
              <w:top w:val="nil"/>
              <w:left w:val="nil"/>
              <w:right w:val="nil"/>
            </w:tcBorders>
            <w:shd w:val="clear" w:color="auto" w:fill="auto"/>
            <w:noWrap/>
            <w:vAlign w:val="bottom"/>
          </w:tcPr>
          <w:p w:rsidR="002F6857" w:rsidRDefault="002F6857" w:rsidP="005B6597">
            <w:pPr>
              <w:jc w:val="right"/>
              <w:rPr>
                <w:rFonts w:ascii="Calibri" w:hAnsi="Calibri"/>
                <w:color w:val="000000"/>
                <w:sz w:val="22"/>
                <w:szCs w:val="22"/>
              </w:rPr>
            </w:pPr>
          </w:p>
        </w:tc>
      </w:tr>
    </w:tbl>
    <w:p w:rsidR="002F6857" w:rsidRDefault="002F6857" w:rsidP="002F6857">
      <w:pPr>
        <w:jc w:val="right"/>
        <w:rPr>
          <w:rFonts w:ascii="Arial" w:hAnsi="Arial" w:cs="Arial"/>
          <w:b/>
          <w:bCs/>
          <w:color w:val="000000"/>
          <w:sz w:val="18"/>
          <w:szCs w:val="18"/>
        </w:rPr>
        <w:sectPr w:rsidR="002F6857" w:rsidSect="00170E07">
          <w:pgSz w:w="12240" w:h="15840"/>
          <w:pgMar w:top="1440" w:right="1800" w:bottom="864" w:left="1800" w:header="706" w:footer="706" w:gutter="0"/>
          <w:cols w:space="708"/>
          <w:titlePg/>
          <w:docGrid w:linePitch="360"/>
        </w:sectPr>
      </w:pPr>
    </w:p>
    <w:tbl>
      <w:tblPr>
        <w:tblW w:w="9500" w:type="dxa"/>
        <w:tblLayout w:type="fixed"/>
        <w:tblLook w:val="04A0" w:firstRow="1" w:lastRow="0" w:firstColumn="1" w:lastColumn="0" w:noHBand="0" w:noVBand="1"/>
      </w:tblPr>
      <w:tblGrid>
        <w:gridCol w:w="6662"/>
        <w:gridCol w:w="1419"/>
        <w:gridCol w:w="1419"/>
        <w:tblGridChange w:id="5">
          <w:tblGrid>
            <w:gridCol w:w="6662"/>
            <w:gridCol w:w="1419"/>
            <w:gridCol w:w="1419"/>
          </w:tblGrid>
        </w:tblGridChange>
      </w:tblGrid>
      <w:tr w:rsidR="002F6857" w:rsidRPr="00E6400D" w:rsidTr="005B6597">
        <w:trPr>
          <w:trHeight w:val="173"/>
        </w:trPr>
        <w:tc>
          <w:tcPr>
            <w:tcW w:w="9500" w:type="dxa"/>
            <w:gridSpan w:val="3"/>
            <w:tcBorders>
              <w:top w:val="single" w:sz="12" w:space="0" w:color="auto"/>
              <w:left w:val="nil"/>
              <w:bottom w:val="nil"/>
              <w:right w:val="nil"/>
            </w:tcBorders>
            <w:shd w:val="clear" w:color="auto" w:fill="auto"/>
            <w:noWrap/>
            <w:vAlign w:val="bottom"/>
            <w:hideMark/>
          </w:tcPr>
          <w:p w:rsidR="002F6857" w:rsidRPr="00E6400D" w:rsidRDefault="002F6857" w:rsidP="005B6597">
            <w:pPr>
              <w:jc w:val="right"/>
              <w:rPr>
                <w:rFonts w:ascii="Arial" w:hAnsi="Arial" w:cs="Arial"/>
                <w:b/>
                <w:bCs/>
                <w:color w:val="000000"/>
                <w:sz w:val="18"/>
                <w:szCs w:val="18"/>
              </w:rPr>
            </w:pPr>
            <w:r>
              <w:rPr>
                <w:rFonts w:ascii="Arial" w:hAnsi="Arial" w:cs="Arial"/>
                <w:b/>
                <w:bCs/>
                <w:color w:val="000000"/>
                <w:sz w:val="18"/>
                <w:szCs w:val="18"/>
              </w:rPr>
              <w:lastRenderedPageBreak/>
              <w:t>TAIGA GOLD CORP.</w:t>
            </w:r>
          </w:p>
        </w:tc>
      </w:tr>
      <w:tr w:rsidR="002F6857" w:rsidRPr="00E6400D" w:rsidTr="005B6597">
        <w:trPr>
          <w:trHeight w:val="173"/>
        </w:trPr>
        <w:tc>
          <w:tcPr>
            <w:tcW w:w="9500" w:type="dxa"/>
            <w:gridSpan w:val="3"/>
            <w:tcBorders>
              <w:top w:val="nil"/>
              <w:left w:val="nil"/>
              <w:bottom w:val="nil"/>
              <w:right w:val="nil"/>
            </w:tcBorders>
            <w:shd w:val="clear" w:color="auto" w:fill="auto"/>
            <w:noWrap/>
            <w:vAlign w:val="bottom"/>
            <w:hideMark/>
          </w:tcPr>
          <w:p w:rsidR="002F6857" w:rsidRPr="00E6400D" w:rsidRDefault="002F6857" w:rsidP="005B6597">
            <w:pPr>
              <w:jc w:val="right"/>
              <w:rPr>
                <w:rFonts w:ascii="Arial" w:hAnsi="Arial" w:cs="Arial"/>
                <w:b/>
                <w:bCs/>
                <w:color w:val="000000"/>
                <w:sz w:val="18"/>
                <w:szCs w:val="18"/>
              </w:rPr>
            </w:pPr>
            <w:r w:rsidRPr="00E6400D">
              <w:rPr>
                <w:rFonts w:ascii="Arial" w:hAnsi="Arial" w:cs="Arial"/>
                <w:b/>
                <w:bCs/>
                <w:color w:val="000000"/>
                <w:sz w:val="18"/>
                <w:szCs w:val="18"/>
              </w:rPr>
              <w:t>(An Exploration Stage Corporation)</w:t>
            </w:r>
          </w:p>
        </w:tc>
      </w:tr>
      <w:tr w:rsidR="002F6857" w:rsidRPr="00E6400D" w:rsidTr="005B6597">
        <w:trPr>
          <w:trHeight w:val="173"/>
        </w:trPr>
        <w:tc>
          <w:tcPr>
            <w:tcW w:w="9500" w:type="dxa"/>
            <w:gridSpan w:val="3"/>
            <w:tcBorders>
              <w:top w:val="nil"/>
              <w:left w:val="nil"/>
              <w:right w:val="nil"/>
            </w:tcBorders>
            <w:shd w:val="clear" w:color="auto" w:fill="auto"/>
            <w:noWrap/>
            <w:vAlign w:val="bottom"/>
            <w:hideMark/>
          </w:tcPr>
          <w:p w:rsidR="002F6857" w:rsidRPr="00E6400D" w:rsidRDefault="002F6857" w:rsidP="005B6597">
            <w:pPr>
              <w:jc w:val="right"/>
              <w:rPr>
                <w:rFonts w:ascii="Arial" w:hAnsi="Arial" w:cs="Arial"/>
                <w:b/>
                <w:bCs/>
                <w:color w:val="000000"/>
                <w:sz w:val="18"/>
                <w:szCs w:val="18"/>
              </w:rPr>
            </w:pPr>
            <w:r>
              <w:rPr>
                <w:rFonts w:ascii="Arial" w:hAnsi="Arial" w:cs="Arial"/>
                <w:b/>
                <w:bCs/>
                <w:color w:val="000000"/>
                <w:sz w:val="18"/>
                <w:szCs w:val="18"/>
              </w:rPr>
              <w:t xml:space="preserve">CONDENSED INTERIM </w:t>
            </w:r>
            <w:r w:rsidRPr="00E6400D">
              <w:rPr>
                <w:rFonts w:ascii="Arial" w:hAnsi="Arial" w:cs="Arial"/>
                <w:b/>
                <w:bCs/>
                <w:color w:val="000000"/>
                <w:sz w:val="18"/>
                <w:szCs w:val="18"/>
              </w:rPr>
              <w:t>STATEMENTS OF FINANCIAL POSITION</w:t>
            </w:r>
          </w:p>
        </w:tc>
      </w:tr>
      <w:tr w:rsidR="002F6857" w:rsidRPr="00E6400D" w:rsidTr="005B6597">
        <w:trPr>
          <w:trHeight w:val="173"/>
        </w:trPr>
        <w:tc>
          <w:tcPr>
            <w:tcW w:w="9500" w:type="dxa"/>
            <w:gridSpan w:val="3"/>
            <w:tcBorders>
              <w:top w:val="nil"/>
              <w:left w:val="nil"/>
              <w:right w:val="nil"/>
            </w:tcBorders>
            <w:shd w:val="clear" w:color="auto" w:fill="auto"/>
            <w:noWrap/>
            <w:vAlign w:val="bottom"/>
          </w:tcPr>
          <w:p w:rsidR="002F6857" w:rsidRPr="00F149E4" w:rsidRDefault="002F6857" w:rsidP="005B6597">
            <w:pPr>
              <w:jc w:val="right"/>
              <w:rPr>
                <w:rFonts w:ascii="Arial" w:hAnsi="Arial" w:cs="Arial"/>
                <w:bCs/>
                <w:color w:val="000000"/>
                <w:sz w:val="18"/>
                <w:szCs w:val="18"/>
              </w:rPr>
            </w:pPr>
            <w:r w:rsidRPr="00F149E4">
              <w:rPr>
                <w:rFonts w:ascii="Arial" w:hAnsi="Arial" w:cs="Arial"/>
                <w:bCs/>
                <w:color w:val="000000"/>
                <w:sz w:val="18"/>
                <w:szCs w:val="18"/>
              </w:rPr>
              <w:t>(Unaudited – prepared by management)</w:t>
            </w:r>
          </w:p>
        </w:tc>
      </w:tr>
      <w:tr w:rsidR="002F6857" w:rsidRPr="00E6400D" w:rsidTr="005B6597">
        <w:trPr>
          <w:trHeight w:val="173"/>
        </w:trPr>
        <w:tc>
          <w:tcPr>
            <w:tcW w:w="9500" w:type="dxa"/>
            <w:gridSpan w:val="3"/>
            <w:tcBorders>
              <w:top w:val="nil"/>
              <w:left w:val="nil"/>
              <w:bottom w:val="single" w:sz="12" w:space="0" w:color="auto"/>
              <w:right w:val="nil"/>
            </w:tcBorders>
            <w:shd w:val="clear" w:color="auto" w:fill="auto"/>
            <w:noWrap/>
            <w:vAlign w:val="bottom"/>
          </w:tcPr>
          <w:p w:rsidR="002F6857" w:rsidRPr="00F149E4" w:rsidRDefault="002F6857" w:rsidP="005B6597">
            <w:pPr>
              <w:jc w:val="right"/>
              <w:rPr>
                <w:rFonts w:ascii="Arial" w:hAnsi="Arial" w:cs="Arial"/>
                <w:bCs/>
                <w:color w:val="000000"/>
                <w:sz w:val="18"/>
                <w:szCs w:val="18"/>
              </w:rPr>
            </w:pPr>
            <w:r w:rsidRPr="00F149E4">
              <w:rPr>
                <w:rFonts w:ascii="Arial" w:hAnsi="Arial" w:cs="Arial"/>
                <w:bCs/>
                <w:color w:val="000000"/>
                <w:sz w:val="18"/>
                <w:szCs w:val="18"/>
              </w:rPr>
              <w:t>(Expressed in Canadian dollars)</w:t>
            </w:r>
          </w:p>
        </w:tc>
      </w:tr>
      <w:tr w:rsidR="002F6857" w:rsidRPr="00E6400D" w:rsidTr="005B6597">
        <w:trPr>
          <w:trHeight w:val="173"/>
        </w:trPr>
        <w:tc>
          <w:tcPr>
            <w:tcW w:w="6662" w:type="dxa"/>
            <w:tcBorders>
              <w:top w:val="single" w:sz="12" w:space="0" w:color="auto"/>
              <w:left w:val="nil"/>
              <w:right w:val="nil"/>
            </w:tcBorders>
            <w:shd w:val="clear" w:color="auto" w:fill="auto"/>
            <w:noWrap/>
            <w:vAlign w:val="bottom"/>
            <w:hideMark/>
          </w:tcPr>
          <w:p w:rsidR="002F6857" w:rsidRPr="00E6400D" w:rsidRDefault="002F6857" w:rsidP="005B6597">
            <w:pPr>
              <w:rPr>
                <w:rFonts w:ascii="Arial" w:hAnsi="Arial" w:cs="Arial"/>
                <w:color w:val="000000"/>
                <w:sz w:val="18"/>
                <w:szCs w:val="18"/>
              </w:rPr>
            </w:pPr>
          </w:p>
        </w:tc>
        <w:tc>
          <w:tcPr>
            <w:tcW w:w="1419" w:type="dxa"/>
            <w:tcBorders>
              <w:top w:val="single" w:sz="12" w:space="0" w:color="auto"/>
              <w:left w:val="nil"/>
              <w:right w:val="nil"/>
            </w:tcBorders>
            <w:shd w:val="clear" w:color="auto" w:fill="auto"/>
            <w:noWrap/>
            <w:vAlign w:val="bottom"/>
            <w:hideMark/>
          </w:tcPr>
          <w:p w:rsidR="002F6857" w:rsidRPr="00E6400D" w:rsidRDefault="002F6857" w:rsidP="005B6597">
            <w:pPr>
              <w:jc w:val="right"/>
              <w:rPr>
                <w:rFonts w:ascii="Arial" w:hAnsi="Arial" w:cs="Arial"/>
                <w:b/>
                <w:bCs/>
                <w:color w:val="000000"/>
                <w:sz w:val="18"/>
                <w:szCs w:val="18"/>
              </w:rPr>
            </w:pPr>
          </w:p>
        </w:tc>
        <w:tc>
          <w:tcPr>
            <w:tcW w:w="1419" w:type="dxa"/>
            <w:tcBorders>
              <w:top w:val="single" w:sz="12" w:space="0" w:color="auto"/>
              <w:left w:val="nil"/>
              <w:right w:val="nil"/>
            </w:tcBorders>
            <w:shd w:val="clear" w:color="auto" w:fill="auto"/>
            <w:noWrap/>
            <w:vAlign w:val="bottom"/>
            <w:hideMark/>
          </w:tcPr>
          <w:p w:rsidR="002F6857" w:rsidRPr="00E6400D" w:rsidRDefault="002F6857" w:rsidP="005B6597">
            <w:pPr>
              <w:jc w:val="right"/>
              <w:rPr>
                <w:rFonts w:ascii="Arial" w:hAnsi="Arial" w:cs="Arial"/>
                <w:color w:val="000000"/>
                <w:sz w:val="18"/>
                <w:szCs w:val="18"/>
              </w:rPr>
            </w:pPr>
          </w:p>
        </w:tc>
      </w:tr>
      <w:tr w:rsidR="002F6857" w:rsidRPr="00E6400D" w:rsidTr="005B6597">
        <w:trPr>
          <w:trHeight w:val="173"/>
        </w:trPr>
        <w:tc>
          <w:tcPr>
            <w:tcW w:w="6662" w:type="dxa"/>
            <w:tcBorders>
              <w:top w:val="nil"/>
              <w:left w:val="nil"/>
              <w:right w:val="nil"/>
            </w:tcBorders>
            <w:shd w:val="clear" w:color="auto" w:fill="auto"/>
            <w:noWrap/>
            <w:vAlign w:val="center"/>
            <w:hideMark/>
          </w:tcPr>
          <w:p w:rsidR="002F6857" w:rsidRPr="00CF26A7" w:rsidRDefault="002F6857" w:rsidP="005B6597">
            <w:pPr>
              <w:rPr>
                <w:rFonts w:ascii="Arial" w:hAnsi="Arial" w:cs="Arial"/>
                <w:color w:val="000000"/>
                <w:sz w:val="18"/>
                <w:szCs w:val="18"/>
              </w:rPr>
            </w:pPr>
          </w:p>
        </w:tc>
        <w:tc>
          <w:tcPr>
            <w:tcW w:w="1419" w:type="dxa"/>
            <w:tcBorders>
              <w:top w:val="nil"/>
              <w:left w:val="nil"/>
              <w:right w:val="nil"/>
            </w:tcBorders>
            <w:shd w:val="clear" w:color="auto" w:fill="auto"/>
            <w:noWrap/>
            <w:vAlign w:val="center"/>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 xml:space="preserve">September 30 </w:t>
            </w:r>
          </w:p>
          <w:p w:rsidR="002F6857" w:rsidRPr="00E6400D" w:rsidRDefault="002F6857" w:rsidP="005B6597">
            <w:pPr>
              <w:jc w:val="right"/>
              <w:rPr>
                <w:rFonts w:ascii="Arial" w:hAnsi="Arial" w:cs="Arial"/>
                <w:b/>
                <w:bCs/>
                <w:color w:val="000000"/>
                <w:sz w:val="18"/>
                <w:szCs w:val="18"/>
              </w:rPr>
            </w:pPr>
            <w:r w:rsidRPr="00E6400D">
              <w:rPr>
                <w:rFonts w:ascii="Arial" w:hAnsi="Arial" w:cs="Arial"/>
                <w:b/>
                <w:bCs/>
                <w:color w:val="000000"/>
                <w:sz w:val="18"/>
                <w:szCs w:val="18"/>
              </w:rPr>
              <w:t>201</w:t>
            </w:r>
            <w:r>
              <w:rPr>
                <w:rFonts w:ascii="Arial" w:hAnsi="Arial" w:cs="Arial"/>
                <w:b/>
                <w:bCs/>
                <w:color w:val="000000"/>
                <w:sz w:val="18"/>
                <w:szCs w:val="18"/>
              </w:rPr>
              <w:t>8</w:t>
            </w:r>
          </w:p>
        </w:tc>
        <w:tc>
          <w:tcPr>
            <w:tcW w:w="1419" w:type="dxa"/>
            <w:tcBorders>
              <w:top w:val="nil"/>
              <w:left w:val="nil"/>
              <w:right w:val="nil"/>
            </w:tcBorders>
            <w:shd w:val="clear" w:color="auto" w:fill="auto"/>
            <w:noWrap/>
            <w:vAlign w:val="center"/>
            <w:hideMark/>
          </w:tcPr>
          <w:p w:rsidR="002F6857" w:rsidRPr="00DD025A" w:rsidRDefault="002F6857" w:rsidP="005B6597">
            <w:pPr>
              <w:jc w:val="right"/>
              <w:rPr>
                <w:rFonts w:ascii="Arial" w:hAnsi="Arial" w:cs="Arial"/>
                <w:color w:val="000000"/>
                <w:sz w:val="18"/>
                <w:szCs w:val="18"/>
              </w:rPr>
            </w:pPr>
            <w:r>
              <w:rPr>
                <w:rFonts w:ascii="Arial" w:hAnsi="Arial" w:cs="Arial"/>
                <w:bCs/>
                <w:color w:val="000000"/>
                <w:sz w:val="18"/>
                <w:szCs w:val="18"/>
              </w:rPr>
              <w:t xml:space="preserve">December 31 </w:t>
            </w:r>
            <w:r w:rsidRPr="00735BB8">
              <w:rPr>
                <w:rFonts w:ascii="Arial" w:hAnsi="Arial" w:cs="Arial"/>
                <w:bCs/>
                <w:color w:val="000000"/>
                <w:sz w:val="18"/>
                <w:szCs w:val="18"/>
              </w:rPr>
              <w:t>201</w:t>
            </w:r>
            <w:r>
              <w:rPr>
                <w:rFonts w:ascii="Arial" w:hAnsi="Arial" w:cs="Arial"/>
                <w:bCs/>
                <w:color w:val="000000"/>
                <w:sz w:val="18"/>
                <w:szCs w:val="18"/>
              </w:rPr>
              <w:t>7</w:t>
            </w:r>
          </w:p>
        </w:tc>
      </w:tr>
      <w:tr w:rsidR="002F6857" w:rsidRPr="00E6400D" w:rsidTr="005B6597">
        <w:trPr>
          <w:trHeight w:val="173"/>
        </w:trPr>
        <w:tc>
          <w:tcPr>
            <w:tcW w:w="6662" w:type="dxa"/>
            <w:tcBorders>
              <w:left w:val="nil"/>
              <w:bottom w:val="single" w:sz="12" w:space="0" w:color="auto"/>
              <w:right w:val="nil"/>
            </w:tcBorders>
            <w:shd w:val="clear" w:color="auto" w:fill="auto"/>
            <w:noWrap/>
            <w:vAlign w:val="center"/>
          </w:tcPr>
          <w:p w:rsidR="002F6857" w:rsidRPr="00CF26A7" w:rsidDel="00C43B6F" w:rsidRDefault="002F6857" w:rsidP="005B6597">
            <w:pPr>
              <w:rPr>
                <w:rFonts w:ascii="Arial" w:hAnsi="Arial" w:cs="Arial"/>
                <w:color w:val="000000"/>
                <w:sz w:val="18"/>
                <w:szCs w:val="18"/>
              </w:rPr>
            </w:pPr>
          </w:p>
        </w:tc>
        <w:tc>
          <w:tcPr>
            <w:tcW w:w="1419" w:type="dxa"/>
            <w:tcBorders>
              <w:left w:val="nil"/>
              <w:bottom w:val="single" w:sz="12" w:space="0" w:color="auto"/>
              <w:right w:val="nil"/>
            </w:tcBorders>
            <w:shd w:val="clear" w:color="auto" w:fill="auto"/>
            <w:noWrap/>
            <w:vAlign w:val="center"/>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(unaudited)</w:t>
            </w:r>
          </w:p>
        </w:tc>
        <w:tc>
          <w:tcPr>
            <w:tcW w:w="1419" w:type="dxa"/>
            <w:tcBorders>
              <w:left w:val="nil"/>
              <w:bottom w:val="single" w:sz="12" w:space="0" w:color="auto"/>
              <w:right w:val="nil"/>
            </w:tcBorders>
            <w:shd w:val="clear" w:color="auto" w:fill="auto"/>
            <w:noWrap/>
            <w:vAlign w:val="center"/>
          </w:tcPr>
          <w:p w:rsidR="002F6857" w:rsidRDefault="002F6857" w:rsidP="005B6597">
            <w:pPr>
              <w:jc w:val="right"/>
              <w:rPr>
                <w:rFonts w:ascii="Arial" w:hAnsi="Arial" w:cs="Arial"/>
                <w:bCs/>
                <w:color w:val="000000"/>
                <w:sz w:val="18"/>
                <w:szCs w:val="18"/>
              </w:rPr>
            </w:pPr>
            <w:r>
              <w:rPr>
                <w:rFonts w:ascii="Arial" w:hAnsi="Arial" w:cs="Arial"/>
                <w:bCs/>
                <w:color w:val="000000"/>
                <w:sz w:val="18"/>
                <w:szCs w:val="18"/>
              </w:rPr>
              <w:t>(audited)</w:t>
            </w:r>
          </w:p>
        </w:tc>
      </w:tr>
      <w:tr w:rsidR="002F6857" w:rsidRPr="00E6400D" w:rsidTr="005B6597">
        <w:trPr>
          <w:trHeight w:val="173"/>
        </w:trPr>
        <w:tc>
          <w:tcPr>
            <w:tcW w:w="6662" w:type="dxa"/>
            <w:tcBorders>
              <w:left w:val="nil"/>
              <w:bottom w:val="nil"/>
              <w:right w:val="nil"/>
            </w:tcBorders>
            <w:shd w:val="clear" w:color="auto" w:fill="auto"/>
            <w:noWrap/>
            <w:vAlign w:val="center"/>
            <w:hideMark/>
          </w:tcPr>
          <w:p w:rsidR="002F6857" w:rsidRDefault="002F6857" w:rsidP="005B6597">
            <w:pPr>
              <w:rPr>
                <w:rFonts w:ascii="Arial" w:hAnsi="Arial" w:cs="Arial"/>
                <w:b/>
                <w:bCs/>
                <w:color w:val="000000"/>
                <w:sz w:val="18"/>
                <w:szCs w:val="18"/>
              </w:rPr>
            </w:pPr>
          </w:p>
          <w:p w:rsidR="002F6857" w:rsidRPr="00E6400D" w:rsidRDefault="002F6857" w:rsidP="005B6597">
            <w:pPr>
              <w:rPr>
                <w:rFonts w:ascii="Arial" w:hAnsi="Arial" w:cs="Arial"/>
                <w:b/>
                <w:bCs/>
                <w:color w:val="000000"/>
                <w:sz w:val="18"/>
                <w:szCs w:val="18"/>
              </w:rPr>
            </w:pPr>
            <w:r w:rsidRPr="00E6400D">
              <w:rPr>
                <w:rFonts w:ascii="Arial" w:hAnsi="Arial" w:cs="Arial"/>
                <w:b/>
                <w:bCs/>
                <w:color w:val="000000"/>
                <w:sz w:val="18"/>
                <w:szCs w:val="18"/>
              </w:rPr>
              <w:t>Assets</w:t>
            </w:r>
          </w:p>
        </w:tc>
        <w:tc>
          <w:tcPr>
            <w:tcW w:w="1419" w:type="dxa"/>
            <w:tcBorders>
              <w:left w:val="nil"/>
              <w:bottom w:val="nil"/>
              <w:right w:val="nil"/>
            </w:tcBorders>
            <w:shd w:val="clear" w:color="auto" w:fill="auto"/>
            <w:noWrap/>
            <w:vAlign w:val="bottom"/>
            <w:hideMark/>
          </w:tcPr>
          <w:p w:rsidR="002F6857" w:rsidRPr="00E6400D" w:rsidRDefault="002F6857" w:rsidP="005B6597">
            <w:pPr>
              <w:jc w:val="right"/>
              <w:rPr>
                <w:rFonts w:ascii="Arial" w:hAnsi="Arial" w:cs="Arial"/>
                <w:color w:val="000000"/>
                <w:sz w:val="18"/>
                <w:szCs w:val="18"/>
              </w:rPr>
            </w:pPr>
          </w:p>
        </w:tc>
        <w:tc>
          <w:tcPr>
            <w:tcW w:w="1419" w:type="dxa"/>
            <w:tcBorders>
              <w:left w:val="nil"/>
              <w:bottom w:val="nil"/>
              <w:right w:val="nil"/>
            </w:tcBorders>
            <w:shd w:val="clear" w:color="auto" w:fill="auto"/>
            <w:noWrap/>
            <w:vAlign w:val="bottom"/>
            <w:hideMark/>
          </w:tcPr>
          <w:p w:rsidR="002F6857" w:rsidRPr="00DD025A" w:rsidRDefault="002F6857" w:rsidP="005B6597">
            <w:pPr>
              <w:jc w:val="right"/>
              <w:rPr>
                <w:rFonts w:ascii="Arial" w:hAnsi="Arial" w:cs="Arial"/>
                <w:color w:val="000000"/>
                <w:sz w:val="18"/>
                <w:szCs w:val="18"/>
              </w:rPr>
            </w:pPr>
          </w:p>
        </w:tc>
      </w:tr>
      <w:tr w:rsidR="002F6857" w:rsidRPr="00E6400D" w:rsidTr="005B6597">
        <w:trPr>
          <w:trHeight w:val="173"/>
        </w:trPr>
        <w:tc>
          <w:tcPr>
            <w:tcW w:w="6662" w:type="dxa"/>
            <w:tcBorders>
              <w:top w:val="nil"/>
              <w:left w:val="nil"/>
              <w:bottom w:val="nil"/>
              <w:right w:val="nil"/>
            </w:tcBorders>
            <w:shd w:val="clear" w:color="auto" w:fill="auto"/>
            <w:noWrap/>
            <w:vAlign w:val="center"/>
            <w:hideMark/>
          </w:tcPr>
          <w:p w:rsidR="002F6857" w:rsidRPr="00E6400D" w:rsidRDefault="002F6857" w:rsidP="005B6597">
            <w:pPr>
              <w:jc w:val="both"/>
              <w:rPr>
                <w:rFonts w:ascii="Arial" w:hAnsi="Arial" w:cs="Arial"/>
                <w:b/>
                <w:bCs/>
                <w:color w:val="000000"/>
                <w:sz w:val="18"/>
                <w:szCs w:val="18"/>
              </w:rPr>
            </w:pPr>
            <w:r>
              <w:rPr>
                <w:rFonts w:ascii="Arial" w:hAnsi="Arial" w:cs="Arial"/>
                <w:b/>
                <w:bCs/>
                <w:color w:val="000000"/>
                <w:sz w:val="18"/>
                <w:szCs w:val="18"/>
              </w:rPr>
              <w:t xml:space="preserve">  </w:t>
            </w:r>
          </w:p>
        </w:tc>
        <w:tc>
          <w:tcPr>
            <w:tcW w:w="1419" w:type="dxa"/>
            <w:tcBorders>
              <w:top w:val="nil"/>
              <w:left w:val="nil"/>
              <w:bottom w:val="nil"/>
              <w:right w:val="nil"/>
            </w:tcBorders>
            <w:shd w:val="clear" w:color="auto" w:fill="auto"/>
            <w:noWrap/>
            <w:vAlign w:val="bottom"/>
            <w:hideMark/>
          </w:tcPr>
          <w:p w:rsidR="002F6857" w:rsidRPr="00E6400D" w:rsidRDefault="002F6857" w:rsidP="005B6597">
            <w:pPr>
              <w:jc w:val="right"/>
              <w:rPr>
                <w:rFonts w:ascii="Arial" w:hAnsi="Arial" w:cs="Arial"/>
                <w:color w:val="000000"/>
                <w:sz w:val="18"/>
                <w:szCs w:val="18"/>
              </w:rPr>
            </w:pPr>
          </w:p>
        </w:tc>
        <w:tc>
          <w:tcPr>
            <w:tcW w:w="1419" w:type="dxa"/>
            <w:tcBorders>
              <w:top w:val="nil"/>
              <w:left w:val="nil"/>
              <w:bottom w:val="nil"/>
              <w:right w:val="nil"/>
            </w:tcBorders>
            <w:shd w:val="clear" w:color="auto" w:fill="auto"/>
            <w:noWrap/>
            <w:vAlign w:val="bottom"/>
            <w:hideMark/>
          </w:tcPr>
          <w:p w:rsidR="002F6857" w:rsidRPr="00DD025A" w:rsidRDefault="002F6857" w:rsidP="005B6597">
            <w:pPr>
              <w:jc w:val="right"/>
              <w:rPr>
                <w:rFonts w:ascii="Arial" w:hAnsi="Arial" w:cs="Arial"/>
                <w:color w:val="000000"/>
                <w:sz w:val="18"/>
                <w:szCs w:val="18"/>
              </w:rPr>
            </w:pPr>
          </w:p>
        </w:tc>
      </w:tr>
      <w:tr w:rsidR="002F6857" w:rsidRPr="00E6400D" w:rsidTr="005B6597">
        <w:trPr>
          <w:trHeight w:val="173"/>
        </w:trPr>
        <w:tc>
          <w:tcPr>
            <w:tcW w:w="6662" w:type="dxa"/>
            <w:tcBorders>
              <w:top w:val="nil"/>
              <w:left w:val="nil"/>
              <w:bottom w:val="nil"/>
              <w:right w:val="nil"/>
            </w:tcBorders>
            <w:shd w:val="clear" w:color="auto" w:fill="auto"/>
            <w:noWrap/>
            <w:vAlign w:val="center"/>
            <w:hideMark/>
          </w:tcPr>
          <w:p w:rsidR="002F6857" w:rsidRPr="00E6400D" w:rsidRDefault="002F6857" w:rsidP="005B6597">
            <w:pPr>
              <w:jc w:val="both"/>
              <w:rPr>
                <w:rFonts w:ascii="Arial" w:hAnsi="Arial" w:cs="Arial"/>
                <w:b/>
                <w:bCs/>
                <w:color w:val="000000"/>
                <w:sz w:val="18"/>
                <w:szCs w:val="18"/>
              </w:rPr>
            </w:pPr>
            <w:r w:rsidRPr="00E6400D">
              <w:rPr>
                <w:rFonts w:ascii="Arial" w:hAnsi="Arial" w:cs="Arial"/>
                <w:b/>
                <w:bCs/>
                <w:color w:val="000000"/>
                <w:sz w:val="18"/>
                <w:szCs w:val="18"/>
              </w:rPr>
              <w:t>Current</w:t>
            </w:r>
          </w:p>
        </w:tc>
        <w:tc>
          <w:tcPr>
            <w:tcW w:w="1419" w:type="dxa"/>
            <w:tcBorders>
              <w:top w:val="nil"/>
              <w:left w:val="nil"/>
              <w:bottom w:val="nil"/>
              <w:right w:val="nil"/>
            </w:tcBorders>
            <w:shd w:val="clear" w:color="auto" w:fill="auto"/>
            <w:noWrap/>
            <w:vAlign w:val="bottom"/>
            <w:hideMark/>
          </w:tcPr>
          <w:p w:rsidR="002F6857" w:rsidRPr="00E6400D" w:rsidRDefault="002F6857" w:rsidP="005B6597">
            <w:pPr>
              <w:jc w:val="right"/>
              <w:rPr>
                <w:rFonts w:ascii="Arial" w:hAnsi="Arial" w:cs="Arial"/>
                <w:color w:val="000000"/>
                <w:sz w:val="18"/>
                <w:szCs w:val="18"/>
              </w:rPr>
            </w:pPr>
          </w:p>
        </w:tc>
        <w:tc>
          <w:tcPr>
            <w:tcW w:w="1419" w:type="dxa"/>
            <w:tcBorders>
              <w:top w:val="nil"/>
              <w:left w:val="nil"/>
              <w:bottom w:val="nil"/>
              <w:right w:val="nil"/>
            </w:tcBorders>
            <w:shd w:val="clear" w:color="auto" w:fill="auto"/>
            <w:noWrap/>
            <w:vAlign w:val="bottom"/>
            <w:hideMark/>
          </w:tcPr>
          <w:p w:rsidR="002F6857" w:rsidRPr="00DD025A" w:rsidRDefault="002F6857" w:rsidP="005B6597">
            <w:pPr>
              <w:jc w:val="right"/>
              <w:rPr>
                <w:rFonts w:ascii="Arial" w:hAnsi="Arial" w:cs="Arial"/>
                <w:color w:val="000000"/>
                <w:sz w:val="18"/>
                <w:szCs w:val="18"/>
              </w:rPr>
            </w:pPr>
          </w:p>
        </w:tc>
      </w:tr>
      <w:tr w:rsidR="002F6857" w:rsidRPr="00E6400D" w:rsidTr="005B6597">
        <w:trPr>
          <w:trHeight w:val="173"/>
        </w:trPr>
        <w:tc>
          <w:tcPr>
            <w:tcW w:w="6662" w:type="dxa"/>
            <w:tcBorders>
              <w:top w:val="nil"/>
              <w:left w:val="nil"/>
              <w:bottom w:val="nil"/>
              <w:right w:val="nil"/>
            </w:tcBorders>
            <w:shd w:val="clear" w:color="auto" w:fill="auto"/>
            <w:noWrap/>
            <w:vAlign w:val="bottom"/>
          </w:tcPr>
          <w:p w:rsidR="002F6857" w:rsidRPr="007A68AC" w:rsidRDefault="002F6857" w:rsidP="005B6597">
            <w:pPr>
              <w:jc w:val="both"/>
              <w:rPr>
                <w:rFonts w:ascii="Arial" w:hAnsi="Arial" w:cs="Arial"/>
                <w:color w:val="000000"/>
                <w:sz w:val="18"/>
                <w:szCs w:val="18"/>
              </w:rPr>
            </w:pPr>
            <w:r>
              <w:rPr>
                <w:rFonts w:ascii="Arial" w:hAnsi="Arial" w:cs="Arial"/>
                <w:b/>
                <w:color w:val="000000"/>
                <w:sz w:val="18"/>
                <w:szCs w:val="18"/>
              </w:rPr>
              <w:t xml:space="preserve">   </w:t>
            </w:r>
            <w:r w:rsidRPr="007A68AC">
              <w:rPr>
                <w:rFonts w:ascii="Arial" w:hAnsi="Arial" w:cs="Arial"/>
                <w:color w:val="000000"/>
                <w:sz w:val="18"/>
                <w:szCs w:val="18"/>
              </w:rPr>
              <w:t>Cash</w:t>
            </w:r>
          </w:p>
        </w:tc>
        <w:tc>
          <w:tcPr>
            <w:tcW w:w="1419" w:type="dxa"/>
            <w:tcBorders>
              <w:top w:val="nil"/>
              <w:left w:val="nil"/>
              <w:right w:val="nil"/>
            </w:tcBorders>
            <w:shd w:val="clear" w:color="auto" w:fill="auto"/>
            <w:noWrap/>
            <w:vAlign w:val="bottom"/>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      737,199</w:t>
            </w:r>
          </w:p>
        </w:tc>
        <w:tc>
          <w:tcPr>
            <w:tcW w:w="1419" w:type="dxa"/>
            <w:tcBorders>
              <w:top w:val="nil"/>
              <w:left w:val="nil"/>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              1</w:t>
            </w:r>
          </w:p>
        </w:tc>
      </w:tr>
      <w:tr w:rsidR="002F6857" w:rsidRPr="00E6400D" w:rsidTr="005B6597">
        <w:trPr>
          <w:trHeight w:val="173"/>
        </w:trPr>
        <w:tc>
          <w:tcPr>
            <w:tcW w:w="6662" w:type="dxa"/>
            <w:tcBorders>
              <w:top w:val="nil"/>
              <w:left w:val="nil"/>
              <w:bottom w:val="nil"/>
              <w:right w:val="nil"/>
            </w:tcBorders>
            <w:shd w:val="clear" w:color="auto" w:fill="auto"/>
            <w:noWrap/>
            <w:vAlign w:val="bottom"/>
          </w:tcPr>
          <w:p w:rsidR="002F6857" w:rsidRPr="007A68AC" w:rsidRDefault="002F6857" w:rsidP="005B6597">
            <w:pPr>
              <w:jc w:val="both"/>
              <w:rPr>
                <w:rFonts w:ascii="Arial" w:hAnsi="Arial" w:cs="Arial"/>
                <w:color w:val="000000"/>
                <w:sz w:val="18"/>
                <w:szCs w:val="18"/>
              </w:rPr>
            </w:pPr>
            <w:r w:rsidRPr="007A68AC">
              <w:rPr>
                <w:rFonts w:ascii="Arial" w:hAnsi="Arial" w:cs="Arial"/>
                <w:color w:val="000000"/>
                <w:sz w:val="18"/>
                <w:szCs w:val="18"/>
              </w:rPr>
              <w:t xml:space="preserve">   Accounts receivable</w:t>
            </w:r>
          </w:p>
        </w:tc>
        <w:tc>
          <w:tcPr>
            <w:tcW w:w="1419" w:type="dxa"/>
            <w:tcBorders>
              <w:top w:val="nil"/>
              <w:left w:val="nil"/>
              <w:bottom w:val="single" w:sz="4" w:space="0" w:color="auto"/>
              <w:right w:val="nil"/>
            </w:tcBorders>
            <w:shd w:val="clear" w:color="auto" w:fill="auto"/>
            <w:noWrap/>
            <w:vAlign w:val="bottom"/>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12,206</w:t>
            </w:r>
          </w:p>
        </w:tc>
        <w:tc>
          <w:tcPr>
            <w:tcW w:w="1419" w:type="dxa"/>
            <w:tcBorders>
              <w:top w:val="nil"/>
              <w:left w:val="nil"/>
              <w:bottom w:val="single" w:sz="4" w:space="0" w:color="auto"/>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r>
      <w:tr w:rsidR="002F6857" w:rsidRPr="00E6400D" w:rsidTr="005B6597">
        <w:trPr>
          <w:trHeight w:val="289"/>
        </w:trPr>
        <w:tc>
          <w:tcPr>
            <w:tcW w:w="6662" w:type="dxa"/>
            <w:tcBorders>
              <w:top w:val="nil"/>
              <w:left w:val="nil"/>
              <w:bottom w:val="nil"/>
              <w:right w:val="nil"/>
            </w:tcBorders>
            <w:shd w:val="clear" w:color="auto" w:fill="auto"/>
            <w:noWrap/>
            <w:vAlign w:val="bottom"/>
          </w:tcPr>
          <w:p w:rsidR="002F6857" w:rsidRDefault="002F6857" w:rsidP="005B6597">
            <w:pPr>
              <w:jc w:val="both"/>
              <w:rPr>
                <w:rFonts w:ascii="Arial" w:hAnsi="Arial" w:cs="Arial"/>
                <w:b/>
                <w:color w:val="000000"/>
                <w:sz w:val="18"/>
                <w:szCs w:val="18"/>
              </w:rPr>
            </w:pPr>
          </w:p>
        </w:tc>
        <w:tc>
          <w:tcPr>
            <w:tcW w:w="1419" w:type="dxa"/>
            <w:tcBorders>
              <w:top w:val="single" w:sz="4" w:space="0" w:color="auto"/>
              <w:left w:val="nil"/>
              <w:bottom w:val="nil"/>
              <w:right w:val="nil"/>
            </w:tcBorders>
            <w:shd w:val="clear" w:color="auto" w:fill="auto"/>
            <w:noWrap/>
            <w:vAlign w:val="bottom"/>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749,405</w:t>
            </w:r>
          </w:p>
        </w:tc>
        <w:tc>
          <w:tcPr>
            <w:tcW w:w="1419" w:type="dxa"/>
            <w:tcBorders>
              <w:top w:val="single" w:sz="4" w:space="0" w:color="auto"/>
              <w:left w:val="nil"/>
              <w:bottom w:val="nil"/>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1</w:t>
            </w:r>
          </w:p>
        </w:tc>
      </w:tr>
      <w:tr w:rsidR="002F6857" w:rsidRPr="00E6400D" w:rsidTr="005B6597">
        <w:trPr>
          <w:trHeight w:val="173"/>
        </w:trPr>
        <w:tc>
          <w:tcPr>
            <w:tcW w:w="6662" w:type="dxa"/>
            <w:tcBorders>
              <w:top w:val="nil"/>
              <w:left w:val="nil"/>
              <w:bottom w:val="nil"/>
              <w:right w:val="nil"/>
            </w:tcBorders>
            <w:shd w:val="clear" w:color="auto" w:fill="auto"/>
            <w:noWrap/>
            <w:vAlign w:val="center"/>
            <w:hideMark/>
          </w:tcPr>
          <w:p w:rsidR="002F6857" w:rsidRDefault="002F6857" w:rsidP="005B6597">
            <w:pPr>
              <w:jc w:val="both"/>
              <w:rPr>
                <w:rFonts w:ascii="Arial" w:hAnsi="Arial" w:cs="Arial"/>
                <w:b/>
                <w:bCs/>
                <w:color w:val="000000"/>
                <w:sz w:val="18"/>
                <w:szCs w:val="18"/>
              </w:rPr>
            </w:pPr>
          </w:p>
          <w:p w:rsidR="002F6857" w:rsidRPr="00E6400D" w:rsidRDefault="002F6857" w:rsidP="005B6597">
            <w:pPr>
              <w:jc w:val="both"/>
              <w:rPr>
                <w:rFonts w:ascii="Arial" w:hAnsi="Arial" w:cs="Arial"/>
                <w:b/>
                <w:bCs/>
                <w:color w:val="000000"/>
                <w:sz w:val="18"/>
                <w:szCs w:val="18"/>
              </w:rPr>
            </w:pPr>
            <w:r w:rsidRPr="00E6400D">
              <w:rPr>
                <w:rFonts w:ascii="Arial" w:hAnsi="Arial" w:cs="Arial"/>
                <w:b/>
                <w:bCs/>
                <w:color w:val="000000"/>
                <w:sz w:val="18"/>
                <w:szCs w:val="18"/>
              </w:rPr>
              <w:t>Exploration and evaluation assets</w:t>
            </w:r>
            <w:r w:rsidRPr="00E6400D">
              <w:rPr>
                <w:rFonts w:ascii="Arial" w:hAnsi="Arial" w:cs="Arial"/>
                <w:color w:val="000000"/>
                <w:sz w:val="18"/>
                <w:szCs w:val="18"/>
              </w:rPr>
              <w:t xml:space="preserve"> (Note </w:t>
            </w:r>
            <w:r>
              <w:rPr>
                <w:rFonts w:ascii="Arial" w:hAnsi="Arial" w:cs="Arial"/>
                <w:color w:val="000000"/>
                <w:sz w:val="18"/>
                <w:szCs w:val="18"/>
              </w:rPr>
              <w:t>5</w:t>
            </w:r>
            <w:r w:rsidRPr="00E6400D">
              <w:rPr>
                <w:rFonts w:ascii="Arial" w:hAnsi="Arial" w:cs="Arial"/>
                <w:color w:val="000000"/>
                <w:sz w:val="18"/>
                <w:szCs w:val="18"/>
              </w:rPr>
              <w:t xml:space="preserve">)                                            </w:t>
            </w:r>
            <w:r w:rsidRPr="00E6400D">
              <w:rPr>
                <w:rFonts w:ascii="Arial" w:hAnsi="Arial" w:cs="Arial"/>
                <w:color w:val="000000"/>
                <w:sz w:val="18"/>
                <w:szCs w:val="18"/>
                <w:u w:val="single"/>
              </w:rPr>
              <w:t xml:space="preserve">      </w:t>
            </w:r>
          </w:p>
        </w:tc>
        <w:tc>
          <w:tcPr>
            <w:tcW w:w="1419" w:type="dxa"/>
            <w:tcBorders>
              <w:top w:val="nil"/>
              <w:left w:val="nil"/>
              <w:bottom w:val="single" w:sz="4" w:space="0" w:color="auto"/>
              <w:right w:val="nil"/>
            </w:tcBorders>
            <w:shd w:val="clear" w:color="auto" w:fill="auto"/>
            <w:noWrap/>
            <w:vAlign w:val="bottom"/>
            <w:hideMark/>
          </w:tcPr>
          <w:p w:rsidR="002F6857" w:rsidRPr="00E6400D" w:rsidRDefault="002F6857" w:rsidP="005B6597">
            <w:pPr>
              <w:tabs>
                <w:tab w:val="left" w:pos="426"/>
              </w:tabs>
              <w:jc w:val="right"/>
              <w:rPr>
                <w:rFonts w:ascii="Arial" w:hAnsi="Arial" w:cs="Arial"/>
                <w:b/>
                <w:bCs/>
                <w:color w:val="000000"/>
                <w:sz w:val="18"/>
                <w:szCs w:val="18"/>
              </w:rPr>
            </w:pPr>
            <w:r>
              <w:rPr>
                <w:rFonts w:ascii="Arial" w:hAnsi="Arial" w:cs="Arial"/>
                <w:b/>
                <w:bCs/>
                <w:color w:val="000000"/>
                <w:sz w:val="18"/>
                <w:szCs w:val="18"/>
              </w:rPr>
              <w:t xml:space="preserve">509,597 </w:t>
            </w:r>
          </w:p>
        </w:tc>
        <w:tc>
          <w:tcPr>
            <w:tcW w:w="1419" w:type="dxa"/>
            <w:tcBorders>
              <w:top w:val="nil"/>
              <w:left w:val="nil"/>
              <w:bottom w:val="single" w:sz="4" w:space="0" w:color="auto"/>
              <w:right w:val="nil"/>
            </w:tcBorders>
            <w:shd w:val="clear" w:color="auto" w:fill="auto"/>
            <w:noWrap/>
            <w:vAlign w:val="bottom"/>
            <w:hideMark/>
          </w:tcPr>
          <w:p w:rsidR="002F6857" w:rsidRPr="00DD025A" w:rsidRDefault="002F6857" w:rsidP="005B6597">
            <w:pPr>
              <w:tabs>
                <w:tab w:val="left" w:pos="511"/>
              </w:tabs>
              <w:jc w:val="right"/>
              <w:rPr>
                <w:rFonts w:ascii="Arial" w:hAnsi="Arial" w:cs="Arial"/>
                <w:color w:val="000000"/>
                <w:sz w:val="18"/>
                <w:szCs w:val="18"/>
              </w:rPr>
            </w:pPr>
            <w:r>
              <w:rPr>
                <w:rFonts w:ascii="Arial" w:hAnsi="Arial" w:cs="Arial"/>
                <w:bCs/>
                <w:color w:val="000000"/>
                <w:sz w:val="18"/>
                <w:szCs w:val="18"/>
              </w:rPr>
              <w:t>237,556</w:t>
            </w:r>
            <w:r w:rsidRPr="00735BB8">
              <w:rPr>
                <w:rFonts w:ascii="Arial" w:hAnsi="Arial" w:cs="Arial"/>
                <w:bCs/>
                <w:color w:val="000000"/>
                <w:sz w:val="18"/>
                <w:szCs w:val="18"/>
              </w:rPr>
              <w:t xml:space="preserve"> </w:t>
            </w:r>
          </w:p>
        </w:tc>
      </w:tr>
      <w:tr w:rsidR="002F6857" w:rsidRPr="00E6400D" w:rsidTr="005B6597">
        <w:trPr>
          <w:trHeight w:val="403"/>
        </w:trPr>
        <w:tc>
          <w:tcPr>
            <w:tcW w:w="6662" w:type="dxa"/>
            <w:tcBorders>
              <w:top w:val="nil"/>
              <w:left w:val="nil"/>
              <w:bottom w:val="single" w:sz="12" w:space="0" w:color="auto"/>
              <w:right w:val="nil"/>
            </w:tcBorders>
            <w:shd w:val="clear" w:color="auto" w:fill="auto"/>
            <w:noWrap/>
            <w:vAlign w:val="center"/>
            <w:hideMark/>
          </w:tcPr>
          <w:p w:rsidR="002F6857" w:rsidRPr="00E6400D" w:rsidRDefault="002F6857" w:rsidP="005B6597">
            <w:pPr>
              <w:rPr>
                <w:rFonts w:ascii="Arial" w:hAnsi="Arial" w:cs="Arial"/>
                <w:color w:val="000000"/>
                <w:sz w:val="18"/>
                <w:szCs w:val="18"/>
              </w:rPr>
            </w:pPr>
            <w:r w:rsidRPr="00E6400D">
              <w:rPr>
                <w:rFonts w:ascii="Arial" w:hAnsi="Arial" w:cs="Arial"/>
                <w:color w:val="000000"/>
                <w:sz w:val="18"/>
                <w:szCs w:val="18"/>
              </w:rPr>
              <w:t> </w:t>
            </w:r>
          </w:p>
        </w:tc>
        <w:tc>
          <w:tcPr>
            <w:tcW w:w="1419" w:type="dxa"/>
            <w:tcBorders>
              <w:top w:val="nil"/>
              <w:left w:val="nil"/>
              <w:bottom w:val="single" w:sz="12" w:space="0" w:color="auto"/>
              <w:right w:val="nil"/>
            </w:tcBorders>
            <w:shd w:val="clear" w:color="auto" w:fill="auto"/>
            <w:noWrap/>
            <w:vAlign w:val="bottom"/>
            <w:hideMark/>
          </w:tcPr>
          <w:p w:rsidR="002F6857" w:rsidRPr="00E6400D" w:rsidRDefault="002F6857" w:rsidP="005B6597">
            <w:pPr>
              <w:tabs>
                <w:tab w:val="left" w:pos="264"/>
              </w:tabs>
              <w:jc w:val="right"/>
              <w:rPr>
                <w:rFonts w:ascii="Arial" w:hAnsi="Arial" w:cs="Arial"/>
                <w:b/>
                <w:bCs/>
                <w:color w:val="000000"/>
                <w:sz w:val="18"/>
                <w:szCs w:val="18"/>
              </w:rPr>
            </w:pPr>
            <w:r>
              <w:rPr>
                <w:rFonts w:ascii="Arial" w:hAnsi="Arial" w:cs="Arial"/>
                <w:b/>
                <w:bCs/>
                <w:color w:val="000000"/>
                <w:sz w:val="18"/>
                <w:szCs w:val="18"/>
              </w:rPr>
              <w:t xml:space="preserve">$   1,259,002 </w:t>
            </w:r>
          </w:p>
        </w:tc>
        <w:tc>
          <w:tcPr>
            <w:tcW w:w="1419" w:type="dxa"/>
            <w:tcBorders>
              <w:top w:val="nil"/>
              <w:left w:val="nil"/>
              <w:bottom w:val="single" w:sz="12" w:space="0" w:color="auto"/>
              <w:right w:val="nil"/>
            </w:tcBorders>
            <w:shd w:val="clear" w:color="auto" w:fill="auto"/>
            <w:noWrap/>
            <w:vAlign w:val="bottom"/>
            <w:hideMark/>
          </w:tcPr>
          <w:p w:rsidR="002F6857" w:rsidRPr="00DD025A" w:rsidRDefault="002F6857" w:rsidP="005B6597">
            <w:pPr>
              <w:tabs>
                <w:tab w:val="left" w:pos="328"/>
              </w:tabs>
              <w:jc w:val="right"/>
              <w:rPr>
                <w:rFonts w:ascii="Arial" w:hAnsi="Arial" w:cs="Arial"/>
                <w:color w:val="000000"/>
                <w:sz w:val="18"/>
                <w:szCs w:val="18"/>
              </w:rPr>
            </w:pPr>
            <w:r w:rsidRPr="00735BB8">
              <w:rPr>
                <w:rFonts w:ascii="Arial" w:hAnsi="Arial" w:cs="Arial"/>
                <w:bCs/>
                <w:color w:val="000000"/>
                <w:sz w:val="18"/>
                <w:szCs w:val="18"/>
              </w:rPr>
              <w:t>$</w:t>
            </w:r>
            <w:r>
              <w:rPr>
                <w:rFonts w:ascii="Arial" w:hAnsi="Arial" w:cs="Arial"/>
                <w:bCs/>
                <w:color w:val="000000"/>
                <w:sz w:val="18"/>
                <w:szCs w:val="18"/>
              </w:rPr>
              <w:t xml:space="preserve">   237,557</w:t>
            </w:r>
            <w:r w:rsidRPr="00735BB8">
              <w:rPr>
                <w:rFonts w:ascii="Arial" w:hAnsi="Arial" w:cs="Arial"/>
                <w:bCs/>
                <w:color w:val="000000"/>
                <w:sz w:val="18"/>
                <w:szCs w:val="18"/>
              </w:rPr>
              <w:t xml:space="preserve"> </w:t>
            </w:r>
          </w:p>
        </w:tc>
      </w:tr>
      <w:tr w:rsidR="002F6857" w:rsidRPr="00E6400D" w:rsidTr="005B6597">
        <w:trPr>
          <w:trHeight w:val="173"/>
        </w:trPr>
        <w:tc>
          <w:tcPr>
            <w:tcW w:w="6662" w:type="dxa"/>
            <w:tcBorders>
              <w:top w:val="single" w:sz="12" w:space="0" w:color="auto"/>
              <w:left w:val="nil"/>
              <w:bottom w:val="nil"/>
              <w:right w:val="nil"/>
            </w:tcBorders>
            <w:shd w:val="clear" w:color="auto" w:fill="auto"/>
            <w:noWrap/>
            <w:vAlign w:val="center"/>
            <w:hideMark/>
          </w:tcPr>
          <w:p w:rsidR="002F6857" w:rsidRPr="00E6400D" w:rsidRDefault="002F6857" w:rsidP="005B6597">
            <w:pPr>
              <w:jc w:val="both"/>
              <w:rPr>
                <w:rFonts w:ascii="Arial" w:hAnsi="Arial" w:cs="Arial"/>
                <w:b/>
                <w:bCs/>
                <w:color w:val="000000"/>
                <w:sz w:val="18"/>
                <w:szCs w:val="18"/>
              </w:rPr>
            </w:pPr>
          </w:p>
        </w:tc>
        <w:tc>
          <w:tcPr>
            <w:tcW w:w="1419" w:type="dxa"/>
            <w:tcBorders>
              <w:top w:val="single" w:sz="12" w:space="0" w:color="auto"/>
              <w:left w:val="nil"/>
              <w:bottom w:val="nil"/>
              <w:right w:val="nil"/>
            </w:tcBorders>
            <w:shd w:val="clear" w:color="auto" w:fill="auto"/>
            <w:noWrap/>
            <w:vAlign w:val="center"/>
            <w:hideMark/>
          </w:tcPr>
          <w:p w:rsidR="002F6857" w:rsidRPr="00E6400D" w:rsidRDefault="002F6857" w:rsidP="005B6597">
            <w:pPr>
              <w:jc w:val="right"/>
              <w:rPr>
                <w:rFonts w:ascii="Arial" w:hAnsi="Arial" w:cs="Arial"/>
                <w:b/>
                <w:bCs/>
                <w:color w:val="000000"/>
                <w:sz w:val="18"/>
                <w:szCs w:val="18"/>
              </w:rPr>
            </w:pPr>
          </w:p>
        </w:tc>
        <w:tc>
          <w:tcPr>
            <w:tcW w:w="1419" w:type="dxa"/>
            <w:tcBorders>
              <w:top w:val="single" w:sz="12" w:space="0" w:color="auto"/>
              <w:left w:val="nil"/>
              <w:bottom w:val="nil"/>
              <w:right w:val="nil"/>
            </w:tcBorders>
            <w:shd w:val="clear" w:color="auto" w:fill="auto"/>
            <w:noWrap/>
            <w:vAlign w:val="center"/>
            <w:hideMark/>
          </w:tcPr>
          <w:p w:rsidR="002F6857" w:rsidRPr="00DD025A" w:rsidRDefault="002F6857" w:rsidP="005B6597">
            <w:pPr>
              <w:jc w:val="right"/>
              <w:rPr>
                <w:rFonts w:ascii="Arial" w:hAnsi="Arial" w:cs="Arial"/>
                <w:color w:val="000000"/>
                <w:sz w:val="18"/>
                <w:szCs w:val="18"/>
              </w:rPr>
            </w:pPr>
          </w:p>
        </w:tc>
      </w:tr>
      <w:tr w:rsidR="002F6857" w:rsidRPr="00E6400D" w:rsidTr="005B6597">
        <w:trPr>
          <w:trHeight w:val="173"/>
        </w:trPr>
        <w:tc>
          <w:tcPr>
            <w:tcW w:w="6662" w:type="dxa"/>
            <w:tcBorders>
              <w:top w:val="nil"/>
              <w:left w:val="nil"/>
              <w:bottom w:val="nil"/>
              <w:right w:val="nil"/>
            </w:tcBorders>
            <w:shd w:val="clear" w:color="auto" w:fill="auto"/>
            <w:noWrap/>
            <w:vAlign w:val="center"/>
            <w:hideMark/>
          </w:tcPr>
          <w:p w:rsidR="002F6857" w:rsidRPr="00E6400D" w:rsidRDefault="002F6857" w:rsidP="005B6597">
            <w:pPr>
              <w:jc w:val="both"/>
              <w:rPr>
                <w:rFonts w:ascii="Arial" w:hAnsi="Arial" w:cs="Arial"/>
                <w:b/>
                <w:bCs/>
                <w:color w:val="000000"/>
                <w:sz w:val="18"/>
                <w:szCs w:val="18"/>
              </w:rPr>
            </w:pPr>
            <w:r w:rsidRPr="00E6400D">
              <w:rPr>
                <w:rFonts w:ascii="Arial" w:hAnsi="Arial" w:cs="Arial"/>
                <w:b/>
                <w:bCs/>
                <w:color w:val="000000"/>
                <w:sz w:val="18"/>
                <w:szCs w:val="18"/>
              </w:rPr>
              <w:t xml:space="preserve">Liabilities </w:t>
            </w:r>
            <w:r>
              <w:rPr>
                <w:rFonts w:ascii="Arial" w:hAnsi="Arial" w:cs="Arial"/>
                <w:b/>
                <w:bCs/>
                <w:color w:val="000000"/>
                <w:sz w:val="18"/>
                <w:szCs w:val="18"/>
              </w:rPr>
              <w:t>and Shareholders’ Equity</w:t>
            </w:r>
          </w:p>
        </w:tc>
        <w:tc>
          <w:tcPr>
            <w:tcW w:w="1419" w:type="dxa"/>
            <w:tcBorders>
              <w:top w:val="nil"/>
              <w:left w:val="nil"/>
              <w:right w:val="nil"/>
            </w:tcBorders>
            <w:shd w:val="clear" w:color="auto" w:fill="auto"/>
            <w:noWrap/>
            <w:vAlign w:val="center"/>
            <w:hideMark/>
          </w:tcPr>
          <w:p w:rsidR="002F6857" w:rsidRPr="00E6400D" w:rsidRDefault="002F6857" w:rsidP="005B6597">
            <w:pPr>
              <w:jc w:val="right"/>
              <w:rPr>
                <w:rFonts w:ascii="Arial" w:hAnsi="Arial" w:cs="Arial"/>
                <w:b/>
                <w:bCs/>
                <w:color w:val="000000"/>
                <w:sz w:val="18"/>
                <w:szCs w:val="18"/>
              </w:rPr>
            </w:pPr>
          </w:p>
        </w:tc>
        <w:tc>
          <w:tcPr>
            <w:tcW w:w="1419" w:type="dxa"/>
            <w:tcBorders>
              <w:top w:val="nil"/>
              <w:left w:val="nil"/>
              <w:right w:val="nil"/>
            </w:tcBorders>
            <w:shd w:val="clear" w:color="auto" w:fill="auto"/>
            <w:noWrap/>
            <w:vAlign w:val="center"/>
            <w:hideMark/>
          </w:tcPr>
          <w:p w:rsidR="002F6857" w:rsidRPr="00DD025A" w:rsidRDefault="002F6857" w:rsidP="005B6597">
            <w:pPr>
              <w:jc w:val="right"/>
              <w:rPr>
                <w:rFonts w:ascii="Arial" w:hAnsi="Arial" w:cs="Arial"/>
                <w:color w:val="000000"/>
                <w:sz w:val="18"/>
                <w:szCs w:val="18"/>
              </w:rPr>
            </w:pPr>
          </w:p>
        </w:tc>
      </w:tr>
      <w:tr w:rsidR="002F6857" w:rsidRPr="00E6400D" w:rsidTr="005B6597">
        <w:trPr>
          <w:trHeight w:val="173"/>
        </w:trPr>
        <w:tc>
          <w:tcPr>
            <w:tcW w:w="6662" w:type="dxa"/>
            <w:tcBorders>
              <w:top w:val="nil"/>
              <w:left w:val="nil"/>
              <w:bottom w:val="nil"/>
              <w:right w:val="nil"/>
            </w:tcBorders>
            <w:shd w:val="clear" w:color="auto" w:fill="auto"/>
            <w:noWrap/>
            <w:vAlign w:val="center"/>
            <w:hideMark/>
          </w:tcPr>
          <w:p w:rsidR="002F6857" w:rsidRPr="00E6400D" w:rsidRDefault="002F6857" w:rsidP="005B6597">
            <w:pPr>
              <w:jc w:val="both"/>
              <w:rPr>
                <w:rFonts w:ascii="Arial" w:hAnsi="Arial" w:cs="Arial"/>
                <w:b/>
                <w:bCs/>
                <w:color w:val="000000"/>
                <w:sz w:val="18"/>
                <w:szCs w:val="18"/>
              </w:rPr>
            </w:pPr>
          </w:p>
        </w:tc>
        <w:tc>
          <w:tcPr>
            <w:tcW w:w="1419" w:type="dxa"/>
            <w:tcBorders>
              <w:top w:val="nil"/>
              <w:left w:val="nil"/>
              <w:right w:val="nil"/>
            </w:tcBorders>
            <w:shd w:val="clear" w:color="auto" w:fill="auto"/>
            <w:noWrap/>
            <w:vAlign w:val="center"/>
            <w:hideMark/>
          </w:tcPr>
          <w:p w:rsidR="002F6857" w:rsidRPr="00E6400D" w:rsidRDefault="002F6857" w:rsidP="005B6597">
            <w:pPr>
              <w:jc w:val="right"/>
              <w:rPr>
                <w:rFonts w:ascii="Arial" w:hAnsi="Arial" w:cs="Arial"/>
                <w:b/>
                <w:bCs/>
                <w:color w:val="000000"/>
                <w:sz w:val="18"/>
                <w:szCs w:val="18"/>
              </w:rPr>
            </w:pPr>
          </w:p>
        </w:tc>
        <w:tc>
          <w:tcPr>
            <w:tcW w:w="1419" w:type="dxa"/>
            <w:tcBorders>
              <w:top w:val="nil"/>
              <w:left w:val="nil"/>
              <w:right w:val="nil"/>
            </w:tcBorders>
            <w:shd w:val="clear" w:color="auto" w:fill="auto"/>
            <w:noWrap/>
            <w:vAlign w:val="center"/>
            <w:hideMark/>
          </w:tcPr>
          <w:p w:rsidR="002F6857" w:rsidRPr="00DD025A" w:rsidRDefault="002F6857" w:rsidP="005B6597">
            <w:pPr>
              <w:jc w:val="right"/>
              <w:rPr>
                <w:rFonts w:ascii="Arial" w:hAnsi="Arial" w:cs="Arial"/>
                <w:color w:val="000000"/>
                <w:sz w:val="18"/>
                <w:szCs w:val="18"/>
              </w:rPr>
            </w:pPr>
          </w:p>
        </w:tc>
      </w:tr>
      <w:tr w:rsidR="002F6857" w:rsidRPr="00E6400D" w:rsidTr="005B6597">
        <w:trPr>
          <w:trHeight w:val="173"/>
        </w:trPr>
        <w:tc>
          <w:tcPr>
            <w:tcW w:w="6662" w:type="dxa"/>
            <w:tcBorders>
              <w:top w:val="nil"/>
              <w:left w:val="nil"/>
              <w:bottom w:val="nil"/>
              <w:right w:val="nil"/>
            </w:tcBorders>
            <w:shd w:val="clear" w:color="auto" w:fill="auto"/>
            <w:noWrap/>
            <w:vAlign w:val="center"/>
          </w:tcPr>
          <w:p w:rsidR="002F6857" w:rsidRPr="00E6400D" w:rsidRDefault="002F6857" w:rsidP="005B6597">
            <w:pPr>
              <w:jc w:val="both"/>
              <w:rPr>
                <w:rFonts w:ascii="Arial" w:hAnsi="Arial" w:cs="Arial"/>
                <w:b/>
                <w:bCs/>
                <w:color w:val="000000"/>
                <w:sz w:val="18"/>
                <w:szCs w:val="18"/>
              </w:rPr>
            </w:pPr>
            <w:r>
              <w:rPr>
                <w:rFonts w:ascii="Arial" w:hAnsi="Arial" w:cs="Arial"/>
                <w:b/>
                <w:bCs/>
                <w:color w:val="000000"/>
                <w:sz w:val="18"/>
                <w:szCs w:val="18"/>
              </w:rPr>
              <w:t>Current</w:t>
            </w:r>
          </w:p>
        </w:tc>
        <w:tc>
          <w:tcPr>
            <w:tcW w:w="1419" w:type="dxa"/>
            <w:tcBorders>
              <w:top w:val="nil"/>
              <w:left w:val="nil"/>
              <w:right w:val="nil"/>
            </w:tcBorders>
            <w:shd w:val="clear" w:color="auto" w:fill="auto"/>
            <w:noWrap/>
            <w:vAlign w:val="center"/>
          </w:tcPr>
          <w:p w:rsidR="002F6857" w:rsidRPr="00E6400D" w:rsidRDefault="002F6857" w:rsidP="005B6597">
            <w:pPr>
              <w:jc w:val="right"/>
              <w:rPr>
                <w:rFonts w:ascii="Arial" w:hAnsi="Arial" w:cs="Arial"/>
                <w:b/>
                <w:bCs/>
                <w:color w:val="000000"/>
                <w:sz w:val="18"/>
                <w:szCs w:val="18"/>
              </w:rPr>
            </w:pPr>
          </w:p>
        </w:tc>
        <w:tc>
          <w:tcPr>
            <w:tcW w:w="1419" w:type="dxa"/>
            <w:tcBorders>
              <w:top w:val="nil"/>
              <w:left w:val="nil"/>
              <w:right w:val="nil"/>
            </w:tcBorders>
            <w:shd w:val="clear" w:color="auto" w:fill="auto"/>
            <w:noWrap/>
            <w:vAlign w:val="center"/>
          </w:tcPr>
          <w:p w:rsidR="002F6857" w:rsidRPr="00DD025A" w:rsidRDefault="002F6857" w:rsidP="005B6597">
            <w:pPr>
              <w:jc w:val="right"/>
              <w:rPr>
                <w:rFonts w:ascii="Arial" w:hAnsi="Arial" w:cs="Arial"/>
                <w:color w:val="000000"/>
                <w:sz w:val="18"/>
                <w:szCs w:val="18"/>
              </w:rPr>
            </w:pPr>
          </w:p>
        </w:tc>
      </w:tr>
      <w:tr w:rsidR="002F6857" w:rsidRPr="00E6400D" w:rsidTr="005B6597">
        <w:trPr>
          <w:trHeight w:val="173"/>
        </w:trPr>
        <w:tc>
          <w:tcPr>
            <w:tcW w:w="6662" w:type="dxa"/>
            <w:tcBorders>
              <w:top w:val="nil"/>
              <w:left w:val="nil"/>
              <w:bottom w:val="nil"/>
              <w:right w:val="nil"/>
            </w:tcBorders>
            <w:shd w:val="clear" w:color="auto" w:fill="auto"/>
            <w:noWrap/>
            <w:vAlign w:val="center"/>
          </w:tcPr>
          <w:p w:rsidR="002F6857" w:rsidRPr="007A68AC" w:rsidRDefault="002F6857" w:rsidP="005B6597">
            <w:pPr>
              <w:jc w:val="both"/>
              <w:rPr>
                <w:rFonts w:ascii="Arial" w:hAnsi="Arial" w:cs="Arial"/>
                <w:bCs/>
                <w:color w:val="000000"/>
                <w:sz w:val="18"/>
                <w:szCs w:val="18"/>
              </w:rPr>
            </w:pPr>
            <w:r w:rsidRPr="007A68AC">
              <w:rPr>
                <w:rFonts w:ascii="Arial" w:hAnsi="Arial" w:cs="Arial"/>
                <w:bCs/>
                <w:color w:val="000000"/>
                <w:sz w:val="18"/>
                <w:szCs w:val="18"/>
              </w:rPr>
              <w:t xml:space="preserve">  Accounts payable and accrued liabilities</w:t>
            </w:r>
          </w:p>
        </w:tc>
        <w:tc>
          <w:tcPr>
            <w:tcW w:w="1419" w:type="dxa"/>
            <w:tcBorders>
              <w:top w:val="nil"/>
              <w:left w:val="nil"/>
              <w:right w:val="nil"/>
            </w:tcBorders>
            <w:shd w:val="clear" w:color="auto" w:fill="auto"/>
            <w:noWrap/>
            <w:vAlign w:val="center"/>
          </w:tcPr>
          <w:p w:rsidR="002F6857" w:rsidRPr="00E6400D" w:rsidRDefault="002F6857" w:rsidP="005B6597">
            <w:pPr>
              <w:jc w:val="right"/>
              <w:rPr>
                <w:rFonts w:ascii="Arial" w:hAnsi="Arial" w:cs="Arial"/>
                <w:b/>
                <w:bCs/>
                <w:color w:val="000000"/>
                <w:sz w:val="18"/>
                <w:szCs w:val="18"/>
              </w:rPr>
            </w:pPr>
            <w:r>
              <w:rPr>
                <w:rFonts w:ascii="Arial" w:hAnsi="Arial" w:cs="Arial"/>
                <w:b/>
                <w:bCs/>
                <w:color w:val="000000"/>
                <w:sz w:val="18"/>
                <w:szCs w:val="18"/>
              </w:rPr>
              <w:t>$     118,638</w:t>
            </w:r>
          </w:p>
        </w:tc>
        <w:tc>
          <w:tcPr>
            <w:tcW w:w="1419" w:type="dxa"/>
            <w:tcBorders>
              <w:top w:val="nil"/>
              <w:left w:val="nil"/>
              <w:right w:val="nil"/>
            </w:tcBorders>
            <w:shd w:val="clear" w:color="auto" w:fill="auto"/>
            <w:noWrap/>
            <w:vAlign w:val="center"/>
          </w:tcPr>
          <w:p w:rsidR="002F6857" w:rsidRPr="00DD025A" w:rsidRDefault="002F6857" w:rsidP="005B6597">
            <w:pPr>
              <w:jc w:val="right"/>
              <w:rPr>
                <w:rFonts w:ascii="Arial" w:hAnsi="Arial" w:cs="Arial"/>
                <w:color w:val="000000"/>
                <w:sz w:val="18"/>
                <w:szCs w:val="18"/>
              </w:rPr>
            </w:pPr>
            <w:r>
              <w:rPr>
                <w:rFonts w:ascii="Arial" w:hAnsi="Arial" w:cs="Arial"/>
                <w:color w:val="000000"/>
                <w:sz w:val="18"/>
                <w:szCs w:val="18"/>
              </w:rPr>
              <w:t>$              -</w:t>
            </w:r>
          </w:p>
        </w:tc>
      </w:tr>
      <w:tr w:rsidR="002F6857" w:rsidRPr="00E6400D" w:rsidTr="005B6597">
        <w:trPr>
          <w:trHeight w:val="173"/>
        </w:trPr>
        <w:tc>
          <w:tcPr>
            <w:tcW w:w="6662" w:type="dxa"/>
            <w:tcBorders>
              <w:top w:val="nil"/>
              <w:left w:val="nil"/>
              <w:bottom w:val="nil"/>
              <w:right w:val="nil"/>
            </w:tcBorders>
            <w:shd w:val="clear" w:color="auto" w:fill="auto"/>
            <w:noWrap/>
            <w:vAlign w:val="center"/>
          </w:tcPr>
          <w:p w:rsidR="002F6857" w:rsidRPr="007A68AC" w:rsidRDefault="002F6857" w:rsidP="005B6597">
            <w:pPr>
              <w:jc w:val="both"/>
              <w:rPr>
                <w:rFonts w:ascii="Arial" w:hAnsi="Arial" w:cs="Arial"/>
                <w:bCs/>
                <w:color w:val="000000"/>
                <w:sz w:val="18"/>
                <w:szCs w:val="18"/>
              </w:rPr>
            </w:pPr>
            <w:r w:rsidRPr="007A68AC">
              <w:rPr>
                <w:rFonts w:ascii="Arial" w:hAnsi="Arial" w:cs="Arial"/>
                <w:bCs/>
                <w:color w:val="000000"/>
                <w:sz w:val="18"/>
                <w:szCs w:val="18"/>
              </w:rPr>
              <w:t xml:space="preserve">  Premium on flow-through shares</w:t>
            </w:r>
          </w:p>
        </w:tc>
        <w:tc>
          <w:tcPr>
            <w:tcW w:w="1419" w:type="dxa"/>
            <w:tcBorders>
              <w:top w:val="nil"/>
              <w:left w:val="nil"/>
              <w:bottom w:val="single" w:sz="4" w:space="0" w:color="auto"/>
              <w:right w:val="nil"/>
            </w:tcBorders>
            <w:shd w:val="clear" w:color="auto" w:fill="auto"/>
            <w:noWrap/>
            <w:vAlign w:val="center"/>
          </w:tcPr>
          <w:p w:rsidR="002F6857" w:rsidRPr="00E6400D" w:rsidRDefault="002F6857" w:rsidP="005B6597">
            <w:pPr>
              <w:jc w:val="right"/>
              <w:rPr>
                <w:rFonts w:ascii="Arial" w:hAnsi="Arial" w:cs="Arial"/>
                <w:b/>
                <w:bCs/>
                <w:color w:val="000000"/>
                <w:sz w:val="18"/>
                <w:szCs w:val="18"/>
              </w:rPr>
            </w:pPr>
            <w:r>
              <w:rPr>
                <w:rFonts w:ascii="Arial" w:hAnsi="Arial" w:cs="Arial"/>
                <w:b/>
                <w:bCs/>
                <w:color w:val="000000"/>
                <w:sz w:val="18"/>
                <w:szCs w:val="18"/>
              </w:rPr>
              <w:t>47,994</w:t>
            </w:r>
          </w:p>
        </w:tc>
        <w:tc>
          <w:tcPr>
            <w:tcW w:w="1419" w:type="dxa"/>
            <w:tcBorders>
              <w:top w:val="nil"/>
              <w:left w:val="nil"/>
              <w:bottom w:val="single" w:sz="4" w:space="0" w:color="auto"/>
              <w:right w:val="nil"/>
            </w:tcBorders>
            <w:shd w:val="clear" w:color="auto" w:fill="auto"/>
            <w:noWrap/>
            <w:vAlign w:val="center"/>
          </w:tcPr>
          <w:p w:rsidR="002F6857" w:rsidRPr="00DD025A" w:rsidRDefault="002F6857" w:rsidP="005B6597">
            <w:pPr>
              <w:jc w:val="right"/>
              <w:rPr>
                <w:rFonts w:ascii="Arial" w:hAnsi="Arial" w:cs="Arial"/>
                <w:color w:val="000000"/>
                <w:sz w:val="18"/>
                <w:szCs w:val="18"/>
              </w:rPr>
            </w:pPr>
            <w:r>
              <w:rPr>
                <w:rFonts w:ascii="Arial" w:hAnsi="Arial" w:cs="Arial"/>
                <w:color w:val="000000"/>
                <w:sz w:val="18"/>
                <w:szCs w:val="18"/>
              </w:rPr>
              <w:t>-</w:t>
            </w:r>
          </w:p>
        </w:tc>
      </w:tr>
      <w:tr w:rsidR="002F6857" w:rsidRPr="00E6400D" w:rsidTr="005B6597">
        <w:trPr>
          <w:trHeight w:val="173"/>
        </w:trPr>
        <w:tc>
          <w:tcPr>
            <w:tcW w:w="6662" w:type="dxa"/>
            <w:tcBorders>
              <w:top w:val="nil"/>
              <w:left w:val="nil"/>
              <w:bottom w:val="nil"/>
              <w:right w:val="nil"/>
            </w:tcBorders>
            <w:shd w:val="clear" w:color="auto" w:fill="auto"/>
            <w:noWrap/>
            <w:vAlign w:val="center"/>
          </w:tcPr>
          <w:p w:rsidR="002F6857" w:rsidRPr="00E6400D" w:rsidRDefault="002F6857" w:rsidP="005B6597">
            <w:pPr>
              <w:jc w:val="both"/>
              <w:rPr>
                <w:rFonts w:ascii="Arial" w:hAnsi="Arial" w:cs="Arial"/>
                <w:b/>
                <w:bCs/>
                <w:color w:val="000000"/>
                <w:sz w:val="18"/>
                <w:szCs w:val="18"/>
              </w:rPr>
            </w:pPr>
          </w:p>
        </w:tc>
        <w:tc>
          <w:tcPr>
            <w:tcW w:w="1419" w:type="dxa"/>
            <w:tcBorders>
              <w:top w:val="single" w:sz="4" w:space="0" w:color="auto"/>
              <w:left w:val="nil"/>
              <w:right w:val="nil"/>
            </w:tcBorders>
            <w:shd w:val="clear" w:color="auto" w:fill="auto"/>
            <w:noWrap/>
            <w:vAlign w:val="center"/>
          </w:tcPr>
          <w:p w:rsidR="002F6857" w:rsidRPr="00E6400D" w:rsidRDefault="002F6857" w:rsidP="005B6597">
            <w:pPr>
              <w:jc w:val="right"/>
              <w:rPr>
                <w:rFonts w:ascii="Arial" w:hAnsi="Arial" w:cs="Arial"/>
                <w:b/>
                <w:bCs/>
                <w:color w:val="000000"/>
                <w:sz w:val="18"/>
                <w:szCs w:val="18"/>
              </w:rPr>
            </w:pPr>
            <w:r>
              <w:rPr>
                <w:rFonts w:ascii="Arial" w:hAnsi="Arial" w:cs="Arial"/>
                <w:b/>
                <w:bCs/>
                <w:color w:val="000000"/>
                <w:sz w:val="18"/>
                <w:szCs w:val="18"/>
              </w:rPr>
              <w:t>166,632</w:t>
            </w:r>
          </w:p>
        </w:tc>
        <w:tc>
          <w:tcPr>
            <w:tcW w:w="1419" w:type="dxa"/>
            <w:tcBorders>
              <w:top w:val="single" w:sz="4" w:space="0" w:color="auto"/>
              <w:left w:val="nil"/>
              <w:right w:val="nil"/>
            </w:tcBorders>
            <w:shd w:val="clear" w:color="auto" w:fill="auto"/>
            <w:noWrap/>
            <w:vAlign w:val="center"/>
          </w:tcPr>
          <w:p w:rsidR="002F6857" w:rsidRPr="00DD025A" w:rsidRDefault="002F6857" w:rsidP="005B6597">
            <w:pPr>
              <w:jc w:val="right"/>
              <w:rPr>
                <w:rFonts w:ascii="Arial" w:hAnsi="Arial" w:cs="Arial"/>
                <w:color w:val="000000"/>
                <w:sz w:val="18"/>
                <w:szCs w:val="18"/>
              </w:rPr>
            </w:pPr>
            <w:r>
              <w:rPr>
                <w:rFonts w:ascii="Arial" w:hAnsi="Arial" w:cs="Arial"/>
                <w:color w:val="000000"/>
                <w:sz w:val="18"/>
                <w:szCs w:val="18"/>
              </w:rPr>
              <w:t>-</w:t>
            </w:r>
          </w:p>
        </w:tc>
      </w:tr>
      <w:tr w:rsidR="002F6857" w:rsidRPr="00E6400D" w:rsidTr="005B6597">
        <w:trPr>
          <w:trHeight w:val="173"/>
        </w:trPr>
        <w:tc>
          <w:tcPr>
            <w:tcW w:w="6662" w:type="dxa"/>
            <w:tcBorders>
              <w:top w:val="nil"/>
              <w:left w:val="nil"/>
              <w:bottom w:val="nil"/>
              <w:right w:val="nil"/>
            </w:tcBorders>
            <w:shd w:val="clear" w:color="auto" w:fill="auto"/>
            <w:noWrap/>
            <w:vAlign w:val="center"/>
          </w:tcPr>
          <w:p w:rsidR="002F6857" w:rsidRPr="00E6400D" w:rsidRDefault="002F6857" w:rsidP="005B6597">
            <w:pPr>
              <w:jc w:val="both"/>
              <w:rPr>
                <w:rFonts w:ascii="Arial" w:hAnsi="Arial" w:cs="Arial"/>
                <w:b/>
                <w:bCs/>
                <w:color w:val="000000"/>
                <w:sz w:val="18"/>
                <w:szCs w:val="18"/>
              </w:rPr>
            </w:pPr>
          </w:p>
        </w:tc>
        <w:tc>
          <w:tcPr>
            <w:tcW w:w="1419" w:type="dxa"/>
            <w:tcBorders>
              <w:top w:val="single" w:sz="4" w:space="0" w:color="auto"/>
              <w:left w:val="nil"/>
              <w:right w:val="nil"/>
            </w:tcBorders>
            <w:shd w:val="clear" w:color="auto" w:fill="auto"/>
            <w:noWrap/>
            <w:vAlign w:val="center"/>
          </w:tcPr>
          <w:p w:rsidR="002F6857" w:rsidRPr="00E6400D" w:rsidRDefault="002F6857" w:rsidP="005B6597">
            <w:pPr>
              <w:jc w:val="right"/>
              <w:rPr>
                <w:rFonts w:ascii="Arial" w:hAnsi="Arial" w:cs="Arial"/>
                <w:b/>
                <w:bCs/>
                <w:color w:val="000000"/>
                <w:sz w:val="18"/>
                <w:szCs w:val="18"/>
              </w:rPr>
            </w:pPr>
          </w:p>
        </w:tc>
        <w:tc>
          <w:tcPr>
            <w:tcW w:w="1419" w:type="dxa"/>
            <w:tcBorders>
              <w:top w:val="single" w:sz="4" w:space="0" w:color="auto"/>
              <w:left w:val="nil"/>
              <w:right w:val="nil"/>
            </w:tcBorders>
            <w:shd w:val="clear" w:color="auto" w:fill="auto"/>
            <w:noWrap/>
            <w:vAlign w:val="center"/>
          </w:tcPr>
          <w:p w:rsidR="002F6857" w:rsidRPr="00DD025A" w:rsidRDefault="002F6857" w:rsidP="005B6597">
            <w:pPr>
              <w:jc w:val="right"/>
              <w:rPr>
                <w:rFonts w:ascii="Arial" w:hAnsi="Arial" w:cs="Arial"/>
                <w:color w:val="000000"/>
                <w:sz w:val="18"/>
                <w:szCs w:val="18"/>
              </w:rPr>
            </w:pPr>
          </w:p>
        </w:tc>
      </w:tr>
      <w:tr w:rsidR="002F6857" w:rsidRPr="00E6400D" w:rsidTr="005B6597">
        <w:trPr>
          <w:trHeight w:val="173"/>
        </w:trPr>
        <w:tc>
          <w:tcPr>
            <w:tcW w:w="6662" w:type="dxa"/>
            <w:tcBorders>
              <w:top w:val="nil"/>
              <w:left w:val="nil"/>
              <w:bottom w:val="nil"/>
              <w:right w:val="nil"/>
            </w:tcBorders>
            <w:shd w:val="clear" w:color="auto" w:fill="auto"/>
            <w:noWrap/>
            <w:vAlign w:val="center"/>
            <w:hideMark/>
          </w:tcPr>
          <w:p w:rsidR="002F6857" w:rsidRPr="00E6400D" w:rsidRDefault="002F6857" w:rsidP="005B6597">
            <w:pPr>
              <w:jc w:val="both"/>
              <w:rPr>
                <w:rFonts w:ascii="Arial" w:hAnsi="Arial" w:cs="Arial"/>
                <w:b/>
                <w:bCs/>
                <w:color w:val="000000"/>
                <w:sz w:val="18"/>
                <w:szCs w:val="18"/>
              </w:rPr>
            </w:pPr>
            <w:r>
              <w:rPr>
                <w:rFonts w:ascii="Arial" w:hAnsi="Arial" w:cs="Arial"/>
                <w:b/>
                <w:bCs/>
                <w:color w:val="000000"/>
                <w:sz w:val="18"/>
                <w:szCs w:val="18"/>
              </w:rPr>
              <w:t>Shareholders’ equity</w:t>
            </w:r>
          </w:p>
        </w:tc>
        <w:tc>
          <w:tcPr>
            <w:tcW w:w="1419" w:type="dxa"/>
            <w:tcBorders>
              <w:left w:val="nil"/>
              <w:right w:val="nil"/>
            </w:tcBorders>
            <w:shd w:val="clear" w:color="auto" w:fill="auto"/>
            <w:noWrap/>
            <w:vAlign w:val="center"/>
            <w:hideMark/>
          </w:tcPr>
          <w:p w:rsidR="002F6857" w:rsidRPr="00E6400D" w:rsidRDefault="002F6857" w:rsidP="005B6597">
            <w:pPr>
              <w:jc w:val="right"/>
              <w:rPr>
                <w:rFonts w:ascii="Arial" w:hAnsi="Arial" w:cs="Arial"/>
                <w:b/>
                <w:bCs/>
                <w:color w:val="000000"/>
                <w:sz w:val="18"/>
                <w:szCs w:val="18"/>
              </w:rPr>
            </w:pPr>
          </w:p>
        </w:tc>
        <w:tc>
          <w:tcPr>
            <w:tcW w:w="1419" w:type="dxa"/>
            <w:tcBorders>
              <w:left w:val="nil"/>
              <w:right w:val="nil"/>
            </w:tcBorders>
            <w:shd w:val="clear" w:color="auto" w:fill="auto"/>
            <w:noWrap/>
            <w:vAlign w:val="center"/>
            <w:hideMark/>
          </w:tcPr>
          <w:p w:rsidR="002F6857" w:rsidRPr="00DD025A" w:rsidRDefault="002F6857" w:rsidP="005B6597">
            <w:pPr>
              <w:jc w:val="right"/>
              <w:rPr>
                <w:rFonts w:ascii="Arial" w:hAnsi="Arial" w:cs="Arial"/>
                <w:color w:val="000000"/>
                <w:sz w:val="18"/>
                <w:szCs w:val="18"/>
              </w:rPr>
            </w:pPr>
          </w:p>
        </w:tc>
      </w:tr>
      <w:tr w:rsidR="002F6857" w:rsidRPr="00E6400D" w:rsidTr="005B6597">
        <w:trPr>
          <w:trHeight w:val="173"/>
        </w:trPr>
        <w:tc>
          <w:tcPr>
            <w:tcW w:w="6662" w:type="dxa"/>
            <w:tcBorders>
              <w:top w:val="nil"/>
              <w:left w:val="nil"/>
              <w:bottom w:val="nil"/>
              <w:right w:val="nil"/>
            </w:tcBorders>
            <w:shd w:val="clear" w:color="auto" w:fill="auto"/>
            <w:noWrap/>
            <w:vAlign w:val="center"/>
            <w:hideMark/>
          </w:tcPr>
          <w:p w:rsidR="002F6857" w:rsidRPr="00E6400D" w:rsidRDefault="002F6857" w:rsidP="005B6597">
            <w:pPr>
              <w:jc w:val="both"/>
              <w:rPr>
                <w:rFonts w:ascii="Arial" w:hAnsi="Arial" w:cs="Arial"/>
                <w:b/>
                <w:bCs/>
                <w:color w:val="000000"/>
                <w:sz w:val="18"/>
                <w:szCs w:val="18"/>
              </w:rPr>
            </w:pPr>
            <w:r w:rsidRPr="00E6400D">
              <w:rPr>
                <w:rFonts w:ascii="Arial" w:hAnsi="Arial" w:cs="Arial"/>
                <w:b/>
                <w:bCs/>
                <w:color w:val="000000"/>
                <w:sz w:val="18"/>
                <w:szCs w:val="18"/>
              </w:rPr>
              <w:t xml:space="preserve">  </w:t>
            </w:r>
            <w:r>
              <w:rPr>
                <w:rFonts w:ascii="Arial" w:hAnsi="Arial" w:cs="Arial"/>
                <w:color w:val="000000"/>
                <w:sz w:val="18"/>
                <w:szCs w:val="18"/>
              </w:rPr>
              <w:t>Share capital (Note 10)</w:t>
            </w:r>
          </w:p>
        </w:tc>
        <w:tc>
          <w:tcPr>
            <w:tcW w:w="1419" w:type="dxa"/>
            <w:tcBorders>
              <w:top w:val="nil"/>
              <w:left w:val="nil"/>
              <w:right w:val="nil"/>
            </w:tcBorders>
            <w:shd w:val="clear" w:color="auto" w:fill="auto"/>
            <w:noWrap/>
            <w:vAlign w:val="center"/>
            <w:hideMark/>
          </w:tcPr>
          <w:p w:rsidR="002F6857" w:rsidRPr="00E6400D" w:rsidRDefault="002F6857" w:rsidP="005B6597">
            <w:pPr>
              <w:jc w:val="right"/>
              <w:rPr>
                <w:rFonts w:ascii="Arial" w:hAnsi="Arial" w:cs="Arial"/>
                <w:b/>
                <w:bCs/>
                <w:color w:val="000000"/>
                <w:sz w:val="18"/>
                <w:szCs w:val="18"/>
              </w:rPr>
            </w:pPr>
            <w:r>
              <w:rPr>
                <w:rFonts w:ascii="Arial" w:hAnsi="Arial" w:cs="Arial"/>
                <w:b/>
                <w:bCs/>
                <w:color w:val="000000"/>
                <w:sz w:val="18"/>
                <w:szCs w:val="18"/>
              </w:rPr>
              <w:t xml:space="preserve">2,242,234 </w:t>
            </w:r>
          </w:p>
        </w:tc>
        <w:tc>
          <w:tcPr>
            <w:tcW w:w="1419" w:type="dxa"/>
            <w:tcBorders>
              <w:top w:val="nil"/>
              <w:left w:val="nil"/>
              <w:right w:val="nil"/>
            </w:tcBorders>
            <w:shd w:val="clear" w:color="auto" w:fill="auto"/>
            <w:noWrap/>
            <w:vAlign w:val="center"/>
            <w:hideMark/>
          </w:tcPr>
          <w:p w:rsidR="002F6857" w:rsidRPr="00DD025A" w:rsidRDefault="002F6857" w:rsidP="005B6597">
            <w:pPr>
              <w:jc w:val="right"/>
              <w:rPr>
                <w:rFonts w:ascii="Arial" w:hAnsi="Arial" w:cs="Arial"/>
                <w:color w:val="000000"/>
                <w:sz w:val="18"/>
                <w:szCs w:val="18"/>
              </w:rPr>
            </w:pPr>
            <w:r>
              <w:rPr>
                <w:rFonts w:ascii="Arial" w:hAnsi="Arial" w:cs="Arial"/>
                <w:bCs/>
                <w:color w:val="000000"/>
                <w:sz w:val="18"/>
                <w:szCs w:val="18"/>
              </w:rPr>
              <w:t xml:space="preserve">  1</w:t>
            </w:r>
            <w:r w:rsidRPr="00735BB8">
              <w:rPr>
                <w:rFonts w:ascii="Arial" w:hAnsi="Arial" w:cs="Arial"/>
                <w:bCs/>
                <w:color w:val="000000"/>
                <w:sz w:val="18"/>
                <w:szCs w:val="18"/>
              </w:rPr>
              <w:t xml:space="preserve"> </w:t>
            </w:r>
          </w:p>
        </w:tc>
      </w:tr>
      <w:tr w:rsidR="002F6857" w:rsidRPr="00E6400D" w:rsidTr="005B6597">
        <w:trPr>
          <w:trHeight w:val="173"/>
        </w:trPr>
        <w:tc>
          <w:tcPr>
            <w:tcW w:w="6662" w:type="dxa"/>
            <w:tcBorders>
              <w:top w:val="nil"/>
              <w:left w:val="nil"/>
              <w:bottom w:val="nil"/>
              <w:right w:val="nil"/>
            </w:tcBorders>
            <w:shd w:val="clear" w:color="auto" w:fill="auto"/>
            <w:noWrap/>
            <w:vAlign w:val="center"/>
            <w:hideMark/>
          </w:tcPr>
          <w:p w:rsidR="002F6857" w:rsidRPr="00E6400D" w:rsidRDefault="002F6857" w:rsidP="005B6597">
            <w:pPr>
              <w:jc w:val="both"/>
              <w:rPr>
                <w:rFonts w:ascii="Arial" w:hAnsi="Arial" w:cs="Arial"/>
                <w:b/>
                <w:bCs/>
                <w:color w:val="000000"/>
                <w:sz w:val="18"/>
                <w:szCs w:val="18"/>
              </w:rPr>
            </w:pPr>
            <w:r w:rsidRPr="00E6400D">
              <w:rPr>
                <w:rFonts w:ascii="Arial" w:hAnsi="Arial" w:cs="Arial"/>
                <w:b/>
                <w:bCs/>
                <w:color w:val="000000"/>
                <w:sz w:val="18"/>
                <w:szCs w:val="18"/>
              </w:rPr>
              <w:t xml:space="preserve">  </w:t>
            </w:r>
            <w:r>
              <w:rPr>
                <w:rFonts w:ascii="Arial" w:hAnsi="Arial" w:cs="Arial"/>
                <w:color w:val="000000"/>
                <w:sz w:val="18"/>
                <w:szCs w:val="18"/>
              </w:rPr>
              <w:t xml:space="preserve">Contributed surplus </w:t>
            </w:r>
          </w:p>
        </w:tc>
        <w:tc>
          <w:tcPr>
            <w:tcW w:w="1419" w:type="dxa"/>
            <w:tcBorders>
              <w:top w:val="nil"/>
              <w:left w:val="nil"/>
              <w:right w:val="nil"/>
            </w:tcBorders>
            <w:shd w:val="clear" w:color="auto" w:fill="auto"/>
            <w:noWrap/>
            <w:vAlign w:val="center"/>
            <w:hideMark/>
          </w:tcPr>
          <w:p w:rsidR="002F6857" w:rsidRPr="00E6400D" w:rsidRDefault="002F6857" w:rsidP="005B6597">
            <w:pPr>
              <w:jc w:val="right"/>
              <w:rPr>
                <w:rFonts w:ascii="Arial" w:hAnsi="Arial" w:cs="Arial"/>
                <w:b/>
                <w:bCs/>
                <w:color w:val="000000"/>
                <w:sz w:val="18"/>
                <w:szCs w:val="18"/>
              </w:rPr>
            </w:pPr>
            <w:r>
              <w:rPr>
                <w:rFonts w:ascii="Arial" w:hAnsi="Arial" w:cs="Arial"/>
                <w:b/>
                <w:bCs/>
                <w:color w:val="000000"/>
                <w:sz w:val="18"/>
                <w:szCs w:val="18"/>
              </w:rPr>
              <w:t xml:space="preserve">  22,846 </w:t>
            </w:r>
          </w:p>
        </w:tc>
        <w:tc>
          <w:tcPr>
            <w:tcW w:w="1419" w:type="dxa"/>
            <w:tcBorders>
              <w:top w:val="nil"/>
              <w:left w:val="nil"/>
              <w:right w:val="nil"/>
            </w:tcBorders>
            <w:shd w:val="clear" w:color="auto" w:fill="auto"/>
            <w:noWrap/>
            <w:vAlign w:val="center"/>
            <w:hideMark/>
          </w:tcPr>
          <w:p w:rsidR="002F6857" w:rsidRPr="00DD025A" w:rsidRDefault="002F6857" w:rsidP="005B6597">
            <w:pPr>
              <w:jc w:val="right"/>
              <w:rPr>
                <w:rFonts w:ascii="Arial" w:hAnsi="Arial" w:cs="Arial"/>
                <w:color w:val="000000"/>
                <w:sz w:val="18"/>
                <w:szCs w:val="18"/>
              </w:rPr>
            </w:pPr>
            <w:r>
              <w:rPr>
                <w:rFonts w:ascii="Arial" w:hAnsi="Arial" w:cs="Arial"/>
                <w:bCs/>
                <w:color w:val="000000"/>
                <w:sz w:val="18"/>
                <w:szCs w:val="18"/>
              </w:rPr>
              <w:t xml:space="preserve">  1,071,371</w:t>
            </w:r>
            <w:r w:rsidRPr="00735BB8">
              <w:rPr>
                <w:rFonts w:ascii="Arial" w:hAnsi="Arial" w:cs="Arial"/>
                <w:bCs/>
                <w:color w:val="000000"/>
                <w:sz w:val="18"/>
                <w:szCs w:val="18"/>
              </w:rPr>
              <w:t xml:space="preserve"> </w:t>
            </w:r>
          </w:p>
        </w:tc>
      </w:tr>
      <w:tr w:rsidR="002F6857" w:rsidRPr="00E6400D" w:rsidTr="005B6597">
        <w:trPr>
          <w:trHeight w:val="173"/>
        </w:trPr>
        <w:tc>
          <w:tcPr>
            <w:tcW w:w="6662" w:type="dxa"/>
            <w:tcBorders>
              <w:top w:val="nil"/>
              <w:left w:val="nil"/>
              <w:bottom w:val="nil"/>
              <w:right w:val="nil"/>
            </w:tcBorders>
            <w:shd w:val="clear" w:color="auto" w:fill="auto"/>
            <w:noWrap/>
            <w:vAlign w:val="center"/>
          </w:tcPr>
          <w:p w:rsidR="002F6857" w:rsidRPr="00EF5389" w:rsidRDefault="002F6857" w:rsidP="005B6597">
            <w:pPr>
              <w:jc w:val="both"/>
              <w:rPr>
                <w:rFonts w:ascii="Arial" w:hAnsi="Arial" w:cs="Arial"/>
                <w:bCs/>
                <w:color w:val="000000"/>
                <w:sz w:val="18"/>
                <w:szCs w:val="18"/>
              </w:rPr>
            </w:pPr>
            <w:r>
              <w:rPr>
                <w:rFonts w:ascii="Arial" w:hAnsi="Arial" w:cs="Arial"/>
                <w:b/>
                <w:bCs/>
                <w:color w:val="000000"/>
                <w:sz w:val="18"/>
                <w:szCs w:val="18"/>
              </w:rPr>
              <w:t xml:space="preserve">  </w:t>
            </w:r>
            <w:r w:rsidRPr="009B010A">
              <w:rPr>
                <w:rFonts w:ascii="Arial" w:hAnsi="Arial" w:cs="Arial"/>
                <w:bCs/>
                <w:color w:val="000000"/>
                <w:sz w:val="18"/>
                <w:szCs w:val="18"/>
              </w:rPr>
              <w:t>Deficit</w:t>
            </w:r>
          </w:p>
        </w:tc>
        <w:tc>
          <w:tcPr>
            <w:tcW w:w="1419" w:type="dxa"/>
            <w:tcBorders>
              <w:left w:val="nil"/>
              <w:bottom w:val="single" w:sz="4" w:space="0" w:color="auto"/>
              <w:right w:val="nil"/>
            </w:tcBorders>
            <w:shd w:val="clear" w:color="auto" w:fill="auto"/>
            <w:noWrap/>
            <w:vAlign w:val="center"/>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(1,172,710)</w:t>
            </w:r>
          </w:p>
        </w:tc>
        <w:tc>
          <w:tcPr>
            <w:tcW w:w="1419" w:type="dxa"/>
            <w:tcBorders>
              <w:left w:val="nil"/>
              <w:bottom w:val="single" w:sz="4" w:space="0" w:color="auto"/>
              <w:right w:val="nil"/>
            </w:tcBorders>
            <w:shd w:val="clear" w:color="auto" w:fill="auto"/>
            <w:noWrap/>
            <w:vAlign w:val="center"/>
          </w:tcPr>
          <w:p w:rsidR="002F6857" w:rsidRPr="00735BB8" w:rsidRDefault="002F6857" w:rsidP="005B6597">
            <w:pPr>
              <w:jc w:val="right"/>
              <w:rPr>
                <w:rFonts w:ascii="Arial" w:hAnsi="Arial" w:cs="Arial"/>
                <w:bCs/>
                <w:color w:val="000000"/>
                <w:sz w:val="18"/>
                <w:szCs w:val="18"/>
              </w:rPr>
            </w:pPr>
            <w:r>
              <w:rPr>
                <w:rFonts w:ascii="Arial" w:hAnsi="Arial" w:cs="Arial"/>
                <w:bCs/>
                <w:color w:val="000000"/>
                <w:sz w:val="18"/>
                <w:szCs w:val="18"/>
              </w:rPr>
              <w:t>(833,815)</w:t>
            </w:r>
          </w:p>
        </w:tc>
      </w:tr>
      <w:tr w:rsidR="002F6857" w:rsidRPr="00E6400D" w:rsidTr="005B6597">
        <w:trPr>
          <w:trHeight w:val="288"/>
        </w:trPr>
        <w:tc>
          <w:tcPr>
            <w:tcW w:w="6662" w:type="dxa"/>
            <w:tcBorders>
              <w:top w:val="nil"/>
              <w:left w:val="nil"/>
              <w:right w:val="nil"/>
            </w:tcBorders>
            <w:shd w:val="clear" w:color="auto" w:fill="auto"/>
            <w:noWrap/>
            <w:vAlign w:val="center"/>
          </w:tcPr>
          <w:p w:rsidR="002F6857" w:rsidRPr="00E6400D" w:rsidRDefault="002F6857" w:rsidP="005B6597">
            <w:pPr>
              <w:rPr>
                <w:rFonts w:ascii="Arial" w:hAnsi="Arial" w:cs="Arial"/>
                <w:color w:val="000000"/>
                <w:sz w:val="18"/>
                <w:szCs w:val="18"/>
              </w:rPr>
            </w:pPr>
          </w:p>
        </w:tc>
        <w:tc>
          <w:tcPr>
            <w:tcW w:w="1419" w:type="dxa"/>
            <w:tcBorders>
              <w:top w:val="single" w:sz="4" w:space="0" w:color="auto"/>
              <w:left w:val="nil"/>
              <w:right w:val="nil"/>
            </w:tcBorders>
            <w:shd w:val="clear" w:color="auto" w:fill="auto"/>
            <w:noWrap/>
            <w:vAlign w:val="bottom"/>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1,092,370</w:t>
            </w:r>
          </w:p>
        </w:tc>
        <w:tc>
          <w:tcPr>
            <w:tcW w:w="1419" w:type="dxa"/>
            <w:tcBorders>
              <w:top w:val="single" w:sz="4" w:space="0" w:color="auto"/>
              <w:left w:val="nil"/>
              <w:right w:val="nil"/>
            </w:tcBorders>
            <w:shd w:val="clear" w:color="auto" w:fill="auto"/>
            <w:noWrap/>
            <w:vAlign w:val="bottom"/>
          </w:tcPr>
          <w:p w:rsidR="002F6857" w:rsidRPr="00735BB8" w:rsidRDefault="002F6857" w:rsidP="005B6597">
            <w:pPr>
              <w:jc w:val="right"/>
              <w:rPr>
                <w:rFonts w:ascii="Arial" w:hAnsi="Arial" w:cs="Arial"/>
                <w:bCs/>
                <w:color w:val="000000"/>
                <w:sz w:val="18"/>
                <w:szCs w:val="18"/>
              </w:rPr>
            </w:pPr>
            <w:r>
              <w:rPr>
                <w:rFonts w:ascii="Arial" w:hAnsi="Arial" w:cs="Arial"/>
                <w:bCs/>
                <w:color w:val="000000"/>
                <w:sz w:val="18"/>
                <w:szCs w:val="18"/>
              </w:rPr>
              <w:t>237,557</w:t>
            </w:r>
          </w:p>
        </w:tc>
      </w:tr>
      <w:tr w:rsidR="002F6857" w:rsidRPr="00E6400D" w:rsidTr="005B6597">
        <w:trPr>
          <w:trHeight w:val="403"/>
        </w:trPr>
        <w:tc>
          <w:tcPr>
            <w:tcW w:w="6662" w:type="dxa"/>
            <w:tcBorders>
              <w:left w:val="nil"/>
              <w:bottom w:val="single" w:sz="12" w:space="0" w:color="auto"/>
              <w:right w:val="nil"/>
            </w:tcBorders>
            <w:shd w:val="clear" w:color="auto" w:fill="auto"/>
            <w:noWrap/>
            <w:vAlign w:val="center"/>
          </w:tcPr>
          <w:p w:rsidR="002F6857" w:rsidRPr="00E6400D" w:rsidRDefault="002F6857" w:rsidP="005B6597">
            <w:pPr>
              <w:rPr>
                <w:rFonts w:ascii="Arial" w:hAnsi="Arial" w:cs="Arial"/>
                <w:color w:val="000000"/>
                <w:sz w:val="18"/>
                <w:szCs w:val="18"/>
              </w:rPr>
            </w:pPr>
          </w:p>
        </w:tc>
        <w:tc>
          <w:tcPr>
            <w:tcW w:w="1419" w:type="dxa"/>
            <w:tcBorders>
              <w:top w:val="single" w:sz="4" w:space="0" w:color="auto"/>
              <w:left w:val="nil"/>
              <w:bottom w:val="single" w:sz="12" w:space="0" w:color="auto"/>
              <w:right w:val="nil"/>
            </w:tcBorders>
            <w:shd w:val="clear" w:color="auto" w:fill="auto"/>
            <w:noWrap/>
            <w:vAlign w:val="bottom"/>
          </w:tcPr>
          <w:p w:rsidR="002F6857" w:rsidRDefault="002F6857" w:rsidP="005B6597">
            <w:pPr>
              <w:tabs>
                <w:tab w:val="left" w:pos="430"/>
              </w:tabs>
              <w:jc w:val="right"/>
              <w:rPr>
                <w:rFonts w:ascii="Arial" w:hAnsi="Arial" w:cs="Arial"/>
                <w:b/>
                <w:bCs/>
                <w:color w:val="000000"/>
                <w:sz w:val="18"/>
                <w:szCs w:val="18"/>
              </w:rPr>
            </w:pPr>
            <w:r>
              <w:rPr>
                <w:rFonts w:ascii="Arial" w:hAnsi="Arial" w:cs="Arial"/>
                <w:b/>
                <w:bCs/>
                <w:color w:val="000000"/>
                <w:sz w:val="18"/>
                <w:szCs w:val="18"/>
              </w:rPr>
              <w:t>$  1,259,002</w:t>
            </w:r>
          </w:p>
        </w:tc>
        <w:tc>
          <w:tcPr>
            <w:tcW w:w="1419" w:type="dxa"/>
            <w:tcBorders>
              <w:top w:val="single" w:sz="4" w:space="0" w:color="auto"/>
              <w:left w:val="nil"/>
              <w:bottom w:val="single" w:sz="12" w:space="0" w:color="auto"/>
              <w:right w:val="nil"/>
            </w:tcBorders>
            <w:shd w:val="clear" w:color="auto" w:fill="auto"/>
            <w:noWrap/>
            <w:vAlign w:val="bottom"/>
          </w:tcPr>
          <w:p w:rsidR="002F6857" w:rsidRPr="00735BB8" w:rsidRDefault="002F6857" w:rsidP="005B6597">
            <w:pPr>
              <w:jc w:val="right"/>
              <w:rPr>
                <w:rFonts w:ascii="Arial" w:hAnsi="Arial" w:cs="Arial"/>
                <w:bCs/>
                <w:color w:val="000000"/>
                <w:sz w:val="18"/>
                <w:szCs w:val="18"/>
              </w:rPr>
            </w:pPr>
            <w:r>
              <w:rPr>
                <w:rFonts w:ascii="Arial" w:hAnsi="Arial" w:cs="Arial"/>
                <w:bCs/>
                <w:color w:val="000000"/>
                <w:sz w:val="18"/>
                <w:szCs w:val="18"/>
              </w:rPr>
              <w:t>$  237,557</w:t>
            </w:r>
          </w:p>
        </w:tc>
      </w:tr>
      <w:tr w:rsidR="002F6857" w:rsidRPr="00E6400D" w:rsidTr="005B6597">
        <w:trPr>
          <w:trHeight w:val="173"/>
        </w:trPr>
        <w:tc>
          <w:tcPr>
            <w:tcW w:w="6662" w:type="dxa"/>
            <w:tcBorders>
              <w:top w:val="single" w:sz="12" w:space="0" w:color="auto"/>
              <w:left w:val="nil"/>
              <w:bottom w:val="nil"/>
              <w:right w:val="nil"/>
            </w:tcBorders>
            <w:shd w:val="clear" w:color="auto" w:fill="auto"/>
            <w:noWrap/>
            <w:vAlign w:val="center"/>
            <w:hideMark/>
          </w:tcPr>
          <w:p w:rsidR="002F6857" w:rsidRPr="00E6400D" w:rsidRDefault="002F6857" w:rsidP="005B6597">
            <w:pPr>
              <w:jc w:val="both"/>
              <w:rPr>
                <w:rFonts w:ascii="Arial" w:hAnsi="Arial" w:cs="Arial"/>
                <w:b/>
                <w:bCs/>
                <w:color w:val="000000"/>
                <w:sz w:val="18"/>
                <w:szCs w:val="18"/>
              </w:rPr>
            </w:pPr>
          </w:p>
        </w:tc>
        <w:tc>
          <w:tcPr>
            <w:tcW w:w="1419" w:type="dxa"/>
            <w:tcBorders>
              <w:top w:val="single" w:sz="12" w:space="0" w:color="auto"/>
              <w:left w:val="nil"/>
              <w:bottom w:val="nil"/>
              <w:right w:val="nil"/>
            </w:tcBorders>
            <w:shd w:val="clear" w:color="auto" w:fill="auto"/>
            <w:noWrap/>
            <w:vAlign w:val="center"/>
            <w:hideMark/>
          </w:tcPr>
          <w:p w:rsidR="002F6857" w:rsidRPr="00E6400D" w:rsidRDefault="002F6857" w:rsidP="005B6597">
            <w:pPr>
              <w:jc w:val="right"/>
              <w:rPr>
                <w:rFonts w:ascii="Arial" w:hAnsi="Arial" w:cs="Arial"/>
                <w:color w:val="000000"/>
                <w:sz w:val="18"/>
                <w:szCs w:val="18"/>
              </w:rPr>
            </w:pPr>
          </w:p>
        </w:tc>
        <w:tc>
          <w:tcPr>
            <w:tcW w:w="1419" w:type="dxa"/>
            <w:tcBorders>
              <w:top w:val="single" w:sz="12" w:space="0" w:color="auto"/>
              <w:left w:val="nil"/>
              <w:bottom w:val="nil"/>
              <w:right w:val="nil"/>
            </w:tcBorders>
            <w:shd w:val="clear" w:color="auto" w:fill="auto"/>
            <w:noWrap/>
            <w:vAlign w:val="center"/>
            <w:hideMark/>
          </w:tcPr>
          <w:p w:rsidR="002F6857" w:rsidRPr="00E6400D" w:rsidRDefault="002F6857" w:rsidP="005B6597">
            <w:pPr>
              <w:jc w:val="right"/>
              <w:rPr>
                <w:rFonts w:ascii="Arial" w:hAnsi="Arial" w:cs="Arial"/>
                <w:color w:val="000000"/>
                <w:sz w:val="18"/>
                <w:szCs w:val="18"/>
              </w:rPr>
            </w:pPr>
          </w:p>
        </w:tc>
      </w:tr>
      <w:tr w:rsidR="002F6857" w:rsidRPr="00E6400D" w:rsidTr="005B6597">
        <w:trPr>
          <w:trHeight w:val="173"/>
        </w:trPr>
        <w:tc>
          <w:tcPr>
            <w:tcW w:w="6662" w:type="dxa"/>
            <w:tcBorders>
              <w:top w:val="nil"/>
              <w:left w:val="nil"/>
              <w:bottom w:val="nil"/>
              <w:right w:val="nil"/>
            </w:tcBorders>
            <w:shd w:val="clear" w:color="auto" w:fill="auto"/>
            <w:noWrap/>
            <w:vAlign w:val="center"/>
            <w:hideMark/>
          </w:tcPr>
          <w:p w:rsidR="002F6857" w:rsidRPr="00E6400D" w:rsidRDefault="002F6857" w:rsidP="005B6597">
            <w:pPr>
              <w:jc w:val="both"/>
              <w:rPr>
                <w:rFonts w:ascii="Arial" w:hAnsi="Arial" w:cs="Arial"/>
                <w:b/>
                <w:bCs/>
                <w:color w:val="000000"/>
                <w:sz w:val="18"/>
                <w:szCs w:val="18"/>
              </w:rPr>
            </w:pPr>
            <w:r w:rsidRPr="00E6400D">
              <w:rPr>
                <w:rFonts w:ascii="Arial" w:hAnsi="Arial" w:cs="Arial"/>
                <w:b/>
                <w:bCs/>
                <w:color w:val="000000"/>
                <w:sz w:val="18"/>
                <w:szCs w:val="18"/>
              </w:rPr>
              <w:t xml:space="preserve">Nature and continuance of operations </w:t>
            </w:r>
            <w:r w:rsidRPr="00E6400D">
              <w:rPr>
                <w:rFonts w:ascii="Arial" w:hAnsi="Arial" w:cs="Arial"/>
                <w:color w:val="000000"/>
                <w:sz w:val="18"/>
                <w:szCs w:val="18"/>
              </w:rPr>
              <w:t>(Note 1)</w:t>
            </w:r>
          </w:p>
        </w:tc>
        <w:tc>
          <w:tcPr>
            <w:tcW w:w="1419" w:type="dxa"/>
            <w:tcBorders>
              <w:top w:val="nil"/>
              <w:left w:val="nil"/>
              <w:bottom w:val="nil"/>
              <w:right w:val="nil"/>
            </w:tcBorders>
            <w:shd w:val="clear" w:color="auto" w:fill="auto"/>
            <w:noWrap/>
            <w:vAlign w:val="center"/>
            <w:hideMark/>
          </w:tcPr>
          <w:p w:rsidR="002F6857" w:rsidRPr="00E6400D" w:rsidRDefault="002F6857" w:rsidP="005B6597">
            <w:pPr>
              <w:jc w:val="right"/>
              <w:rPr>
                <w:rFonts w:ascii="Arial" w:hAnsi="Arial" w:cs="Arial"/>
                <w:color w:val="000000"/>
                <w:sz w:val="18"/>
                <w:szCs w:val="18"/>
              </w:rPr>
            </w:pPr>
          </w:p>
        </w:tc>
        <w:tc>
          <w:tcPr>
            <w:tcW w:w="1419" w:type="dxa"/>
            <w:tcBorders>
              <w:top w:val="nil"/>
              <w:left w:val="nil"/>
              <w:bottom w:val="nil"/>
              <w:right w:val="nil"/>
            </w:tcBorders>
            <w:shd w:val="clear" w:color="auto" w:fill="auto"/>
            <w:noWrap/>
            <w:vAlign w:val="center"/>
            <w:hideMark/>
          </w:tcPr>
          <w:p w:rsidR="002F6857" w:rsidRPr="00E6400D" w:rsidRDefault="002F6857" w:rsidP="005B6597">
            <w:pPr>
              <w:jc w:val="right"/>
              <w:rPr>
                <w:rFonts w:ascii="Arial" w:hAnsi="Arial" w:cs="Arial"/>
                <w:color w:val="000000"/>
                <w:sz w:val="18"/>
                <w:szCs w:val="18"/>
              </w:rPr>
            </w:pPr>
          </w:p>
        </w:tc>
      </w:tr>
      <w:tr w:rsidR="002F6857" w:rsidRPr="00E6400D" w:rsidTr="005B6597">
        <w:trPr>
          <w:trHeight w:val="173"/>
        </w:trPr>
        <w:tc>
          <w:tcPr>
            <w:tcW w:w="6662" w:type="dxa"/>
            <w:tcBorders>
              <w:top w:val="nil"/>
              <w:left w:val="nil"/>
              <w:bottom w:val="nil"/>
              <w:right w:val="nil"/>
            </w:tcBorders>
            <w:shd w:val="clear" w:color="auto" w:fill="auto"/>
            <w:noWrap/>
            <w:vAlign w:val="center"/>
            <w:hideMark/>
          </w:tcPr>
          <w:p w:rsidR="002F6857" w:rsidRPr="00E6400D" w:rsidRDefault="002F6857" w:rsidP="005B6597">
            <w:pPr>
              <w:jc w:val="both"/>
              <w:rPr>
                <w:rFonts w:ascii="Arial" w:hAnsi="Arial" w:cs="Arial"/>
                <w:b/>
                <w:bCs/>
                <w:color w:val="000000"/>
                <w:sz w:val="18"/>
                <w:szCs w:val="18"/>
              </w:rPr>
            </w:pPr>
            <w:r w:rsidRPr="00E6400D">
              <w:rPr>
                <w:rFonts w:ascii="Arial" w:hAnsi="Arial" w:cs="Arial"/>
                <w:b/>
                <w:bCs/>
                <w:color w:val="000000"/>
                <w:sz w:val="18"/>
                <w:szCs w:val="18"/>
              </w:rPr>
              <w:t xml:space="preserve">Commitments and contingencies </w:t>
            </w:r>
            <w:r w:rsidRPr="00E6400D">
              <w:rPr>
                <w:rFonts w:ascii="Arial" w:hAnsi="Arial" w:cs="Arial"/>
                <w:color w:val="000000"/>
                <w:sz w:val="18"/>
                <w:szCs w:val="18"/>
              </w:rPr>
              <w:t xml:space="preserve">(Note </w:t>
            </w:r>
            <w:r>
              <w:rPr>
                <w:rFonts w:ascii="Arial" w:hAnsi="Arial" w:cs="Arial"/>
                <w:color w:val="000000"/>
                <w:sz w:val="18"/>
                <w:szCs w:val="18"/>
              </w:rPr>
              <w:t>8</w:t>
            </w:r>
            <w:r w:rsidRPr="00E6400D">
              <w:rPr>
                <w:rFonts w:ascii="Arial" w:hAnsi="Arial" w:cs="Arial"/>
                <w:color w:val="000000"/>
                <w:sz w:val="18"/>
                <w:szCs w:val="18"/>
              </w:rPr>
              <w:t>)</w:t>
            </w:r>
          </w:p>
        </w:tc>
        <w:tc>
          <w:tcPr>
            <w:tcW w:w="1419" w:type="dxa"/>
            <w:tcBorders>
              <w:top w:val="nil"/>
              <w:left w:val="nil"/>
              <w:bottom w:val="nil"/>
              <w:right w:val="nil"/>
            </w:tcBorders>
            <w:shd w:val="clear" w:color="auto" w:fill="auto"/>
            <w:noWrap/>
            <w:vAlign w:val="center"/>
            <w:hideMark/>
          </w:tcPr>
          <w:p w:rsidR="002F6857" w:rsidRPr="00E6400D" w:rsidRDefault="002F6857" w:rsidP="005B6597">
            <w:pPr>
              <w:jc w:val="right"/>
              <w:rPr>
                <w:rFonts w:ascii="Arial" w:hAnsi="Arial" w:cs="Arial"/>
                <w:color w:val="000000"/>
                <w:sz w:val="18"/>
                <w:szCs w:val="18"/>
              </w:rPr>
            </w:pPr>
          </w:p>
        </w:tc>
        <w:tc>
          <w:tcPr>
            <w:tcW w:w="1419" w:type="dxa"/>
            <w:tcBorders>
              <w:top w:val="nil"/>
              <w:left w:val="nil"/>
              <w:bottom w:val="nil"/>
              <w:right w:val="nil"/>
            </w:tcBorders>
            <w:shd w:val="clear" w:color="auto" w:fill="auto"/>
            <w:noWrap/>
            <w:vAlign w:val="center"/>
            <w:hideMark/>
          </w:tcPr>
          <w:p w:rsidR="002F6857" w:rsidRPr="00E6400D" w:rsidRDefault="002F6857" w:rsidP="005B6597">
            <w:pPr>
              <w:jc w:val="right"/>
              <w:rPr>
                <w:rFonts w:ascii="Arial" w:hAnsi="Arial" w:cs="Arial"/>
                <w:color w:val="000000"/>
                <w:sz w:val="18"/>
                <w:szCs w:val="18"/>
              </w:rPr>
            </w:pPr>
          </w:p>
        </w:tc>
      </w:tr>
      <w:tr w:rsidR="002F6857" w:rsidRPr="00E6400D" w:rsidTr="005B6597">
        <w:trPr>
          <w:trHeight w:val="173"/>
        </w:trPr>
        <w:tc>
          <w:tcPr>
            <w:tcW w:w="6662" w:type="dxa"/>
            <w:tcBorders>
              <w:top w:val="nil"/>
              <w:left w:val="nil"/>
              <w:bottom w:val="nil"/>
              <w:right w:val="nil"/>
            </w:tcBorders>
            <w:shd w:val="clear" w:color="auto" w:fill="auto"/>
            <w:noWrap/>
            <w:vAlign w:val="center"/>
          </w:tcPr>
          <w:p w:rsidR="002F6857" w:rsidRPr="00E6400D" w:rsidRDefault="002F6857" w:rsidP="005B6597">
            <w:pPr>
              <w:jc w:val="both"/>
              <w:rPr>
                <w:rFonts w:ascii="Arial" w:hAnsi="Arial" w:cs="Arial"/>
                <w:b/>
                <w:bCs/>
                <w:color w:val="000000"/>
                <w:sz w:val="18"/>
                <w:szCs w:val="18"/>
              </w:rPr>
            </w:pPr>
            <w:r>
              <w:rPr>
                <w:rFonts w:ascii="Arial" w:hAnsi="Arial" w:cs="Arial"/>
                <w:b/>
                <w:bCs/>
                <w:color w:val="000000"/>
                <w:sz w:val="18"/>
                <w:szCs w:val="18"/>
              </w:rPr>
              <w:t xml:space="preserve">Subsequent event </w:t>
            </w:r>
            <w:r w:rsidRPr="00371766">
              <w:rPr>
                <w:rFonts w:ascii="Arial" w:hAnsi="Arial" w:cs="Arial"/>
                <w:bCs/>
                <w:color w:val="000000"/>
                <w:sz w:val="18"/>
                <w:szCs w:val="18"/>
              </w:rPr>
              <w:t>(Note 1</w:t>
            </w:r>
            <w:r>
              <w:rPr>
                <w:rFonts w:ascii="Arial" w:hAnsi="Arial" w:cs="Arial"/>
                <w:bCs/>
                <w:color w:val="000000"/>
                <w:sz w:val="18"/>
                <w:szCs w:val="18"/>
              </w:rPr>
              <w:t>3</w:t>
            </w:r>
            <w:r w:rsidRPr="00371766">
              <w:rPr>
                <w:rFonts w:ascii="Arial" w:hAnsi="Arial" w:cs="Arial"/>
                <w:bCs/>
                <w:color w:val="000000"/>
                <w:sz w:val="18"/>
                <w:szCs w:val="18"/>
              </w:rPr>
              <w:t>)</w:t>
            </w:r>
          </w:p>
        </w:tc>
        <w:tc>
          <w:tcPr>
            <w:tcW w:w="1419" w:type="dxa"/>
            <w:tcBorders>
              <w:top w:val="nil"/>
              <w:left w:val="nil"/>
              <w:bottom w:val="nil"/>
              <w:right w:val="nil"/>
            </w:tcBorders>
            <w:shd w:val="clear" w:color="auto" w:fill="auto"/>
            <w:noWrap/>
            <w:vAlign w:val="center"/>
          </w:tcPr>
          <w:p w:rsidR="002F6857" w:rsidRPr="00E6400D" w:rsidRDefault="002F6857" w:rsidP="005B6597">
            <w:pPr>
              <w:jc w:val="right"/>
              <w:rPr>
                <w:rFonts w:ascii="Arial" w:hAnsi="Arial" w:cs="Arial"/>
                <w:color w:val="000000"/>
                <w:sz w:val="18"/>
                <w:szCs w:val="18"/>
              </w:rPr>
            </w:pPr>
          </w:p>
        </w:tc>
        <w:tc>
          <w:tcPr>
            <w:tcW w:w="1419" w:type="dxa"/>
            <w:tcBorders>
              <w:top w:val="nil"/>
              <w:left w:val="nil"/>
              <w:bottom w:val="nil"/>
              <w:right w:val="nil"/>
            </w:tcBorders>
            <w:shd w:val="clear" w:color="auto" w:fill="auto"/>
            <w:noWrap/>
            <w:vAlign w:val="center"/>
          </w:tcPr>
          <w:p w:rsidR="002F6857" w:rsidRPr="00E6400D" w:rsidRDefault="002F6857" w:rsidP="005B6597">
            <w:pPr>
              <w:jc w:val="right"/>
              <w:rPr>
                <w:rFonts w:ascii="Arial" w:hAnsi="Arial" w:cs="Arial"/>
                <w:color w:val="000000"/>
                <w:sz w:val="18"/>
                <w:szCs w:val="18"/>
              </w:rPr>
            </w:pPr>
          </w:p>
        </w:tc>
      </w:tr>
      <w:tr w:rsidR="002F6857" w:rsidRPr="00E6400D" w:rsidTr="005B6597">
        <w:trPr>
          <w:trHeight w:val="173"/>
        </w:trPr>
        <w:tc>
          <w:tcPr>
            <w:tcW w:w="6662" w:type="dxa"/>
            <w:tcBorders>
              <w:top w:val="nil"/>
              <w:left w:val="nil"/>
              <w:bottom w:val="nil"/>
              <w:right w:val="nil"/>
            </w:tcBorders>
            <w:shd w:val="clear" w:color="auto" w:fill="auto"/>
            <w:noWrap/>
            <w:vAlign w:val="center"/>
            <w:hideMark/>
          </w:tcPr>
          <w:p w:rsidR="002F6857" w:rsidRPr="00E6400D" w:rsidRDefault="002F6857" w:rsidP="005B6597">
            <w:pPr>
              <w:jc w:val="both"/>
              <w:rPr>
                <w:rFonts w:ascii="Arial" w:hAnsi="Arial" w:cs="Arial"/>
                <w:b/>
                <w:bCs/>
                <w:color w:val="000000"/>
                <w:sz w:val="18"/>
                <w:szCs w:val="18"/>
              </w:rPr>
            </w:pPr>
          </w:p>
        </w:tc>
        <w:tc>
          <w:tcPr>
            <w:tcW w:w="1419" w:type="dxa"/>
            <w:tcBorders>
              <w:top w:val="nil"/>
              <w:left w:val="nil"/>
              <w:bottom w:val="nil"/>
              <w:right w:val="nil"/>
            </w:tcBorders>
            <w:shd w:val="clear" w:color="auto" w:fill="auto"/>
            <w:noWrap/>
            <w:vAlign w:val="center"/>
            <w:hideMark/>
          </w:tcPr>
          <w:p w:rsidR="002F6857" w:rsidRPr="00E6400D" w:rsidRDefault="002F6857" w:rsidP="005B6597">
            <w:pPr>
              <w:jc w:val="right"/>
              <w:rPr>
                <w:rFonts w:ascii="Arial" w:hAnsi="Arial" w:cs="Arial"/>
                <w:color w:val="000000"/>
                <w:sz w:val="18"/>
                <w:szCs w:val="18"/>
              </w:rPr>
            </w:pPr>
          </w:p>
        </w:tc>
        <w:tc>
          <w:tcPr>
            <w:tcW w:w="1419" w:type="dxa"/>
            <w:tcBorders>
              <w:top w:val="nil"/>
              <w:left w:val="nil"/>
              <w:bottom w:val="nil"/>
              <w:right w:val="nil"/>
            </w:tcBorders>
            <w:shd w:val="clear" w:color="auto" w:fill="auto"/>
            <w:noWrap/>
            <w:vAlign w:val="center"/>
            <w:hideMark/>
          </w:tcPr>
          <w:p w:rsidR="002F6857" w:rsidRPr="00E6400D" w:rsidRDefault="002F6857" w:rsidP="005B6597">
            <w:pPr>
              <w:jc w:val="right"/>
              <w:rPr>
                <w:rFonts w:ascii="Arial" w:hAnsi="Arial" w:cs="Arial"/>
                <w:color w:val="000000"/>
                <w:sz w:val="18"/>
                <w:szCs w:val="18"/>
              </w:rPr>
            </w:pPr>
          </w:p>
        </w:tc>
      </w:tr>
      <w:tr w:rsidR="002F6857" w:rsidRPr="00E6400D" w:rsidTr="005B6597">
        <w:trPr>
          <w:trHeight w:val="173"/>
        </w:trPr>
        <w:tc>
          <w:tcPr>
            <w:tcW w:w="6662" w:type="dxa"/>
            <w:tcBorders>
              <w:top w:val="nil"/>
              <w:left w:val="nil"/>
              <w:bottom w:val="nil"/>
              <w:right w:val="nil"/>
            </w:tcBorders>
            <w:shd w:val="clear" w:color="auto" w:fill="auto"/>
            <w:noWrap/>
            <w:vAlign w:val="center"/>
            <w:hideMark/>
          </w:tcPr>
          <w:p w:rsidR="002F6857" w:rsidRPr="00E6400D" w:rsidRDefault="002F6857" w:rsidP="005B6597">
            <w:pPr>
              <w:jc w:val="both"/>
              <w:rPr>
                <w:rFonts w:ascii="Arial" w:hAnsi="Arial" w:cs="Arial"/>
                <w:b/>
                <w:bCs/>
                <w:color w:val="000000"/>
                <w:sz w:val="18"/>
                <w:szCs w:val="18"/>
              </w:rPr>
            </w:pPr>
          </w:p>
        </w:tc>
        <w:tc>
          <w:tcPr>
            <w:tcW w:w="1419" w:type="dxa"/>
            <w:tcBorders>
              <w:top w:val="nil"/>
              <w:left w:val="nil"/>
              <w:bottom w:val="nil"/>
              <w:right w:val="nil"/>
            </w:tcBorders>
            <w:shd w:val="clear" w:color="auto" w:fill="auto"/>
            <w:noWrap/>
            <w:vAlign w:val="center"/>
            <w:hideMark/>
          </w:tcPr>
          <w:p w:rsidR="002F6857" w:rsidRPr="00E6400D" w:rsidRDefault="002F6857" w:rsidP="005B6597">
            <w:pPr>
              <w:jc w:val="right"/>
              <w:rPr>
                <w:rFonts w:ascii="Arial" w:hAnsi="Arial" w:cs="Arial"/>
                <w:color w:val="000000"/>
                <w:sz w:val="18"/>
                <w:szCs w:val="18"/>
              </w:rPr>
            </w:pPr>
          </w:p>
        </w:tc>
        <w:tc>
          <w:tcPr>
            <w:tcW w:w="1419" w:type="dxa"/>
            <w:tcBorders>
              <w:top w:val="nil"/>
              <w:left w:val="nil"/>
              <w:bottom w:val="nil"/>
              <w:right w:val="nil"/>
            </w:tcBorders>
            <w:shd w:val="clear" w:color="auto" w:fill="auto"/>
            <w:noWrap/>
            <w:vAlign w:val="center"/>
            <w:hideMark/>
          </w:tcPr>
          <w:p w:rsidR="002F6857" w:rsidRPr="00E6400D" w:rsidRDefault="002F6857" w:rsidP="005B6597">
            <w:pPr>
              <w:jc w:val="right"/>
              <w:rPr>
                <w:rFonts w:ascii="Arial" w:hAnsi="Arial" w:cs="Arial"/>
                <w:color w:val="000000"/>
                <w:sz w:val="18"/>
                <w:szCs w:val="18"/>
              </w:rPr>
            </w:pPr>
          </w:p>
        </w:tc>
      </w:tr>
      <w:tr w:rsidR="002F6857" w:rsidRPr="00E6400D" w:rsidTr="005B6597">
        <w:trPr>
          <w:trHeight w:val="173"/>
        </w:trPr>
        <w:tc>
          <w:tcPr>
            <w:tcW w:w="6662" w:type="dxa"/>
            <w:tcBorders>
              <w:top w:val="nil"/>
              <w:left w:val="nil"/>
              <w:bottom w:val="nil"/>
              <w:right w:val="nil"/>
            </w:tcBorders>
            <w:shd w:val="clear" w:color="auto" w:fill="auto"/>
            <w:noWrap/>
            <w:vAlign w:val="center"/>
            <w:hideMark/>
          </w:tcPr>
          <w:p w:rsidR="002F6857" w:rsidRPr="00E6400D" w:rsidRDefault="002F6857" w:rsidP="005B6597">
            <w:pPr>
              <w:jc w:val="both"/>
              <w:rPr>
                <w:rFonts w:ascii="Arial" w:hAnsi="Arial" w:cs="Arial"/>
                <w:b/>
                <w:bCs/>
                <w:color w:val="000000"/>
                <w:sz w:val="18"/>
                <w:szCs w:val="18"/>
              </w:rPr>
            </w:pPr>
            <w:r w:rsidRPr="00E6400D">
              <w:rPr>
                <w:rFonts w:ascii="Arial" w:hAnsi="Arial" w:cs="Arial"/>
                <w:b/>
                <w:bCs/>
                <w:color w:val="000000"/>
                <w:sz w:val="18"/>
                <w:szCs w:val="18"/>
              </w:rPr>
              <w:t>On behalf of the Board:</w:t>
            </w:r>
          </w:p>
        </w:tc>
        <w:tc>
          <w:tcPr>
            <w:tcW w:w="1419" w:type="dxa"/>
            <w:tcBorders>
              <w:top w:val="nil"/>
              <w:left w:val="nil"/>
              <w:bottom w:val="nil"/>
              <w:right w:val="nil"/>
            </w:tcBorders>
            <w:shd w:val="clear" w:color="auto" w:fill="auto"/>
            <w:noWrap/>
            <w:vAlign w:val="center"/>
            <w:hideMark/>
          </w:tcPr>
          <w:p w:rsidR="002F6857" w:rsidRPr="00E6400D" w:rsidRDefault="002F6857" w:rsidP="005B6597">
            <w:pPr>
              <w:jc w:val="right"/>
              <w:rPr>
                <w:rFonts w:ascii="Arial" w:hAnsi="Arial" w:cs="Arial"/>
                <w:color w:val="000000"/>
                <w:sz w:val="18"/>
                <w:szCs w:val="18"/>
              </w:rPr>
            </w:pPr>
          </w:p>
        </w:tc>
        <w:tc>
          <w:tcPr>
            <w:tcW w:w="1419" w:type="dxa"/>
            <w:tcBorders>
              <w:top w:val="nil"/>
              <w:left w:val="nil"/>
              <w:bottom w:val="nil"/>
              <w:right w:val="nil"/>
            </w:tcBorders>
            <w:shd w:val="clear" w:color="auto" w:fill="auto"/>
            <w:noWrap/>
            <w:vAlign w:val="center"/>
            <w:hideMark/>
          </w:tcPr>
          <w:p w:rsidR="002F6857" w:rsidRPr="00E6400D" w:rsidRDefault="002F6857" w:rsidP="005B6597">
            <w:pPr>
              <w:jc w:val="right"/>
              <w:rPr>
                <w:rFonts w:ascii="Arial" w:hAnsi="Arial" w:cs="Arial"/>
                <w:color w:val="000000"/>
                <w:sz w:val="18"/>
                <w:szCs w:val="18"/>
              </w:rPr>
            </w:pPr>
          </w:p>
        </w:tc>
      </w:tr>
      <w:tr w:rsidR="002F6857" w:rsidRPr="00E6400D" w:rsidTr="005B6597">
        <w:trPr>
          <w:trHeight w:val="173"/>
        </w:trPr>
        <w:tc>
          <w:tcPr>
            <w:tcW w:w="6662" w:type="dxa"/>
            <w:tcBorders>
              <w:top w:val="nil"/>
              <w:left w:val="nil"/>
              <w:bottom w:val="nil"/>
              <w:right w:val="nil"/>
            </w:tcBorders>
            <w:shd w:val="clear" w:color="auto" w:fill="auto"/>
            <w:noWrap/>
            <w:vAlign w:val="center"/>
            <w:hideMark/>
          </w:tcPr>
          <w:p w:rsidR="002F6857" w:rsidRPr="00E6400D" w:rsidRDefault="002F6857" w:rsidP="005B6597">
            <w:pPr>
              <w:jc w:val="both"/>
              <w:rPr>
                <w:rFonts w:ascii="Arial" w:hAnsi="Arial" w:cs="Arial"/>
                <w:b/>
                <w:bCs/>
                <w:color w:val="000000"/>
                <w:sz w:val="18"/>
                <w:szCs w:val="18"/>
              </w:rPr>
            </w:pPr>
          </w:p>
        </w:tc>
        <w:tc>
          <w:tcPr>
            <w:tcW w:w="1419" w:type="dxa"/>
            <w:tcBorders>
              <w:top w:val="nil"/>
              <w:left w:val="nil"/>
              <w:bottom w:val="nil"/>
              <w:right w:val="nil"/>
            </w:tcBorders>
            <w:shd w:val="clear" w:color="auto" w:fill="auto"/>
            <w:noWrap/>
            <w:vAlign w:val="center"/>
            <w:hideMark/>
          </w:tcPr>
          <w:p w:rsidR="002F6857" w:rsidRPr="00E6400D" w:rsidRDefault="002F6857" w:rsidP="005B6597">
            <w:pPr>
              <w:jc w:val="right"/>
              <w:rPr>
                <w:rFonts w:ascii="Arial" w:hAnsi="Arial" w:cs="Arial"/>
                <w:color w:val="000000"/>
                <w:sz w:val="18"/>
                <w:szCs w:val="18"/>
              </w:rPr>
            </w:pPr>
          </w:p>
        </w:tc>
        <w:tc>
          <w:tcPr>
            <w:tcW w:w="1419" w:type="dxa"/>
            <w:tcBorders>
              <w:top w:val="nil"/>
              <w:left w:val="nil"/>
              <w:bottom w:val="nil"/>
              <w:right w:val="nil"/>
            </w:tcBorders>
            <w:shd w:val="clear" w:color="auto" w:fill="auto"/>
            <w:noWrap/>
            <w:vAlign w:val="center"/>
            <w:hideMark/>
          </w:tcPr>
          <w:p w:rsidR="002F6857" w:rsidRPr="00E6400D" w:rsidRDefault="002F6857" w:rsidP="005B6597">
            <w:pPr>
              <w:jc w:val="right"/>
              <w:rPr>
                <w:rFonts w:ascii="Arial" w:hAnsi="Arial" w:cs="Arial"/>
                <w:color w:val="000000"/>
                <w:sz w:val="18"/>
                <w:szCs w:val="18"/>
              </w:rPr>
            </w:pPr>
          </w:p>
        </w:tc>
      </w:tr>
      <w:tr w:rsidR="002F6857" w:rsidRPr="00E6400D" w:rsidTr="005B6597">
        <w:trPr>
          <w:trHeight w:val="173"/>
        </w:trPr>
        <w:tc>
          <w:tcPr>
            <w:tcW w:w="6662" w:type="dxa"/>
            <w:tcBorders>
              <w:top w:val="nil"/>
              <w:left w:val="nil"/>
              <w:bottom w:val="nil"/>
              <w:right w:val="nil"/>
            </w:tcBorders>
            <w:shd w:val="clear" w:color="auto" w:fill="auto"/>
            <w:noWrap/>
            <w:vAlign w:val="center"/>
            <w:hideMark/>
          </w:tcPr>
          <w:p w:rsidR="002F6857" w:rsidRPr="00E6400D" w:rsidRDefault="002F6857" w:rsidP="005B6597">
            <w:pPr>
              <w:jc w:val="both"/>
              <w:rPr>
                <w:rFonts w:ascii="Arial" w:hAnsi="Arial" w:cs="Arial"/>
                <w:i/>
                <w:iCs/>
                <w:color w:val="000000"/>
                <w:sz w:val="18"/>
                <w:szCs w:val="18"/>
                <w:u w:val="single"/>
              </w:rPr>
            </w:pPr>
            <w:r w:rsidRPr="00E6400D">
              <w:rPr>
                <w:rFonts w:ascii="Arial" w:hAnsi="Arial" w:cs="Arial"/>
                <w:i/>
                <w:iCs/>
                <w:color w:val="000000"/>
                <w:sz w:val="18"/>
                <w:szCs w:val="18"/>
                <w:u w:val="single"/>
              </w:rPr>
              <w:t xml:space="preserve">“Timothy J Termuende”         </w:t>
            </w:r>
            <w:r w:rsidRPr="00E6400D">
              <w:rPr>
                <w:rFonts w:ascii="Arial" w:hAnsi="Arial" w:cs="Arial"/>
                <w:i/>
                <w:iCs/>
                <w:color w:val="000000"/>
                <w:sz w:val="18"/>
                <w:szCs w:val="18"/>
              </w:rPr>
              <w:t xml:space="preserve"> </w:t>
            </w:r>
            <w:r w:rsidRPr="00E6400D">
              <w:rPr>
                <w:rFonts w:ascii="Arial" w:hAnsi="Arial" w:cs="Arial"/>
                <w:color w:val="000000"/>
                <w:sz w:val="18"/>
                <w:szCs w:val="18"/>
              </w:rPr>
              <w:t>Director</w:t>
            </w:r>
          </w:p>
        </w:tc>
        <w:tc>
          <w:tcPr>
            <w:tcW w:w="1419" w:type="dxa"/>
            <w:tcBorders>
              <w:top w:val="nil"/>
              <w:left w:val="nil"/>
              <w:bottom w:val="nil"/>
              <w:right w:val="nil"/>
            </w:tcBorders>
            <w:shd w:val="clear" w:color="auto" w:fill="auto"/>
            <w:noWrap/>
            <w:vAlign w:val="center"/>
            <w:hideMark/>
          </w:tcPr>
          <w:p w:rsidR="002F6857" w:rsidRPr="00E6400D" w:rsidRDefault="002F6857" w:rsidP="005B6597">
            <w:pPr>
              <w:jc w:val="right"/>
              <w:rPr>
                <w:rFonts w:ascii="Arial" w:hAnsi="Arial" w:cs="Arial"/>
                <w:color w:val="000000"/>
                <w:sz w:val="18"/>
                <w:szCs w:val="18"/>
              </w:rPr>
            </w:pPr>
          </w:p>
        </w:tc>
        <w:tc>
          <w:tcPr>
            <w:tcW w:w="1419" w:type="dxa"/>
            <w:tcBorders>
              <w:top w:val="nil"/>
              <w:left w:val="nil"/>
              <w:bottom w:val="nil"/>
              <w:right w:val="nil"/>
            </w:tcBorders>
            <w:shd w:val="clear" w:color="auto" w:fill="auto"/>
            <w:noWrap/>
            <w:vAlign w:val="center"/>
            <w:hideMark/>
          </w:tcPr>
          <w:p w:rsidR="002F6857" w:rsidRPr="00E6400D" w:rsidRDefault="002F6857" w:rsidP="005B6597">
            <w:pPr>
              <w:jc w:val="right"/>
              <w:rPr>
                <w:rFonts w:ascii="Arial" w:hAnsi="Arial" w:cs="Arial"/>
                <w:color w:val="000000"/>
                <w:sz w:val="18"/>
                <w:szCs w:val="18"/>
              </w:rPr>
            </w:pPr>
          </w:p>
        </w:tc>
      </w:tr>
      <w:tr w:rsidR="002F6857" w:rsidRPr="00E6400D" w:rsidTr="005B6597">
        <w:trPr>
          <w:trHeight w:val="173"/>
        </w:trPr>
        <w:tc>
          <w:tcPr>
            <w:tcW w:w="6662" w:type="dxa"/>
            <w:tcBorders>
              <w:top w:val="nil"/>
              <w:left w:val="nil"/>
              <w:bottom w:val="nil"/>
              <w:right w:val="nil"/>
            </w:tcBorders>
            <w:shd w:val="clear" w:color="auto" w:fill="auto"/>
            <w:noWrap/>
            <w:vAlign w:val="center"/>
            <w:hideMark/>
          </w:tcPr>
          <w:p w:rsidR="002F6857" w:rsidRPr="00E6400D" w:rsidRDefault="002F6857" w:rsidP="005B6597">
            <w:pPr>
              <w:jc w:val="both"/>
              <w:rPr>
                <w:rFonts w:ascii="Arial" w:hAnsi="Arial" w:cs="Arial"/>
                <w:color w:val="000000"/>
                <w:sz w:val="18"/>
                <w:szCs w:val="18"/>
              </w:rPr>
            </w:pPr>
            <w:r w:rsidRPr="00E6400D">
              <w:rPr>
                <w:rFonts w:ascii="Arial" w:hAnsi="Arial" w:cs="Arial"/>
                <w:color w:val="000000"/>
                <w:sz w:val="18"/>
                <w:szCs w:val="18"/>
              </w:rPr>
              <w:t>Mr. Timothy J. Termuende (Signed)</w:t>
            </w:r>
          </w:p>
        </w:tc>
        <w:tc>
          <w:tcPr>
            <w:tcW w:w="1419" w:type="dxa"/>
            <w:tcBorders>
              <w:top w:val="nil"/>
              <w:left w:val="nil"/>
              <w:bottom w:val="nil"/>
              <w:right w:val="nil"/>
            </w:tcBorders>
            <w:shd w:val="clear" w:color="auto" w:fill="auto"/>
            <w:noWrap/>
            <w:vAlign w:val="center"/>
            <w:hideMark/>
          </w:tcPr>
          <w:p w:rsidR="002F6857" w:rsidRPr="00E6400D" w:rsidRDefault="002F6857" w:rsidP="005B6597">
            <w:pPr>
              <w:jc w:val="right"/>
              <w:rPr>
                <w:rFonts w:ascii="Arial" w:hAnsi="Arial" w:cs="Arial"/>
                <w:color w:val="000000"/>
                <w:sz w:val="18"/>
                <w:szCs w:val="18"/>
              </w:rPr>
            </w:pPr>
          </w:p>
        </w:tc>
        <w:tc>
          <w:tcPr>
            <w:tcW w:w="1419" w:type="dxa"/>
            <w:tcBorders>
              <w:top w:val="nil"/>
              <w:left w:val="nil"/>
              <w:bottom w:val="nil"/>
              <w:right w:val="nil"/>
            </w:tcBorders>
            <w:shd w:val="clear" w:color="auto" w:fill="auto"/>
            <w:noWrap/>
            <w:vAlign w:val="center"/>
            <w:hideMark/>
          </w:tcPr>
          <w:p w:rsidR="002F6857" w:rsidRPr="00E6400D" w:rsidRDefault="002F6857" w:rsidP="005B6597">
            <w:pPr>
              <w:jc w:val="right"/>
              <w:rPr>
                <w:rFonts w:ascii="Arial" w:hAnsi="Arial" w:cs="Arial"/>
                <w:color w:val="000000"/>
                <w:sz w:val="18"/>
                <w:szCs w:val="18"/>
              </w:rPr>
            </w:pPr>
          </w:p>
        </w:tc>
      </w:tr>
      <w:tr w:rsidR="002F6857" w:rsidRPr="00E6400D" w:rsidTr="005B6597">
        <w:trPr>
          <w:trHeight w:val="173"/>
        </w:trPr>
        <w:tc>
          <w:tcPr>
            <w:tcW w:w="6662" w:type="dxa"/>
            <w:tcBorders>
              <w:top w:val="nil"/>
              <w:left w:val="nil"/>
              <w:bottom w:val="nil"/>
              <w:right w:val="nil"/>
            </w:tcBorders>
            <w:shd w:val="clear" w:color="auto" w:fill="auto"/>
            <w:noWrap/>
            <w:vAlign w:val="center"/>
            <w:hideMark/>
          </w:tcPr>
          <w:p w:rsidR="002F6857" w:rsidRPr="00E6400D" w:rsidRDefault="002F6857" w:rsidP="005B6597">
            <w:pPr>
              <w:jc w:val="both"/>
              <w:rPr>
                <w:rFonts w:ascii="Arial" w:hAnsi="Arial" w:cs="Arial"/>
                <w:color w:val="000000"/>
                <w:sz w:val="18"/>
                <w:szCs w:val="18"/>
              </w:rPr>
            </w:pPr>
          </w:p>
        </w:tc>
        <w:tc>
          <w:tcPr>
            <w:tcW w:w="1419" w:type="dxa"/>
            <w:tcBorders>
              <w:top w:val="nil"/>
              <w:left w:val="nil"/>
              <w:bottom w:val="nil"/>
              <w:right w:val="nil"/>
            </w:tcBorders>
            <w:shd w:val="clear" w:color="auto" w:fill="auto"/>
            <w:noWrap/>
            <w:vAlign w:val="center"/>
            <w:hideMark/>
          </w:tcPr>
          <w:p w:rsidR="002F6857" w:rsidRPr="00E6400D" w:rsidRDefault="002F6857" w:rsidP="005B6597">
            <w:pPr>
              <w:jc w:val="right"/>
              <w:rPr>
                <w:rFonts w:ascii="Arial" w:hAnsi="Arial" w:cs="Arial"/>
                <w:color w:val="000000"/>
                <w:sz w:val="18"/>
                <w:szCs w:val="18"/>
              </w:rPr>
            </w:pPr>
          </w:p>
        </w:tc>
        <w:tc>
          <w:tcPr>
            <w:tcW w:w="1419" w:type="dxa"/>
            <w:tcBorders>
              <w:top w:val="nil"/>
              <w:left w:val="nil"/>
              <w:bottom w:val="nil"/>
              <w:right w:val="nil"/>
            </w:tcBorders>
            <w:shd w:val="clear" w:color="auto" w:fill="auto"/>
            <w:noWrap/>
            <w:vAlign w:val="center"/>
            <w:hideMark/>
          </w:tcPr>
          <w:p w:rsidR="002F6857" w:rsidRPr="00E6400D" w:rsidRDefault="002F6857" w:rsidP="005B6597">
            <w:pPr>
              <w:jc w:val="right"/>
              <w:rPr>
                <w:rFonts w:ascii="Arial" w:hAnsi="Arial" w:cs="Arial"/>
                <w:color w:val="000000"/>
                <w:sz w:val="18"/>
                <w:szCs w:val="18"/>
              </w:rPr>
            </w:pPr>
          </w:p>
        </w:tc>
      </w:tr>
      <w:tr w:rsidR="002F6857" w:rsidRPr="00E6400D" w:rsidTr="005B6597">
        <w:trPr>
          <w:trHeight w:val="173"/>
        </w:trPr>
        <w:tc>
          <w:tcPr>
            <w:tcW w:w="6662" w:type="dxa"/>
            <w:tcBorders>
              <w:top w:val="nil"/>
              <w:left w:val="nil"/>
              <w:bottom w:val="nil"/>
              <w:right w:val="nil"/>
            </w:tcBorders>
            <w:shd w:val="clear" w:color="auto" w:fill="auto"/>
            <w:noWrap/>
            <w:vAlign w:val="center"/>
            <w:hideMark/>
          </w:tcPr>
          <w:p w:rsidR="002F6857" w:rsidRPr="00E6400D" w:rsidRDefault="002F6857" w:rsidP="005B6597">
            <w:pPr>
              <w:jc w:val="both"/>
              <w:rPr>
                <w:rFonts w:ascii="Arial" w:hAnsi="Arial" w:cs="Arial"/>
                <w:i/>
                <w:iCs/>
                <w:color w:val="000000"/>
                <w:sz w:val="18"/>
                <w:szCs w:val="18"/>
                <w:u w:val="single"/>
              </w:rPr>
            </w:pPr>
            <w:r w:rsidRPr="00E6400D">
              <w:rPr>
                <w:rFonts w:ascii="Arial" w:hAnsi="Arial" w:cs="Arial"/>
                <w:i/>
                <w:iCs/>
                <w:color w:val="000000"/>
                <w:sz w:val="18"/>
                <w:szCs w:val="18"/>
                <w:u w:val="single"/>
              </w:rPr>
              <w:t xml:space="preserve">“Glen J Diduck”         </w:t>
            </w:r>
            <w:r w:rsidRPr="00E6400D">
              <w:rPr>
                <w:rFonts w:ascii="Arial" w:hAnsi="Arial" w:cs="Arial"/>
                <w:i/>
                <w:iCs/>
                <w:color w:val="000000"/>
                <w:sz w:val="18"/>
                <w:szCs w:val="18"/>
              </w:rPr>
              <w:t xml:space="preserve"> </w:t>
            </w:r>
            <w:r w:rsidRPr="00E6400D">
              <w:rPr>
                <w:rFonts w:ascii="Arial" w:hAnsi="Arial" w:cs="Arial"/>
                <w:color w:val="000000"/>
                <w:sz w:val="18"/>
                <w:szCs w:val="18"/>
              </w:rPr>
              <w:t>Director</w:t>
            </w:r>
          </w:p>
        </w:tc>
        <w:tc>
          <w:tcPr>
            <w:tcW w:w="1419" w:type="dxa"/>
            <w:tcBorders>
              <w:top w:val="nil"/>
              <w:left w:val="nil"/>
              <w:bottom w:val="nil"/>
              <w:right w:val="nil"/>
            </w:tcBorders>
            <w:shd w:val="clear" w:color="auto" w:fill="auto"/>
            <w:noWrap/>
            <w:vAlign w:val="center"/>
            <w:hideMark/>
          </w:tcPr>
          <w:p w:rsidR="002F6857" w:rsidRPr="00E6400D" w:rsidRDefault="002F6857" w:rsidP="005B6597">
            <w:pPr>
              <w:jc w:val="right"/>
              <w:rPr>
                <w:rFonts w:ascii="Arial" w:hAnsi="Arial" w:cs="Arial"/>
                <w:color w:val="000000"/>
                <w:sz w:val="18"/>
                <w:szCs w:val="18"/>
              </w:rPr>
            </w:pPr>
          </w:p>
        </w:tc>
        <w:tc>
          <w:tcPr>
            <w:tcW w:w="1419" w:type="dxa"/>
            <w:tcBorders>
              <w:top w:val="nil"/>
              <w:left w:val="nil"/>
              <w:bottom w:val="nil"/>
              <w:right w:val="nil"/>
            </w:tcBorders>
            <w:shd w:val="clear" w:color="auto" w:fill="auto"/>
            <w:noWrap/>
            <w:vAlign w:val="center"/>
            <w:hideMark/>
          </w:tcPr>
          <w:p w:rsidR="002F6857" w:rsidRPr="00E6400D" w:rsidRDefault="002F6857" w:rsidP="005B6597">
            <w:pPr>
              <w:jc w:val="right"/>
              <w:rPr>
                <w:rFonts w:ascii="Arial" w:hAnsi="Arial" w:cs="Arial"/>
                <w:color w:val="000000"/>
                <w:sz w:val="18"/>
                <w:szCs w:val="18"/>
              </w:rPr>
            </w:pPr>
          </w:p>
        </w:tc>
      </w:tr>
      <w:tr w:rsidR="002F6857" w:rsidRPr="00E6400D" w:rsidTr="005B6597">
        <w:trPr>
          <w:trHeight w:val="173"/>
        </w:trPr>
        <w:tc>
          <w:tcPr>
            <w:tcW w:w="6662" w:type="dxa"/>
            <w:tcBorders>
              <w:top w:val="nil"/>
              <w:left w:val="nil"/>
              <w:bottom w:val="nil"/>
              <w:right w:val="nil"/>
            </w:tcBorders>
            <w:shd w:val="clear" w:color="auto" w:fill="auto"/>
            <w:noWrap/>
            <w:vAlign w:val="center"/>
            <w:hideMark/>
          </w:tcPr>
          <w:p w:rsidR="002F6857" w:rsidRPr="00E6400D" w:rsidRDefault="002F6857" w:rsidP="005B6597">
            <w:pPr>
              <w:jc w:val="both"/>
              <w:rPr>
                <w:rFonts w:ascii="Arial" w:hAnsi="Arial" w:cs="Arial"/>
                <w:color w:val="000000"/>
                <w:sz w:val="18"/>
                <w:szCs w:val="18"/>
              </w:rPr>
            </w:pPr>
            <w:r w:rsidRPr="00E6400D">
              <w:rPr>
                <w:rFonts w:ascii="Arial" w:hAnsi="Arial" w:cs="Arial"/>
                <w:color w:val="000000"/>
                <w:sz w:val="18"/>
                <w:szCs w:val="18"/>
              </w:rPr>
              <w:t>Mr. Glen J. Diduck (Signed)</w:t>
            </w:r>
          </w:p>
        </w:tc>
        <w:tc>
          <w:tcPr>
            <w:tcW w:w="1419" w:type="dxa"/>
            <w:tcBorders>
              <w:top w:val="nil"/>
              <w:left w:val="nil"/>
              <w:bottom w:val="nil"/>
              <w:right w:val="nil"/>
            </w:tcBorders>
            <w:shd w:val="clear" w:color="auto" w:fill="auto"/>
            <w:noWrap/>
            <w:vAlign w:val="center"/>
            <w:hideMark/>
          </w:tcPr>
          <w:p w:rsidR="002F6857" w:rsidRPr="00E6400D" w:rsidRDefault="002F6857" w:rsidP="005B6597">
            <w:pPr>
              <w:jc w:val="right"/>
              <w:rPr>
                <w:rFonts w:ascii="Arial" w:hAnsi="Arial" w:cs="Arial"/>
                <w:color w:val="000000"/>
                <w:sz w:val="18"/>
                <w:szCs w:val="18"/>
              </w:rPr>
            </w:pPr>
          </w:p>
        </w:tc>
        <w:tc>
          <w:tcPr>
            <w:tcW w:w="1419" w:type="dxa"/>
            <w:tcBorders>
              <w:top w:val="nil"/>
              <w:left w:val="nil"/>
              <w:bottom w:val="nil"/>
              <w:right w:val="nil"/>
            </w:tcBorders>
            <w:shd w:val="clear" w:color="auto" w:fill="auto"/>
            <w:noWrap/>
            <w:vAlign w:val="center"/>
            <w:hideMark/>
          </w:tcPr>
          <w:p w:rsidR="002F6857" w:rsidRPr="00E6400D" w:rsidRDefault="002F6857" w:rsidP="005B6597">
            <w:pPr>
              <w:jc w:val="right"/>
              <w:rPr>
                <w:rFonts w:ascii="Arial" w:hAnsi="Arial" w:cs="Arial"/>
                <w:color w:val="000000"/>
                <w:sz w:val="18"/>
                <w:szCs w:val="18"/>
              </w:rPr>
            </w:pPr>
          </w:p>
        </w:tc>
      </w:tr>
    </w:tbl>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tbl>
      <w:tblPr>
        <w:tblW w:w="10024" w:type="dxa"/>
        <w:tblInd w:w="93" w:type="dxa"/>
        <w:tblLayout w:type="fixed"/>
        <w:tblLook w:val="04A0" w:firstRow="1" w:lastRow="0" w:firstColumn="1" w:lastColumn="0" w:noHBand="0" w:noVBand="1"/>
      </w:tblPr>
      <w:tblGrid>
        <w:gridCol w:w="4268"/>
        <w:gridCol w:w="1380"/>
        <w:gridCol w:w="1336"/>
        <w:gridCol w:w="44"/>
        <w:gridCol w:w="1380"/>
        <w:gridCol w:w="57"/>
        <w:gridCol w:w="1323"/>
        <w:gridCol w:w="236"/>
      </w:tblGrid>
      <w:tr w:rsidR="002F6857" w:rsidTr="005B6597">
        <w:trPr>
          <w:trHeight w:val="173"/>
        </w:trPr>
        <w:tc>
          <w:tcPr>
            <w:tcW w:w="10024" w:type="dxa"/>
            <w:gridSpan w:val="8"/>
            <w:tcBorders>
              <w:top w:val="single" w:sz="12" w:space="0" w:color="auto"/>
              <w:left w:val="nil"/>
              <w:bottom w:val="nil"/>
              <w:right w:val="nil"/>
            </w:tcBorders>
            <w:shd w:val="clear" w:color="auto" w:fill="auto"/>
            <w:noWrap/>
            <w:vAlign w:val="bottom"/>
            <w:hideMark/>
          </w:tcPr>
          <w:p w:rsidR="002F6857" w:rsidRPr="00E6400D" w:rsidRDefault="002F6857" w:rsidP="005B6597">
            <w:pPr>
              <w:jc w:val="right"/>
              <w:rPr>
                <w:rFonts w:ascii="Arial" w:hAnsi="Arial" w:cs="Arial"/>
                <w:b/>
                <w:bCs/>
                <w:color w:val="000000"/>
                <w:sz w:val="18"/>
                <w:szCs w:val="18"/>
              </w:rPr>
            </w:pPr>
            <w:r w:rsidRPr="00E6400D">
              <w:rPr>
                <w:rFonts w:ascii="Arial" w:hAnsi="Arial" w:cs="Arial"/>
                <w:b/>
                <w:bCs/>
                <w:color w:val="000000"/>
                <w:sz w:val="18"/>
                <w:szCs w:val="18"/>
              </w:rPr>
              <w:lastRenderedPageBreak/>
              <w:t xml:space="preserve">        </w:t>
            </w:r>
            <w:r>
              <w:rPr>
                <w:rFonts w:ascii="Arial" w:hAnsi="Arial" w:cs="Arial"/>
                <w:b/>
                <w:bCs/>
                <w:color w:val="000000"/>
                <w:sz w:val="18"/>
                <w:szCs w:val="18"/>
              </w:rPr>
              <w:t>TAIGA GOLD CORP</w:t>
            </w:r>
            <w:r w:rsidRPr="00E6400D">
              <w:rPr>
                <w:rFonts w:ascii="Arial" w:hAnsi="Arial" w:cs="Arial"/>
                <w:b/>
                <w:bCs/>
                <w:color w:val="000000"/>
                <w:sz w:val="18"/>
                <w:szCs w:val="18"/>
              </w:rPr>
              <w:t>.</w:t>
            </w:r>
          </w:p>
        </w:tc>
      </w:tr>
      <w:tr w:rsidR="002F6857" w:rsidTr="005B6597">
        <w:trPr>
          <w:trHeight w:val="173"/>
        </w:trPr>
        <w:tc>
          <w:tcPr>
            <w:tcW w:w="10024" w:type="dxa"/>
            <w:gridSpan w:val="8"/>
            <w:tcBorders>
              <w:top w:val="nil"/>
              <w:left w:val="nil"/>
              <w:bottom w:val="nil"/>
              <w:right w:val="nil"/>
            </w:tcBorders>
            <w:shd w:val="clear" w:color="auto" w:fill="auto"/>
            <w:noWrap/>
            <w:vAlign w:val="bottom"/>
            <w:hideMark/>
          </w:tcPr>
          <w:p w:rsidR="002F6857" w:rsidRPr="00E6400D" w:rsidRDefault="002F6857" w:rsidP="005B6597">
            <w:pPr>
              <w:jc w:val="right"/>
              <w:rPr>
                <w:rFonts w:ascii="Arial" w:hAnsi="Arial" w:cs="Arial"/>
                <w:b/>
                <w:bCs/>
                <w:color w:val="000000"/>
                <w:sz w:val="18"/>
                <w:szCs w:val="18"/>
              </w:rPr>
            </w:pPr>
            <w:r w:rsidRPr="00E6400D">
              <w:rPr>
                <w:rFonts w:ascii="Arial" w:hAnsi="Arial" w:cs="Arial"/>
                <w:b/>
                <w:bCs/>
                <w:color w:val="000000"/>
                <w:sz w:val="18"/>
                <w:szCs w:val="18"/>
              </w:rPr>
              <w:t>(An Exploration Stage Corporation)</w:t>
            </w:r>
          </w:p>
        </w:tc>
      </w:tr>
      <w:tr w:rsidR="002F6857" w:rsidTr="005B6597">
        <w:trPr>
          <w:trHeight w:val="173"/>
        </w:trPr>
        <w:tc>
          <w:tcPr>
            <w:tcW w:w="10024" w:type="dxa"/>
            <w:gridSpan w:val="8"/>
            <w:tcBorders>
              <w:top w:val="nil"/>
              <w:left w:val="nil"/>
              <w:bottom w:val="nil"/>
              <w:right w:val="nil"/>
            </w:tcBorders>
            <w:shd w:val="clear" w:color="auto" w:fill="auto"/>
            <w:noWrap/>
            <w:vAlign w:val="bottom"/>
            <w:hideMark/>
          </w:tcPr>
          <w:p w:rsidR="002F6857" w:rsidRPr="00E6400D" w:rsidRDefault="002F6857" w:rsidP="005B6597">
            <w:pPr>
              <w:jc w:val="right"/>
              <w:rPr>
                <w:rFonts w:ascii="Arial" w:hAnsi="Arial" w:cs="Arial"/>
                <w:b/>
                <w:bCs/>
                <w:color w:val="000000"/>
                <w:sz w:val="18"/>
                <w:szCs w:val="18"/>
              </w:rPr>
            </w:pPr>
            <w:r>
              <w:rPr>
                <w:rFonts w:ascii="Arial" w:hAnsi="Arial" w:cs="Arial"/>
                <w:b/>
                <w:bCs/>
                <w:color w:val="000000"/>
                <w:sz w:val="18"/>
                <w:szCs w:val="18"/>
              </w:rPr>
              <w:t xml:space="preserve">CONDENSED INTERIM </w:t>
            </w:r>
            <w:r w:rsidRPr="00E6400D">
              <w:rPr>
                <w:rFonts w:ascii="Arial" w:hAnsi="Arial" w:cs="Arial"/>
                <w:b/>
                <w:bCs/>
                <w:color w:val="000000"/>
                <w:sz w:val="18"/>
                <w:szCs w:val="18"/>
              </w:rPr>
              <w:t>STATEMENTS OF COMPREHENSIVE LOSS</w:t>
            </w:r>
          </w:p>
        </w:tc>
      </w:tr>
      <w:tr w:rsidR="002F6857" w:rsidTr="005B6597">
        <w:trPr>
          <w:trHeight w:val="173"/>
        </w:trPr>
        <w:tc>
          <w:tcPr>
            <w:tcW w:w="10024" w:type="dxa"/>
            <w:gridSpan w:val="8"/>
            <w:tcBorders>
              <w:top w:val="nil"/>
              <w:left w:val="nil"/>
              <w:right w:val="nil"/>
            </w:tcBorders>
            <w:shd w:val="clear" w:color="auto" w:fill="auto"/>
            <w:noWrap/>
            <w:vAlign w:val="bottom"/>
          </w:tcPr>
          <w:p w:rsidR="002F6857" w:rsidRPr="00C83BA8" w:rsidRDefault="002F6857" w:rsidP="005B6597">
            <w:pPr>
              <w:jc w:val="right"/>
              <w:rPr>
                <w:rFonts w:ascii="Arial" w:hAnsi="Arial" w:cs="Arial"/>
                <w:bCs/>
                <w:color w:val="000000"/>
                <w:sz w:val="18"/>
                <w:szCs w:val="18"/>
              </w:rPr>
            </w:pPr>
            <w:r w:rsidRPr="00C83BA8">
              <w:rPr>
                <w:rFonts w:ascii="Arial" w:hAnsi="Arial" w:cs="Arial"/>
                <w:bCs/>
                <w:color w:val="000000"/>
                <w:sz w:val="18"/>
                <w:szCs w:val="18"/>
              </w:rPr>
              <w:t>(Unaudited – prepared by management)</w:t>
            </w:r>
          </w:p>
        </w:tc>
      </w:tr>
      <w:tr w:rsidR="002F6857" w:rsidTr="005B6597">
        <w:trPr>
          <w:trHeight w:val="173"/>
        </w:trPr>
        <w:tc>
          <w:tcPr>
            <w:tcW w:w="10024" w:type="dxa"/>
            <w:gridSpan w:val="8"/>
            <w:tcBorders>
              <w:top w:val="nil"/>
              <w:left w:val="nil"/>
              <w:right w:val="nil"/>
            </w:tcBorders>
            <w:shd w:val="clear" w:color="auto" w:fill="auto"/>
            <w:noWrap/>
            <w:vAlign w:val="bottom"/>
            <w:hideMark/>
          </w:tcPr>
          <w:p w:rsidR="002F6857" w:rsidRPr="00C83BA8" w:rsidRDefault="002F6857" w:rsidP="005B6597">
            <w:pPr>
              <w:jc w:val="right"/>
              <w:rPr>
                <w:rFonts w:ascii="Arial" w:hAnsi="Arial" w:cs="Arial"/>
                <w:bCs/>
                <w:color w:val="000000"/>
                <w:sz w:val="18"/>
                <w:szCs w:val="18"/>
              </w:rPr>
            </w:pPr>
            <w:r w:rsidRPr="00C83BA8">
              <w:rPr>
                <w:rFonts w:ascii="Arial" w:hAnsi="Arial" w:cs="Arial"/>
                <w:bCs/>
                <w:color w:val="000000"/>
                <w:sz w:val="18"/>
                <w:szCs w:val="18"/>
              </w:rPr>
              <w:t>(Expressed in Canadian dollars)</w:t>
            </w:r>
          </w:p>
        </w:tc>
      </w:tr>
      <w:tr w:rsidR="002F6857" w:rsidTr="005B6597">
        <w:trPr>
          <w:trHeight w:val="173"/>
        </w:trPr>
        <w:tc>
          <w:tcPr>
            <w:tcW w:w="6984" w:type="dxa"/>
            <w:gridSpan w:val="3"/>
            <w:tcBorders>
              <w:top w:val="single" w:sz="12" w:space="0" w:color="auto"/>
              <w:left w:val="nil"/>
              <w:bottom w:val="nil"/>
              <w:right w:val="nil"/>
            </w:tcBorders>
            <w:shd w:val="clear" w:color="auto" w:fill="auto"/>
            <w:noWrap/>
            <w:vAlign w:val="bottom"/>
            <w:hideMark/>
          </w:tcPr>
          <w:p w:rsidR="002F6857" w:rsidRPr="00E6400D" w:rsidRDefault="002F6857" w:rsidP="005B6597">
            <w:pPr>
              <w:rPr>
                <w:rFonts w:ascii="Arial" w:hAnsi="Arial" w:cs="Arial"/>
                <w:color w:val="000000"/>
                <w:sz w:val="18"/>
                <w:szCs w:val="18"/>
              </w:rPr>
            </w:pPr>
            <w:r w:rsidRPr="00E6400D">
              <w:rPr>
                <w:rFonts w:ascii="Arial" w:hAnsi="Arial" w:cs="Arial"/>
                <w:color w:val="000000"/>
                <w:sz w:val="18"/>
                <w:szCs w:val="18"/>
              </w:rPr>
              <w:t xml:space="preserve">  </w:t>
            </w:r>
          </w:p>
        </w:tc>
        <w:tc>
          <w:tcPr>
            <w:tcW w:w="1481" w:type="dxa"/>
            <w:gridSpan w:val="3"/>
            <w:tcBorders>
              <w:top w:val="single" w:sz="12" w:space="0" w:color="auto"/>
              <w:left w:val="nil"/>
              <w:bottom w:val="nil"/>
              <w:right w:val="nil"/>
            </w:tcBorders>
            <w:shd w:val="clear" w:color="auto" w:fill="auto"/>
            <w:noWrap/>
            <w:vAlign w:val="bottom"/>
            <w:hideMark/>
          </w:tcPr>
          <w:p w:rsidR="002F6857" w:rsidRDefault="002F6857" w:rsidP="005B6597">
            <w:pPr>
              <w:rPr>
                <w:rFonts w:ascii="Calibri" w:hAnsi="Calibri"/>
                <w:color w:val="000000"/>
                <w:sz w:val="22"/>
                <w:szCs w:val="22"/>
              </w:rPr>
            </w:pPr>
          </w:p>
        </w:tc>
        <w:tc>
          <w:tcPr>
            <w:tcW w:w="1559" w:type="dxa"/>
            <w:gridSpan w:val="2"/>
            <w:tcBorders>
              <w:top w:val="single" w:sz="12" w:space="0" w:color="auto"/>
              <w:left w:val="nil"/>
              <w:bottom w:val="nil"/>
              <w:right w:val="nil"/>
            </w:tcBorders>
            <w:shd w:val="clear" w:color="auto" w:fill="auto"/>
            <w:noWrap/>
            <w:vAlign w:val="bottom"/>
            <w:hideMark/>
          </w:tcPr>
          <w:p w:rsidR="002F6857" w:rsidRPr="00DD025A" w:rsidRDefault="002F6857" w:rsidP="005B6597">
            <w:pPr>
              <w:rPr>
                <w:rFonts w:ascii="Calibri" w:hAnsi="Calibri"/>
                <w:color w:val="000000"/>
                <w:sz w:val="22"/>
                <w:szCs w:val="22"/>
              </w:rPr>
            </w:pPr>
          </w:p>
        </w:tc>
      </w:tr>
      <w:tr w:rsidR="002F6857" w:rsidTr="005B6597">
        <w:trPr>
          <w:gridAfter w:val="1"/>
          <w:wAfter w:w="236" w:type="dxa"/>
          <w:trHeight w:val="240"/>
        </w:trPr>
        <w:tc>
          <w:tcPr>
            <w:tcW w:w="4268" w:type="dxa"/>
            <w:tcBorders>
              <w:left w:val="nil"/>
              <w:bottom w:val="nil"/>
              <w:right w:val="nil"/>
            </w:tcBorders>
            <w:shd w:val="clear" w:color="auto" w:fill="auto"/>
            <w:noWrap/>
            <w:vAlign w:val="bottom"/>
            <w:hideMark/>
          </w:tcPr>
          <w:p w:rsidR="002F6857" w:rsidRDefault="002F6857" w:rsidP="005B6597">
            <w:pPr>
              <w:rPr>
                <w:rFonts w:ascii="Arial" w:hAnsi="Arial" w:cs="Arial"/>
                <w:color w:val="000000"/>
                <w:sz w:val="18"/>
                <w:szCs w:val="18"/>
              </w:rPr>
            </w:pPr>
          </w:p>
        </w:tc>
        <w:tc>
          <w:tcPr>
            <w:tcW w:w="2760" w:type="dxa"/>
            <w:gridSpan w:val="3"/>
            <w:tcBorders>
              <w:left w:val="nil"/>
              <w:bottom w:val="nil"/>
              <w:right w:val="nil"/>
            </w:tcBorders>
            <w:shd w:val="clear" w:color="auto" w:fill="auto"/>
            <w:noWrap/>
            <w:vAlign w:val="bottom"/>
            <w:hideMark/>
          </w:tcPr>
          <w:p w:rsidR="002F6857" w:rsidRDefault="002F6857" w:rsidP="005B6597">
            <w:pPr>
              <w:rPr>
                <w:rFonts w:ascii="Arial" w:hAnsi="Arial" w:cs="Arial"/>
                <w:color w:val="000000"/>
                <w:sz w:val="18"/>
                <w:szCs w:val="18"/>
              </w:rPr>
            </w:pPr>
            <w:r>
              <w:rPr>
                <w:rFonts w:ascii="Arial" w:hAnsi="Arial" w:cs="Arial"/>
                <w:color w:val="000000"/>
                <w:sz w:val="18"/>
                <w:szCs w:val="18"/>
              </w:rPr>
              <w:t xml:space="preserve">                    Three Months</w:t>
            </w:r>
          </w:p>
        </w:tc>
        <w:tc>
          <w:tcPr>
            <w:tcW w:w="2760" w:type="dxa"/>
            <w:gridSpan w:val="3"/>
            <w:tcBorders>
              <w:left w:val="nil"/>
              <w:bottom w:val="nil"/>
              <w:right w:val="nil"/>
            </w:tcBorders>
            <w:shd w:val="clear" w:color="auto" w:fill="auto"/>
            <w:noWrap/>
            <w:vAlign w:val="bottom"/>
            <w:hideMark/>
          </w:tcPr>
          <w:p w:rsidR="002F6857" w:rsidRDefault="002F6857" w:rsidP="005B6597">
            <w:pPr>
              <w:rPr>
                <w:rFonts w:ascii="Arial" w:hAnsi="Arial" w:cs="Arial"/>
                <w:color w:val="000000"/>
                <w:sz w:val="18"/>
                <w:szCs w:val="18"/>
              </w:rPr>
            </w:pPr>
            <w:r>
              <w:rPr>
                <w:rFonts w:ascii="Arial" w:hAnsi="Arial" w:cs="Arial"/>
                <w:color w:val="000000"/>
                <w:sz w:val="18"/>
                <w:szCs w:val="18"/>
              </w:rPr>
              <w:t xml:space="preserve">                       Nine Months</w:t>
            </w:r>
          </w:p>
        </w:tc>
      </w:tr>
      <w:tr w:rsidR="002F6857" w:rsidTr="005B6597">
        <w:trPr>
          <w:gridAfter w:val="1"/>
          <w:wAfter w:w="236" w:type="dxa"/>
          <w:trHeight w:val="240"/>
        </w:trPr>
        <w:tc>
          <w:tcPr>
            <w:tcW w:w="4268" w:type="dxa"/>
            <w:tcBorders>
              <w:top w:val="nil"/>
              <w:left w:val="nil"/>
              <w:bottom w:val="nil"/>
              <w:right w:val="nil"/>
            </w:tcBorders>
            <w:shd w:val="clear" w:color="auto" w:fill="auto"/>
            <w:noWrap/>
            <w:vAlign w:val="bottom"/>
            <w:hideMark/>
          </w:tcPr>
          <w:p w:rsidR="002F6857" w:rsidRDefault="002F6857" w:rsidP="005B6597">
            <w:pPr>
              <w:rPr>
                <w:rFonts w:ascii="Arial" w:hAnsi="Arial" w:cs="Arial"/>
                <w:color w:val="000000"/>
                <w:sz w:val="18"/>
                <w:szCs w:val="18"/>
              </w:rPr>
            </w:pPr>
          </w:p>
        </w:tc>
        <w:tc>
          <w:tcPr>
            <w:tcW w:w="2760" w:type="dxa"/>
            <w:gridSpan w:val="3"/>
            <w:tcBorders>
              <w:top w:val="nil"/>
              <w:left w:val="nil"/>
              <w:bottom w:val="nil"/>
              <w:right w:val="nil"/>
            </w:tcBorders>
            <w:shd w:val="clear" w:color="auto" w:fill="auto"/>
            <w:noWrap/>
            <w:vAlign w:val="bottom"/>
            <w:hideMark/>
          </w:tcPr>
          <w:p w:rsidR="002F6857" w:rsidRDefault="002F6857" w:rsidP="005B6597">
            <w:pPr>
              <w:rPr>
                <w:rFonts w:ascii="Arial" w:hAnsi="Arial" w:cs="Arial"/>
                <w:color w:val="000000"/>
                <w:sz w:val="18"/>
                <w:szCs w:val="18"/>
              </w:rPr>
            </w:pPr>
            <w:r>
              <w:rPr>
                <w:rFonts w:ascii="Arial" w:hAnsi="Arial" w:cs="Arial"/>
                <w:color w:val="000000"/>
                <w:sz w:val="18"/>
                <w:szCs w:val="18"/>
              </w:rPr>
              <w:t xml:space="preserve">                    Ended Sep 30</w:t>
            </w:r>
          </w:p>
        </w:tc>
        <w:tc>
          <w:tcPr>
            <w:tcW w:w="2760" w:type="dxa"/>
            <w:gridSpan w:val="3"/>
            <w:tcBorders>
              <w:top w:val="nil"/>
              <w:left w:val="nil"/>
              <w:bottom w:val="nil"/>
              <w:right w:val="nil"/>
            </w:tcBorders>
            <w:shd w:val="clear" w:color="auto" w:fill="auto"/>
            <w:noWrap/>
            <w:vAlign w:val="bottom"/>
            <w:hideMark/>
          </w:tcPr>
          <w:p w:rsidR="002F6857" w:rsidRDefault="002F6857" w:rsidP="005B6597">
            <w:pPr>
              <w:rPr>
                <w:rFonts w:ascii="Arial" w:hAnsi="Arial" w:cs="Arial"/>
                <w:color w:val="000000"/>
                <w:sz w:val="18"/>
                <w:szCs w:val="18"/>
              </w:rPr>
            </w:pPr>
            <w:r>
              <w:rPr>
                <w:rFonts w:ascii="Arial" w:hAnsi="Arial" w:cs="Arial"/>
                <w:color w:val="000000"/>
                <w:sz w:val="18"/>
                <w:szCs w:val="18"/>
              </w:rPr>
              <w:t xml:space="preserve">                       Ended Sep 30</w:t>
            </w:r>
          </w:p>
        </w:tc>
      </w:tr>
      <w:tr w:rsidR="002F6857" w:rsidTr="005B6597">
        <w:trPr>
          <w:gridAfter w:val="1"/>
          <w:wAfter w:w="236" w:type="dxa"/>
          <w:trHeight w:val="240"/>
        </w:trPr>
        <w:tc>
          <w:tcPr>
            <w:tcW w:w="4268" w:type="dxa"/>
            <w:tcBorders>
              <w:top w:val="nil"/>
              <w:left w:val="nil"/>
              <w:bottom w:val="single" w:sz="8" w:space="0" w:color="auto"/>
              <w:right w:val="nil"/>
            </w:tcBorders>
            <w:shd w:val="clear" w:color="auto" w:fill="auto"/>
            <w:noWrap/>
            <w:vAlign w:val="bottom"/>
            <w:hideMark/>
          </w:tcPr>
          <w:p w:rsidR="002F6857" w:rsidRDefault="002F6857" w:rsidP="005B6597">
            <w:pPr>
              <w:rPr>
                <w:rFonts w:ascii="Arial" w:hAnsi="Arial" w:cs="Arial"/>
                <w:color w:val="000000"/>
                <w:sz w:val="18"/>
                <w:szCs w:val="18"/>
              </w:rPr>
            </w:pPr>
            <w:r>
              <w:rPr>
                <w:rFonts w:ascii="Arial" w:hAnsi="Arial" w:cs="Arial"/>
                <w:color w:val="000000"/>
                <w:sz w:val="18"/>
                <w:szCs w:val="18"/>
              </w:rPr>
              <w:t> </w:t>
            </w:r>
          </w:p>
        </w:tc>
        <w:tc>
          <w:tcPr>
            <w:tcW w:w="1380" w:type="dxa"/>
            <w:tcBorders>
              <w:top w:val="nil"/>
              <w:left w:val="nil"/>
              <w:bottom w:val="single" w:sz="8" w:space="0" w:color="auto"/>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2018</w:t>
            </w:r>
          </w:p>
        </w:tc>
        <w:tc>
          <w:tcPr>
            <w:tcW w:w="1380" w:type="dxa"/>
            <w:gridSpan w:val="2"/>
            <w:tcBorders>
              <w:top w:val="nil"/>
              <w:left w:val="nil"/>
              <w:bottom w:val="single" w:sz="8" w:space="0" w:color="auto"/>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2017</w:t>
            </w:r>
          </w:p>
        </w:tc>
        <w:tc>
          <w:tcPr>
            <w:tcW w:w="1380" w:type="dxa"/>
            <w:tcBorders>
              <w:top w:val="nil"/>
              <w:left w:val="nil"/>
              <w:bottom w:val="single" w:sz="8" w:space="0" w:color="auto"/>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2018</w:t>
            </w:r>
          </w:p>
        </w:tc>
        <w:tc>
          <w:tcPr>
            <w:tcW w:w="1380" w:type="dxa"/>
            <w:gridSpan w:val="2"/>
            <w:tcBorders>
              <w:top w:val="nil"/>
              <w:left w:val="nil"/>
              <w:bottom w:val="single" w:sz="8" w:space="0" w:color="auto"/>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2017</w:t>
            </w:r>
          </w:p>
        </w:tc>
      </w:tr>
      <w:tr w:rsidR="002F6857" w:rsidTr="005B6597">
        <w:trPr>
          <w:gridAfter w:val="1"/>
          <w:wAfter w:w="236" w:type="dxa"/>
          <w:trHeight w:val="240"/>
        </w:trPr>
        <w:tc>
          <w:tcPr>
            <w:tcW w:w="4268" w:type="dxa"/>
            <w:tcBorders>
              <w:top w:val="nil"/>
              <w:left w:val="nil"/>
              <w:bottom w:val="nil"/>
              <w:right w:val="nil"/>
            </w:tcBorders>
            <w:shd w:val="clear" w:color="auto" w:fill="auto"/>
            <w:noWrap/>
            <w:vAlign w:val="bottom"/>
            <w:hideMark/>
          </w:tcPr>
          <w:p w:rsidR="002F6857" w:rsidRDefault="002F6857" w:rsidP="005B6597">
            <w:pPr>
              <w:rPr>
                <w:rFonts w:ascii="Arial" w:hAnsi="Arial" w:cs="Arial"/>
                <w:b/>
                <w:bCs/>
                <w:color w:val="000000"/>
                <w:sz w:val="18"/>
                <w:szCs w:val="18"/>
              </w:rPr>
            </w:pPr>
          </w:p>
        </w:tc>
        <w:tc>
          <w:tcPr>
            <w:tcW w:w="1380" w:type="dxa"/>
            <w:tcBorders>
              <w:top w:val="nil"/>
              <w:left w:val="nil"/>
              <w:bottom w:val="nil"/>
              <w:right w:val="nil"/>
            </w:tcBorders>
            <w:shd w:val="clear" w:color="auto" w:fill="auto"/>
            <w:noWrap/>
            <w:vAlign w:val="bottom"/>
            <w:hideMark/>
          </w:tcPr>
          <w:p w:rsidR="002F6857" w:rsidRDefault="002F6857" w:rsidP="005B6597">
            <w:pPr>
              <w:rPr>
                <w:rFonts w:ascii="Arial" w:hAnsi="Arial" w:cs="Arial"/>
                <w:b/>
                <w:bCs/>
                <w:color w:val="000000"/>
                <w:sz w:val="18"/>
                <w:szCs w:val="18"/>
              </w:rPr>
            </w:pPr>
          </w:p>
        </w:tc>
        <w:tc>
          <w:tcPr>
            <w:tcW w:w="1380" w:type="dxa"/>
            <w:gridSpan w:val="2"/>
            <w:tcBorders>
              <w:top w:val="nil"/>
              <w:left w:val="nil"/>
              <w:bottom w:val="nil"/>
              <w:right w:val="nil"/>
            </w:tcBorders>
            <w:shd w:val="clear" w:color="auto" w:fill="auto"/>
            <w:noWrap/>
            <w:vAlign w:val="bottom"/>
            <w:hideMark/>
          </w:tcPr>
          <w:p w:rsidR="002F6857" w:rsidRDefault="002F6857" w:rsidP="005B6597">
            <w:pPr>
              <w:rPr>
                <w:rFonts w:ascii="Arial" w:hAnsi="Arial" w:cs="Arial"/>
                <w:color w:val="000000"/>
                <w:sz w:val="18"/>
                <w:szCs w:val="18"/>
              </w:rPr>
            </w:pPr>
          </w:p>
        </w:tc>
        <w:tc>
          <w:tcPr>
            <w:tcW w:w="1380" w:type="dxa"/>
            <w:tcBorders>
              <w:top w:val="nil"/>
              <w:left w:val="nil"/>
              <w:bottom w:val="nil"/>
              <w:right w:val="nil"/>
            </w:tcBorders>
            <w:shd w:val="clear" w:color="auto" w:fill="auto"/>
            <w:noWrap/>
            <w:vAlign w:val="bottom"/>
            <w:hideMark/>
          </w:tcPr>
          <w:p w:rsidR="002F6857" w:rsidRDefault="002F6857" w:rsidP="005B6597">
            <w:pPr>
              <w:rPr>
                <w:rFonts w:ascii="Arial" w:hAnsi="Arial" w:cs="Arial"/>
                <w:b/>
                <w:bCs/>
                <w:color w:val="000000"/>
                <w:sz w:val="18"/>
                <w:szCs w:val="18"/>
              </w:rPr>
            </w:pPr>
          </w:p>
        </w:tc>
        <w:tc>
          <w:tcPr>
            <w:tcW w:w="1380" w:type="dxa"/>
            <w:gridSpan w:val="2"/>
            <w:tcBorders>
              <w:top w:val="nil"/>
              <w:left w:val="nil"/>
              <w:bottom w:val="nil"/>
              <w:right w:val="nil"/>
            </w:tcBorders>
            <w:shd w:val="clear" w:color="auto" w:fill="auto"/>
            <w:noWrap/>
            <w:vAlign w:val="bottom"/>
            <w:hideMark/>
          </w:tcPr>
          <w:p w:rsidR="002F6857" w:rsidRDefault="002F6857" w:rsidP="005B6597">
            <w:pPr>
              <w:rPr>
                <w:rFonts w:ascii="Arial" w:hAnsi="Arial" w:cs="Arial"/>
                <w:color w:val="000000"/>
                <w:sz w:val="18"/>
                <w:szCs w:val="18"/>
              </w:rPr>
            </w:pPr>
          </w:p>
        </w:tc>
      </w:tr>
      <w:tr w:rsidR="002F6857" w:rsidTr="005B6597">
        <w:trPr>
          <w:gridAfter w:val="1"/>
          <w:wAfter w:w="236" w:type="dxa"/>
          <w:trHeight w:val="240"/>
        </w:trPr>
        <w:tc>
          <w:tcPr>
            <w:tcW w:w="4268" w:type="dxa"/>
            <w:tcBorders>
              <w:top w:val="nil"/>
              <w:left w:val="nil"/>
              <w:bottom w:val="nil"/>
              <w:right w:val="nil"/>
            </w:tcBorders>
            <w:shd w:val="clear" w:color="auto" w:fill="auto"/>
            <w:noWrap/>
            <w:vAlign w:val="center"/>
            <w:hideMark/>
          </w:tcPr>
          <w:p w:rsidR="002F6857" w:rsidRDefault="002F6857" w:rsidP="005B6597">
            <w:pPr>
              <w:rPr>
                <w:rFonts w:ascii="Arial" w:hAnsi="Arial" w:cs="Arial"/>
                <w:b/>
                <w:bCs/>
                <w:color w:val="000000"/>
                <w:sz w:val="18"/>
                <w:szCs w:val="18"/>
              </w:rPr>
            </w:pPr>
            <w:r>
              <w:rPr>
                <w:rFonts w:ascii="Arial" w:hAnsi="Arial" w:cs="Arial"/>
                <w:b/>
                <w:bCs/>
                <w:color w:val="000000"/>
                <w:sz w:val="18"/>
                <w:szCs w:val="18"/>
              </w:rPr>
              <w:t>Operating expenses</w:t>
            </w:r>
          </w:p>
        </w:tc>
        <w:tc>
          <w:tcPr>
            <w:tcW w:w="1380" w:type="dxa"/>
            <w:tcBorders>
              <w:top w:val="nil"/>
              <w:left w:val="nil"/>
              <w:bottom w:val="nil"/>
              <w:right w:val="nil"/>
            </w:tcBorders>
            <w:shd w:val="clear" w:color="auto" w:fill="auto"/>
            <w:noWrap/>
            <w:vAlign w:val="bottom"/>
            <w:hideMark/>
          </w:tcPr>
          <w:p w:rsidR="002F6857" w:rsidRDefault="002F6857" w:rsidP="005B6597">
            <w:pPr>
              <w:rPr>
                <w:rFonts w:ascii="Arial" w:hAnsi="Arial" w:cs="Arial"/>
                <w:b/>
                <w:bCs/>
                <w:color w:val="000000"/>
                <w:sz w:val="18"/>
                <w:szCs w:val="18"/>
              </w:rPr>
            </w:pPr>
          </w:p>
        </w:tc>
        <w:tc>
          <w:tcPr>
            <w:tcW w:w="1380" w:type="dxa"/>
            <w:gridSpan w:val="2"/>
            <w:tcBorders>
              <w:top w:val="nil"/>
              <w:left w:val="nil"/>
              <w:bottom w:val="nil"/>
              <w:right w:val="nil"/>
            </w:tcBorders>
            <w:shd w:val="clear" w:color="auto" w:fill="auto"/>
            <w:noWrap/>
            <w:vAlign w:val="bottom"/>
            <w:hideMark/>
          </w:tcPr>
          <w:p w:rsidR="002F6857" w:rsidRDefault="002F6857" w:rsidP="005B6597">
            <w:pPr>
              <w:rPr>
                <w:rFonts w:ascii="Arial" w:hAnsi="Arial" w:cs="Arial"/>
                <w:color w:val="000000"/>
                <w:sz w:val="18"/>
                <w:szCs w:val="18"/>
              </w:rPr>
            </w:pPr>
          </w:p>
        </w:tc>
        <w:tc>
          <w:tcPr>
            <w:tcW w:w="1380" w:type="dxa"/>
            <w:tcBorders>
              <w:top w:val="nil"/>
              <w:left w:val="nil"/>
              <w:bottom w:val="nil"/>
              <w:right w:val="nil"/>
            </w:tcBorders>
            <w:shd w:val="clear" w:color="auto" w:fill="auto"/>
            <w:noWrap/>
            <w:vAlign w:val="bottom"/>
            <w:hideMark/>
          </w:tcPr>
          <w:p w:rsidR="002F6857" w:rsidRDefault="002F6857" w:rsidP="005B6597">
            <w:pPr>
              <w:rPr>
                <w:rFonts w:ascii="Arial" w:hAnsi="Arial" w:cs="Arial"/>
                <w:b/>
                <w:bCs/>
                <w:color w:val="000000"/>
                <w:sz w:val="18"/>
                <w:szCs w:val="18"/>
              </w:rPr>
            </w:pPr>
          </w:p>
        </w:tc>
        <w:tc>
          <w:tcPr>
            <w:tcW w:w="1380" w:type="dxa"/>
            <w:gridSpan w:val="2"/>
            <w:tcBorders>
              <w:top w:val="nil"/>
              <w:left w:val="nil"/>
              <w:bottom w:val="nil"/>
              <w:right w:val="nil"/>
            </w:tcBorders>
            <w:shd w:val="clear" w:color="auto" w:fill="auto"/>
            <w:noWrap/>
            <w:vAlign w:val="bottom"/>
            <w:hideMark/>
          </w:tcPr>
          <w:p w:rsidR="002F6857" w:rsidRDefault="002F6857" w:rsidP="005B6597">
            <w:pPr>
              <w:rPr>
                <w:rFonts w:ascii="Arial" w:hAnsi="Arial" w:cs="Arial"/>
                <w:color w:val="000000"/>
                <w:sz w:val="18"/>
                <w:szCs w:val="18"/>
              </w:rPr>
            </w:pPr>
          </w:p>
        </w:tc>
      </w:tr>
      <w:tr w:rsidR="002F6857" w:rsidTr="005B6597">
        <w:trPr>
          <w:gridAfter w:val="1"/>
          <w:wAfter w:w="236" w:type="dxa"/>
          <w:trHeight w:val="240"/>
        </w:trPr>
        <w:tc>
          <w:tcPr>
            <w:tcW w:w="4268" w:type="dxa"/>
            <w:tcBorders>
              <w:top w:val="nil"/>
              <w:left w:val="nil"/>
              <w:bottom w:val="nil"/>
              <w:right w:val="nil"/>
            </w:tcBorders>
            <w:shd w:val="clear" w:color="auto" w:fill="auto"/>
            <w:noWrap/>
            <w:vAlign w:val="center"/>
            <w:hideMark/>
          </w:tcPr>
          <w:p w:rsidR="002F6857" w:rsidRDefault="002F6857" w:rsidP="005B6597">
            <w:pPr>
              <w:rPr>
                <w:rFonts w:ascii="Arial" w:hAnsi="Arial" w:cs="Arial"/>
                <w:color w:val="000000"/>
                <w:sz w:val="18"/>
                <w:szCs w:val="18"/>
              </w:rPr>
            </w:pPr>
            <w:r>
              <w:rPr>
                <w:rFonts w:ascii="Arial" w:hAnsi="Arial" w:cs="Arial"/>
                <w:color w:val="000000"/>
                <w:sz w:val="18"/>
                <w:szCs w:val="18"/>
              </w:rPr>
              <w:t xml:space="preserve">  Administration costs (Note 7)</w:t>
            </w:r>
          </w:p>
        </w:tc>
        <w:tc>
          <w:tcPr>
            <w:tcW w:w="1380"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$ 70,928</w:t>
            </w:r>
          </w:p>
        </w:tc>
        <w:tc>
          <w:tcPr>
            <w:tcW w:w="1380" w:type="dxa"/>
            <w:gridSpan w:val="2"/>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$24,132 </w:t>
            </w:r>
          </w:p>
        </w:tc>
        <w:tc>
          <w:tcPr>
            <w:tcW w:w="1380"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 xml:space="preserve">$ 120,236 </w:t>
            </w:r>
          </w:p>
        </w:tc>
        <w:tc>
          <w:tcPr>
            <w:tcW w:w="1380" w:type="dxa"/>
            <w:gridSpan w:val="2"/>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$ 79,032 </w:t>
            </w:r>
          </w:p>
        </w:tc>
      </w:tr>
      <w:tr w:rsidR="002F6857" w:rsidTr="005B6597">
        <w:trPr>
          <w:gridAfter w:val="1"/>
          <w:wAfter w:w="236" w:type="dxa"/>
          <w:trHeight w:val="240"/>
        </w:trPr>
        <w:tc>
          <w:tcPr>
            <w:tcW w:w="4268" w:type="dxa"/>
            <w:tcBorders>
              <w:top w:val="nil"/>
              <w:left w:val="nil"/>
              <w:bottom w:val="nil"/>
              <w:right w:val="nil"/>
            </w:tcBorders>
            <w:shd w:val="clear" w:color="auto" w:fill="auto"/>
            <w:noWrap/>
            <w:vAlign w:val="center"/>
            <w:hideMark/>
          </w:tcPr>
          <w:p w:rsidR="002F6857" w:rsidRDefault="002F6857" w:rsidP="005B6597">
            <w:pPr>
              <w:rPr>
                <w:rFonts w:ascii="Arial" w:hAnsi="Arial" w:cs="Arial"/>
                <w:color w:val="000000"/>
                <w:sz w:val="18"/>
                <w:szCs w:val="18"/>
              </w:rPr>
            </w:pPr>
            <w:r>
              <w:rPr>
                <w:rFonts w:ascii="Arial" w:hAnsi="Arial" w:cs="Arial"/>
                <w:color w:val="000000"/>
                <w:sz w:val="18"/>
                <w:szCs w:val="18"/>
              </w:rPr>
              <w:t xml:space="preserve">  Professional fees (Note 7)</w:t>
            </w:r>
          </w:p>
        </w:tc>
        <w:tc>
          <w:tcPr>
            <w:tcW w:w="1380"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 xml:space="preserve">17,686 </w:t>
            </w:r>
          </w:p>
        </w:tc>
        <w:tc>
          <w:tcPr>
            <w:tcW w:w="1380" w:type="dxa"/>
            <w:gridSpan w:val="2"/>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2,323 </w:t>
            </w:r>
          </w:p>
        </w:tc>
        <w:tc>
          <w:tcPr>
            <w:tcW w:w="1380"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 xml:space="preserve">41,359 </w:t>
            </w:r>
          </w:p>
        </w:tc>
        <w:tc>
          <w:tcPr>
            <w:tcW w:w="1380" w:type="dxa"/>
            <w:gridSpan w:val="2"/>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8,891 </w:t>
            </w:r>
          </w:p>
        </w:tc>
      </w:tr>
      <w:tr w:rsidR="002F6857" w:rsidTr="005B6597">
        <w:trPr>
          <w:gridAfter w:val="1"/>
          <w:wAfter w:w="236" w:type="dxa"/>
          <w:trHeight w:val="240"/>
        </w:trPr>
        <w:tc>
          <w:tcPr>
            <w:tcW w:w="4268" w:type="dxa"/>
            <w:tcBorders>
              <w:top w:val="nil"/>
              <w:left w:val="nil"/>
              <w:bottom w:val="nil"/>
              <w:right w:val="nil"/>
            </w:tcBorders>
            <w:shd w:val="clear" w:color="auto" w:fill="auto"/>
            <w:noWrap/>
            <w:vAlign w:val="center"/>
            <w:hideMark/>
          </w:tcPr>
          <w:p w:rsidR="002F6857" w:rsidRDefault="002F6857" w:rsidP="005B6597">
            <w:pPr>
              <w:rPr>
                <w:rFonts w:ascii="Arial" w:hAnsi="Arial" w:cs="Arial"/>
                <w:color w:val="000000"/>
                <w:sz w:val="18"/>
                <w:szCs w:val="18"/>
              </w:rPr>
            </w:pPr>
            <w:r>
              <w:rPr>
                <w:rFonts w:ascii="Arial" w:hAnsi="Arial" w:cs="Arial"/>
                <w:color w:val="000000"/>
                <w:sz w:val="18"/>
                <w:szCs w:val="18"/>
              </w:rPr>
              <w:t xml:space="preserve">  Public company costs</w:t>
            </w:r>
          </w:p>
        </w:tc>
        <w:tc>
          <w:tcPr>
            <w:tcW w:w="1380"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 xml:space="preserve">12,931 </w:t>
            </w:r>
          </w:p>
        </w:tc>
        <w:tc>
          <w:tcPr>
            <w:tcW w:w="1380" w:type="dxa"/>
            <w:gridSpan w:val="2"/>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756 </w:t>
            </w:r>
          </w:p>
        </w:tc>
        <w:tc>
          <w:tcPr>
            <w:tcW w:w="1380"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 xml:space="preserve">42,790 </w:t>
            </w:r>
          </w:p>
        </w:tc>
        <w:tc>
          <w:tcPr>
            <w:tcW w:w="1380" w:type="dxa"/>
            <w:gridSpan w:val="2"/>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4,009 </w:t>
            </w:r>
          </w:p>
        </w:tc>
      </w:tr>
      <w:tr w:rsidR="002F6857" w:rsidTr="005B6597">
        <w:trPr>
          <w:gridAfter w:val="1"/>
          <w:wAfter w:w="236" w:type="dxa"/>
          <w:trHeight w:val="240"/>
        </w:trPr>
        <w:tc>
          <w:tcPr>
            <w:tcW w:w="4268" w:type="dxa"/>
            <w:tcBorders>
              <w:top w:val="nil"/>
              <w:left w:val="nil"/>
              <w:bottom w:val="nil"/>
              <w:right w:val="nil"/>
            </w:tcBorders>
            <w:shd w:val="clear" w:color="auto" w:fill="auto"/>
            <w:noWrap/>
            <w:vAlign w:val="center"/>
            <w:hideMark/>
          </w:tcPr>
          <w:p w:rsidR="002F6857" w:rsidRDefault="002F6857" w:rsidP="005B6597">
            <w:pPr>
              <w:rPr>
                <w:rFonts w:ascii="Arial" w:hAnsi="Arial" w:cs="Arial"/>
                <w:color w:val="000000"/>
                <w:sz w:val="18"/>
                <w:szCs w:val="18"/>
              </w:rPr>
            </w:pPr>
            <w:r>
              <w:rPr>
                <w:rFonts w:ascii="Arial" w:hAnsi="Arial" w:cs="Arial"/>
                <w:color w:val="000000"/>
                <w:sz w:val="18"/>
                <w:szCs w:val="18"/>
              </w:rPr>
              <w:t xml:space="preserve">  Trade shows, travel and promotion                         </w:t>
            </w:r>
          </w:p>
        </w:tc>
        <w:tc>
          <w:tcPr>
            <w:tcW w:w="1380" w:type="dxa"/>
            <w:tcBorders>
              <w:top w:val="nil"/>
              <w:left w:val="nil"/>
              <w:bottom w:val="single" w:sz="4" w:space="0" w:color="auto"/>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 xml:space="preserve">19,500 </w:t>
            </w:r>
          </w:p>
        </w:tc>
        <w:tc>
          <w:tcPr>
            <w:tcW w:w="1380" w:type="dxa"/>
            <w:gridSpan w:val="2"/>
            <w:tcBorders>
              <w:top w:val="nil"/>
              <w:left w:val="nil"/>
              <w:bottom w:val="single" w:sz="4" w:space="0" w:color="auto"/>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2,997 </w:t>
            </w:r>
          </w:p>
        </w:tc>
        <w:tc>
          <w:tcPr>
            <w:tcW w:w="1380" w:type="dxa"/>
            <w:tcBorders>
              <w:top w:val="nil"/>
              <w:left w:val="nil"/>
              <w:bottom w:val="single" w:sz="4" w:space="0" w:color="auto"/>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 xml:space="preserve">138,903 </w:t>
            </w:r>
          </w:p>
        </w:tc>
        <w:tc>
          <w:tcPr>
            <w:tcW w:w="1380" w:type="dxa"/>
            <w:gridSpan w:val="2"/>
            <w:tcBorders>
              <w:top w:val="nil"/>
              <w:left w:val="nil"/>
              <w:bottom w:val="single" w:sz="4" w:space="0" w:color="auto"/>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15,658 </w:t>
            </w:r>
          </w:p>
        </w:tc>
      </w:tr>
      <w:tr w:rsidR="002F6857" w:rsidTr="005B6597">
        <w:trPr>
          <w:gridAfter w:val="1"/>
          <w:wAfter w:w="236" w:type="dxa"/>
          <w:trHeight w:val="240"/>
        </w:trPr>
        <w:tc>
          <w:tcPr>
            <w:tcW w:w="4268" w:type="dxa"/>
            <w:tcBorders>
              <w:top w:val="nil"/>
              <w:left w:val="nil"/>
              <w:right w:val="nil"/>
            </w:tcBorders>
            <w:shd w:val="clear" w:color="auto" w:fill="auto"/>
            <w:noWrap/>
            <w:vAlign w:val="bottom"/>
            <w:hideMark/>
          </w:tcPr>
          <w:p w:rsidR="002F6857" w:rsidRDefault="002F6857" w:rsidP="005B6597">
            <w:pPr>
              <w:rPr>
                <w:rFonts w:ascii="Arial" w:hAnsi="Arial" w:cs="Arial"/>
                <w:b/>
                <w:bCs/>
                <w:color w:val="000000"/>
                <w:sz w:val="18"/>
                <w:szCs w:val="18"/>
              </w:rPr>
            </w:pPr>
          </w:p>
        </w:tc>
        <w:tc>
          <w:tcPr>
            <w:tcW w:w="1380" w:type="dxa"/>
            <w:tcBorders>
              <w:top w:val="single" w:sz="4" w:space="0" w:color="auto"/>
              <w:left w:val="nil"/>
              <w:right w:val="nil"/>
            </w:tcBorders>
            <w:shd w:val="clear" w:color="auto" w:fill="auto"/>
            <w:noWrap/>
            <w:vAlign w:val="bottom"/>
            <w:hideMark/>
          </w:tcPr>
          <w:p w:rsidR="002F6857" w:rsidRDefault="002F6857" w:rsidP="005B6597">
            <w:pPr>
              <w:rPr>
                <w:rFonts w:ascii="Arial" w:hAnsi="Arial" w:cs="Arial"/>
                <w:b/>
                <w:bCs/>
                <w:color w:val="000000"/>
                <w:sz w:val="18"/>
                <w:szCs w:val="18"/>
              </w:rPr>
            </w:pPr>
          </w:p>
        </w:tc>
        <w:tc>
          <w:tcPr>
            <w:tcW w:w="1380" w:type="dxa"/>
            <w:gridSpan w:val="2"/>
            <w:tcBorders>
              <w:top w:val="single" w:sz="4" w:space="0" w:color="auto"/>
              <w:left w:val="nil"/>
              <w:right w:val="nil"/>
            </w:tcBorders>
            <w:shd w:val="clear" w:color="auto" w:fill="auto"/>
            <w:noWrap/>
            <w:vAlign w:val="bottom"/>
            <w:hideMark/>
          </w:tcPr>
          <w:p w:rsidR="002F6857" w:rsidRDefault="002F6857" w:rsidP="005B6597">
            <w:pPr>
              <w:rPr>
                <w:rFonts w:ascii="Arial" w:hAnsi="Arial" w:cs="Arial"/>
                <w:color w:val="000000"/>
                <w:sz w:val="18"/>
                <w:szCs w:val="18"/>
              </w:rPr>
            </w:pPr>
          </w:p>
        </w:tc>
        <w:tc>
          <w:tcPr>
            <w:tcW w:w="1380" w:type="dxa"/>
            <w:tcBorders>
              <w:top w:val="single" w:sz="4" w:space="0" w:color="auto"/>
              <w:left w:val="nil"/>
              <w:right w:val="nil"/>
            </w:tcBorders>
            <w:shd w:val="clear" w:color="auto" w:fill="auto"/>
            <w:noWrap/>
            <w:vAlign w:val="bottom"/>
            <w:hideMark/>
          </w:tcPr>
          <w:p w:rsidR="002F6857" w:rsidRDefault="002F6857" w:rsidP="005B6597">
            <w:pPr>
              <w:rPr>
                <w:rFonts w:ascii="Arial" w:hAnsi="Arial" w:cs="Arial"/>
                <w:b/>
                <w:bCs/>
                <w:color w:val="000000"/>
                <w:sz w:val="18"/>
                <w:szCs w:val="18"/>
              </w:rPr>
            </w:pPr>
          </w:p>
        </w:tc>
        <w:tc>
          <w:tcPr>
            <w:tcW w:w="1380" w:type="dxa"/>
            <w:gridSpan w:val="2"/>
            <w:tcBorders>
              <w:top w:val="single" w:sz="4" w:space="0" w:color="auto"/>
              <w:left w:val="nil"/>
              <w:right w:val="nil"/>
            </w:tcBorders>
            <w:shd w:val="clear" w:color="auto" w:fill="auto"/>
            <w:noWrap/>
            <w:vAlign w:val="bottom"/>
            <w:hideMark/>
          </w:tcPr>
          <w:p w:rsidR="002F6857" w:rsidRDefault="002F6857" w:rsidP="005B6597">
            <w:pPr>
              <w:rPr>
                <w:rFonts w:ascii="Arial" w:hAnsi="Arial" w:cs="Arial"/>
                <w:color w:val="000000"/>
                <w:sz w:val="18"/>
                <w:szCs w:val="18"/>
              </w:rPr>
            </w:pPr>
          </w:p>
        </w:tc>
      </w:tr>
      <w:tr w:rsidR="002F6857" w:rsidTr="005B6597">
        <w:trPr>
          <w:gridAfter w:val="1"/>
          <w:wAfter w:w="236" w:type="dxa"/>
          <w:trHeight w:val="240"/>
        </w:trPr>
        <w:tc>
          <w:tcPr>
            <w:tcW w:w="4268" w:type="dxa"/>
            <w:tcBorders>
              <w:top w:val="nil"/>
              <w:left w:val="nil"/>
              <w:right w:val="nil"/>
            </w:tcBorders>
            <w:shd w:val="clear" w:color="auto" w:fill="auto"/>
            <w:noWrap/>
            <w:vAlign w:val="center"/>
            <w:hideMark/>
          </w:tcPr>
          <w:p w:rsidR="002F6857" w:rsidRDefault="002F6857" w:rsidP="005B6597">
            <w:pPr>
              <w:rPr>
                <w:rFonts w:ascii="Arial" w:hAnsi="Arial" w:cs="Arial"/>
                <w:b/>
                <w:bCs/>
                <w:color w:val="000000"/>
                <w:sz w:val="18"/>
                <w:szCs w:val="18"/>
              </w:rPr>
            </w:pPr>
            <w:r>
              <w:rPr>
                <w:rFonts w:ascii="Arial" w:hAnsi="Arial" w:cs="Arial"/>
                <w:b/>
                <w:bCs/>
                <w:color w:val="000000"/>
                <w:sz w:val="18"/>
                <w:szCs w:val="18"/>
              </w:rPr>
              <w:t>Operating loss before other items</w:t>
            </w:r>
          </w:p>
        </w:tc>
        <w:tc>
          <w:tcPr>
            <w:tcW w:w="1380" w:type="dxa"/>
            <w:tcBorders>
              <w:top w:val="nil"/>
              <w:left w:val="nil"/>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 xml:space="preserve">121,045 </w:t>
            </w:r>
          </w:p>
        </w:tc>
        <w:tc>
          <w:tcPr>
            <w:tcW w:w="1380" w:type="dxa"/>
            <w:gridSpan w:val="2"/>
            <w:tcBorders>
              <w:top w:val="nil"/>
              <w:left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30,208 </w:t>
            </w:r>
          </w:p>
        </w:tc>
        <w:tc>
          <w:tcPr>
            <w:tcW w:w="1380" w:type="dxa"/>
            <w:tcBorders>
              <w:top w:val="nil"/>
              <w:left w:val="nil"/>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 xml:space="preserve">343,288 </w:t>
            </w:r>
          </w:p>
        </w:tc>
        <w:tc>
          <w:tcPr>
            <w:tcW w:w="1380" w:type="dxa"/>
            <w:gridSpan w:val="2"/>
            <w:tcBorders>
              <w:top w:val="nil"/>
              <w:left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107,590</w:t>
            </w:r>
          </w:p>
        </w:tc>
      </w:tr>
      <w:tr w:rsidR="002F6857" w:rsidTr="005B6597">
        <w:trPr>
          <w:gridAfter w:val="1"/>
          <w:wAfter w:w="236" w:type="dxa"/>
          <w:trHeight w:val="240"/>
        </w:trPr>
        <w:tc>
          <w:tcPr>
            <w:tcW w:w="4268" w:type="dxa"/>
            <w:tcBorders>
              <w:top w:val="nil"/>
              <w:left w:val="nil"/>
              <w:right w:val="nil"/>
            </w:tcBorders>
            <w:shd w:val="clear" w:color="auto" w:fill="auto"/>
            <w:noWrap/>
            <w:vAlign w:val="center"/>
          </w:tcPr>
          <w:p w:rsidR="002F6857" w:rsidRDefault="002F6857" w:rsidP="005B6597">
            <w:pPr>
              <w:rPr>
                <w:rFonts w:ascii="Arial" w:hAnsi="Arial" w:cs="Arial"/>
                <w:b/>
                <w:bCs/>
                <w:color w:val="000000"/>
                <w:sz w:val="18"/>
                <w:szCs w:val="18"/>
              </w:rPr>
            </w:pPr>
          </w:p>
        </w:tc>
        <w:tc>
          <w:tcPr>
            <w:tcW w:w="1380" w:type="dxa"/>
            <w:tcBorders>
              <w:top w:val="nil"/>
              <w:left w:val="nil"/>
              <w:right w:val="nil"/>
            </w:tcBorders>
            <w:shd w:val="clear" w:color="auto" w:fill="auto"/>
            <w:noWrap/>
            <w:vAlign w:val="bottom"/>
          </w:tcPr>
          <w:p w:rsidR="002F6857" w:rsidRDefault="002F6857" w:rsidP="005B6597">
            <w:pPr>
              <w:jc w:val="right"/>
              <w:rPr>
                <w:rFonts w:ascii="Arial" w:hAnsi="Arial" w:cs="Arial"/>
                <w:b/>
                <w:bCs/>
                <w:color w:val="000000"/>
                <w:sz w:val="18"/>
                <w:szCs w:val="18"/>
              </w:rPr>
            </w:pPr>
          </w:p>
        </w:tc>
        <w:tc>
          <w:tcPr>
            <w:tcW w:w="1380" w:type="dxa"/>
            <w:gridSpan w:val="2"/>
            <w:tcBorders>
              <w:top w:val="nil"/>
              <w:left w:val="nil"/>
              <w:right w:val="nil"/>
            </w:tcBorders>
            <w:shd w:val="clear" w:color="auto" w:fill="auto"/>
            <w:noWrap/>
            <w:vAlign w:val="bottom"/>
          </w:tcPr>
          <w:p w:rsidR="002F6857" w:rsidRDefault="002F6857" w:rsidP="005B6597">
            <w:pPr>
              <w:jc w:val="right"/>
              <w:rPr>
                <w:rFonts w:ascii="Arial" w:hAnsi="Arial" w:cs="Arial"/>
                <w:color w:val="000000"/>
                <w:sz w:val="18"/>
                <w:szCs w:val="18"/>
              </w:rPr>
            </w:pPr>
          </w:p>
        </w:tc>
        <w:tc>
          <w:tcPr>
            <w:tcW w:w="1380" w:type="dxa"/>
            <w:tcBorders>
              <w:top w:val="nil"/>
              <w:left w:val="nil"/>
              <w:right w:val="nil"/>
            </w:tcBorders>
            <w:shd w:val="clear" w:color="auto" w:fill="auto"/>
            <w:noWrap/>
            <w:vAlign w:val="bottom"/>
          </w:tcPr>
          <w:p w:rsidR="002F6857" w:rsidRDefault="002F6857" w:rsidP="005B6597">
            <w:pPr>
              <w:jc w:val="right"/>
              <w:rPr>
                <w:rFonts w:ascii="Arial" w:hAnsi="Arial" w:cs="Arial"/>
                <w:b/>
                <w:bCs/>
                <w:color w:val="000000"/>
                <w:sz w:val="18"/>
                <w:szCs w:val="18"/>
              </w:rPr>
            </w:pPr>
          </w:p>
        </w:tc>
        <w:tc>
          <w:tcPr>
            <w:tcW w:w="1380" w:type="dxa"/>
            <w:gridSpan w:val="2"/>
            <w:tcBorders>
              <w:top w:val="nil"/>
              <w:left w:val="nil"/>
              <w:right w:val="nil"/>
            </w:tcBorders>
            <w:shd w:val="clear" w:color="auto" w:fill="auto"/>
            <w:noWrap/>
            <w:vAlign w:val="bottom"/>
          </w:tcPr>
          <w:p w:rsidR="002F6857" w:rsidRDefault="002F6857" w:rsidP="005B6597">
            <w:pPr>
              <w:jc w:val="right"/>
              <w:rPr>
                <w:rFonts w:ascii="Arial" w:hAnsi="Arial" w:cs="Arial"/>
                <w:color w:val="000000"/>
                <w:sz w:val="18"/>
                <w:szCs w:val="18"/>
              </w:rPr>
            </w:pPr>
          </w:p>
        </w:tc>
      </w:tr>
      <w:tr w:rsidR="002F6857" w:rsidTr="005B6597">
        <w:trPr>
          <w:gridAfter w:val="1"/>
          <w:wAfter w:w="236" w:type="dxa"/>
          <w:trHeight w:val="68"/>
        </w:trPr>
        <w:tc>
          <w:tcPr>
            <w:tcW w:w="4268" w:type="dxa"/>
            <w:tcBorders>
              <w:top w:val="nil"/>
              <w:left w:val="nil"/>
              <w:bottom w:val="nil"/>
              <w:right w:val="nil"/>
            </w:tcBorders>
            <w:shd w:val="clear" w:color="auto" w:fill="auto"/>
            <w:noWrap/>
            <w:vAlign w:val="center"/>
            <w:hideMark/>
          </w:tcPr>
          <w:p w:rsidR="002F6857" w:rsidRDefault="002F6857" w:rsidP="005B6597">
            <w:pPr>
              <w:rPr>
                <w:rFonts w:ascii="Arial" w:hAnsi="Arial" w:cs="Arial"/>
                <w:b/>
                <w:bCs/>
                <w:color w:val="000000"/>
                <w:sz w:val="18"/>
                <w:szCs w:val="18"/>
              </w:rPr>
            </w:pPr>
            <w:r>
              <w:rPr>
                <w:rFonts w:ascii="Arial" w:hAnsi="Arial" w:cs="Arial"/>
                <w:b/>
                <w:bCs/>
                <w:color w:val="000000"/>
                <w:sz w:val="18"/>
                <w:szCs w:val="18"/>
              </w:rPr>
              <w:t>Other items</w:t>
            </w:r>
          </w:p>
        </w:tc>
        <w:tc>
          <w:tcPr>
            <w:tcW w:w="1380" w:type="dxa"/>
            <w:tcBorders>
              <w:top w:val="nil"/>
              <w:left w:val="nil"/>
              <w:bottom w:val="nil"/>
              <w:right w:val="nil"/>
            </w:tcBorders>
            <w:shd w:val="clear" w:color="auto" w:fill="auto"/>
            <w:noWrap/>
            <w:vAlign w:val="bottom"/>
            <w:hideMark/>
          </w:tcPr>
          <w:p w:rsidR="002F6857" w:rsidRDefault="002F6857" w:rsidP="005B6597">
            <w:pPr>
              <w:rPr>
                <w:rFonts w:ascii="Arial" w:hAnsi="Arial" w:cs="Arial"/>
                <w:b/>
                <w:bCs/>
                <w:color w:val="000000"/>
                <w:sz w:val="18"/>
                <w:szCs w:val="18"/>
              </w:rPr>
            </w:pPr>
          </w:p>
        </w:tc>
        <w:tc>
          <w:tcPr>
            <w:tcW w:w="1380" w:type="dxa"/>
            <w:gridSpan w:val="2"/>
            <w:tcBorders>
              <w:top w:val="nil"/>
              <w:left w:val="nil"/>
              <w:bottom w:val="nil"/>
              <w:right w:val="nil"/>
            </w:tcBorders>
            <w:shd w:val="clear" w:color="auto" w:fill="auto"/>
            <w:noWrap/>
            <w:vAlign w:val="bottom"/>
            <w:hideMark/>
          </w:tcPr>
          <w:p w:rsidR="002F6857" w:rsidRDefault="002F6857" w:rsidP="005B6597">
            <w:pPr>
              <w:rPr>
                <w:rFonts w:ascii="Arial" w:hAnsi="Arial" w:cs="Arial"/>
                <w:color w:val="000000"/>
                <w:sz w:val="18"/>
                <w:szCs w:val="18"/>
              </w:rPr>
            </w:pPr>
          </w:p>
        </w:tc>
        <w:tc>
          <w:tcPr>
            <w:tcW w:w="1380" w:type="dxa"/>
            <w:tcBorders>
              <w:top w:val="nil"/>
              <w:left w:val="nil"/>
              <w:bottom w:val="nil"/>
              <w:right w:val="nil"/>
            </w:tcBorders>
            <w:shd w:val="clear" w:color="auto" w:fill="auto"/>
            <w:noWrap/>
            <w:vAlign w:val="bottom"/>
            <w:hideMark/>
          </w:tcPr>
          <w:p w:rsidR="002F6857" w:rsidRDefault="002F6857" w:rsidP="005B6597">
            <w:pPr>
              <w:rPr>
                <w:rFonts w:ascii="Arial" w:hAnsi="Arial" w:cs="Arial"/>
                <w:b/>
                <w:bCs/>
                <w:color w:val="000000"/>
                <w:sz w:val="18"/>
                <w:szCs w:val="18"/>
              </w:rPr>
            </w:pPr>
          </w:p>
        </w:tc>
        <w:tc>
          <w:tcPr>
            <w:tcW w:w="1380" w:type="dxa"/>
            <w:gridSpan w:val="2"/>
            <w:tcBorders>
              <w:top w:val="nil"/>
              <w:left w:val="nil"/>
              <w:bottom w:val="nil"/>
              <w:right w:val="nil"/>
            </w:tcBorders>
            <w:shd w:val="clear" w:color="auto" w:fill="auto"/>
            <w:noWrap/>
            <w:vAlign w:val="bottom"/>
            <w:hideMark/>
          </w:tcPr>
          <w:p w:rsidR="002F6857" w:rsidRDefault="002F6857" w:rsidP="005B6597">
            <w:pPr>
              <w:rPr>
                <w:rFonts w:ascii="Arial" w:hAnsi="Arial" w:cs="Arial"/>
                <w:color w:val="000000"/>
                <w:sz w:val="18"/>
                <w:szCs w:val="18"/>
              </w:rPr>
            </w:pPr>
          </w:p>
        </w:tc>
      </w:tr>
      <w:tr w:rsidR="002F6857" w:rsidTr="005B6597">
        <w:trPr>
          <w:gridAfter w:val="1"/>
          <w:wAfter w:w="236" w:type="dxa"/>
          <w:trHeight w:val="68"/>
        </w:trPr>
        <w:tc>
          <w:tcPr>
            <w:tcW w:w="4268" w:type="dxa"/>
            <w:tcBorders>
              <w:top w:val="nil"/>
              <w:left w:val="nil"/>
              <w:right w:val="nil"/>
            </w:tcBorders>
            <w:shd w:val="clear" w:color="auto" w:fill="auto"/>
            <w:noWrap/>
            <w:vAlign w:val="bottom"/>
            <w:hideMark/>
          </w:tcPr>
          <w:p w:rsidR="002F6857" w:rsidRDefault="002F6857" w:rsidP="005B6597">
            <w:pPr>
              <w:rPr>
                <w:rFonts w:ascii="Arial" w:hAnsi="Arial" w:cs="Arial"/>
                <w:color w:val="000000"/>
                <w:sz w:val="18"/>
                <w:szCs w:val="18"/>
              </w:rPr>
            </w:pPr>
            <w:r>
              <w:rPr>
                <w:rFonts w:ascii="Arial" w:hAnsi="Arial" w:cs="Arial"/>
                <w:color w:val="000000"/>
                <w:sz w:val="18"/>
                <w:szCs w:val="18"/>
              </w:rPr>
              <w:t xml:space="preserve">  Other income</w:t>
            </w:r>
          </w:p>
        </w:tc>
        <w:tc>
          <w:tcPr>
            <w:tcW w:w="1380" w:type="dxa"/>
            <w:tcBorders>
              <w:top w:val="nil"/>
              <w:left w:val="nil"/>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(2,061)</w:t>
            </w:r>
          </w:p>
        </w:tc>
        <w:tc>
          <w:tcPr>
            <w:tcW w:w="1380" w:type="dxa"/>
            <w:gridSpan w:val="2"/>
            <w:tcBorders>
              <w:top w:val="nil"/>
              <w:left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380" w:type="dxa"/>
            <w:tcBorders>
              <w:top w:val="nil"/>
              <w:left w:val="nil"/>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(2,061)</w:t>
            </w:r>
          </w:p>
        </w:tc>
        <w:tc>
          <w:tcPr>
            <w:tcW w:w="1380" w:type="dxa"/>
            <w:gridSpan w:val="2"/>
            <w:tcBorders>
              <w:top w:val="nil"/>
              <w:left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r>
      <w:tr w:rsidR="002F6857" w:rsidTr="005B6597">
        <w:trPr>
          <w:gridAfter w:val="1"/>
          <w:wAfter w:w="236" w:type="dxa"/>
          <w:trHeight w:val="68"/>
        </w:trPr>
        <w:tc>
          <w:tcPr>
            <w:tcW w:w="4268" w:type="dxa"/>
            <w:tcBorders>
              <w:top w:val="nil"/>
              <w:left w:val="nil"/>
              <w:right w:val="nil"/>
            </w:tcBorders>
            <w:shd w:val="clear" w:color="auto" w:fill="auto"/>
            <w:noWrap/>
            <w:vAlign w:val="bottom"/>
            <w:hideMark/>
          </w:tcPr>
          <w:p w:rsidR="002F6857" w:rsidRDefault="002F6857" w:rsidP="005B6597">
            <w:pPr>
              <w:rPr>
                <w:rFonts w:ascii="Arial" w:hAnsi="Arial" w:cs="Arial"/>
                <w:color w:val="000000"/>
                <w:sz w:val="18"/>
                <w:szCs w:val="18"/>
              </w:rPr>
            </w:pPr>
            <w:r>
              <w:rPr>
                <w:rFonts w:ascii="Arial" w:hAnsi="Arial" w:cs="Arial"/>
                <w:color w:val="000000"/>
                <w:sz w:val="18"/>
                <w:szCs w:val="18"/>
              </w:rPr>
              <w:t xml:space="preserve">  Premium on flow-through shares</w:t>
            </w:r>
          </w:p>
        </w:tc>
        <w:tc>
          <w:tcPr>
            <w:tcW w:w="1380" w:type="dxa"/>
            <w:tcBorders>
              <w:top w:val="nil"/>
              <w:left w:val="nil"/>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(25,526)</w:t>
            </w:r>
          </w:p>
        </w:tc>
        <w:tc>
          <w:tcPr>
            <w:tcW w:w="1380" w:type="dxa"/>
            <w:gridSpan w:val="2"/>
            <w:tcBorders>
              <w:top w:val="nil"/>
              <w:left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380" w:type="dxa"/>
            <w:tcBorders>
              <w:top w:val="nil"/>
              <w:left w:val="nil"/>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(27,231)</w:t>
            </w:r>
          </w:p>
        </w:tc>
        <w:tc>
          <w:tcPr>
            <w:tcW w:w="1380" w:type="dxa"/>
            <w:gridSpan w:val="2"/>
            <w:tcBorders>
              <w:top w:val="nil"/>
              <w:left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r>
      <w:tr w:rsidR="002F6857" w:rsidTr="005B6597">
        <w:trPr>
          <w:gridAfter w:val="1"/>
          <w:wAfter w:w="236" w:type="dxa"/>
          <w:trHeight w:val="240"/>
        </w:trPr>
        <w:tc>
          <w:tcPr>
            <w:tcW w:w="4268" w:type="dxa"/>
            <w:tcBorders>
              <w:top w:val="nil"/>
              <w:left w:val="nil"/>
              <w:bottom w:val="nil"/>
              <w:right w:val="nil"/>
            </w:tcBorders>
            <w:shd w:val="clear" w:color="auto" w:fill="auto"/>
            <w:noWrap/>
            <w:vAlign w:val="center"/>
            <w:hideMark/>
          </w:tcPr>
          <w:p w:rsidR="002F6857" w:rsidRDefault="002F6857" w:rsidP="005B6597">
            <w:pPr>
              <w:rPr>
                <w:rFonts w:ascii="Arial" w:hAnsi="Arial" w:cs="Arial"/>
                <w:color w:val="000000"/>
                <w:sz w:val="18"/>
                <w:szCs w:val="18"/>
              </w:rPr>
            </w:pPr>
            <w:r>
              <w:rPr>
                <w:rFonts w:ascii="Arial" w:hAnsi="Arial" w:cs="Arial"/>
                <w:color w:val="000000"/>
                <w:sz w:val="18"/>
                <w:szCs w:val="18"/>
              </w:rPr>
              <w:t xml:space="preserve">  Share-based payments (Notes 6 and 7)</w:t>
            </w:r>
          </w:p>
        </w:tc>
        <w:tc>
          <w:tcPr>
            <w:tcW w:w="1380" w:type="dxa"/>
            <w:tcBorders>
              <w:top w:val="nil"/>
              <w:left w:val="nil"/>
              <w:bottom w:val="single" w:sz="4" w:space="0" w:color="auto"/>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8,546</w:t>
            </w:r>
          </w:p>
        </w:tc>
        <w:tc>
          <w:tcPr>
            <w:tcW w:w="1380" w:type="dxa"/>
            <w:gridSpan w:val="2"/>
            <w:tcBorders>
              <w:top w:val="nil"/>
              <w:left w:val="nil"/>
              <w:bottom w:val="single" w:sz="4" w:space="0" w:color="auto"/>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369</w:t>
            </w:r>
          </w:p>
        </w:tc>
        <w:tc>
          <w:tcPr>
            <w:tcW w:w="1380" w:type="dxa"/>
            <w:tcBorders>
              <w:top w:val="nil"/>
              <w:left w:val="nil"/>
              <w:bottom w:val="single" w:sz="4" w:space="0" w:color="auto"/>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 xml:space="preserve">24,899 </w:t>
            </w:r>
          </w:p>
        </w:tc>
        <w:tc>
          <w:tcPr>
            <w:tcW w:w="1380" w:type="dxa"/>
            <w:gridSpan w:val="2"/>
            <w:tcBorders>
              <w:top w:val="nil"/>
              <w:left w:val="nil"/>
              <w:bottom w:val="single" w:sz="4" w:space="0" w:color="auto"/>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52,819</w:t>
            </w:r>
          </w:p>
        </w:tc>
      </w:tr>
      <w:tr w:rsidR="002F6857" w:rsidTr="005B6597">
        <w:trPr>
          <w:gridAfter w:val="1"/>
          <w:wAfter w:w="236" w:type="dxa"/>
          <w:trHeight w:val="240"/>
        </w:trPr>
        <w:tc>
          <w:tcPr>
            <w:tcW w:w="4268" w:type="dxa"/>
            <w:tcBorders>
              <w:top w:val="nil"/>
              <w:left w:val="nil"/>
              <w:right w:val="nil"/>
            </w:tcBorders>
            <w:shd w:val="clear" w:color="auto" w:fill="auto"/>
            <w:noWrap/>
            <w:vAlign w:val="center"/>
          </w:tcPr>
          <w:p w:rsidR="002F6857" w:rsidRDefault="002F6857" w:rsidP="005B6597">
            <w:pPr>
              <w:rPr>
                <w:rFonts w:ascii="Arial" w:hAnsi="Arial" w:cs="Arial"/>
                <w:b/>
                <w:bCs/>
                <w:color w:val="000000"/>
                <w:sz w:val="18"/>
                <w:szCs w:val="18"/>
              </w:rPr>
            </w:pPr>
          </w:p>
        </w:tc>
        <w:tc>
          <w:tcPr>
            <w:tcW w:w="1380" w:type="dxa"/>
            <w:tcBorders>
              <w:top w:val="single" w:sz="4" w:space="0" w:color="auto"/>
              <w:left w:val="nil"/>
              <w:right w:val="nil"/>
            </w:tcBorders>
            <w:shd w:val="clear" w:color="auto" w:fill="auto"/>
            <w:noWrap/>
            <w:vAlign w:val="bottom"/>
          </w:tcPr>
          <w:p w:rsidR="002F6857" w:rsidRDefault="002F6857" w:rsidP="005B6597">
            <w:pPr>
              <w:jc w:val="right"/>
              <w:rPr>
                <w:rFonts w:ascii="Arial" w:hAnsi="Arial" w:cs="Arial"/>
                <w:b/>
                <w:bCs/>
                <w:color w:val="000000"/>
                <w:sz w:val="18"/>
                <w:szCs w:val="18"/>
              </w:rPr>
            </w:pPr>
          </w:p>
        </w:tc>
        <w:tc>
          <w:tcPr>
            <w:tcW w:w="1380" w:type="dxa"/>
            <w:gridSpan w:val="2"/>
            <w:tcBorders>
              <w:top w:val="single" w:sz="4" w:space="0" w:color="auto"/>
              <w:left w:val="nil"/>
              <w:right w:val="nil"/>
            </w:tcBorders>
            <w:shd w:val="clear" w:color="auto" w:fill="auto"/>
            <w:noWrap/>
            <w:vAlign w:val="bottom"/>
          </w:tcPr>
          <w:p w:rsidR="002F6857" w:rsidRDefault="002F6857" w:rsidP="005B6597">
            <w:pPr>
              <w:jc w:val="right"/>
              <w:rPr>
                <w:rFonts w:ascii="Arial" w:hAnsi="Arial" w:cs="Arial"/>
                <w:color w:val="000000"/>
                <w:sz w:val="18"/>
                <w:szCs w:val="18"/>
              </w:rPr>
            </w:pPr>
          </w:p>
        </w:tc>
        <w:tc>
          <w:tcPr>
            <w:tcW w:w="1380" w:type="dxa"/>
            <w:tcBorders>
              <w:top w:val="single" w:sz="4" w:space="0" w:color="auto"/>
              <w:left w:val="nil"/>
              <w:right w:val="nil"/>
            </w:tcBorders>
            <w:shd w:val="clear" w:color="auto" w:fill="auto"/>
            <w:noWrap/>
            <w:vAlign w:val="bottom"/>
          </w:tcPr>
          <w:p w:rsidR="002F6857" w:rsidRDefault="002F6857" w:rsidP="005B6597">
            <w:pPr>
              <w:jc w:val="right"/>
              <w:rPr>
                <w:rFonts w:ascii="Arial" w:hAnsi="Arial" w:cs="Arial"/>
                <w:b/>
                <w:bCs/>
                <w:color w:val="000000"/>
                <w:sz w:val="18"/>
                <w:szCs w:val="18"/>
              </w:rPr>
            </w:pPr>
          </w:p>
        </w:tc>
        <w:tc>
          <w:tcPr>
            <w:tcW w:w="1380" w:type="dxa"/>
            <w:gridSpan w:val="2"/>
            <w:tcBorders>
              <w:top w:val="single" w:sz="4" w:space="0" w:color="auto"/>
              <w:left w:val="nil"/>
              <w:right w:val="nil"/>
            </w:tcBorders>
            <w:shd w:val="clear" w:color="auto" w:fill="auto"/>
            <w:noWrap/>
            <w:vAlign w:val="bottom"/>
          </w:tcPr>
          <w:p w:rsidR="002F6857" w:rsidRDefault="002F6857" w:rsidP="005B6597">
            <w:pPr>
              <w:jc w:val="right"/>
              <w:rPr>
                <w:rFonts w:ascii="Arial" w:hAnsi="Arial" w:cs="Arial"/>
                <w:color w:val="000000"/>
                <w:sz w:val="18"/>
                <w:szCs w:val="18"/>
              </w:rPr>
            </w:pPr>
          </w:p>
        </w:tc>
      </w:tr>
      <w:tr w:rsidR="002F6857" w:rsidTr="005B6597">
        <w:trPr>
          <w:gridAfter w:val="1"/>
          <w:wAfter w:w="236" w:type="dxa"/>
          <w:trHeight w:val="240"/>
        </w:trPr>
        <w:tc>
          <w:tcPr>
            <w:tcW w:w="4268" w:type="dxa"/>
            <w:tcBorders>
              <w:top w:val="nil"/>
              <w:left w:val="nil"/>
              <w:right w:val="nil"/>
            </w:tcBorders>
            <w:shd w:val="clear" w:color="auto" w:fill="auto"/>
            <w:noWrap/>
            <w:vAlign w:val="center"/>
          </w:tcPr>
          <w:p w:rsidR="002F6857" w:rsidRDefault="002F6857" w:rsidP="005B6597">
            <w:pPr>
              <w:rPr>
                <w:rFonts w:ascii="Arial" w:hAnsi="Arial" w:cs="Arial"/>
                <w:b/>
                <w:bCs/>
                <w:color w:val="000000"/>
                <w:sz w:val="18"/>
                <w:szCs w:val="18"/>
              </w:rPr>
            </w:pPr>
            <w:r>
              <w:rPr>
                <w:rFonts w:ascii="Arial" w:hAnsi="Arial" w:cs="Arial"/>
                <w:b/>
                <w:bCs/>
                <w:color w:val="000000"/>
                <w:sz w:val="18"/>
                <w:szCs w:val="18"/>
              </w:rPr>
              <w:t>Loss for the period</w:t>
            </w:r>
          </w:p>
        </w:tc>
        <w:tc>
          <w:tcPr>
            <w:tcW w:w="1380" w:type="dxa"/>
            <w:tcBorders>
              <w:top w:val="nil"/>
              <w:left w:val="nil"/>
              <w:right w:val="nil"/>
            </w:tcBorders>
            <w:shd w:val="clear" w:color="auto" w:fill="auto"/>
            <w:noWrap/>
            <w:vAlign w:val="bottom"/>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$102,004</w:t>
            </w:r>
          </w:p>
        </w:tc>
        <w:tc>
          <w:tcPr>
            <w:tcW w:w="1380" w:type="dxa"/>
            <w:gridSpan w:val="2"/>
            <w:tcBorders>
              <w:top w:val="nil"/>
              <w:left w:val="nil"/>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$30,577</w:t>
            </w:r>
          </w:p>
        </w:tc>
        <w:tc>
          <w:tcPr>
            <w:tcW w:w="1380" w:type="dxa"/>
            <w:tcBorders>
              <w:top w:val="nil"/>
              <w:left w:val="nil"/>
              <w:right w:val="nil"/>
            </w:tcBorders>
            <w:shd w:val="clear" w:color="auto" w:fill="auto"/>
            <w:noWrap/>
            <w:vAlign w:val="bottom"/>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$338,895</w:t>
            </w:r>
          </w:p>
        </w:tc>
        <w:tc>
          <w:tcPr>
            <w:tcW w:w="1380" w:type="dxa"/>
            <w:gridSpan w:val="2"/>
            <w:tcBorders>
              <w:top w:val="nil"/>
              <w:left w:val="nil"/>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$160,409</w:t>
            </w:r>
          </w:p>
        </w:tc>
      </w:tr>
      <w:tr w:rsidR="002F6857" w:rsidTr="005B6597">
        <w:trPr>
          <w:gridAfter w:val="1"/>
          <w:wAfter w:w="236" w:type="dxa"/>
          <w:trHeight w:val="240"/>
        </w:trPr>
        <w:tc>
          <w:tcPr>
            <w:tcW w:w="4268" w:type="dxa"/>
            <w:tcBorders>
              <w:top w:val="single" w:sz="12" w:space="0" w:color="auto"/>
              <w:left w:val="nil"/>
              <w:bottom w:val="nil"/>
              <w:right w:val="nil"/>
            </w:tcBorders>
            <w:shd w:val="clear" w:color="auto" w:fill="auto"/>
            <w:noWrap/>
            <w:vAlign w:val="center"/>
            <w:hideMark/>
          </w:tcPr>
          <w:p w:rsidR="002F6857" w:rsidRDefault="002F6857" w:rsidP="005B6597">
            <w:pPr>
              <w:rPr>
                <w:rFonts w:ascii="Arial" w:hAnsi="Arial" w:cs="Arial"/>
                <w:color w:val="000000"/>
                <w:sz w:val="10"/>
                <w:szCs w:val="10"/>
              </w:rPr>
            </w:pPr>
          </w:p>
        </w:tc>
        <w:tc>
          <w:tcPr>
            <w:tcW w:w="1380" w:type="dxa"/>
            <w:tcBorders>
              <w:top w:val="single" w:sz="12" w:space="0" w:color="auto"/>
              <w:left w:val="nil"/>
              <w:bottom w:val="nil"/>
              <w:right w:val="nil"/>
            </w:tcBorders>
            <w:shd w:val="clear" w:color="auto" w:fill="auto"/>
            <w:noWrap/>
            <w:vAlign w:val="bottom"/>
            <w:hideMark/>
          </w:tcPr>
          <w:p w:rsidR="002F6857" w:rsidRDefault="002F6857" w:rsidP="005B6597">
            <w:pPr>
              <w:rPr>
                <w:rFonts w:ascii="Arial" w:hAnsi="Arial" w:cs="Arial"/>
                <w:b/>
                <w:bCs/>
                <w:color w:val="000000"/>
                <w:sz w:val="18"/>
                <w:szCs w:val="18"/>
              </w:rPr>
            </w:pPr>
          </w:p>
        </w:tc>
        <w:tc>
          <w:tcPr>
            <w:tcW w:w="1380" w:type="dxa"/>
            <w:gridSpan w:val="2"/>
            <w:tcBorders>
              <w:top w:val="single" w:sz="12" w:space="0" w:color="auto"/>
              <w:left w:val="nil"/>
              <w:bottom w:val="nil"/>
              <w:right w:val="nil"/>
            </w:tcBorders>
            <w:shd w:val="clear" w:color="auto" w:fill="auto"/>
            <w:noWrap/>
            <w:vAlign w:val="bottom"/>
            <w:hideMark/>
          </w:tcPr>
          <w:p w:rsidR="002F6857" w:rsidRDefault="002F6857" w:rsidP="005B6597">
            <w:pPr>
              <w:rPr>
                <w:rFonts w:ascii="Arial" w:hAnsi="Arial" w:cs="Arial"/>
                <w:color w:val="000000"/>
                <w:sz w:val="18"/>
                <w:szCs w:val="18"/>
              </w:rPr>
            </w:pPr>
          </w:p>
        </w:tc>
        <w:tc>
          <w:tcPr>
            <w:tcW w:w="1380" w:type="dxa"/>
            <w:tcBorders>
              <w:top w:val="single" w:sz="12" w:space="0" w:color="auto"/>
              <w:left w:val="nil"/>
              <w:bottom w:val="nil"/>
              <w:right w:val="nil"/>
            </w:tcBorders>
            <w:shd w:val="clear" w:color="auto" w:fill="auto"/>
            <w:noWrap/>
            <w:vAlign w:val="bottom"/>
            <w:hideMark/>
          </w:tcPr>
          <w:p w:rsidR="002F6857" w:rsidRDefault="002F6857" w:rsidP="005B6597">
            <w:pPr>
              <w:rPr>
                <w:rFonts w:ascii="Arial" w:hAnsi="Arial" w:cs="Arial"/>
                <w:b/>
                <w:bCs/>
                <w:color w:val="000000"/>
                <w:sz w:val="18"/>
                <w:szCs w:val="18"/>
              </w:rPr>
            </w:pPr>
          </w:p>
        </w:tc>
        <w:tc>
          <w:tcPr>
            <w:tcW w:w="1380" w:type="dxa"/>
            <w:gridSpan w:val="2"/>
            <w:tcBorders>
              <w:top w:val="single" w:sz="12" w:space="0" w:color="auto"/>
              <w:left w:val="nil"/>
              <w:bottom w:val="nil"/>
              <w:right w:val="nil"/>
            </w:tcBorders>
            <w:shd w:val="clear" w:color="auto" w:fill="auto"/>
            <w:noWrap/>
            <w:vAlign w:val="bottom"/>
            <w:hideMark/>
          </w:tcPr>
          <w:p w:rsidR="002F6857" w:rsidRDefault="002F6857" w:rsidP="005B6597">
            <w:pPr>
              <w:rPr>
                <w:rFonts w:ascii="Arial" w:hAnsi="Arial" w:cs="Arial"/>
                <w:color w:val="000000"/>
                <w:sz w:val="18"/>
                <w:szCs w:val="18"/>
              </w:rPr>
            </w:pPr>
          </w:p>
        </w:tc>
      </w:tr>
      <w:tr w:rsidR="002F6857" w:rsidTr="005B6597">
        <w:trPr>
          <w:gridAfter w:val="1"/>
          <w:wAfter w:w="236" w:type="dxa"/>
          <w:trHeight w:val="240"/>
        </w:trPr>
        <w:tc>
          <w:tcPr>
            <w:tcW w:w="4268" w:type="dxa"/>
            <w:tcBorders>
              <w:top w:val="nil"/>
              <w:left w:val="nil"/>
              <w:bottom w:val="nil"/>
              <w:right w:val="nil"/>
            </w:tcBorders>
            <w:shd w:val="clear" w:color="auto" w:fill="auto"/>
            <w:noWrap/>
            <w:vAlign w:val="bottom"/>
            <w:hideMark/>
          </w:tcPr>
          <w:p w:rsidR="002F6857" w:rsidRDefault="002F6857" w:rsidP="005B6597">
            <w:pPr>
              <w:rPr>
                <w:rFonts w:ascii="Arial" w:hAnsi="Arial" w:cs="Arial"/>
                <w:b/>
                <w:bCs/>
                <w:color w:val="000000"/>
                <w:sz w:val="18"/>
                <w:szCs w:val="18"/>
              </w:rPr>
            </w:pPr>
            <w:r>
              <w:rPr>
                <w:rFonts w:ascii="Arial" w:hAnsi="Arial" w:cs="Arial"/>
                <w:b/>
                <w:bCs/>
                <w:color w:val="000000"/>
                <w:sz w:val="18"/>
                <w:szCs w:val="18"/>
              </w:rPr>
              <w:t xml:space="preserve">Net loss per share </w:t>
            </w:r>
            <w:r>
              <w:rPr>
                <w:rFonts w:ascii="Arial" w:hAnsi="Arial" w:cs="Arial"/>
                <w:color w:val="000000"/>
                <w:sz w:val="18"/>
                <w:szCs w:val="18"/>
              </w:rPr>
              <w:t>– basic and diluted (Note 11)</w:t>
            </w:r>
          </w:p>
        </w:tc>
        <w:tc>
          <w:tcPr>
            <w:tcW w:w="1380"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($0.00)</w:t>
            </w:r>
          </w:p>
        </w:tc>
        <w:tc>
          <w:tcPr>
            <w:tcW w:w="1380" w:type="dxa"/>
            <w:gridSpan w:val="2"/>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($0.00)</w:t>
            </w:r>
          </w:p>
        </w:tc>
        <w:tc>
          <w:tcPr>
            <w:tcW w:w="1380"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($0.01)</w:t>
            </w:r>
          </w:p>
        </w:tc>
        <w:tc>
          <w:tcPr>
            <w:tcW w:w="1380" w:type="dxa"/>
            <w:gridSpan w:val="2"/>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($0.00)</w:t>
            </w:r>
          </w:p>
        </w:tc>
      </w:tr>
      <w:tr w:rsidR="002F6857" w:rsidTr="005B6597">
        <w:trPr>
          <w:gridAfter w:val="1"/>
          <w:wAfter w:w="236" w:type="dxa"/>
          <w:trHeight w:val="240"/>
        </w:trPr>
        <w:tc>
          <w:tcPr>
            <w:tcW w:w="4268" w:type="dxa"/>
            <w:tcBorders>
              <w:top w:val="nil"/>
              <w:left w:val="nil"/>
              <w:bottom w:val="nil"/>
              <w:right w:val="nil"/>
            </w:tcBorders>
            <w:shd w:val="clear" w:color="auto" w:fill="auto"/>
            <w:noWrap/>
            <w:vAlign w:val="bottom"/>
            <w:hideMark/>
          </w:tcPr>
          <w:p w:rsidR="002F6857" w:rsidRDefault="002F6857" w:rsidP="005B6597">
            <w:pPr>
              <w:rPr>
                <w:rFonts w:ascii="Arial" w:hAnsi="Arial" w:cs="Arial"/>
                <w:b/>
                <w:bCs/>
                <w:color w:val="000000"/>
                <w:sz w:val="18"/>
                <w:szCs w:val="18"/>
              </w:rPr>
            </w:pPr>
          </w:p>
        </w:tc>
        <w:tc>
          <w:tcPr>
            <w:tcW w:w="1380" w:type="dxa"/>
            <w:tcBorders>
              <w:top w:val="nil"/>
              <w:left w:val="nil"/>
              <w:bottom w:val="nil"/>
              <w:right w:val="nil"/>
            </w:tcBorders>
            <w:shd w:val="clear" w:color="auto" w:fill="auto"/>
            <w:noWrap/>
            <w:vAlign w:val="bottom"/>
            <w:hideMark/>
          </w:tcPr>
          <w:p w:rsidR="002F6857" w:rsidRDefault="002F6857" w:rsidP="005B6597">
            <w:pPr>
              <w:rPr>
                <w:rFonts w:ascii="Arial" w:hAnsi="Arial" w:cs="Arial"/>
                <w:color w:val="000000"/>
                <w:sz w:val="18"/>
                <w:szCs w:val="18"/>
              </w:rPr>
            </w:pPr>
          </w:p>
        </w:tc>
        <w:tc>
          <w:tcPr>
            <w:tcW w:w="1380" w:type="dxa"/>
            <w:gridSpan w:val="2"/>
            <w:tcBorders>
              <w:top w:val="nil"/>
              <w:left w:val="nil"/>
              <w:bottom w:val="nil"/>
              <w:right w:val="nil"/>
            </w:tcBorders>
            <w:shd w:val="clear" w:color="auto" w:fill="auto"/>
            <w:noWrap/>
            <w:vAlign w:val="bottom"/>
            <w:hideMark/>
          </w:tcPr>
          <w:p w:rsidR="002F6857" w:rsidRDefault="002F6857" w:rsidP="005B6597">
            <w:pPr>
              <w:rPr>
                <w:rFonts w:ascii="Arial" w:hAnsi="Arial" w:cs="Arial"/>
                <w:color w:val="000000"/>
                <w:sz w:val="18"/>
                <w:szCs w:val="18"/>
              </w:rPr>
            </w:pPr>
          </w:p>
        </w:tc>
        <w:tc>
          <w:tcPr>
            <w:tcW w:w="1380" w:type="dxa"/>
            <w:tcBorders>
              <w:top w:val="nil"/>
              <w:left w:val="nil"/>
              <w:bottom w:val="nil"/>
              <w:right w:val="nil"/>
            </w:tcBorders>
            <w:shd w:val="clear" w:color="auto" w:fill="auto"/>
            <w:noWrap/>
            <w:vAlign w:val="bottom"/>
            <w:hideMark/>
          </w:tcPr>
          <w:p w:rsidR="002F6857" w:rsidRDefault="002F6857" w:rsidP="005B6597">
            <w:pPr>
              <w:rPr>
                <w:rFonts w:ascii="Arial" w:hAnsi="Arial" w:cs="Arial"/>
                <w:color w:val="000000"/>
                <w:sz w:val="18"/>
                <w:szCs w:val="18"/>
              </w:rPr>
            </w:pPr>
          </w:p>
        </w:tc>
        <w:tc>
          <w:tcPr>
            <w:tcW w:w="1380" w:type="dxa"/>
            <w:gridSpan w:val="2"/>
            <w:tcBorders>
              <w:top w:val="nil"/>
              <w:left w:val="nil"/>
              <w:bottom w:val="nil"/>
              <w:right w:val="nil"/>
            </w:tcBorders>
            <w:shd w:val="clear" w:color="auto" w:fill="auto"/>
            <w:noWrap/>
            <w:vAlign w:val="bottom"/>
            <w:hideMark/>
          </w:tcPr>
          <w:p w:rsidR="002F6857" w:rsidRDefault="002F6857" w:rsidP="005B6597">
            <w:pPr>
              <w:rPr>
                <w:rFonts w:ascii="Arial" w:hAnsi="Arial" w:cs="Arial"/>
                <w:color w:val="000000"/>
                <w:sz w:val="18"/>
                <w:szCs w:val="18"/>
              </w:rPr>
            </w:pPr>
          </w:p>
        </w:tc>
      </w:tr>
      <w:tr w:rsidR="002F6857" w:rsidTr="005B6597">
        <w:trPr>
          <w:gridAfter w:val="1"/>
          <w:wAfter w:w="236" w:type="dxa"/>
          <w:trHeight w:val="240"/>
        </w:trPr>
        <w:tc>
          <w:tcPr>
            <w:tcW w:w="4268" w:type="dxa"/>
            <w:tcBorders>
              <w:top w:val="nil"/>
              <w:left w:val="nil"/>
              <w:right w:val="nil"/>
            </w:tcBorders>
            <w:shd w:val="clear" w:color="auto" w:fill="auto"/>
            <w:noWrap/>
            <w:vAlign w:val="bottom"/>
            <w:hideMark/>
          </w:tcPr>
          <w:p w:rsidR="002F6857" w:rsidRDefault="002F6857" w:rsidP="005B6597">
            <w:pPr>
              <w:rPr>
                <w:rFonts w:ascii="Arial" w:hAnsi="Arial" w:cs="Arial"/>
                <w:b/>
                <w:bCs/>
                <w:color w:val="000000"/>
                <w:sz w:val="18"/>
                <w:szCs w:val="18"/>
              </w:rPr>
            </w:pPr>
            <w:r>
              <w:rPr>
                <w:rFonts w:ascii="Arial" w:hAnsi="Arial" w:cs="Arial"/>
                <w:b/>
                <w:bCs/>
                <w:color w:val="000000"/>
                <w:sz w:val="18"/>
                <w:szCs w:val="18"/>
              </w:rPr>
              <w:t xml:space="preserve">Weighted average number </w:t>
            </w:r>
          </w:p>
        </w:tc>
        <w:tc>
          <w:tcPr>
            <w:tcW w:w="1380" w:type="dxa"/>
            <w:tcBorders>
              <w:top w:val="nil"/>
              <w:left w:val="nil"/>
              <w:right w:val="nil"/>
            </w:tcBorders>
            <w:shd w:val="clear" w:color="auto" w:fill="auto"/>
            <w:noWrap/>
            <w:vAlign w:val="bottom"/>
            <w:hideMark/>
          </w:tcPr>
          <w:p w:rsidR="002F6857" w:rsidRDefault="002F6857" w:rsidP="005B6597">
            <w:pPr>
              <w:rPr>
                <w:rFonts w:ascii="Arial" w:hAnsi="Arial" w:cs="Arial"/>
                <w:color w:val="000000"/>
                <w:sz w:val="18"/>
                <w:szCs w:val="18"/>
              </w:rPr>
            </w:pPr>
          </w:p>
        </w:tc>
        <w:tc>
          <w:tcPr>
            <w:tcW w:w="1380" w:type="dxa"/>
            <w:gridSpan w:val="2"/>
            <w:tcBorders>
              <w:top w:val="nil"/>
              <w:left w:val="nil"/>
              <w:right w:val="nil"/>
            </w:tcBorders>
            <w:shd w:val="clear" w:color="auto" w:fill="auto"/>
            <w:noWrap/>
            <w:vAlign w:val="bottom"/>
            <w:hideMark/>
          </w:tcPr>
          <w:p w:rsidR="002F6857" w:rsidRDefault="002F6857" w:rsidP="005B6597">
            <w:pPr>
              <w:rPr>
                <w:rFonts w:ascii="Arial" w:hAnsi="Arial" w:cs="Arial"/>
                <w:color w:val="000000"/>
                <w:sz w:val="18"/>
                <w:szCs w:val="18"/>
              </w:rPr>
            </w:pPr>
          </w:p>
        </w:tc>
        <w:tc>
          <w:tcPr>
            <w:tcW w:w="1380" w:type="dxa"/>
            <w:tcBorders>
              <w:top w:val="nil"/>
              <w:left w:val="nil"/>
              <w:right w:val="nil"/>
            </w:tcBorders>
            <w:shd w:val="clear" w:color="auto" w:fill="auto"/>
            <w:noWrap/>
            <w:vAlign w:val="bottom"/>
            <w:hideMark/>
          </w:tcPr>
          <w:p w:rsidR="002F6857" w:rsidRDefault="002F6857" w:rsidP="005B6597">
            <w:pPr>
              <w:rPr>
                <w:rFonts w:ascii="Arial" w:hAnsi="Arial" w:cs="Arial"/>
                <w:color w:val="000000"/>
                <w:sz w:val="18"/>
                <w:szCs w:val="18"/>
              </w:rPr>
            </w:pPr>
          </w:p>
        </w:tc>
        <w:tc>
          <w:tcPr>
            <w:tcW w:w="1380" w:type="dxa"/>
            <w:gridSpan w:val="2"/>
            <w:tcBorders>
              <w:top w:val="nil"/>
              <w:left w:val="nil"/>
              <w:right w:val="nil"/>
            </w:tcBorders>
            <w:shd w:val="clear" w:color="auto" w:fill="auto"/>
            <w:noWrap/>
            <w:vAlign w:val="bottom"/>
            <w:hideMark/>
          </w:tcPr>
          <w:p w:rsidR="002F6857" w:rsidRDefault="002F6857" w:rsidP="005B6597">
            <w:pPr>
              <w:rPr>
                <w:rFonts w:ascii="Arial" w:hAnsi="Arial" w:cs="Arial"/>
                <w:color w:val="000000"/>
                <w:sz w:val="18"/>
                <w:szCs w:val="18"/>
              </w:rPr>
            </w:pPr>
          </w:p>
        </w:tc>
      </w:tr>
      <w:tr w:rsidR="002F6857" w:rsidTr="005B6597">
        <w:trPr>
          <w:gridAfter w:val="1"/>
          <w:wAfter w:w="236" w:type="dxa"/>
          <w:trHeight w:val="240"/>
        </w:trPr>
        <w:tc>
          <w:tcPr>
            <w:tcW w:w="4268" w:type="dxa"/>
            <w:tcBorders>
              <w:top w:val="nil"/>
              <w:left w:val="nil"/>
              <w:bottom w:val="single" w:sz="12" w:space="0" w:color="auto"/>
              <w:right w:val="nil"/>
            </w:tcBorders>
            <w:shd w:val="clear" w:color="auto" w:fill="auto"/>
            <w:noWrap/>
            <w:vAlign w:val="bottom"/>
            <w:hideMark/>
          </w:tcPr>
          <w:p w:rsidR="002F6857" w:rsidRDefault="002F6857" w:rsidP="005B6597">
            <w:pPr>
              <w:rPr>
                <w:rFonts w:ascii="Arial" w:hAnsi="Arial" w:cs="Arial"/>
                <w:b/>
                <w:bCs/>
                <w:color w:val="000000"/>
                <w:sz w:val="18"/>
                <w:szCs w:val="18"/>
              </w:rPr>
            </w:pPr>
            <w:r>
              <w:rPr>
                <w:rFonts w:ascii="Arial" w:hAnsi="Arial" w:cs="Arial"/>
                <w:b/>
                <w:bCs/>
                <w:color w:val="000000"/>
                <w:sz w:val="18"/>
                <w:szCs w:val="18"/>
              </w:rPr>
              <w:t>of shares</w:t>
            </w:r>
            <w:r>
              <w:rPr>
                <w:rFonts w:ascii="Arial" w:hAnsi="Arial" w:cs="Arial"/>
                <w:color w:val="000000"/>
                <w:sz w:val="18"/>
                <w:szCs w:val="18"/>
              </w:rPr>
              <w:t xml:space="preserve"> – basic and diluted (Note 11)</w:t>
            </w:r>
          </w:p>
        </w:tc>
        <w:tc>
          <w:tcPr>
            <w:tcW w:w="1380" w:type="dxa"/>
            <w:tcBorders>
              <w:top w:val="nil"/>
              <w:left w:val="nil"/>
              <w:bottom w:val="single" w:sz="12" w:space="0" w:color="auto"/>
              <w:right w:val="nil"/>
            </w:tcBorders>
            <w:shd w:val="clear" w:color="auto" w:fill="auto"/>
            <w:noWrap/>
            <w:vAlign w:val="bottom"/>
            <w:hideMark/>
          </w:tcPr>
          <w:p w:rsidR="002F6857" w:rsidRDefault="002F6857" w:rsidP="005B6597">
            <w:pPr>
              <w:ind w:left="120"/>
              <w:jc w:val="right"/>
              <w:rPr>
                <w:rFonts w:ascii="Arial" w:hAnsi="Arial" w:cs="Arial"/>
                <w:b/>
                <w:bCs/>
                <w:color w:val="000000"/>
                <w:sz w:val="18"/>
                <w:szCs w:val="18"/>
              </w:rPr>
            </w:pPr>
            <w:r>
              <w:rPr>
                <w:rFonts w:ascii="Arial" w:hAnsi="Arial" w:cs="Arial"/>
                <w:b/>
                <w:bCs/>
                <w:color w:val="000000"/>
                <w:sz w:val="18"/>
                <w:szCs w:val="18"/>
              </w:rPr>
              <w:t>60,271,686</w:t>
            </w:r>
          </w:p>
        </w:tc>
        <w:tc>
          <w:tcPr>
            <w:tcW w:w="1380" w:type="dxa"/>
            <w:gridSpan w:val="2"/>
            <w:tcBorders>
              <w:top w:val="nil"/>
              <w:left w:val="nil"/>
              <w:bottom w:val="single" w:sz="12" w:space="0" w:color="auto"/>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42,156,834</w:t>
            </w:r>
          </w:p>
        </w:tc>
        <w:tc>
          <w:tcPr>
            <w:tcW w:w="1380" w:type="dxa"/>
            <w:tcBorders>
              <w:top w:val="nil"/>
              <w:left w:val="nil"/>
              <w:bottom w:val="single" w:sz="12" w:space="0" w:color="auto"/>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37,094,429</w:t>
            </w:r>
          </w:p>
        </w:tc>
        <w:tc>
          <w:tcPr>
            <w:tcW w:w="1380" w:type="dxa"/>
            <w:gridSpan w:val="2"/>
            <w:tcBorders>
              <w:top w:val="nil"/>
              <w:left w:val="nil"/>
              <w:bottom w:val="single" w:sz="12" w:space="0" w:color="auto"/>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42,156,834</w:t>
            </w:r>
          </w:p>
        </w:tc>
      </w:tr>
    </w:tbl>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p w:rsidR="002F6857" w:rsidRDefault="002F6857" w:rsidP="002F6857">
      <w:pPr>
        <w:ind w:right="130"/>
        <w:jc w:val="both"/>
        <w:rPr>
          <w:rFonts w:ascii="Arial" w:hAnsi="Arial" w:cs="Arial"/>
          <w:sz w:val="18"/>
          <w:szCs w:val="18"/>
        </w:rPr>
      </w:pPr>
    </w:p>
    <w:tbl>
      <w:tblPr>
        <w:tblW w:w="9796" w:type="dxa"/>
        <w:tblInd w:w="93" w:type="dxa"/>
        <w:tblLayout w:type="fixed"/>
        <w:tblLook w:val="04A0" w:firstRow="1" w:lastRow="0" w:firstColumn="1" w:lastColumn="0" w:noHBand="0" w:noVBand="1"/>
      </w:tblPr>
      <w:tblGrid>
        <w:gridCol w:w="6945"/>
        <w:gridCol w:w="1434"/>
        <w:gridCol w:w="1417"/>
        <w:tblGridChange w:id="6">
          <w:tblGrid>
            <w:gridCol w:w="6945"/>
            <w:gridCol w:w="1434"/>
            <w:gridCol w:w="1417"/>
          </w:tblGrid>
        </w:tblGridChange>
      </w:tblGrid>
      <w:tr w:rsidR="002F6857" w:rsidTr="005B6597">
        <w:trPr>
          <w:trHeight w:val="173"/>
        </w:trPr>
        <w:tc>
          <w:tcPr>
            <w:tcW w:w="9796" w:type="dxa"/>
            <w:gridSpan w:val="3"/>
            <w:tcBorders>
              <w:top w:val="single" w:sz="12" w:space="0" w:color="auto"/>
              <w:left w:val="nil"/>
              <w:bottom w:val="nil"/>
              <w:right w:val="nil"/>
            </w:tcBorders>
            <w:shd w:val="clear" w:color="auto" w:fill="auto"/>
            <w:noWrap/>
            <w:vAlign w:val="bottom"/>
            <w:hideMark/>
          </w:tcPr>
          <w:p w:rsidR="002F6857" w:rsidRPr="00E6400D" w:rsidRDefault="002F6857" w:rsidP="005B6597">
            <w:pPr>
              <w:jc w:val="right"/>
              <w:rPr>
                <w:rFonts w:ascii="Arial" w:hAnsi="Arial" w:cs="Arial"/>
                <w:b/>
                <w:bCs/>
                <w:color w:val="000000"/>
                <w:sz w:val="18"/>
                <w:szCs w:val="18"/>
              </w:rPr>
            </w:pPr>
            <w:r w:rsidRPr="00E6400D">
              <w:rPr>
                <w:rFonts w:ascii="Arial" w:hAnsi="Arial" w:cs="Arial"/>
                <w:b/>
                <w:bCs/>
                <w:color w:val="000000"/>
                <w:sz w:val="18"/>
                <w:szCs w:val="18"/>
              </w:rPr>
              <w:t xml:space="preserve">        </w:t>
            </w:r>
            <w:r>
              <w:rPr>
                <w:rFonts w:ascii="Arial" w:hAnsi="Arial" w:cs="Arial"/>
                <w:b/>
                <w:bCs/>
                <w:color w:val="000000"/>
                <w:sz w:val="18"/>
                <w:szCs w:val="18"/>
              </w:rPr>
              <w:t>TAIGA GOLD CORP</w:t>
            </w:r>
            <w:r w:rsidRPr="00E6400D">
              <w:rPr>
                <w:rFonts w:ascii="Arial" w:hAnsi="Arial" w:cs="Arial"/>
                <w:b/>
                <w:bCs/>
                <w:color w:val="000000"/>
                <w:sz w:val="18"/>
                <w:szCs w:val="18"/>
              </w:rPr>
              <w:t>.</w:t>
            </w:r>
          </w:p>
        </w:tc>
      </w:tr>
      <w:tr w:rsidR="002F6857" w:rsidTr="005B6597">
        <w:trPr>
          <w:trHeight w:val="173"/>
        </w:trPr>
        <w:tc>
          <w:tcPr>
            <w:tcW w:w="9796" w:type="dxa"/>
            <w:gridSpan w:val="3"/>
            <w:tcBorders>
              <w:top w:val="nil"/>
              <w:left w:val="nil"/>
              <w:bottom w:val="nil"/>
              <w:right w:val="nil"/>
            </w:tcBorders>
            <w:shd w:val="clear" w:color="auto" w:fill="auto"/>
            <w:noWrap/>
            <w:vAlign w:val="bottom"/>
            <w:hideMark/>
          </w:tcPr>
          <w:p w:rsidR="002F6857" w:rsidRPr="00E6400D" w:rsidRDefault="002F6857" w:rsidP="005B6597">
            <w:pPr>
              <w:jc w:val="right"/>
              <w:rPr>
                <w:rFonts w:ascii="Arial" w:hAnsi="Arial" w:cs="Arial"/>
                <w:b/>
                <w:bCs/>
                <w:color w:val="000000"/>
                <w:sz w:val="18"/>
                <w:szCs w:val="18"/>
              </w:rPr>
            </w:pPr>
            <w:r w:rsidRPr="00E6400D">
              <w:rPr>
                <w:rFonts w:ascii="Arial" w:hAnsi="Arial" w:cs="Arial"/>
                <w:b/>
                <w:bCs/>
                <w:color w:val="000000"/>
                <w:sz w:val="18"/>
                <w:szCs w:val="18"/>
              </w:rPr>
              <w:t>(An Exploration Stage Corporation)</w:t>
            </w:r>
          </w:p>
        </w:tc>
      </w:tr>
      <w:tr w:rsidR="002F6857" w:rsidTr="005B6597">
        <w:trPr>
          <w:trHeight w:val="173"/>
        </w:trPr>
        <w:tc>
          <w:tcPr>
            <w:tcW w:w="9796" w:type="dxa"/>
            <w:gridSpan w:val="3"/>
            <w:tcBorders>
              <w:top w:val="nil"/>
              <w:left w:val="nil"/>
              <w:bottom w:val="nil"/>
              <w:right w:val="nil"/>
            </w:tcBorders>
            <w:shd w:val="clear" w:color="auto" w:fill="auto"/>
            <w:noWrap/>
            <w:vAlign w:val="bottom"/>
            <w:hideMark/>
          </w:tcPr>
          <w:p w:rsidR="002F6857" w:rsidRPr="00E6400D" w:rsidRDefault="002F6857" w:rsidP="005B6597">
            <w:pPr>
              <w:jc w:val="right"/>
              <w:rPr>
                <w:rFonts w:ascii="Arial" w:hAnsi="Arial" w:cs="Arial"/>
                <w:b/>
                <w:bCs/>
                <w:color w:val="000000"/>
                <w:sz w:val="18"/>
                <w:szCs w:val="18"/>
              </w:rPr>
            </w:pPr>
            <w:r>
              <w:rPr>
                <w:rFonts w:ascii="Arial" w:hAnsi="Arial" w:cs="Arial"/>
                <w:b/>
                <w:bCs/>
                <w:color w:val="000000"/>
                <w:sz w:val="18"/>
                <w:szCs w:val="18"/>
              </w:rPr>
              <w:t xml:space="preserve">CONDENSED INTERIM </w:t>
            </w:r>
            <w:r w:rsidRPr="00E6400D">
              <w:rPr>
                <w:rFonts w:ascii="Arial" w:hAnsi="Arial" w:cs="Arial"/>
                <w:b/>
                <w:bCs/>
                <w:color w:val="000000"/>
                <w:sz w:val="18"/>
                <w:szCs w:val="18"/>
              </w:rPr>
              <w:t>STATEMENTS OF CASH FLOWS</w:t>
            </w:r>
          </w:p>
        </w:tc>
      </w:tr>
      <w:tr w:rsidR="002F6857" w:rsidTr="005B6597">
        <w:trPr>
          <w:trHeight w:val="173"/>
        </w:trPr>
        <w:tc>
          <w:tcPr>
            <w:tcW w:w="9796" w:type="dxa"/>
            <w:gridSpan w:val="3"/>
            <w:tcBorders>
              <w:top w:val="nil"/>
              <w:left w:val="nil"/>
              <w:right w:val="nil"/>
            </w:tcBorders>
            <w:shd w:val="clear" w:color="auto" w:fill="auto"/>
            <w:noWrap/>
            <w:vAlign w:val="bottom"/>
          </w:tcPr>
          <w:p w:rsidR="002F6857" w:rsidRPr="00C83BA8" w:rsidRDefault="002F6857" w:rsidP="005B6597">
            <w:pPr>
              <w:jc w:val="right"/>
              <w:rPr>
                <w:rFonts w:ascii="Arial" w:hAnsi="Arial" w:cs="Arial"/>
                <w:bCs/>
                <w:color w:val="000000"/>
                <w:sz w:val="18"/>
                <w:szCs w:val="18"/>
              </w:rPr>
            </w:pPr>
            <w:r w:rsidRPr="00C83BA8">
              <w:rPr>
                <w:rFonts w:ascii="Arial" w:hAnsi="Arial" w:cs="Arial"/>
                <w:bCs/>
                <w:color w:val="000000"/>
                <w:sz w:val="18"/>
                <w:szCs w:val="18"/>
              </w:rPr>
              <w:t>(Unaudited – prepared by management)</w:t>
            </w:r>
          </w:p>
        </w:tc>
      </w:tr>
      <w:tr w:rsidR="002F6857" w:rsidTr="005B6597">
        <w:trPr>
          <w:trHeight w:val="173"/>
        </w:trPr>
        <w:tc>
          <w:tcPr>
            <w:tcW w:w="9796" w:type="dxa"/>
            <w:gridSpan w:val="3"/>
            <w:tcBorders>
              <w:top w:val="nil"/>
              <w:left w:val="nil"/>
              <w:bottom w:val="single" w:sz="12" w:space="0" w:color="auto"/>
              <w:right w:val="nil"/>
            </w:tcBorders>
            <w:shd w:val="clear" w:color="auto" w:fill="auto"/>
            <w:noWrap/>
            <w:vAlign w:val="bottom"/>
            <w:hideMark/>
          </w:tcPr>
          <w:p w:rsidR="002F6857" w:rsidRPr="00C83BA8" w:rsidRDefault="002F6857" w:rsidP="005B6597">
            <w:pPr>
              <w:jc w:val="right"/>
              <w:rPr>
                <w:rFonts w:ascii="Arial" w:hAnsi="Arial" w:cs="Arial"/>
                <w:bCs/>
                <w:color w:val="000000"/>
                <w:sz w:val="18"/>
                <w:szCs w:val="18"/>
              </w:rPr>
            </w:pPr>
            <w:r w:rsidRPr="00C83BA8">
              <w:rPr>
                <w:rFonts w:ascii="Arial" w:hAnsi="Arial" w:cs="Arial"/>
                <w:bCs/>
                <w:color w:val="000000"/>
                <w:sz w:val="18"/>
                <w:szCs w:val="18"/>
              </w:rPr>
              <w:t>(Expressed in Canadian dollars)</w:t>
            </w:r>
          </w:p>
        </w:tc>
      </w:tr>
      <w:tr w:rsidR="002F6857" w:rsidTr="005B6597">
        <w:trPr>
          <w:trHeight w:val="173"/>
        </w:trPr>
        <w:tc>
          <w:tcPr>
            <w:tcW w:w="6945" w:type="dxa"/>
            <w:tcBorders>
              <w:top w:val="single" w:sz="12" w:space="0" w:color="auto"/>
              <w:left w:val="nil"/>
              <w:right w:val="nil"/>
            </w:tcBorders>
            <w:shd w:val="clear" w:color="auto" w:fill="auto"/>
            <w:noWrap/>
            <w:vAlign w:val="bottom"/>
            <w:hideMark/>
          </w:tcPr>
          <w:p w:rsidR="002F6857" w:rsidRPr="00E6400D" w:rsidRDefault="002F6857" w:rsidP="005B6597">
            <w:pPr>
              <w:rPr>
                <w:rFonts w:ascii="Arial" w:hAnsi="Arial" w:cs="Arial"/>
                <w:color w:val="000000"/>
                <w:sz w:val="18"/>
                <w:szCs w:val="18"/>
              </w:rPr>
            </w:pPr>
          </w:p>
        </w:tc>
        <w:tc>
          <w:tcPr>
            <w:tcW w:w="2851" w:type="dxa"/>
            <w:gridSpan w:val="2"/>
            <w:tcBorders>
              <w:top w:val="single" w:sz="12" w:space="0" w:color="auto"/>
              <w:left w:val="nil"/>
              <w:right w:val="nil"/>
            </w:tcBorders>
            <w:shd w:val="clear" w:color="auto" w:fill="auto"/>
            <w:noWrap/>
            <w:vAlign w:val="bottom"/>
            <w:hideMark/>
          </w:tcPr>
          <w:p w:rsidR="002F6857" w:rsidRDefault="002F6857" w:rsidP="005B6597">
            <w:pPr>
              <w:rPr>
                <w:rFonts w:ascii="Arial" w:hAnsi="Arial" w:cs="Arial"/>
                <w:color w:val="000000"/>
                <w:sz w:val="18"/>
                <w:szCs w:val="18"/>
              </w:rPr>
            </w:pPr>
          </w:p>
        </w:tc>
      </w:tr>
      <w:tr w:rsidR="002F6857" w:rsidTr="005B6597">
        <w:trPr>
          <w:trHeight w:val="173"/>
        </w:trPr>
        <w:tc>
          <w:tcPr>
            <w:tcW w:w="6945" w:type="dxa"/>
            <w:tcBorders>
              <w:top w:val="nil"/>
              <w:left w:val="nil"/>
              <w:right w:val="nil"/>
            </w:tcBorders>
            <w:shd w:val="clear" w:color="auto" w:fill="auto"/>
            <w:noWrap/>
            <w:vAlign w:val="bottom"/>
          </w:tcPr>
          <w:p w:rsidR="002F6857" w:rsidRDefault="002F6857" w:rsidP="005B6597">
            <w:pPr>
              <w:rPr>
                <w:rFonts w:ascii="Arial" w:hAnsi="Arial" w:cs="Arial"/>
                <w:b/>
                <w:bCs/>
                <w:color w:val="000000"/>
                <w:sz w:val="18"/>
                <w:szCs w:val="18"/>
              </w:rPr>
            </w:pPr>
          </w:p>
        </w:tc>
        <w:tc>
          <w:tcPr>
            <w:tcW w:w="1434" w:type="dxa"/>
            <w:tcBorders>
              <w:top w:val="nil"/>
              <w:left w:val="nil"/>
              <w:right w:val="nil"/>
            </w:tcBorders>
            <w:shd w:val="clear" w:color="auto" w:fill="auto"/>
            <w:noWrap/>
            <w:vAlign w:val="bottom"/>
          </w:tcPr>
          <w:p w:rsidR="002F6857" w:rsidDel="00AD219F" w:rsidRDefault="002F6857" w:rsidP="005B6597">
            <w:pPr>
              <w:jc w:val="right"/>
              <w:rPr>
                <w:rFonts w:ascii="Arial" w:hAnsi="Arial" w:cs="Arial"/>
                <w:b/>
                <w:bCs/>
                <w:color w:val="000000"/>
                <w:sz w:val="18"/>
                <w:szCs w:val="18"/>
              </w:rPr>
            </w:pPr>
          </w:p>
        </w:tc>
        <w:tc>
          <w:tcPr>
            <w:tcW w:w="1417" w:type="dxa"/>
            <w:tcBorders>
              <w:top w:val="nil"/>
              <w:left w:val="nil"/>
              <w:right w:val="nil"/>
            </w:tcBorders>
            <w:shd w:val="clear" w:color="auto" w:fill="auto"/>
            <w:noWrap/>
            <w:vAlign w:val="bottom"/>
          </w:tcPr>
          <w:p w:rsidR="002F6857" w:rsidRPr="00C83BA8" w:rsidDel="00AD219F" w:rsidRDefault="002F6857" w:rsidP="005B6597">
            <w:pPr>
              <w:jc w:val="right"/>
              <w:rPr>
                <w:rFonts w:ascii="Arial" w:hAnsi="Arial" w:cs="Arial"/>
                <w:bCs/>
                <w:color w:val="000000"/>
                <w:sz w:val="18"/>
                <w:szCs w:val="18"/>
              </w:rPr>
            </w:pPr>
          </w:p>
        </w:tc>
      </w:tr>
      <w:tr w:rsidR="002F6857" w:rsidTr="005B6597">
        <w:trPr>
          <w:trHeight w:val="173"/>
        </w:trPr>
        <w:tc>
          <w:tcPr>
            <w:tcW w:w="6945" w:type="dxa"/>
            <w:tcBorders>
              <w:left w:val="nil"/>
              <w:bottom w:val="single" w:sz="4" w:space="0" w:color="auto"/>
              <w:right w:val="nil"/>
            </w:tcBorders>
            <w:shd w:val="clear" w:color="auto" w:fill="auto"/>
            <w:noWrap/>
            <w:vAlign w:val="bottom"/>
            <w:hideMark/>
          </w:tcPr>
          <w:p w:rsidR="002F6857" w:rsidRPr="00E6400D" w:rsidRDefault="002F6857" w:rsidP="005B6597">
            <w:pPr>
              <w:rPr>
                <w:rFonts w:ascii="Arial" w:hAnsi="Arial" w:cs="Arial"/>
                <w:b/>
                <w:bCs/>
                <w:color w:val="000000"/>
                <w:sz w:val="18"/>
                <w:szCs w:val="18"/>
              </w:rPr>
            </w:pPr>
            <w:r>
              <w:rPr>
                <w:rFonts w:ascii="Arial" w:hAnsi="Arial" w:cs="Arial"/>
                <w:b/>
                <w:bCs/>
                <w:color w:val="000000"/>
                <w:sz w:val="18"/>
                <w:szCs w:val="18"/>
              </w:rPr>
              <w:t>For the nine months ended September 30,</w:t>
            </w:r>
          </w:p>
        </w:tc>
        <w:tc>
          <w:tcPr>
            <w:tcW w:w="1434" w:type="dxa"/>
            <w:tcBorders>
              <w:left w:val="nil"/>
              <w:bottom w:val="single" w:sz="4" w:space="0" w:color="auto"/>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2018</w:t>
            </w:r>
          </w:p>
        </w:tc>
        <w:tc>
          <w:tcPr>
            <w:tcW w:w="1417" w:type="dxa"/>
            <w:tcBorders>
              <w:left w:val="nil"/>
              <w:bottom w:val="single" w:sz="4" w:space="0" w:color="auto"/>
              <w:right w:val="nil"/>
            </w:tcBorders>
            <w:shd w:val="clear" w:color="auto" w:fill="auto"/>
            <w:noWrap/>
            <w:vAlign w:val="bottom"/>
            <w:hideMark/>
          </w:tcPr>
          <w:p w:rsidR="002F6857" w:rsidRPr="00DD025A" w:rsidRDefault="002F6857" w:rsidP="005B6597">
            <w:pPr>
              <w:jc w:val="right"/>
              <w:rPr>
                <w:rFonts w:ascii="Arial" w:hAnsi="Arial" w:cs="Arial"/>
                <w:color w:val="000000"/>
                <w:sz w:val="18"/>
                <w:szCs w:val="18"/>
              </w:rPr>
            </w:pPr>
            <w:r w:rsidRPr="00735BB8">
              <w:rPr>
                <w:rFonts w:ascii="Arial" w:hAnsi="Arial" w:cs="Arial"/>
                <w:bCs/>
                <w:color w:val="000000"/>
                <w:sz w:val="18"/>
                <w:szCs w:val="18"/>
              </w:rPr>
              <w:t>201</w:t>
            </w:r>
            <w:r>
              <w:rPr>
                <w:rFonts w:ascii="Arial" w:hAnsi="Arial" w:cs="Arial"/>
                <w:bCs/>
                <w:color w:val="000000"/>
                <w:sz w:val="18"/>
                <w:szCs w:val="18"/>
              </w:rPr>
              <w:t>7</w:t>
            </w:r>
          </w:p>
        </w:tc>
      </w:tr>
      <w:tr w:rsidR="002F6857" w:rsidTr="005B6597">
        <w:trPr>
          <w:trHeight w:val="173"/>
        </w:trPr>
        <w:tc>
          <w:tcPr>
            <w:tcW w:w="6945" w:type="dxa"/>
            <w:tcBorders>
              <w:top w:val="single" w:sz="4" w:space="0" w:color="auto"/>
              <w:left w:val="nil"/>
              <w:bottom w:val="nil"/>
              <w:right w:val="nil"/>
            </w:tcBorders>
            <w:shd w:val="clear" w:color="auto" w:fill="auto"/>
            <w:noWrap/>
            <w:vAlign w:val="bottom"/>
            <w:hideMark/>
          </w:tcPr>
          <w:p w:rsidR="002F6857" w:rsidRPr="00E6400D" w:rsidRDefault="002F6857" w:rsidP="005B6597">
            <w:pPr>
              <w:rPr>
                <w:rFonts w:ascii="Arial" w:hAnsi="Arial" w:cs="Arial"/>
                <w:color w:val="000000"/>
                <w:sz w:val="18"/>
                <w:szCs w:val="18"/>
              </w:rPr>
            </w:pPr>
          </w:p>
        </w:tc>
        <w:tc>
          <w:tcPr>
            <w:tcW w:w="1434" w:type="dxa"/>
            <w:tcBorders>
              <w:top w:val="single" w:sz="4" w:space="0" w:color="auto"/>
              <w:left w:val="nil"/>
              <w:bottom w:val="nil"/>
              <w:right w:val="nil"/>
            </w:tcBorders>
            <w:shd w:val="clear" w:color="auto" w:fill="auto"/>
            <w:noWrap/>
            <w:vAlign w:val="bottom"/>
          </w:tcPr>
          <w:p w:rsidR="002F6857" w:rsidRPr="00A714AB" w:rsidRDefault="002F6857" w:rsidP="005B6597">
            <w:pPr>
              <w:rPr>
                <w:rFonts w:ascii="Arial" w:hAnsi="Arial" w:cs="Arial"/>
                <w:color w:val="000000"/>
                <w:sz w:val="18"/>
                <w:szCs w:val="18"/>
              </w:rPr>
            </w:pPr>
          </w:p>
        </w:tc>
        <w:tc>
          <w:tcPr>
            <w:tcW w:w="1417" w:type="dxa"/>
            <w:tcBorders>
              <w:top w:val="single" w:sz="4" w:space="0" w:color="auto"/>
              <w:left w:val="nil"/>
              <w:bottom w:val="nil"/>
              <w:right w:val="nil"/>
            </w:tcBorders>
            <w:shd w:val="clear" w:color="auto" w:fill="auto"/>
            <w:noWrap/>
            <w:vAlign w:val="bottom"/>
          </w:tcPr>
          <w:p w:rsidR="002F6857" w:rsidRPr="00A714AB" w:rsidRDefault="002F6857" w:rsidP="005B6597">
            <w:pPr>
              <w:jc w:val="right"/>
              <w:rPr>
                <w:rFonts w:ascii="Arial" w:hAnsi="Arial" w:cs="Arial"/>
                <w:color w:val="000000"/>
                <w:sz w:val="18"/>
                <w:szCs w:val="18"/>
              </w:rPr>
            </w:pPr>
          </w:p>
        </w:tc>
      </w:tr>
      <w:tr w:rsidR="002F6857" w:rsidTr="005B6597">
        <w:trPr>
          <w:trHeight w:val="173"/>
        </w:trPr>
        <w:tc>
          <w:tcPr>
            <w:tcW w:w="6945" w:type="dxa"/>
            <w:tcBorders>
              <w:top w:val="nil"/>
              <w:left w:val="nil"/>
              <w:bottom w:val="nil"/>
              <w:right w:val="nil"/>
            </w:tcBorders>
            <w:shd w:val="clear" w:color="auto" w:fill="auto"/>
            <w:noWrap/>
            <w:vAlign w:val="bottom"/>
            <w:hideMark/>
          </w:tcPr>
          <w:p w:rsidR="002F6857" w:rsidRPr="00E6400D" w:rsidRDefault="002F6857" w:rsidP="005B6597">
            <w:pPr>
              <w:rPr>
                <w:rFonts w:ascii="Arial" w:hAnsi="Arial" w:cs="Arial"/>
                <w:b/>
                <w:bCs/>
                <w:color w:val="000000"/>
                <w:sz w:val="18"/>
                <w:szCs w:val="18"/>
              </w:rPr>
            </w:pPr>
            <w:r w:rsidRPr="00E6400D">
              <w:rPr>
                <w:rFonts w:ascii="Arial" w:hAnsi="Arial" w:cs="Arial"/>
                <w:b/>
                <w:bCs/>
                <w:color w:val="000000"/>
                <w:sz w:val="18"/>
                <w:szCs w:val="18"/>
              </w:rPr>
              <w:t>Cash flows from operating activities</w:t>
            </w:r>
          </w:p>
        </w:tc>
        <w:tc>
          <w:tcPr>
            <w:tcW w:w="1434" w:type="dxa"/>
            <w:tcBorders>
              <w:top w:val="nil"/>
              <w:left w:val="nil"/>
              <w:bottom w:val="nil"/>
              <w:right w:val="nil"/>
            </w:tcBorders>
            <w:shd w:val="clear" w:color="auto" w:fill="auto"/>
            <w:noWrap/>
            <w:vAlign w:val="bottom"/>
            <w:hideMark/>
          </w:tcPr>
          <w:p w:rsidR="002F6857" w:rsidRDefault="002F6857" w:rsidP="005B6597">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2F6857" w:rsidRDefault="002F6857" w:rsidP="005B6597">
            <w:pPr>
              <w:rPr>
                <w:rFonts w:ascii="Calibri" w:hAnsi="Calibri"/>
                <w:color w:val="000000"/>
                <w:sz w:val="22"/>
                <w:szCs w:val="22"/>
              </w:rPr>
            </w:pPr>
          </w:p>
        </w:tc>
      </w:tr>
      <w:tr w:rsidR="002F6857" w:rsidTr="005B6597">
        <w:trPr>
          <w:trHeight w:val="173"/>
        </w:trPr>
        <w:tc>
          <w:tcPr>
            <w:tcW w:w="6945" w:type="dxa"/>
            <w:tcBorders>
              <w:top w:val="nil"/>
              <w:left w:val="nil"/>
              <w:bottom w:val="nil"/>
              <w:right w:val="nil"/>
            </w:tcBorders>
            <w:shd w:val="clear" w:color="auto" w:fill="auto"/>
            <w:noWrap/>
            <w:vAlign w:val="bottom"/>
            <w:hideMark/>
          </w:tcPr>
          <w:p w:rsidR="002F6857" w:rsidRPr="00E6400D" w:rsidRDefault="002F6857" w:rsidP="005B6597">
            <w:pPr>
              <w:rPr>
                <w:rFonts w:ascii="Arial" w:hAnsi="Arial" w:cs="Arial"/>
                <w:b/>
                <w:bCs/>
                <w:color w:val="000000"/>
                <w:sz w:val="18"/>
                <w:szCs w:val="18"/>
              </w:rPr>
            </w:pPr>
            <w:r w:rsidRPr="00E6400D">
              <w:rPr>
                <w:rFonts w:ascii="Arial" w:hAnsi="Arial" w:cs="Arial"/>
                <w:b/>
                <w:bCs/>
                <w:color w:val="000000"/>
                <w:sz w:val="18"/>
                <w:szCs w:val="18"/>
              </w:rPr>
              <w:t xml:space="preserve">  </w:t>
            </w:r>
            <w:r w:rsidRPr="00E6400D">
              <w:rPr>
                <w:rFonts w:ascii="Arial" w:hAnsi="Arial" w:cs="Arial"/>
                <w:color w:val="000000"/>
                <w:sz w:val="18"/>
                <w:szCs w:val="18"/>
              </w:rPr>
              <w:t xml:space="preserve">Loss for the </w:t>
            </w:r>
            <w:r>
              <w:rPr>
                <w:rFonts w:ascii="Arial" w:hAnsi="Arial" w:cs="Arial"/>
                <w:color w:val="000000"/>
                <w:sz w:val="18"/>
                <w:szCs w:val="18"/>
              </w:rPr>
              <w:t>period</w:t>
            </w:r>
          </w:p>
        </w:tc>
        <w:tc>
          <w:tcPr>
            <w:tcW w:w="1434" w:type="dxa"/>
            <w:tcBorders>
              <w:top w:val="nil"/>
              <w:left w:val="nil"/>
              <w:bottom w:val="nil"/>
              <w:right w:val="nil"/>
            </w:tcBorders>
            <w:shd w:val="clear" w:color="auto" w:fill="auto"/>
            <w:noWrap/>
            <w:vAlign w:val="bottom"/>
            <w:hideMark/>
          </w:tcPr>
          <w:p w:rsidR="002F6857" w:rsidRDefault="002F6857" w:rsidP="005B6597">
            <w:pPr>
              <w:tabs>
                <w:tab w:val="left" w:pos="111"/>
                <w:tab w:val="left" w:pos="306"/>
              </w:tabs>
              <w:jc w:val="right"/>
              <w:rPr>
                <w:rFonts w:ascii="Arial" w:hAnsi="Arial" w:cs="Arial"/>
                <w:b/>
                <w:bCs/>
                <w:color w:val="000000"/>
                <w:sz w:val="18"/>
                <w:szCs w:val="18"/>
              </w:rPr>
            </w:pPr>
            <w:r>
              <w:rPr>
                <w:rFonts w:ascii="Arial" w:hAnsi="Arial" w:cs="Arial"/>
                <w:b/>
                <w:bCs/>
                <w:color w:val="000000"/>
                <w:sz w:val="18"/>
                <w:szCs w:val="18"/>
              </w:rPr>
              <w:t>$(338,895)</w:t>
            </w:r>
          </w:p>
        </w:tc>
        <w:tc>
          <w:tcPr>
            <w:tcW w:w="1417" w:type="dxa"/>
            <w:tcBorders>
              <w:top w:val="nil"/>
              <w:left w:val="nil"/>
              <w:bottom w:val="nil"/>
              <w:right w:val="nil"/>
            </w:tcBorders>
            <w:shd w:val="clear" w:color="auto" w:fill="auto"/>
            <w:noWrap/>
            <w:vAlign w:val="bottom"/>
            <w:hideMark/>
          </w:tcPr>
          <w:p w:rsidR="002F6857" w:rsidRPr="00C83BA8" w:rsidRDefault="002F6857" w:rsidP="005B6597">
            <w:pPr>
              <w:tabs>
                <w:tab w:val="left" w:pos="111"/>
                <w:tab w:val="left" w:pos="306"/>
              </w:tabs>
              <w:jc w:val="right"/>
              <w:rPr>
                <w:rFonts w:ascii="Arial" w:hAnsi="Arial" w:cs="Arial"/>
                <w:bCs/>
                <w:color w:val="000000"/>
                <w:sz w:val="18"/>
                <w:szCs w:val="18"/>
              </w:rPr>
            </w:pPr>
            <w:r>
              <w:rPr>
                <w:rFonts w:ascii="Arial" w:hAnsi="Arial" w:cs="Arial"/>
                <w:color w:val="000000"/>
                <w:sz w:val="18"/>
                <w:szCs w:val="18"/>
              </w:rPr>
              <w:t>$(160,409)</w:t>
            </w:r>
          </w:p>
        </w:tc>
      </w:tr>
      <w:tr w:rsidR="002F6857" w:rsidTr="005B6597">
        <w:trPr>
          <w:trHeight w:val="173"/>
        </w:trPr>
        <w:tc>
          <w:tcPr>
            <w:tcW w:w="6945" w:type="dxa"/>
            <w:tcBorders>
              <w:top w:val="nil"/>
              <w:left w:val="nil"/>
              <w:bottom w:val="nil"/>
              <w:right w:val="nil"/>
            </w:tcBorders>
            <w:shd w:val="clear" w:color="auto" w:fill="auto"/>
            <w:noWrap/>
            <w:vAlign w:val="bottom"/>
            <w:hideMark/>
          </w:tcPr>
          <w:p w:rsidR="002F6857" w:rsidRPr="00E6400D" w:rsidRDefault="002F6857" w:rsidP="005B6597">
            <w:pPr>
              <w:rPr>
                <w:rFonts w:ascii="Arial" w:hAnsi="Arial" w:cs="Arial"/>
                <w:color w:val="000000"/>
                <w:sz w:val="18"/>
                <w:szCs w:val="18"/>
              </w:rPr>
            </w:pPr>
            <w:r w:rsidRPr="00E6400D">
              <w:rPr>
                <w:rFonts w:ascii="Arial" w:hAnsi="Arial" w:cs="Arial"/>
                <w:color w:val="000000"/>
                <w:sz w:val="18"/>
                <w:szCs w:val="18"/>
              </w:rPr>
              <w:t xml:space="preserve">  Adjustment for: </w:t>
            </w:r>
          </w:p>
        </w:tc>
        <w:tc>
          <w:tcPr>
            <w:tcW w:w="1434" w:type="dxa"/>
            <w:tcBorders>
              <w:top w:val="nil"/>
              <w:left w:val="nil"/>
              <w:right w:val="nil"/>
            </w:tcBorders>
            <w:shd w:val="clear" w:color="auto" w:fill="auto"/>
            <w:noWrap/>
            <w:vAlign w:val="bottom"/>
            <w:hideMark/>
          </w:tcPr>
          <w:p w:rsidR="002F6857" w:rsidRDefault="002F6857" w:rsidP="005B6597">
            <w:pPr>
              <w:rPr>
                <w:rFonts w:ascii="Calibri" w:hAnsi="Calibri"/>
                <w:color w:val="000000"/>
                <w:sz w:val="22"/>
                <w:szCs w:val="22"/>
              </w:rPr>
            </w:pPr>
          </w:p>
        </w:tc>
        <w:tc>
          <w:tcPr>
            <w:tcW w:w="1417" w:type="dxa"/>
            <w:tcBorders>
              <w:top w:val="nil"/>
              <w:left w:val="nil"/>
              <w:right w:val="nil"/>
            </w:tcBorders>
            <w:shd w:val="clear" w:color="auto" w:fill="auto"/>
            <w:noWrap/>
            <w:vAlign w:val="bottom"/>
            <w:hideMark/>
          </w:tcPr>
          <w:p w:rsidR="002F6857" w:rsidRPr="00C83BA8" w:rsidRDefault="002F6857" w:rsidP="005B6597">
            <w:pPr>
              <w:rPr>
                <w:rFonts w:ascii="Calibri" w:hAnsi="Calibri"/>
                <w:color w:val="000000"/>
                <w:sz w:val="22"/>
                <w:szCs w:val="22"/>
              </w:rPr>
            </w:pPr>
          </w:p>
        </w:tc>
      </w:tr>
      <w:tr w:rsidR="002F6857" w:rsidTr="005B6597">
        <w:trPr>
          <w:trHeight w:val="173"/>
        </w:trPr>
        <w:tc>
          <w:tcPr>
            <w:tcW w:w="6945" w:type="dxa"/>
            <w:tcBorders>
              <w:top w:val="nil"/>
              <w:left w:val="nil"/>
              <w:bottom w:val="nil"/>
              <w:right w:val="nil"/>
            </w:tcBorders>
            <w:shd w:val="clear" w:color="auto" w:fill="auto"/>
            <w:noWrap/>
            <w:vAlign w:val="bottom"/>
            <w:hideMark/>
          </w:tcPr>
          <w:p w:rsidR="002F6857" w:rsidRPr="00E6400D" w:rsidRDefault="002F6857" w:rsidP="005B6597">
            <w:pPr>
              <w:rPr>
                <w:rFonts w:ascii="Arial" w:hAnsi="Arial" w:cs="Arial"/>
                <w:color w:val="000000"/>
                <w:sz w:val="18"/>
                <w:szCs w:val="18"/>
              </w:rPr>
            </w:pPr>
            <w:r w:rsidRPr="00E6400D">
              <w:rPr>
                <w:rFonts w:ascii="Arial" w:hAnsi="Arial" w:cs="Arial"/>
                <w:color w:val="000000"/>
                <w:sz w:val="18"/>
                <w:szCs w:val="18"/>
              </w:rPr>
              <w:t xml:space="preserve">     Share-based payments</w:t>
            </w:r>
          </w:p>
        </w:tc>
        <w:tc>
          <w:tcPr>
            <w:tcW w:w="1434" w:type="dxa"/>
            <w:tcBorders>
              <w:top w:val="nil"/>
              <w:left w:val="nil"/>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 xml:space="preserve">24,899 </w:t>
            </w:r>
          </w:p>
        </w:tc>
        <w:tc>
          <w:tcPr>
            <w:tcW w:w="1417" w:type="dxa"/>
            <w:tcBorders>
              <w:top w:val="nil"/>
              <w:left w:val="nil"/>
              <w:right w:val="nil"/>
            </w:tcBorders>
            <w:shd w:val="clear" w:color="auto" w:fill="auto"/>
            <w:noWrap/>
            <w:vAlign w:val="bottom"/>
            <w:hideMark/>
          </w:tcPr>
          <w:p w:rsidR="002F6857" w:rsidRPr="00C83BA8" w:rsidRDefault="002F6857" w:rsidP="005B6597">
            <w:pPr>
              <w:jc w:val="right"/>
              <w:rPr>
                <w:rFonts w:ascii="Arial" w:hAnsi="Arial" w:cs="Arial"/>
                <w:bCs/>
                <w:color w:val="000000"/>
                <w:sz w:val="18"/>
                <w:szCs w:val="18"/>
              </w:rPr>
            </w:pPr>
            <w:r>
              <w:rPr>
                <w:rFonts w:ascii="Arial" w:hAnsi="Arial" w:cs="Arial"/>
                <w:bCs/>
                <w:color w:val="000000"/>
                <w:sz w:val="18"/>
                <w:szCs w:val="18"/>
              </w:rPr>
              <w:t>52,819</w:t>
            </w:r>
            <w:r w:rsidRPr="00C83BA8">
              <w:rPr>
                <w:rFonts w:ascii="Arial" w:hAnsi="Arial" w:cs="Arial"/>
                <w:bCs/>
                <w:color w:val="000000"/>
                <w:sz w:val="18"/>
                <w:szCs w:val="18"/>
              </w:rPr>
              <w:t xml:space="preserve"> </w:t>
            </w:r>
          </w:p>
        </w:tc>
      </w:tr>
      <w:tr w:rsidR="002F6857" w:rsidTr="005B6597">
        <w:trPr>
          <w:trHeight w:val="173"/>
        </w:trPr>
        <w:tc>
          <w:tcPr>
            <w:tcW w:w="6945" w:type="dxa"/>
            <w:tcBorders>
              <w:top w:val="nil"/>
              <w:left w:val="nil"/>
              <w:bottom w:val="nil"/>
              <w:right w:val="nil"/>
            </w:tcBorders>
            <w:shd w:val="clear" w:color="auto" w:fill="auto"/>
            <w:noWrap/>
            <w:vAlign w:val="bottom"/>
          </w:tcPr>
          <w:p w:rsidR="002F6857" w:rsidRPr="00E6400D" w:rsidRDefault="002F6857" w:rsidP="005B6597">
            <w:pPr>
              <w:rPr>
                <w:rFonts w:ascii="Arial" w:hAnsi="Arial" w:cs="Arial"/>
                <w:color w:val="000000"/>
                <w:sz w:val="18"/>
                <w:szCs w:val="18"/>
              </w:rPr>
            </w:pPr>
            <w:r>
              <w:rPr>
                <w:rFonts w:ascii="Arial" w:hAnsi="Arial" w:cs="Arial"/>
                <w:color w:val="000000"/>
                <w:sz w:val="18"/>
                <w:szCs w:val="18"/>
              </w:rPr>
              <w:t xml:space="preserve">     Premium on flow-through shares</w:t>
            </w:r>
          </w:p>
        </w:tc>
        <w:tc>
          <w:tcPr>
            <w:tcW w:w="1434" w:type="dxa"/>
            <w:tcBorders>
              <w:left w:val="nil"/>
              <w:bottom w:val="single" w:sz="4" w:space="0" w:color="auto"/>
              <w:right w:val="nil"/>
            </w:tcBorders>
            <w:shd w:val="clear" w:color="auto" w:fill="auto"/>
            <w:noWrap/>
            <w:vAlign w:val="bottom"/>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(27,231)</w:t>
            </w:r>
          </w:p>
        </w:tc>
        <w:tc>
          <w:tcPr>
            <w:tcW w:w="1417" w:type="dxa"/>
            <w:tcBorders>
              <w:left w:val="nil"/>
              <w:bottom w:val="single" w:sz="4" w:space="0" w:color="auto"/>
              <w:right w:val="nil"/>
            </w:tcBorders>
            <w:shd w:val="clear" w:color="auto" w:fill="auto"/>
            <w:noWrap/>
            <w:vAlign w:val="bottom"/>
          </w:tcPr>
          <w:p w:rsidR="002F6857" w:rsidRDefault="002F6857" w:rsidP="005B6597">
            <w:pPr>
              <w:jc w:val="right"/>
              <w:rPr>
                <w:rFonts w:ascii="Arial" w:hAnsi="Arial" w:cs="Arial"/>
                <w:bCs/>
                <w:color w:val="000000"/>
                <w:sz w:val="18"/>
                <w:szCs w:val="18"/>
              </w:rPr>
            </w:pPr>
            <w:r>
              <w:rPr>
                <w:rFonts w:ascii="Arial" w:hAnsi="Arial" w:cs="Arial"/>
                <w:bCs/>
                <w:color w:val="000000"/>
                <w:sz w:val="18"/>
                <w:szCs w:val="18"/>
              </w:rPr>
              <w:t>-</w:t>
            </w:r>
          </w:p>
        </w:tc>
      </w:tr>
      <w:tr w:rsidR="002F6857" w:rsidTr="005B6597">
        <w:trPr>
          <w:trHeight w:val="173"/>
        </w:trPr>
        <w:tc>
          <w:tcPr>
            <w:tcW w:w="6945" w:type="dxa"/>
            <w:tcBorders>
              <w:top w:val="nil"/>
              <w:left w:val="nil"/>
              <w:bottom w:val="nil"/>
              <w:right w:val="nil"/>
            </w:tcBorders>
            <w:shd w:val="clear" w:color="auto" w:fill="auto"/>
            <w:noWrap/>
            <w:vAlign w:val="bottom"/>
            <w:hideMark/>
          </w:tcPr>
          <w:p w:rsidR="002F6857" w:rsidRPr="00E6400D" w:rsidRDefault="002F6857" w:rsidP="005B6597">
            <w:pPr>
              <w:rPr>
                <w:rFonts w:ascii="Arial" w:hAnsi="Arial" w:cs="Arial"/>
                <w:b/>
                <w:bCs/>
                <w:color w:val="000000"/>
                <w:sz w:val="18"/>
                <w:szCs w:val="18"/>
              </w:rPr>
            </w:pPr>
          </w:p>
        </w:tc>
        <w:tc>
          <w:tcPr>
            <w:tcW w:w="1434" w:type="dxa"/>
            <w:tcBorders>
              <w:top w:val="single" w:sz="4" w:space="0" w:color="auto"/>
              <w:left w:val="nil"/>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(341,227)</w:t>
            </w:r>
          </w:p>
        </w:tc>
        <w:tc>
          <w:tcPr>
            <w:tcW w:w="1417" w:type="dxa"/>
            <w:tcBorders>
              <w:top w:val="single" w:sz="4" w:space="0" w:color="auto"/>
              <w:left w:val="nil"/>
              <w:right w:val="nil"/>
            </w:tcBorders>
            <w:shd w:val="clear" w:color="auto" w:fill="auto"/>
            <w:noWrap/>
            <w:vAlign w:val="bottom"/>
            <w:hideMark/>
          </w:tcPr>
          <w:p w:rsidR="002F6857" w:rsidRPr="00C83BA8" w:rsidRDefault="002F6857" w:rsidP="005B6597">
            <w:pPr>
              <w:jc w:val="right"/>
              <w:rPr>
                <w:rFonts w:ascii="Arial" w:hAnsi="Arial" w:cs="Arial"/>
                <w:bCs/>
                <w:color w:val="000000"/>
                <w:sz w:val="18"/>
                <w:szCs w:val="18"/>
              </w:rPr>
            </w:pPr>
            <w:r>
              <w:rPr>
                <w:rFonts w:ascii="Arial" w:hAnsi="Arial" w:cs="Arial"/>
                <w:color w:val="000000"/>
                <w:sz w:val="18"/>
                <w:szCs w:val="18"/>
              </w:rPr>
              <w:t>(107,590)</w:t>
            </w:r>
          </w:p>
        </w:tc>
      </w:tr>
      <w:tr w:rsidR="002F6857" w:rsidTr="005B6597">
        <w:trPr>
          <w:trHeight w:val="173"/>
        </w:trPr>
        <w:tc>
          <w:tcPr>
            <w:tcW w:w="6945" w:type="dxa"/>
            <w:tcBorders>
              <w:top w:val="nil"/>
              <w:left w:val="nil"/>
              <w:bottom w:val="nil"/>
              <w:right w:val="nil"/>
            </w:tcBorders>
            <w:shd w:val="clear" w:color="auto" w:fill="auto"/>
            <w:noWrap/>
            <w:vAlign w:val="bottom"/>
          </w:tcPr>
          <w:p w:rsidR="002F6857" w:rsidRPr="007A68AC" w:rsidRDefault="002F6857" w:rsidP="005B6597">
            <w:pPr>
              <w:rPr>
                <w:rFonts w:ascii="Arial" w:hAnsi="Arial" w:cs="Arial"/>
                <w:bCs/>
                <w:color w:val="000000"/>
                <w:sz w:val="18"/>
                <w:szCs w:val="18"/>
              </w:rPr>
            </w:pPr>
            <w:r w:rsidRPr="007A68AC">
              <w:rPr>
                <w:rFonts w:ascii="Arial" w:hAnsi="Arial" w:cs="Arial"/>
                <w:bCs/>
                <w:color w:val="000000"/>
                <w:sz w:val="18"/>
                <w:szCs w:val="18"/>
              </w:rPr>
              <w:t xml:space="preserve">  Changes in non-cash working capital items</w:t>
            </w:r>
          </w:p>
        </w:tc>
        <w:tc>
          <w:tcPr>
            <w:tcW w:w="1434" w:type="dxa"/>
            <w:tcBorders>
              <w:left w:val="nil"/>
              <w:right w:val="nil"/>
            </w:tcBorders>
            <w:shd w:val="clear" w:color="auto" w:fill="auto"/>
            <w:noWrap/>
            <w:vAlign w:val="bottom"/>
          </w:tcPr>
          <w:p w:rsidR="002F6857" w:rsidRDefault="002F6857" w:rsidP="005B6597">
            <w:pPr>
              <w:jc w:val="right"/>
              <w:rPr>
                <w:rFonts w:ascii="Arial" w:hAnsi="Arial" w:cs="Arial"/>
                <w:b/>
                <w:bCs/>
                <w:color w:val="000000"/>
                <w:sz w:val="18"/>
                <w:szCs w:val="18"/>
              </w:rPr>
            </w:pPr>
          </w:p>
        </w:tc>
        <w:tc>
          <w:tcPr>
            <w:tcW w:w="1417" w:type="dxa"/>
            <w:tcBorders>
              <w:left w:val="nil"/>
              <w:right w:val="nil"/>
            </w:tcBorders>
            <w:shd w:val="clear" w:color="auto" w:fill="auto"/>
            <w:noWrap/>
            <w:vAlign w:val="bottom"/>
          </w:tcPr>
          <w:p w:rsidR="002F6857" w:rsidRDefault="002F6857" w:rsidP="005B6597">
            <w:pPr>
              <w:jc w:val="right"/>
              <w:rPr>
                <w:rFonts w:ascii="Arial" w:hAnsi="Arial" w:cs="Arial"/>
                <w:color w:val="000000"/>
                <w:sz w:val="18"/>
                <w:szCs w:val="18"/>
              </w:rPr>
            </w:pPr>
          </w:p>
        </w:tc>
      </w:tr>
      <w:tr w:rsidR="002F6857" w:rsidTr="005B6597">
        <w:trPr>
          <w:trHeight w:val="173"/>
        </w:trPr>
        <w:tc>
          <w:tcPr>
            <w:tcW w:w="6945" w:type="dxa"/>
            <w:tcBorders>
              <w:top w:val="nil"/>
              <w:left w:val="nil"/>
              <w:bottom w:val="nil"/>
              <w:right w:val="nil"/>
            </w:tcBorders>
            <w:shd w:val="clear" w:color="auto" w:fill="auto"/>
            <w:noWrap/>
            <w:vAlign w:val="bottom"/>
          </w:tcPr>
          <w:p w:rsidR="002F6857" w:rsidRPr="007A68AC" w:rsidRDefault="002F6857" w:rsidP="005B6597">
            <w:pPr>
              <w:rPr>
                <w:rFonts w:ascii="Arial" w:hAnsi="Arial" w:cs="Arial"/>
                <w:bCs/>
                <w:color w:val="000000"/>
                <w:sz w:val="18"/>
                <w:szCs w:val="18"/>
              </w:rPr>
            </w:pPr>
            <w:r>
              <w:rPr>
                <w:rFonts w:ascii="Arial" w:hAnsi="Arial" w:cs="Arial"/>
                <w:bCs/>
                <w:color w:val="000000"/>
                <w:sz w:val="18"/>
                <w:szCs w:val="18"/>
              </w:rPr>
              <w:t xml:space="preserve">     Increase in accounts receivable</w:t>
            </w:r>
          </w:p>
        </w:tc>
        <w:tc>
          <w:tcPr>
            <w:tcW w:w="1434" w:type="dxa"/>
            <w:tcBorders>
              <w:left w:val="nil"/>
              <w:right w:val="nil"/>
            </w:tcBorders>
            <w:shd w:val="clear" w:color="auto" w:fill="auto"/>
            <w:noWrap/>
            <w:vAlign w:val="bottom"/>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(12,206)</w:t>
            </w:r>
          </w:p>
        </w:tc>
        <w:tc>
          <w:tcPr>
            <w:tcW w:w="1417" w:type="dxa"/>
            <w:tcBorders>
              <w:left w:val="nil"/>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r>
      <w:tr w:rsidR="002F6857" w:rsidTr="005B6597">
        <w:trPr>
          <w:trHeight w:val="173"/>
        </w:trPr>
        <w:tc>
          <w:tcPr>
            <w:tcW w:w="6945" w:type="dxa"/>
            <w:tcBorders>
              <w:top w:val="nil"/>
              <w:left w:val="nil"/>
              <w:bottom w:val="nil"/>
              <w:right w:val="nil"/>
            </w:tcBorders>
            <w:shd w:val="clear" w:color="auto" w:fill="auto"/>
            <w:noWrap/>
            <w:vAlign w:val="bottom"/>
          </w:tcPr>
          <w:p w:rsidR="002F6857" w:rsidRPr="007A68AC" w:rsidRDefault="002F6857" w:rsidP="005B6597">
            <w:pPr>
              <w:rPr>
                <w:rFonts w:ascii="Arial" w:hAnsi="Arial" w:cs="Arial"/>
                <w:bCs/>
                <w:color w:val="000000"/>
                <w:sz w:val="18"/>
                <w:szCs w:val="18"/>
              </w:rPr>
            </w:pPr>
            <w:r>
              <w:rPr>
                <w:rFonts w:ascii="Arial" w:hAnsi="Arial" w:cs="Arial"/>
                <w:bCs/>
                <w:color w:val="000000"/>
                <w:sz w:val="18"/>
                <w:szCs w:val="18"/>
              </w:rPr>
              <w:t xml:space="preserve">     Increase in accounts payable and accrued liabilities</w:t>
            </w:r>
          </w:p>
        </w:tc>
        <w:tc>
          <w:tcPr>
            <w:tcW w:w="1434" w:type="dxa"/>
            <w:tcBorders>
              <w:left w:val="nil"/>
              <w:bottom w:val="single" w:sz="4" w:space="0" w:color="auto"/>
              <w:right w:val="nil"/>
            </w:tcBorders>
            <w:shd w:val="clear" w:color="auto" w:fill="auto"/>
            <w:noWrap/>
            <w:vAlign w:val="bottom"/>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118,638</w:t>
            </w:r>
          </w:p>
        </w:tc>
        <w:tc>
          <w:tcPr>
            <w:tcW w:w="1417" w:type="dxa"/>
            <w:tcBorders>
              <w:left w:val="nil"/>
              <w:bottom w:val="single" w:sz="4" w:space="0" w:color="auto"/>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r>
      <w:tr w:rsidR="002F6857" w:rsidTr="005B6597">
        <w:trPr>
          <w:trHeight w:val="173"/>
        </w:trPr>
        <w:tc>
          <w:tcPr>
            <w:tcW w:w="6945" w:type="dxa"/>
            <w:tcBorders>
              <w:top w:val="nil"/>
              <w:left w:val="nil"/>
              <w:bottom w:val="nil"/>
              <w:right w:val="nil"/>
            </w:tcBorders>
            <w:shd w:val="clear" w:color="auto" w:fill="auto"/>
            <w:noWrap/>
            <w:vAlign w:val="bottom"/>
          </w:tcPr>
          <w:p w:rsidR="002F6857" w:rsidRPr="007A68AC" w:rsidRDefault="002F6857" w:rsidP="005B6597">
            <w:pPr>
              <w:rPr>
                <w:rFonts w:ascii="Arial" w:hAnsi="Arial" w:cs="Arial"/>
                <w:bCs/>
                <w:color w:val="000000"/>
                <w:sz w:val="18"/>
                <w:szCs w:val="18"/>
              </w:rPr>
            </w:pPr>
          </w:p>
        </w:tc>
        <w:tc>
          <w:tcPr>
            <w:tcW w:w="1434" w:type="dxa"/>
            <w:tcBorders>
              <w:top w:val="single" w:sz="4" w:space="0" w:color="auto"/>
              <w:left w:val="nil"/>
              <w:bottom w:val="single" w:sz="4" w:space="0" w:color="auto"/>
              <w:right w:val="nil"/>
            </w:tcBorders>
            <w:shd w:val="clear" w:color="auto" w:fill="auto"/>
            <w:noWrap/>
            <w:vAlign w:val="bottom"/>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(234,795)</w:t>
            </w:r>
          </w:p>
        </w:tc>
        <w:tc>
          <w:tcPr>
            <w:tcW w:w="1417" w:type="dxa"/>
            <w:tcBorders>
              <w:top w:val="single" w:sz="4" w:space="0" w:color="auto"/>
              <w:left w:val="nil"/>
              <w:bottom w:val="single" w:sz="4" w:space="0" w:color="auto"/>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(107,590)</w:t>
            </w:r>
          </w:p>
        </w:tc>
      </w:tr>
      <w:tr w:rsidR="002F6857" w:rsidTr="005B6597">
        <w:trPr>
          <w:trHeight w:val="173"/>
        </w:trPr>
        <w:tc>
          <w:tcPr>
            <w:tcW w:w="6945" w:type="dxa"/>
            <w:tcBorders>
              <w:top w:val="nil"/>
              <w:left w:val="nil"/>
              <w:bottom w:val="nil"/>
              <w:right w:val="nil"/>
            </w:tcBorders>
            <w:shd w:val="clear" w:color="auto" w:fill="auto"/>
            <w:noWrap/>
            <w:vAlign w:val="bottom"/>
          </w:tcPr>
          <w:p w:rsidR="002F6857" w:rsidRPr="0081640A" w:rsidRDefault="002F6857" w:rsidP="005B6597">
            <w:pPr>
              <w:rPr>
                <w:rFonts w:ascii="Arial" w:hAnsi="Arial" w:cs="Arial"/>
                <w:bCs/>
                <w:color w:val="000000"/>
                <w:sz w:val="18"/>
                <w:szCs w:val="18"/>
              </w:rPr>
            </w:pPr>
          </w:p>
        </w:tc>
        <w:tc>
          <w:tcPr>
            <w:tcW w:w="1434" w:type="dxa"/>
            <w:tcBorders>
              <w:top w:val="single" w:sz="4" w:space="0" w:color="auto"/>
              <w:left w:val="nil"/>
              <w:right w:val="nil"/>
            </w:tcBorders>
            <w:shd w:val="clear" w:color="auto" w:fill="auto"/>
            <w:noWrap/>
            <w:vAlign w:val="bottom"/>
          </w:tcPr>
          <w:p w:rsidR="002F6857" w:rsidRDefault="002F6857" w:rsidP="005B6597">
            <w:pPr>
              <w:jc w:val="right"/>
              <w:rPr>
                <w:rFonts w:ascii="Arial" w:hAnsi="Arial" w:cs="Arial"/>
                <w:b/>
                <w:bCs/>
                <w:color w:val="000000"/>
                <w:sz w:val="18"/>
                <w:szCs w:val="18"/>
              </w:rPr>
            </w:pPr>
          </w:p>
        </w:tc>
        <w:tc>
          <w:tcPr>
            <w:tcW w:w="1417" w:type="dxa"/>
            <w:tcBorders>
              <w:top w:val="single" w:sz="4" w:space="0" w:color="auto"/>
              <w:left w:val="nil"/>
              <w:right w:val="nil"/>
            </w:tcBorders>
            <w:shd w:val="clear" w:color="auto" w:fill="auto"/>
            <w:noWrap/>
            <w:vAlign w:val="bottom"/>
          </w:tcPr>
          <w:p w:rsidR="002F6857" w:rsidRDefault="002F6857" w:rsidP="005B6597">
            <w:pPr>
              <w:jc w:val="right"/>
              <w:rPr>
                <w:rFonts w:ascii="Arial" w:hAnsi="Arial" w:cs="Arial"/>
                <w:color w:val="000000"/>
                <w:sz w:val="18"/>
                <w:szCs w:val="18"/>
              </w:rPr>
            </w:pPr>
          </w:p>
        </w:tc>
      </w:tr>
      <w:tr w:rsidR="002F6857" w:rsidTr="005B6597">
        <w:trPr>
          <w:trHeight w:val="173"/>
        </w:trPr>
        <w:tc>
          <w:tcPr>
            <w:tcW w:w="6945" w:type="dxa"/>
            <w:tcBorders>
              <w:top w:val="nil"/>
              <w:left w:val="nil"/>
              <w:bottom w:val="nil"/>
              <w:right w:val="nil"/>
            </w:tcBorders>
            <w:shd w:val="clear" w:color="auto" w:fill="auto"/>
            <w:noWrap/>
            <w:vAlign w:val="bottom"/>
            <w:hideMark/>
          </w:tcPr>
          <w:p w:rsidR="002F6857" w:rsidRPr="00E6400D" w:rsidRDefault="002F6857" w:rsidP="005B6597">
            <w:pPr>
              <w:rPr>
                <w:rFonts w:ascii="Arial" w:hAnsi="Arial" w:cs="Arial"/>
                <w:b/>
                <w:bCs/>
                <w:color w:val="000000"/>
                <w:sz w:val="18"/>
                <w:szCs w:val="18"/>
              </w:rPr>
            </w:pPr>
            <w:r w:rsidRPr="00E6400D">
              <w:rPr>
                <w:rFonts w:ascii="Arial" w:hAnsi="Arial" w:cs="Arial"/>
                <w:b/>
                <w:bCs/>
                <w:color w:val="000000"/>
                <w:sz w:val="18"/>
                <w:szCs w:val="18"/>
              </w:rPr>
              <w:t>Cash flows from financing activity</w:t>
            </w:r>
          </w:p>
        </w:tc>
        <w:tc>
          <w:tcPr>
            <w:tcW w:w="1434" w:type="dxa"/>
            <w:tcBorders>
              <w:left w:val="nil"/>
              <w:bottom w:val="nil"/>
              <w:right w:val="nil"/>
            </w:tcBorders>
            <w:shd w:val="clear" w:color="auto" w:fill="auto"/>
            <w:noWrap/>
            <w:vAlign w:val="bottom"/>
            <w:hideMark/>
          </w:tcPr>
          <w:p w:rsidR="002F6857" w:rsidRDefault="002F6857" w:rsidP="005B6597">
            <w:pPr>
              <w:rPr>
                <w:rFonts w:ascii="Calibri" w:hAnsi="Calibri"/>
                <w:color w:val="000000"/>
                <w:sz w:val="22"/>
                <w:szCs w:val="22"/>
              </w:rPr>
            </w:pPr>
          </w:p>
        </w:tc>
        <w:tc>
          <w:tcPr>
            <w:tcW w:w="1417" w:type="dxa"/>
            <w:tcBorders>
              <w:left w:val="nil"/>
              <w:bottom w:val="nil"/>
              <w:right w:val="nil"/>
            </w:tcBorders>
            <w:shd w:val="clear" w:color="auto" w:fill="auto"/>
            <w:noWrap/>
            <w:vAlign w:val="bottom"/>
            <w:hideMark/>
          </w:tcPr>
          <w:p w:rsidR="002F6857" w:rsidRPr="00C83BA8" w:rsidRDefault="002F6857" w:rsidP="005B6597">
            <w:pPr>
              <w:rPr>
                <w:rFonts w:ascii="Calibri" w:hAnsi="Calibri"/>
                <w:color w:val="000000"/>
                <w:sz w:val="22"/>
                <w:szCs w:val="22"/>
              </w:rPr>
            </w:pPr>
          </w:p>
        </w:tc>
      </w:tr>
      <w:tr w:rsidR="002F6857" w:rsidTr="005B6597">
        <w:trPr>
          <w:trHeight w:val="173"/>
        </w:trPr>
        <w:tc>
          <w:tcPr>
            <w:tcW w:w="6945" w:type="dxa"/>
            <w:tcBorders>
              <w:top w:val="nil"/>
              <w:left w:val="nil"/>
              <w:bottom w:val="nil"/>
              <w:right w:val="nil"/>
            </w:tcBorders>
            <w:shd w:val="clear" w:color="auto" w:fill="auto"/>
            <w:noWrap/>
            <w:vAlign w:val="bottom"/>
            <w:hideMark/>
          </w:tcPr>
          <w:p w:rsidR="002F6857" w:rsidRPr="00E6400D" w:rsidRDefault="002F6857" w:rsidP="005B6597">
            <w:pPr>
              <w:rPr>
                <w:rFonts w:ascii="Arial" w:hAnsi="Arial" w:cs="Arial"/>
                <w:color w:val="000000"/>
                <w:sz w:val="18"/>
                <w:szCs w:val="18"/>
              </w:rPr>
            </w:pPr>
            <w:r w:rsidRPr="00E6400D">
              <w:rPr>
                <w:rFonts w:ascii="Arial" w:hAnsi="Arial" w:cs="Arial"/>
                <w:color w:val="000000"/>
                <w:sz w:val="18"/>
                <w:szCs w:val="18"/>
              </w:rPr>
              <w:t xml:space="preserve">   </w:t>
            </w:r>
            <w:r>
              <w:rPr>
                <w:rFonts w:ascii="Arial" w:hAnsi="Arial" w:cs="Arial"/>
                <w:color w:val="000000"/>
                <w:sz w:val="18"/>
                <w:szCs w:val="18"/>
              </w:rPr>
              <w:t>Funding provided by Eagle Plains</w:t>
            </w:r>
            <w:r w:rsidRPr="00E6400D">
              <w:rPr>
                <w:rFonts w:ascii="Arial" w:hAnsi="Arial" w:cs="Arial"/>
                <w:color w:val="000000"/>
                <w:sz w:val="18"/>
                <w:szCs w:val="18"/>
              </w:rPr>
              <w:t xml:space="preserve">                     </w:t>
            </w:r>
          </w:p>
        </w:tc>
        <w:tc>
          <w:tcPr>
            <w:tcW w:w="1434" w:type="dxa"/>
            <w:tcBorders>
              <w:top w:val="nil"/>
              <w:left w:val="nil"/>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(5,599)</w:t>
            </w:r>
          </w:p>
        </w:tc>
        <w:tc>
          <w:tcPr>
            <w:tcW w:w="1417" w:type="dxa"/>
            <w:tcBorders>
              <w:top w:val="nil"/>
              <w:left w:val="nil"/>
              <w:right w:val="nil"/>
            </w:tcBorders>
            <w:shd w:val="clear" w:color="auto" w:fill="auto"/>
            <w:noWrap/>
            <w:vAlign w:val="bottom"/>
            <w:hideMark/>
          </w:tcPr>
          <w:p w:rsidR="002F6857" w:rsidRPr="00C83BA8" w:rsidRDefault="002F6857" w:rsidP="005B6597">
            <w:pPr>
              <w:jc w:val="right"/>
              <w:rPr>
                <w:rFonts w:ascii="Arial" w:hAnsi="Arial" w:cs="Arial"/>
                <w:bCs/>
                <w:color w:val="000000"/>
                <w:sz w:val="18"/>
                <w:szCs w:val="18"/>
              </w:rPr>
            </w:pPr>
            <w:r>
              <w:rPr>
                <w:rFonts w:ascii="Arial" w:hAnsi="Arial" w:cs="Arial"/>
                <w:bCs/>
                <w:color w:val="000000"/>
                <w:sz w:val="18"/>
                <w:szCs w:val="18"/>
              </w:rPr>
              <w:t>185,183</w:t>
            </w:r>
          </w:p>
        </w:tc>
      </w:tr>
      <w:tr w:rsidR="002F6857" w:rsidTr="005B6597">
        <w:trPr>
          <w:trHeight w:val="173"/>
        </w:trPr>
        <w:tc>
          <w:tcPr>
            <w:tcW w:w="6945" w:type="dxa"/>
            <w:tcBorders>
              <w:top w:val="nil"/>
              <w:left w:val="nil"/>
              <w:bottom w:val="nil"/>
              <w:right w:val="nil"/>
            </w:tcBorders>
            <w:shd w:val="clear" w:color="auto" w:fill="auto"/>
            <w:noWrap/>
            <w:vAlign w:val="bottom"/>
            <w:hideMark/>
          </w:tcPr>
          <w:p w:rsidR="002F6857" w:rsidRPr="00E6400D" w:rsidRDefault="002F6857" w:rsidP="005B6597">
            <w:pPr>
              <w:rPr>
                <w:rFonts w:ascii="Arial" w:hAnsi="Arial" w:cs="Arial"/>
                <w:color w:val="000000"/>
                <w:sz w:val="18"/>
                <w:szCs w:val="18"/>
              </w:rPr>
            </w:pPr>
            <w:r>
              <w:rPr>
                <w:rFonts w:ascii="Arial" w:hAnsi="Arial" w:cs="Arial"/>
                <w:color w:val="000000"/>
                <w:sz w:val="18"/>
                <w:szCs w:val="18"/>
              </w:rPr>
              <w:t xml:space="preserve">   Proceeds from issuance of shares</w:t>
            </w:r>
          </w:p>
        </w:tc>
        <w:tc>
          <w:tcPr>
            <w:tcW w:w="1434" w:type="dxa"/>
            <w:tcBorders>
              <w:left w:val="nil"/>
              <w:bottom w:val="nil"/>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 1,058,900</w:t>
            </w:r>
          </w:p>
        </w:tc>
        <w:tc>
          <w:tcPr>
            <w:tcW w:w="1417" w:type="dxa"/>
            <w:tcBorders>
              <w:left w:val="nil"/>
              <w:bottom w:val="nil"/>
              <w:right w:val="nil"/>
            </w:tcBorders>
            <w:shd w:val="clear" w:color="auto" w:fill="auto"/>
            <w:noWrap/>
            <w:vAlign w:val="bottom"/>
            <w:hideMark/>
          </w:tcPr>
          <w:p w:rsidR="002F6857" w:rsidRPr="00C83BA8" w:rsidRDefault="002F6857" w:rsidP="005B6597">
            <w:pPr>
              <w:jc w:val="right"/>
              <w:rPr>
                <w:rFonts w:ascii="Arial" w:hAnsi="Arial" w:cs="Arial"/>
                <w:bCs/>
                <w:color w:val="000000"/>
                <w:sz w:val="18"/>
                <w:szCs w:val="18"/>
              </w:rPr>
            </w:pPr>
            <w:r>
              <w:rPr>
                <w:rFonts w:ascii="Arial" w:hAnsi="Arial" w:cs="Arial"/>
                <w:bCs/>
                <w:color w:val="000000"/>
                <w:sz w:val="18"/>
                <w:szCs w:val="18"/>
              </w:rPr>
              <w:t>-</w:t>
            </w:r>
          </w:p>
        </w:tc>
      </w:tr>
      <w:tr w:rsidR="002F6857" w:rsidTr="005B6597">
        <w:trPr>
          <w:trHeight w:val="173"/>
        </w:trPr>
        <w:tc>
          <w:tcPr>
            <w:tcW w:w="6945" w:type="dxa"/>
            <w:tcBorders>
              <w:top w:val="nil"/>
              <w:left w:val="nil"/>
              <w:bottom w:val="nil"/>
              <w:right w:val="nil"/>
            </w:tcBorders>
            <w:shd w:val="clear" w:color="auto" w:fill="auto"/>
            <w:noWrap/>
            <w:vAlign w:val="bottom"/>
          </w:tcPr>
          <w:p w:rsidR="002F6857" w:rsidRPr="00E6400D" w:rsidRDefault="002F6857" w:rsidP="005B6597">
            <w:pPr>
              <w:rPr>
                <w:rFonts w:ascii="Arial" w:hAnsi="Arial" w:cs="Arial"/>
                <w:color w:val="000000"/>
                <w:sz w:val="18"/>
                <w:szCs w:val="18"/>
              </w:rPr>
            </w:pPr>
            <w:r>
              <w:rPr>
                <w:rFonts w:ascii="Arial" w:hAnsi="Arial" w:cs="Arial"/>
                <w:color w:val="000000"/>
                <w:sz w:val="18"/>
                <w:szCs w:val="18"/>
              </w:rPr>
              <w:t xml:space="preserve">   Share issuance costs</w:t>
            </w:r>
          </w:p>
        </w:tc>
        <w:tc>
          <w:tcPr>
            <w:tcW w:w="1434" w:type="dxa"/>
            <w:tcBorders>
              <w:left w:val="nil"/>
              <w:bottom w:val="nil"/>
              <w:right w:val="nil"/>
            </w:tcBorders>
            <w:shd w:val="clear" w:color="auto" w:fill="auto"/>
            <w:noWrap/>
            <w:vAlign w:val="bottom"/>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(29,711)</w:t>
            </w:r>
          </w:p>
        </w:tc>
        <w:tc>
          <w:tcPr>
            <w:tcW w:w="1417" w:type="dxa"/>
            <w:tcBorders>
              <w:left w:val="nil"/>
              <w:bottom w:val="nil"/>
              <w:right w:val="nil"/>
            </w:tcBorders>
            <w:shd w:val="clear" w:color="auto" w:fill="auto"/>
            <w:noWrap/>
            <w:vAlign w:val="bottom"/>
          </w:tcPr>
          <w:p w:rsidR="002F6857" w:rsidRPr="00C83BA8" w:rsidRDefault="002F6857" w:rsidP="005B6597">
            <w:pPr>
              <w:jc w:val="right"/>
              <w:rPr>
                <w:rFonts w:ascii="Arial" w:hAnsi="Arial" w:cs="Arial"/>
                <w:bCs/>
                <w:color w:val="000000"/>
                <w:sz w:val="18"/>
                <w:szCs w:val="18"/>
              </w:rPr>
            </w:pPr>
            <w:r>
              <w:rPr>
                <w:rFonts w:ascii="Arial" w:hAnsi="Arial" w:cs="Arial"/>
                <w:bCs/>
                <w:color w:val="000000"/>
                <w:sz w:val="18"/>
                <w:szCs w:val="18"/>
              </w:rPr>
              <w:t>-</w:t>
            </w:r>
          </w:p>
        </w:tc>
      </w:tr>
      <w:tr w:rsidR="002F6857" w:rsidTr="005B6597">
        <w:trPr>
          <w:trHeight w:val="173"/>
        </w:trPr>
        <w:tc>
          <w:tcPr>
            <w:tcW w:w="6945" w:type="dxa"/>
            <w:tcBorders>
              <w:top w:val="nil"/>
              <w:left w:val="nil"/>
              <w:bottom w:val="nil"/>
              <w:right w:val="nil"/>
            </w:tcBorders>
            <w:shd w:val="clear" w:color="auto" w:fill="auto"/>
            <w:noWrap/>
            <w:vAlign w:val="bottom"/>
          </w:tcPr>
          <w:p w:rsidR="002F6857" w:rsidRDefault="002F6857" w:rsidP="005B6597">
            <w:pPr>
              <w:rPr>
                <w:rFonts w:ascii="Arial" w:hAnsi="Arial" w:cs="Arial"/>
                <w:color w:val="000000"/>
                <w:sz w:val="18"/>
                <w:szCs w:val="18"/>
              </w:rPr>
            </w:pPr>
            <w:r>
              <w:rPr>
                <w:rFonts w:ascii="Arial" w:hAnsi="Arial" w:cs="Arial"/>
                <w:color w:val="000000"/>
                <w:sz w:val="18"/>
                <w:szCs w:val="18"/>
              </w:rPr>
              <w:t xml:space="preserve">   Proceeds from exercise of options</w:t>
            </w:r>
          </w:p>
        </w:tc>
        <w:tc>
          <w:tcPr>
            <w:tcW w:w="1434" w:type="dxa"/>
            <w:tcBorders>
              <w:left w:val="nil"/>
              <w:bottom w:val="nil"/>
              <w:right w:val="nil"/>
            </w:tcBorders>
            <w:shd w:val="clear" w:color="auto" w:fill="auto"/>
            <w:noWrap/>
            <w:vAlign w:val="bottom"/>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13,880</w:t>
            </w:r>
          </w:p>
        </w:tc>
        <w:tc>
          <w:tcPr>
            <w:tcW w:w="1417" w:type="dxa"/>
            <w:tcBorders>
              <w:left w:val="nil"/>
              <w:bottom w:val="nil"/>
              <w:right w:val="nil"/>
            </w:tcBorders>
            <w:shd w:val="clear" w:color="auto" w:fill="auto"/>
            <w:noWrap/>
            <w:vAlign w:val="bottom"/>
          </w:tcPr>
          <w:p w:rsidR="002F6857" w:rsidRDefault="002F6857" w:rsidP="005B6597">
            <w:pPr>
              <w:jc w:val="right"/>
              <w:rPr>
                <w:rFonts w:ascii="Arial" w:hAnsi="Arial" w:cs="Arial"/>
                <w:bCs/>
                <w:color w:val="000000"/>
                <w:sz w:val="18"/>
                <w:szCs w:val="18"/>
              </w:rPr>
            </w:pPr>
            <w:r>
              <w:rPr>
                <w:rFonts w:ascii="Arial" w:hAnsi="Arial" w:cs="Arial"/>
                <w:bCs/>
                <w:color w:val="000000"/>
                <w:sz w:val="18"/>
                <w:szCs w:val="18"/>
              </w:rPr>
              <w:t>-</w:t>
            </w:r>
          </w:p>
        </w:tc>
      </w:tr>
      <w:tr w:rsidR="002F6857" w:rsidTr="005B6597">
        <w:trPr>
          <w:trHeight w:val="173"/>
        </w:trPr>
        <w:tc>
          <w:tcPr>
            <w:tcW w:w="6945" w:type="dxa"/>
            <w:tcBorders>
              <w:top w:val="nil"/>
              <w:left w:val="nil"/>
              <w:bottom w:val="nil"/>
              <w:right w:val="nil"/>
            </w:tcBorders>
            <w:shd w:val="clear" w:color="auto" w:fill="auto"/>
            <w:noWrap/>
            <w:vAlign w:val="bottom"/>
          </w:tcPr>
          <w:p w:rsidR="002F6857" w:rsidRPr="00E6400D" w:rsidRDefault="002F6857" w:rsidP="005B6597">
            <w:pPr>
              <w:rPr>
                <w:rFonts w:ascii="Arial" w:hAnsi="Arial" w:cs="Arial"/>
                <w:color w:val="000000"/>
                <w:sz w:val="18"/>
                <w:szCs w:val="18"/>
              </w:rPr>
            </w:pPr>
          </w:p>
        </w:tc>
        <w:tc>
          <w:tcPr>
            <w:tcW w:w="1434" w:type="dxa"/>
            <w:tcBorders>
              <w:top w:val="single" w:sz="4" w:space="0" w:color="auto"/>
              <w:left w:val="nil"/>
              <w:bottom w:val="nil"/>
              <w:right w:val="nil"/>
            </w:tcBorders>
            <w:shd w:val="clear" w:color="auto" w:fill="auto"/>
            <w:noWrap/>
            <w:vAlign w:val="bottom"/>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 xml:space="preserve">1,037,470 </w:t>
            </w:r>
          </w:p>
        </w:tc>
        <w:tc>
          <w:tcPr>
            <w:tcW w:w="1417" w:type="dxa"/>
            <w:tcBorders>
              <w:top w:val="single" w:sz="4" w:space="0" w:color="auto"/>
              <w:left w:val="nil"/>
              <w:bottom w:val="nil"/>
              <w:right w:val="nil"/>
            </w:tcBorders>
            <w:shd w:val="clear" w:color="auto" w:fill="auto"/>
            <w:noWrap/>
            <w:vAlign w:val="bottom"/>
          </w:tcPr>
          <w:p w:rsidR="002F6857" w:rsidRPr="00C83BA8" w:rsidRDefault="002F6857" w:rsidP="005B6597">
            <w:pPr>
              <w:jc w:val="right"/>
              <w:rPr>
                <w:rFonts w:ascii="Arial" w:hAnsi="Arial" w:cs="Arial"/>
                <w:bCs/>
                <w:color w:val="000000"/>
                <w:sz w:val="18"/>
                <w:szCs w:val="18"/>
              </w:rPr>
            </w:pPr>
            <w:r>
              <w:rPr>
                <w:rFonts w:ascii="Arial" w:hAnsi="Arial" w:cs="Arial"/>
                <w:color w:val="000000"/>
                <w:sz w:val="18"/>
                <w:szCs w:val="18"/>
              </w:rPr>
              <w:t xml:space="preserve">185,183 </w:t>
            </w:r>
          </w:p>
        </w:tc>
      </w:tr>
      <w:tr w:rsidR="002F6857" w:rsidTr="005B6597">
        <w:trPr>
          <w:trHeight w:val="173"/>
        </w:trPr>
        <w:tc>
          <w:tcPr>
            <w:tcW w:w="6945" w:type="dxa"/>
            <w:tcBorders>
              <w:top w:val="nil"/>
              <w:left w:val="nil"/>
              <w:bottom w:val="nil"/>
              <w:right w:val="nil"/>
            </w:tcBorders>
            <w:shd w:val="clear" w:color="auto" w:fill="auto"/>
            <w:noWrap/>
            <w:vAlign w:val="bottom"/>
          </w:tcPr>
          <w:p w:rsidR="002F6857" w:rsidRPr="00E6400D" w:rsidRDefault="002F6857" w:rsidP="005B6597">
            <w:pPr>
              <w:rPr>
                <w:rFonts w:ascii="Arial" w:hAnsi="Arial" w:cs="Arial"/>
                <w:color w:val="000000"/>
                <w:sz w:val="18"/>
                <w:szCs w:val="18"/>
              </w:rPr>
            </w:pPr>
          </w:p>
        </w:tc>
        <w:tc>
          <w:tcPr>
            <w:tcW w:w="1434" w:type="dxa"/>
            <w:tcBorders>
              <w:top w:val="single" w:sz="4" w:space="0" w:color="auto"/>
              <w:left w:val="nil"/>
              <w:bottom w:val="nil"/>
              <w:right w:val="nil"/>
            </w:tcBorders>
            <w:shd w:val="clear" w:color="auto" w:fill="auto"/>
            <w:noWrap/>
            <w:vAlign w:val="bottom"/>
          </w:tcPr>
          <w:p w:rsidR="002F6857" w:rsidRDefault="002F6857" w:rsidP="005B6597">
            <w:pPr>
              <w:rPr>
                <w:rFonts w:ascii="Arial" w:hAnsi="Arial" w:cs="Arial"/>
                <w:b/>
                <w:bCs/>
                <w:color w:val="000000"/>
                <w:sz w:val="18"/>
                <w:szCs w:val="18"/>
              </w:rPr>
            </w:pPr>
          </w:p>
        </w:tc>
        <w:tc>
          <w:tcPr>
            <w:tcW w:w="1417" w:type="dxa"/>
            <w:tcBorders>
              <w:top w:val="single" w:sz="4" w:space="0" w:color="auto"/>
              <w:left w:val="nil"/>
              <w:bottom w:val="nil"/>
              <w:right w:val="nil"/>
            </w:tcBorders>
            <w:shd w:val="clear" w:color="auto" w:fill="auto"/>
            <w:noWrap/>
            <w:vAlign w:val="bottom"/>
          </w:tcPr>
          <w:p w:rsidR="002F6857" w:rsidRPr="00C83BA8" w:rsidRDefault="002F6857" w:rsidP="005B6597">
            <w:pPr>
              <w:rPr>
                <w:rFonts w:ascii="Arial" w:hAnsi="Arial" w:cs="Arial"/>
                <w:bCs/>
                <w:color w:val="000000"/>
                <w:sz w:val="18"/>
                <w:szCs w:val="18"/>
              </w:rPr>
            </w:pPr>
          </w:p>
        </w:tc>
      </w:tr>
      <w:tr w:rsidR="002F6857" w:rsidTr="005B6597">
        <w:trPr>
          <w:trHeight w:val="173"/>
        </w:trPr>
        <w:tc>
          <w:tcPr>
            <w:tcW w:w="6945" w:type="dxa"/>
            <w:tcBorders>
              <w:top w:val="nil"/>
              <w:left w:val="nil"/>
              <w:bottom w:val="nil"/>
              <w:right w:val="nil"/>
            </w:tcBorders>
            <w:shd w:val="clear" w:color="auto" w:fill="auto"/>
            <w:noWrap/>
            <w:vAlign w:val="bottom"/>
            <w:hideMark/>
          </w:tcPr>
          <w:p w:rsidR="002F6857" w:rsidRPr="00E6400D" w:rsidRDefault="002F6857" w:rsidP="005B6597">
            <w:pPr>
              <w:rPr>
                <w:rFonts w:ascii="Arial" w:hAnsi="Arial" w:cs="Arial"/>
                <w:b/>
                <w:bCs/>
                <w:color w:val="000000"/>
                <w:sz w:val="18"/>
                <w:szCs w:val="18"/>
              </w:rPr>
            </w:pPr>
            <w:r w:rsidRPr="00E6400D">
              <w:rPr>
                <w:rFonts w:ascii="Arial" w:hAnsi="Arial" w:cs="Arial"/>
                <w:b/>
                <w:bCs/>
                <w:color w:val="000000"/>
                <w:sz w:val="18"/>
                <w:szCs w:val="18"/>
              </w:rPr>
              <w:t>Cash flows from investing activities</w:t>
            </w:r>
          </w:p>
        </w:tc>
        <w:tc>
          <w:tcPr>
            <w:tcW w:w="1434" w:type="dxa"/>
            <w:tcBorders>
              <w:top w:val="nil"/>
              <w:left w:val="nil"/>
              <w:bottom w:val="nil"/>
              <w:right w:val="nil"/>
            </w:tcBorders>
            <w:shd w:val="clear" w:color="auto" w:fill="auto"/>
            <w:noWrap/>
            <w:vAlign w:val="bottom"/>
            <w:hideMark/>
          </w:tcPr>
          <w:p w:rsidR="002F6857" w:rsidRDefault="002F6857" w:rsidP="005B6597">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2F6857" w:rsidRPr="00C83BA8" w:rsidRDefault="002F6857" w:rsidP="005B6597">
            <w:pPr>
              <w:rPr>
                <w:rFonts w:ascii="Calibri" w:hAnsi="Calibri"/>
                <w:color w:val="000000"/>
                <w:sz w:val="22"/>
                <w:szCs w:val="22"/>
              </w:rPr>
            </w:pPr>
          </w:p>
        </w:tc>
      </w:tr>
      <w:tr w:rsidR="002F6857" w:rsidTr="005B6597">
        <w:trPr>
          <w:trHeight w:val="173"/>
        </w:trPr>
        <w:tc>
          <w:tcPr>
            <w:tcW w:w="6945" w:type="dxa"/>
            <w:tcBorders>
              <w:top w:val="nil"/>
              <w:left w:val="nil"/>
              <w:bottom w:val="nil"/>
              <w:right w:val="nil"/>
            </w:tcBorders>
            <w:shd w:val="clear" w:color="auto" w:fill="auto"/>
            <w:noWrap/>
            <w:vAlign w:val="bottom"/>
          </w:tcPr>
          <w:p w:rsidR="002F6857" w:rsidRPr="00E6400D" w:rsidRDefault="002F6857" w:rsidP="005B6597">
            <w:pPr>
              <w:rPr>
                <w:rFonts w:ascii="Arial" w:hAnsi="Arial" w:cs="Arial"/>
                <w:color w:val="000000"/>
                <w:sz w:val="18"/>
                <w:szCs w:val="18"/>
              </w:rPr>
            </w:pPr>
            <w:r>
              <w:rPr>
                <w:rFonts w:ascii="Arial" w:hAnsi="Arial" w:cs="Arial"/>
                <w:color w:val="000000"/>
                <w:sz w:val="18"/>
                <w:szCs w:val="18"/>
              </w:rPr>
              <w:t xml:space="preserve">   Cash received for option payments</w:t>
            </w:r>
          </w:p>
        </w:tc>
        <w:tc>
          <w:tcPr>
            <w:tcW w:w="1434" w:type="dxa"/>
            <w:tcBorders>
              <w:top w:val="nil"/>
              <w:left w:val="nil"/>
              <w:bottom w:val="nil"/>
              <w:right w:val="nil"/>
            </w:tcBorders>
            <w:shd w:val="clear" w:color="auto" w:fill="auto"/>
            <w:noWrap/>
            <w:vAlign w:val="bottom"/>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75,000</w:t>
            </w:r>
          </w:p>
        </w:tc>
        <w:tc>
          <w:tcPr>
            <w:tcW w:w="1417" w:type="dxa"/>
            <w:tcBorders>
              <w:top w:val="nil"/>
              <w:left w:val="nil"/>
              <w:bottom w:val="nil"/>
              <w:right w:val="nil"/>
            </w:tcBorders>
            <w:shd w:val="clear" w:color="auto" w:fill="auto"/>
            <w:noWrap/>
            <w:vAlign w:val="bottom"/>
          </w:tcPr>
          <w:p w:rsidR="002F6857" w:rsidRDefault="002F6857" w:rsidP="005B6597">
            <w:pPr>
              <w:jc w:val="right"/>
              <w:rPr>
                <w:rFonts w:ascii="Arial" w:hAnsi="Arial" w:cs="Arial"/>
                <w:bCs/>
                <w:color w:val="000000"/>
                <w:sz w:val="18"/>
                <w:szCs w:val="18"/>
              </w:rPr>
            </w:pPr>
            <w:r>
              <w:rPr>
                <w:rFonts w:ascii="Arial" w:hAnsi="Arial" w:cs="Arial"/>
                <w:bCs/>
                <w:color w:val="000000"/>
                <w:sz w:val="18"/>
                <w:szCs w:val="18"/>
              </w:rPr>
              <w:t>52,500</w:t>
            </w:r>
          </w:p>
        </w:tc>
      </w:tr>
      <w:tr w:rsidR="002F6857" w:rsidTr="005B6597">
        <w:trPr>
          <w:trHeight w:val="173"/>
        </w:trPr>
        <w:tc>
          <w:tcPr>
            <w:tcW w:w="6945" w:type="dxa"/>
            <w:tcBorders>
              <w:top w:val="nil"/>
              <w:left w:val="nil"/>
              <w:bottom w:val="nil"/>
              <w:right w:val="nil"/>
            </w:tcBorders>
            <w:shd w:val="clear" w:color="auto" w:fill="auto"/>
            <w:noWrap/>
            <w:vAlign w:val="bottom"/>
            <w:hideMark/>
          </w:tcPr>
          <w:p w:rsidR="002F6857" w:rsidRPr="00E6400D" w:rsidRDefault="002F6857" w:rsidP="005B6597">
            <w:pPr>
              <w:rPr>
                <w:rFonts w:ascii="Arial" w:hAnsi="Arial" w:cs="Arial"/>
                <w:color w:val="000000"/>
                <w:sz w:val="18"/>
                <w:szCs w:val="18"/>
              </w:rPr>
            </w:pPr>
            <w:r w:rsidRPr="00E6400D">
              <w:rPr>
                <w:rFonts w:ascii="Arial" w:hAnsi="Arial" w:cs="Arial"/>
                <w:color w:val="000000"/>
                <w:sz w:val="18"/>
                <w:szCs w:val="18"/>
              </w:rPr>
              <w:t xml:space="preserve">   </w:t>
            </w:r>
            <w:r>
              <w:rPr>
                <w:rFonts w:ascii="Arial" w:hAnsi="Arial" w:cs="Arial"/>
                <w:color w:val="000000"/>
                <w:sz w:val="18"/>
                <w:szCs w:val="18"/>
              </w:rPr>
              <w:t>Exploration and evaluation</w:t>
            </w:r>
            <w:r w:rsidRPr="00E6400D">
              <w:rPr>
                <w:rFonts w:ascii="Arial" w:hAnsi="Arial" w:cs="Arial"/>
                <w:color w:val="000000"/>
                <w:sz w:val="18"/>
                <w:szCs w:val="18"/>
              </w:rPr>
              <w:t xml:space="preserve"> </w:t>
            </w:r>
            <w:r>
              <w:rPr>
                <w:rFonts w:ascii="Arial" w:hAnsi="Arial" w:cs="Arial"/>
                <w:color w:val="000000"/>
                <w:sz w:val="18"/>
                <w:szCs w:val="18"/>
              </w:rPr>
              <w:t>assets</w:t>
            </w:r>
            <w:r w:rsidRPr="00E6400D">
              <w:rPr>
                <w:rFonts w:ascii="Arial" w:hAnsi="Arial" w:cs="Arial"/>
                <w:color w:val="000000"/>
                <w:sz w:val="18"/>
                <w:szCs w:val="18"/>
              </w:rPr>
              <w:t xml:space="preserve"> </w:t>
            </w:r>
            <w:r>
              <w:rPr>
                <w:rFonts w:ascii="Arial" w:hAnsi="Arial" w:cs="Arial"/>
                <w:color w:val="000000"/>
                <w:sz w:val="18"/>
                <w:szCs w:val="18"/>
              </w:rPr>
              <w:t>expenditures</w:t>
            </w:r>
          </w:p>
        </w:tc>
        <w:tc>
          <w:tcPr>
            <w:tcW w:w="1434" w:type="dxa"/>
            <w:tcBorders>
              <w:top w:val="nil"/>
              <w:left w:val="nil"/>
              <w:bottom w:val="single" w:sz="4" w:space="0" w:color="auto"/>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 xml:space="preserve">(140,477) </w:t>
            </w:r>
          </w:p>
        </w:tc>
        <w:tc>
          <w:tcPr>
            <w:tcW w:w="1417" w:type="dxa"/>
            <w:tcBorders>
              <w:top w:val="nil"/>
              <w:left w:val="nil"/>
              <w:bottom w:val="single" w:sz="4" w:space="0" w:color="auto"/>
              <w:right w:val="nil"/>
            </w:tcBorders>
            <w:shd w:val="clear" w:color="auto" w:fill="auto"/>
            <w:noWrap/>
            <w:vAlign w:val="bottom"/>
            <w:hideMark/>
          </w:tcPr>
          <w:p w:rsidR="002F6857" w:rsidRPr="00C83BA8" w:rsidRDefault="002F6857" w:rsidP="005B6597">
            <w:pPr>
              <w:jc w:val="right"/>
              <w:rPr>
                <w:rFonts w:ascii="Arial" w:hAnsi="Arial" w:cs="Arial"/>
                <w:bCs/>
                <w:color w:val="000000"/>
                <w:sz w:val="18"/>
                <w:szCs w:val="18"/>
              </w:rPr>
            </w:pPr>
            <w:r>
              <w:rPr>
                <w:rFonts w:ascii="Arial" w:hAnsi="Arial" w:cs="Arial"/>
                <w:color w:val="000000"/>
                <w:sz w:val="18"/>
                <w:szCs w:val="18"/>
              </w:rPr>
              <w:t>(102,593)</w:t>
            </w:r>
          </w:p>
        </w:tc>
      </w:tr>
      <w:tr w:rsidR="002F6857" w:rsidTr="005B6597">
        <w:trPr>
          <w:trHeight w:val="173"/>
        </w:trPr>
        <w:tc>
          <w:tcPr>
            <w:tcW w:w="6945" w:type="dxa"/>
            <w:tcBorders>
              <w:top w:val="nil"/>
              <w:left w:val="nil"/>
              <w:bottom w:val="nil"/>
              <w:right w:val="nil"/>
            </w:tcBorders>
            <w:shd w:val="clear" w:color="auto" w:fill="auto"/>
            <w:noWrap/>
            <w:vAlign w:val="bottom"/>
            <w:hideMark/>
          </w:tcPr>
          <w:p w:rsidR="002F6857" w:rsidRPr="00E6400D" w:rsidRDefault="002F6857" w:rsidP="005B6597">
            <w:pPr>
              <w:rPr>
                <w:rFonts w:ascii="Arial" w:hAnsi="Arial" w:cs="Arial"/>
                <w:b/>
                <w:bCs/>
                <w:color w:val="000000"/>
                <w:sz w:val="18"/>
                <w:szCs w:val="18"/>
              </w:rPr>
            </w:pPr>
          </w:p>
        </w:tc>
        <w:tc>
          <w:tcPr>
            <w:tcW w:w="1434" w:type="dxa"/>
            <w:tcBorders>
              <w:top w:val="single" w:sz="4" w:space="0" w:color="auto"/>
              <w:left w:val="nil"/>
              <w:bottom w:val="single" w:sz="4" w:space="0" w:color="auto"/>
              <w:right w:val="nil"/>
            </w:tcBorders>
            <w:shd w:val="clear" w:color="auto" w:fill="auto"/>
            <w:noWrap/>
            <w:vAlign w:val="bottom"/>
            <w:hideMark/>
          </w:tcPr>
          <w:p w:rsidR="002F6857" w:rsidRDefault="002F6857" w:rsidP="005B6597">
            <w:pPr>
              <w:jc w:val="right"/>
              <w:rPr>
                <w:rFonts w:ascii="Calibri" w:hAnsi="Calibri"/>
                <w:color w:val="000000"/>
                <w:sz w:val="22"/>
                <w:szCs w:val="22"/>
              </w:rPr>
            </w:pPr>
            <w:r>
              <w:rPr>
                <w:rFonts w:ascii="Arial" w:hAnsi="Arial" w:cs="Arial"/>
                <w:b/>
                <w:bCs/>
                <w:color w:val="000000"/>
                <w:sz w:val="18"/>
                <w:szCs w:val="18"/>
              </w:rPr>
              <w:t xml:space="preserve">(65,477) </w:t>
            </w:r>
          </w:p>
        </w:tc>
        <w:tc>
          <w:tcPr>
            <w:tcW w:w="1417" w:type="dxa"/>
            <w:tcBorders>
              <w:top w:val="single" w:sz="4" w:space="0" w:color="auto"/>
              <w:left w:val="nil"/>
              <w:bottom w:val="single" w:sz="4" w:space="0" w:color="auto"/>
              <w:right w:val="nil"/>
            </w:tcBorders>
            <w:shd w:val="clear" w:color="auto" w:fill="auto"/>
            <w:noWrap/>
            <w:vAlign w:val="bottom"/>
            <w:hideMark/>
          </w:tcPr>
          <w:p w:rsidR="002F6857" w:rsidRPr="00C83BA8" w:rsidRDefault="002F6857" w:rsidP="005B6597">
            <w:pPr>
              <w:jc w:val="right"/>
              <w:rPr>
                <w:rFonts w:ascii="Calibri" w:hAnsi="Calibri"/>
                <w:color w:val="000000"/>
                <w:sz w:val="22"/>
                <w:szCs w:val="22"/>
              </w:rPr>
            </w:pPr>
            <w:r>
              <w:rPr>
                <w:rFonts w:ascii="Arial" w:hAnsi="Arial" w:cs="Arial"/>
                <w:color w:val="000000"/>
                <w:sz w:val="18"/>
                <w:szCs w:val="18"/>
              </w:rPr>
              <w:t>(77,593)</w:t>
            </w:r>
          </w:p>
        </w:tc>
      </w:tr>
      <w:tr w:rsidR="002F6857" w:rsidTr="005B6597">
        <w:trPr>
          <w:trHeight w:val="173"/>
        </w:trPr>
        <w:tc>
          <w:tcPr>
            <w:tcW w:w="6945" w:type="dxa"/>
            <w:tcBorders>
              <w:top w:val="nil"/>
              <w:left w:val="nil"/>
              <w:bottom w:val="nil"/>
              <w:right w:val="nil"/>
            </w:tcBorders>
            <w:shd w:val="clear" w:color="auto" w:fill="auto"/>
            <w:noWrap/>
            <w:vAlign w:val="bottom"/>
          </w:tcPr>
          <w:p w:rsidR="002F6857" w:rsidRDefault="002F6857" w:rsidP="005B6597">
            <w:pPr>
              <w:rPr>
                <w:rFonts w:ascii="Arial" w:hAnsi="Arial" w:cs="Arial"/>
                <w:b/>
                <w:bCs/>
                <w:color w:val="000000"/>
                <w:sz w:val="18"/>
                <w:szCs w:val="18"/>
              </w:rPr>
            </w:pPr>
          </w:p>
        </w:tc>
        <w:tc>
          <w:tcPr>
            <w:tcW w:w="1434" w:type="dxa"/>
            <w:tcBorders>
              <w:top w:val="single" w:sz="4" w:space="0" w:color="auto"/>
              <w:left w:val="nil"/>
              <w:right w:val="nil"/>
            </w:tcBorders>
            <w:shd w:val="clear" w:color="auto" w:fill="auto"/>
            <w:noWrap/>
            <w:vAlign w:val="bottom"/>
          </w:tcPr>
          <w:p w:rsidR="002F6857" w:rsidRDefault="002F6857" w:rsidP="005B6597">
            <w:pPr>
              <w:jc w:val="right"/>
              <w:rPr>
                <w:rFonts w:ascii="Arial" w:hAnsi="Arial" w:cs="Arial"/>
                <w:b/>
                <w:bCs/>
                <w:color w:val="000000"/>
                <w:sz w:val="18"/>
                <w:szCs w:val="18"/>
              </w:rPr>
            </w:pPr>
          </w:p>
        </w:tc>
        <w:tc>
          <w:tcPr>
            <w:tcW w:w="1417" w:type="dxa"/>
            <w:tcBorders>
              <w:top w:val="single" w:sz="4" w:space="0" w:color="auto"/>
              <w:left w:val="nil"/>
              <w:right w:val="nil"/>
            </w:tcBorders>
            <w:shd w:val="clear" w:color="auto" w:fill="auto"/>
            <w:noWrap/>
            <w:vAlign w:val="bottom"/>
          </w:tcPr>
          <w:p w:rsidR="002F6857" w:rsidRPr="00C83BA8" w:rsidRDefault="002F6857" w:rsidP="005B6597">
            <w:pPr>
              <w:jc w:val="right"/>
              <w:rPr>
                <w:rFonts w:ascii="Arial" w:hAnsi="Arial" w:cs="Arial"/>
                <w:bCs/>
                <w:color w:val="000000"/>
                <w:sz w:val="18"/>
                <w:szCs w:val="18"/>
              </w:rPr>
            </w:pPr>
          </w:p>
        </w:tc>
      </w:tr>
      <w:tr w:rsidR="002F6857" w:rsidTr="005B6597">
        <w:trPr>
          <w:trHeight w:val="173"/>
        </w:trPr>
        <w:tc>
          <w:tcPr>
            <w:tcW w:w="6945" w:type="dxa"/>
            <w:tcBorders>
              <w:top w:val="nil"/>
              <w:left w:val="nil"/>
              <w:bottom w:val="nil"/>
              <w:right w:val="nil"/>
            </w:tcBorders>
            <w:shd w:val="clear" w:color="auto" w:fill="auto"/>
            <w:noWrap/>
            <w:vAlign w:val="bottom"/>
            <w:hideMark/>
          </w:tcPr>
          <w:p w:rsidR="002F6857" w:rsidRPr="00E6400D" w:rsidRDefault="002F6857" w:rsidP="005B6597">
            <w:pPr>
              <w:rPr>
                <w:rFonts w:ascii="Arial" w:hAnsi="Arial" w:cs="Arial"/>
                <w:b/>
                <w:bCs/>
                <w:color w:val="000000"/>
                <w:sz w:val="18"/>
                <w:szCs w:val="18"/>
              </w:rPr>
            </w:pPr>
            <w:r>
              <w:rPr>
                <w:rFonts w:ascii="Arial" w:hAnsi="Arial" w:cs="Arial"/>
                <w:b/>
                <w:bCs/>
                <w:color w:val="000000"/>
                <w:sz w:val="18"/>
                <w:szCs w:val="18"/>
              </w:rPr>
              <w:t>In</w:t>
            </w:r>
            <w:r w:rsidRPr="00E6400D">
              <w:rPr>
                <w:rFonts w:ascii="Arial" w:hAnsi="Arial" w:cs="Arial"/>
                <w:b/>
                <w:bCs/>
                <w:color w:val="000000"/>
                <w:sz w:val="18"/>
                <w:szCs w:val="18"/>
              </w:rPr>
              <w:t>crease in cash</w:t>
            </w:r>
            <w:r>
              <w:rPr>
                <w:rFonts w:ascii="Arial" w:hAnsi="Arial" w:cs="Arial"/>
                <w:b/>
                <w:bCs/>
                <w:color w:val="000000"/>
                <w:sz w:val="18"/>
                <w:szCs w:val="18"/>
              </w:rPr>
              <w:t xml:space="preserve"> and cash equivalents</w:t>
            </w:r>
            <w:r w:rsidRPr="00E6400D">
              <w:rPr>
                <w:rFonts w:ascii="Arial" w:hAnsi="Arial" w:cs="Arial"/>
                <w:b/>
                <w:bCs/>
                <w:color w:val="000000"/>
                <w:sz w:val="18"/>
                <w:szCs w:val="18"/>
              </w:rPr>
              <w:t xml:space="preserve"> </w:t>
            </w:r>
          </w:p>
        </w:tc>
        <w:tc>
          <w:tcPr>
            <w:tcW w:w="1434" w:type="dxa"/>
            <w:tcBorders>
              <w:left w:val="nil"/>
              <w:bottom w:val="nil"/>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 xml:space="preserve">737,198 </w:t>
            </w:r>
          </w:p>
        </w:tc>
        <w:tc>
          <w:tcPr>
            <w:tcW w:w="1417" w:type="dxa"/>
            <w:tcBorders>
              <w:left w:val="nil"/>
              <w:bottom w:val="nil"/>
              <w:right w:val="nil"/>
            </w:tcBorders>
            <w:shd w:val="clear" w:color="auto" w:fill="auto"/>
            <w:noWrap/>
            <w:vAlign w:val="bottom"/>
            <w:hideMark/>
          </w:tcPr>
          <w:p w:rsidR="002F6857" w:rsidRPr="00C83BA8" w:rsidRDefault="002F6857" w:rsidP="005B6597">
            <w:pPr>
              <w:jc w:val="right"/>
              <w:rPr>
                <w:rFonts w:ascii="Arial" w:hAnsi="Arial" w:cs="Arial"/>
                <w:bCs/>
                <w:color w:val="000000"/>
                <w:sz w:val="18"/>
                <w:szCs w:val="18"/>
              </w:rPr>
            </w:pPr>
            <w:r>
              <w:rPr>
                <w:rFonts w:ascii="Arial" w:hAnsi="Arial" w:cs="Arial"/>
                <w:color w:val="000000"/>
                <w:sz w:val="18"/>
                <w:szCs w:val="18"/>
              </w:rPr>
              <w:t xml:space="preserve">- </w:t>
            </w:r>
          </w:p>
        </w:tc>
      </w:tr>
      <w:tr w:rsidR="002F6857" w:rsidTr="005B6597">
        <w:trPr>
          <w:trHeight w:val="173"/>
        </w:trPr>
        <w:tc>
          <w:tcPr>
            <w:tcW w:w="6945" w:type="dxa"/>
            <w:tcBorders>
              <w:top w:val="nil"/>
              <w:left w:val="nil"/>
              <w:bottom w:val="nil"/>
              <w:right w:val="nil"/>
            </w:tcBorders>
            <w:shd w:val="clear" w:color="auto" w:fill="auto"/>
            <w:noWrap/>
            <w:vAlign w:val="bottom"/>
            <w:hideMark/>
          </w:tcPr>
          <w:p w:rsidR="002F6857" w:rsidRPr="00E6400D" w:rsidRDefault="002F6857" w:rsidP="005B6597">
            <w:pPr>
              <w:rPr>
                <w:rFonts w:ascii="Arial" w:hAnsi="Arial" w:cs="Arial"/>
                <w:color w:val="000000"/>
                <w:sz w:val="18"/>
                <w:szCs w:val="18"/>
              </w:rPr>
            </w:pPr>
          </w:p>
        </w:tc>
        <w:tc>
          <w:tcPr>
            <w:tcW w:w="1434" w:type="dxa"/>
            <w:tcBorders>
              <w:top w:val="nil"/>
              <w:left w:val="nil"/>
              <w:bottom w:val="nil"/>
              <w:right w:val="nil"/>
            </w:tcBorders>
            <w:shd w:val="clear" w:color="auto" w:fill="auto"/>
            <w:noWrap/>
            <w:vAlign w:val="bottom"/>
            <w:hideMark/>
          </w:tcPr>
          <w:p w:rsidR="002F6857" w:rsidRDefault="002F6857" w:rsidP="005B6597">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2F6857" w:rsidRPr="00C83BA8" w:rsidRDefault="002F6857" w:rsidP="005B6597">
            <w:pPr>
              <w:rPr>
                <w:rFonts w:ascii="Calibri" w:hAnsi="Calibri"/>
                <w:color w:val="000000"/>
                <w:sz w:val="22"/>
                <w:szCs w:val="22"/>
              </w:rPr>
            </w:pPr>
          </w:p>
        </w:tc>
      </w:tr>
      <w:tr w:rsidR="002F6857" w:rsidTr="005B6597">
        <w:trPr>
          <w:trHeight w:val="173"/>
        </w:trPr>
        <w:tc>
          <w:tcPr>
            <w:tcW w:w="6945" w:type="dxa"/>
            <w:tcBorders>
              <w:top w:val="nil"/>
              <w:left w:val="nil"/>
              <w:bottom w:val="nil"/>
              <w:right w:val="nil"/>
            </w:tcBorders>
            <w:shd w:val="clear" w:color="auto" w:fill="auto"/>
            <w:noWrap/>
            <w:vAlign w:val="bottom"/>
            <w:hideMark/>
          </w:tcPr>
          <w:p w:rsidR="002F6857" w:rsidRPr="00E6400D" w:rsidRDefault="002F6857" w:rsidP="005B6597">
            <w:pPr>
              <w:rPr>
                <w:rFonts w:ascii="Arial" w:hAnsi="Arial" w:cs="Arial"/>
                <w:color w:val="000000"/>
                <w:sz w:val="18"/>
                <w:szCs w:val="18"/>
              </w:rPr>
            </w:pPr>
            <w:r w:rsidRPr="00E6400D">
              <w:rPr>
                <w:rFonts w:ascii="Arial" w:hAnsi="Arial" w:cs="Arial"/>
                <w:color w:val="000000"/>
                <w:sz w:val="18"/>
                <w:szCs w:val="18"/>
              </w:rPr>
              <w:t>Cash</w:t>
            </w:r>
            <w:r>
              <w:rPr>
                <w:rFonts w:ascii="Arial" w:hAnsi="Arial" w:cs="Arial"/>
                <w:color w:val="000000"/>
                <w:sz w:val="18"/>
                <w:szCs w:val="18"/>
              </w:rPr>
              <w:t xml:space="preserve"> and cash equivalents</w:t>
            </w:r>
            <w:r w:rsidRPr="00E6400D">
              <w:rPr>
                <w:rFonts w:ascii="Arial" w:hAnsi="Arial" w:cs="Arial"/>
                <w:color w:val="000000"/>
                <w:sz w:val="18"/>
                <w:szCs w:val="18"/>
              </w:rPr>
              <w:t xml:space="preserve">, beginning of </w:t>
            </w:r>
            <w:r>
              <w:rPr>
                <w:rFonts w:ascii="Arial" w:hAnsi="Arial" w:cs="Arial"/>
                <w:color w:val="000000"/>
                <w:sz w:val="18"/>
                <w:szCs w:val="18"/>
              </w:rPr>
              <w:t>period</w:t>
            </w:r>
          </w:p>
        </w:tc>
        <w:tc>
          <w:tcPr>
            <w:tcW w:w="1434" w:type="dxa"/>
            <w:tcBorders>
              <w:top w:val="nil"/>
              <w:left w:val="nil"/>
              <w:bottom w:val="single" w:sz="4" w:space="0" w:color="auto"/>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 xml:space="preserve">1 </w:t>
            </w:r>
          </w:p>
        </w:tc>
        <w:tc>
          <w:tcPr>
            <w:tcW w:w="1417" w:type="dxa"/>
            <w:tcBorders>
              <w:top w:val="nil"/>
              <w:left w:val="nil"/>
              <w:bottom w:val="single" w:sz="4" w:space="0" w:color="auto"/>
              <w:right w:val="nil"/>
            </w:tcBorders>
            <w:shd w:val="clear" w:color="auto" w:fill="auto"/>
            <w:noWrap/>
            <w:vAlign w:val="bottom"/>
            <w:hideMark/>
          </w:tcPr>
          <w:p w:rsidR="002F6857" w:rsidRPr="00C83BA8" w:rsidRDefault="002F6857" w:rsidP="005B6597">
            <w:pPr>
              <w:jc w:val="right"/>
              <w:rPr>
                <w:rFonts w:ascii="Arial" w:hAnsi="Arial" w:cs="Arial"/>
                <w:bCs/>
                <w:color w:val="000000"/>
                <w:sz w:val="18"/>
                <w:szCs w:val="18"/>
              </w:rPr>
            </w:pPr>
            <w:r>
              <w:rPr>
                <w:rFonts w:ascii="Arial" w:hAnsi="Arial" w:cs="Arial"/>
                <w:bCs/>
                <w:color w:val="000000"/>
                <w:sz w:val="18"/>
                <w:szCs w:val="18"/>
              </w:rPr>
              <w:t>1</w:t>
            </w:r>
          </w:p>
        </w:tc>
      </w:tr>
      <w:tr w:rsidR="002F6857" w:rsidTr="005B6597">
        <w:trPr>
          <w:trHeight w:val="173"/>
        </w:trPr>
        <w:tc>
          <w:tcPr>
            <w:tcW w:w="6945" w:type="dxa"/>
            <w:tcBorders>
              <w:top w:val="nil"/>
              <w:left w:val="nil"/>
              <w:right w:val="nil"/>
            </w:tcBorders>
            <w:shd w:val="clear" w:color="auto" w:fill="auto"/>
            <w:noWrap/>
            <w:vAlign w:val="bottom"/>
            <w:hideMark/>
          </w:tcPr>
          <w:p w:rsidR="002F6857" w:rsidRPr="00E6400D" w:rsidRDefault="002F6857" w:rsidP="005B6597">
            <w:pPr>
              <w:rPr>
                <w:rFonts w:ascii="Arial" w:hAnsi="Arial" w:cs="Arial"/>
                <w:color w:val="000000"/>
                <w:sz w:val="18"/>
                <w:szCs w:val="18"/>
              </w:rPr>
            </w:pPr>
          </w:p>
        </w:tc>
        <w:tc>
          <w:tcPr>
            <w:tcW w:w="1434" w:type="dxa"/>
            <w:tcBorders>
              <w:top w:val="nil"/>
              <w:left w:val="nil"/>
              <w:right w:val="nil"/>
            </w:tcBorders>
            <w:shd w:val="clear" w:color="auto" w:fill="auto"/>
            <w:noWrap/>
            <w:vAlign w:val="bottom"/>
            <w:hideMark/>
          </w:tcPr>
          <w:p w:rsidR="002F6857" w:rsidRDefault="002F6857" w:rsidP="005B6597">
            <w:pPr>
              <w:rPr>
                <w:rFonts w:ascii="Calibri" w:hAnsi="Calibri"/>
                <w:color w:val="000000"/>
                <w:sz w:val="22"/>
                <w:szCs w:val="22"/>
              </w:rPr>
            </w:pPr>
          </w:p>
        </w:tc>
        <w:tc>
          <w:tcPr>
            <w:tcW w:w="1417" w:type="dxa"/>
            <w:tcBorders>
              <w:top w:val="nil"/>
              <w:left w:val="nil"/>
              <w:right w:val="nil"/>
            </w:tcBorders>
            <w:shd w:val="clear" w:color="auto" w:fill="auto"/>
            <w:noWrap/>
            <w:vAlign w:val="bottom"/>
            <w:hideMark/>
          </w:tcPr>
          <w:p w:rsidR="002F6857" w:rsidRPr="00C83BA8" w:rsidRDefault="002F6857" w:rsidP="005B6597">
            <w:pPr>
              <w:rPr>
                <w:rFonts w:ascii="Calibri" w:hAnsi="Calibri"/>
                <w:color w:val="000000"/>
                <w:sz w:val="22"/>
                <w:szCs w:val="22"/>
              </w:rPr>
            </w:pPr>
          </w:p>
        </w:tc>
      </w:tr>
      <w:tr w:rsidR="002F6857" w:rsidTr="005B6597">
        <w:trPr>
          <w:trHeight w:val="173"/>
        </w:trPr>
        <w:tc>
          <w:tcPr>
            <w:tcW w:w="6945" w:type="dxa"/>
            <w:tcBorders>
              <w:top w:val="nil"/>
              <w:left w:val="nil"/>
              <w:bottom w:val="single" w:sz="12" w:space="0" w:color="auto"/>
              <w:right w:val="nil"/>
            </w:tcBorders>
            <w:shd w:val="clear" w:color="auto" w:fill="auto"/>
            <w:noWrap/>
            <w:vAlign w:val="bottom"/>
            <w:hideMark/>
          </w:tcPr>
          <w:p w:rsidR="002F6857" w:rsidRPr="00E6400D" w:rsidRDefault="002F6857" w:rsidP="005B6597">
            <w:pPr>
              <w:rPr>
                <w:rFonts w:ascii="Arial" w:hAnsi="Arial" w:cs="Arial"/>
                <w:b/>
                <w:bCs/>
                <w:color w:val="000000"/>
                <w:sz w:val="18"/>
                <w:szCs w:val="18"/>
              </w:rPr>
            </w:pPr>
            <w:r>
              <w:rPr>
                <w:rFonts w:ascii="Arial" w:hAnsi="Arial" w:cs="Arial"/>
                <w:b/>
                <w:bCs/>
                <w:color w:val="000000"/>
                <w:sz w:val="18"/>
                <w:szCs w:val="18"/>
              </w:rPr>
              <w:t>Cash and cash equivalents, end of period</w:t>
            </w:r>
          </w:p>
        </w:tc>
        <w:tc>
          <w:tcPr>
            <w:tcW w:w="1434" w:type="dxa"/>
            <w:tcBorders>
              <w:top w:val="nil"/>
              <w:left w:val="nil"/>
              <w:bottom w:val="single" w:sz="12" w:space="0" w:color="auto"/>
              <w:right w:val="nil"/>
            </w:tcBorders>
            <w:shd w:val="clear" w:color="auto" w:fill="auto"/>
            <w:noWrap/>
            <w:vAlign w:val="bottom"/>
            <w:hideMark/>
          </w:tcPr>
          <w:p w:rsidR="002F6857" w:rsidRDefault="002F6857" w:rsidP="005B6597">
            <w:pPr>
              <w:tabs>
                <w:tab w:val="left" w:pos="153"/>
                <w:tab w:val="left" w:pos="342"/>
              </w:tabs>
              <w:jc w:val="right"/>
              <w:rPr>
                <w:rFonts w:ascii="Arial" w:hAnsi="Arial" w:cs="Arial"/>
                <w:b/>
                <w:bCs/>
                <w:color w:val="000000"/>
                <w:sz w:val="18"/>
                <w:szCs w:val="18"/>
              </w:rPr>
            </w:pPr>
            <w:r>
              <w:rPr>
                <w:rFonts w:ascii="Arial" w:hAnsi="Arial" w:cs="Arial"/>
                <w:b/>
                <w:bCs/>
                <w:color w:val="000000"/>
                <w:sz w:val="18"/>
                <w:szCs w:val="18"/>
              </w:rPr>
              <w:t xml:space="preserve">$  737,199 </w:t>
            </w:r>
          </w:p>
        </w:tc>
        <w:tc>
          <w:tcPr>
            <w:tcW w:w="1417" w:type="dxa"/>
            <w:tcBorders>
              <w:top w:val="nil"/>
              <w:left w:val="nil"/>
              <w:bottom w:val="single" w:sz="12" w:space="0" w:color="auto"/>
              <w:right w:val="nil"/>
            </w:tcBorders>
            <w:shd w:val="clear" w:color="auto" w:fill="auto"/>
            <w:noWrap/>
            <w:vAlign w:val="bottom"/>
            <w:hideMark/>
          </w:tcPr>
          <w:p w:rsidR="002F6857" w:rsidRPr="00C83BA8" w:rsidRDefault="002F6857" w:rsidP="005B6597">
            <w:pPr>
              <w:tabs>
                <w:tab w:val="left" w:pos="153"/>
                <w:tab w:val="left" w:pos="408"/>
              </w:tabs>
              <w:jc w:val="right"/>
              <w:rPr>
                <w:rFonts w:ascii="Arial" w:hAnsi="Arial" w:cs="Arial"/>
                <w:bCs/>
                <w:color w:val="000000"/>
                <w:sz w:val="18"/>
                <w:szCs w:val="18"/>
              </w:rPr>
            </w:pPr>
            <w:r>
              <w:rPr>
                <w:rFonts w:ascii="Arial" w:hAnsi="Arial" w:cs="Arial"/>
                <w:color w:val="000000"/>
                <w:sz w:val="18"/>
                <w:szCs w:val="18"/>
              </w:rPr>
              <w:t xml:space="preserve">$            1 </w:t>
            </w:r>
          </w:p>
        </w:tc>
      </w:tr>
      <w:tr w:rsidR="002F6857" w:rsidTr="005B6597">
        <w:trPr>
          <w:trHeight w:val="176"/>
        </w:trPr>
        <w:tc>
          <w:tcPr>
            <w:tcW w:w="6945" w:type="dxa"/>
            <w:tcBorders>
              <w:top w:val="single" w:sz="12" w:space="0" w:color="auto"/>
              <w:left w:val="nil"/>
              <w:right w:val="nil"/>
            </w:tcBorders>
            <w:shd w:val="clear" w:color="auto" w:fill="auto"/>
            <w:noWrap/>
            <w:vAlign w:val="bottom"/>
          </w:tcPr>
          <w:p w:rsidR="002F6857" w:rsidRDefault="002F6857" w:rsidP="005B6597">
            <w:pPr>
              <w:rPr>
                <w:rFonts w:ascii="Arial" w:hAnsi="Arial" w:cs="Arial"/>
                <w:color w:val="000000"/>
                <w:sz w:val="18"/>
                <w:szCs w:val="18"/>
              </w:rPr>
            </w:pPr>
          </w:p>
        </w:tc>
        <w:tc>
          <w:tcPr>
            <w:tcW w:w="1434" w:type="dxa"/>
            <w:tcBorders>
              <w:top w:val="single" w:sz="12" w:space="0" w:color="auto"/>
              <w:left w:val="nil"/>
              <w:right w:val="nil"/>
            </w:tcBorders>
            <w:shd w:val="clear" w:color="auto" w:fill="auto"/>
            <w:noWrap/>
            <w:vAlign w:val="bottom"/>
          </w:tcPr>
          <w:p w:rsidR="002F6857" w:rsidRDefault="002F6857" w:rsidP="005B6597">
            <w:pPr>
              <w:rPr>
                <w:rFonts w:ascii="Calibri" w:hAnsi="Calibri"/>
                <w:color w:val="000000"/>
                <w:sz w:val="22"/>
                <w:szCs w:val="22"/>
              </w:rPr>
            </w:pPr>
          </w:p>
        </w:tc>
        <w:tc>
          <w:tcPr>
            <w:tcW w:w="1417" w:type="dxa"/>
            <w:tcBorders>
              <w:top w:val="single" w:sz="12" w:space="0" w:color="auto"/>
              <w:left w:val="nil"/>
              <w:right w:val="nil"/>
            </w:tcBorders>
            <w:shd w:val="clear" w:color="auto" w:fill="auto"/>
            <w:noWrap/>
            <w:vAlign w:val="bottom"/>
          </w:tcPr>
          <w:p w:rsidR="002F6857" w:rsidRDefault="002F6857" w:rsidP="005B6597">
            <w:pPr>
              <w:rPr>
                <w:rFonts w:ascii="Calibri" w:hAnsi="Calibri"/>
                <w:color w:val="000000"/>
                <w:sz w:val="22"/>
                <w:szCs w:val="22"/>
              </w:rPr>
            </w:pPr>
          </w:p>
        </w:tc>
      </w:tr>
      <w:tr w:rsidR="002F6857" w:rsidTr="005B6597">
        <w:trPr>
          <w:trHeight w:val="173"/>
        </w:trPr>
        <w:tc>
          <w:tcPr>
            <w:tcW w:w="6945" w:type="dxa"/>
            <w:tcBorders>
              <w:top w:val="nil"/>
              <w:left w:val="nil"/>
              <w:bottom w:val="nil"/>
              <w:right w:val="nil"/>
            </w:tcBorders>
            <w:shd w:val="clear" w:color="auto" w:fill="auto"/>
            <w:noWrap/>
            <w:vAlign w:val="bottom"/>
            <w:hideMark/>
          </w:tcPr>
          <w:p w:rsidR="002F6857" w:rsidRPr="00E6400D" w:rsidRDefault="002F6857" w:rsidP="005B6597">
            <w:pPr>
              <w:rPr>
                <w:rFonts w:ascii="Arial" w:hAnsi="Arial" w:cs="Arial"/>
                <w:b/>
                <w:bCs/>
                <w:color w:val="000000"/>
                <w:sz w:val="18"/>
                <w:szCs w:val="18"/>
              </w:rPr>
            </w:pPr>
            <w:r w:rsidRPr="00E6400D">
              <w:rPr>
                <w:rFonts w:ascii="Arial" w:hAnsi="Arial" w:cs="Arial"/>
                <w:b/>
                <w:bCs/>
                <w:color w:val="000000"/>
                <w:sz w:val="18"/>
                <w:szCs w:val="18"/>
              </w:rPr>
              <w:t xml:space="preserve">Cash </w:t>
            </w:r>
            <w:r>
              <w:rPr>
                <w:rFonts w:ascii="Arial" w:hAnsi="Arial" w:cs="Arial"/>
                <w:b/>
                <w:bCs/>
                <w:color w:val="000000"/>
                <w:sz w:val="18"/>
                <w:szCs w:val="18"/>
              </w:rPr>
              <w:t>and cash equivalents comprise:</w:t>
            </w:r>
          </w:p>
        </w:tc>
        <w:tc>
          <w:tcPr>
            <w:tcW w:w="1434" w:type="dxa"/>
            <w:tcBorders>
              <w:top w:val="nil"/>
              <w:left w:val="nil"/>
              <w:bottom w:val="nil"/>
              <w:right w:val="nil"/>
            </w:tcBorders>
            <w:shd w:val="clear" w:color="auto" w:fill="auto"/>
            <w:noWrap/>
            <w:vAlign w:val="bottom"/>
            <w:hideMark/>
          </w:tcPr>
          <w:p w:rsidR="002F6857" w:rsidRDefault="002F6857" w:rsidP="005B6597">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2F6857" w:rsidRPr="00C83BA8" w:rsidRDefault="002F6857" w:rsidP="005B6597">
            <w:pPr>
              <w:rPr>
                <w:rFonts w:ascii="Calibri" w:hAnsi="Calibri"/>
                <w:color w:val="000000"/>
                <w:sz w:val="22"/>
                <w:szCs w:val="22"/>
              </w:rPr>
            </w:pPr>
          </w:p>
        </w:tc>
      </w:tr>
      <w:tr w:rsidR="002F6857" w:rsidTr="005B6597">
        <w:trPr>
          <w:trHeight w:val="173"/>
        </w:trPr>
        <w:tc>
          <w:tcPr>
            <w:tcW w:w="6945" w:type="dxa"/>
            <w:tcBorders>
              <w:top w:val="nil"/>
              <w:left w:val="nil"/>
              <w:bottom w:val="nil"/>
              <w:right w:val="nil"/>
            </w:tcBorders>
            <w:shd w:val="clear" w:color="auto" w:fill="auto"/>
            <w:noWrap/>
            <w:vAlign w:val="bottom"/>
          </w:tcPr>
          <w:p w:rsidR="002F6857" w:rsidRPr="00E6400D" w:rsidRDefault="002F6857" w:rsidP="005B6597">
            <w:pPr>
              <w:rPr>
                <w:rFonts w:ascii="Arial" w:hAnsi="Arial" w:cs="Arial"/>
                <w:color w:val="000000"/>
                <w:sz w:val="18"/>
                <w:szCs w:val="18"/>
              </w:rPr>
            </w:pPr>
            <w:r>
              <w:rPr>
                <w:rFonts w:ascii="Arial" w:hAnsi="Arial" w:cs="Arial"/>
                <w:color w:val="000000"/>
                <w:sz w:val="18"/>
                <w:szCs w:val="18"/>
              </w:rPr>
              <w:t xml:space="preserve">   Bank deposits</w:t>
            </w:r>
          </w:p>
        </w:tc>
        <w:tc>
          <w:tcPr>
            <w:tcW w:w="1434" w:type="dxa"/>
            <w:tcBorders>
              <w:top w:val="nil"/>
              <w:left w:val="nil"/>
              <w:bottom w:val="nil"/>
              <w:right w:val="nil"/>
            </w:tcBorders>
            <w:shd w:val="clear" w:color="auto" w:fill="auto"/>
            <w:noWrap/>
            <w:vAlign w:val="bottom"/>
          </w:tcPr>
          <w:p w:rsidR="002F6857" w:rsidRDefault="002F6857" w:rsidP="005B6597">
            <w:pPr>
              <w:tabs>
                <w:tab w:val="left" w:pos="474"/>
              </w:tabs>
              <w:jc w:val="right"/>
              <w:rPr>
                <w:rFonts w:ascii="Arial" w:hAnsi="Arial" w:cs="Arial"/>
                <w:b/>
                <w:bCs/>
                <w:color w:val="000000"/>
                <w:sz w:val="18"/>
                <w:szCs w:val="18"/>
              </w:rPr>
            </w:pPr>
            <w:r>
              <w:rPr>
                <w:rFonts w:ascii="Arial" w:hAnsi="Arial" w:cs="Arial"/>
                <w:b/>
                <w:bCs/>
                <w:color w:val="000000"/>
                <w:sz w:val="18"/>
                <w:szCs w:val="18"/>
              </w:rPr>
              <w:t>$  234,671</w:t>
            </w:r>
          </w:p>
        </w:tc>
        <w:tc>
          <w:tcPr>
            <w:tcW w:w="1417" w:type="dxa"/>
            <w:tcBorders>
              <w:top w:val="nil"/>
              <w:left w:val="nil"/>
              <w:bottom w:val="nil"/>
              <w:right w:val="nil"/>
            </w:tcBorders>
            <w:shd w:val="clear" w:color="auto" w:fill="auto"/>
            <w:noWrap/>
            <w:vAlign w:val="bottom"/>
          </w:tcPr>
          <w:p w:rsidR="002F6857" w:rsidRDefault="002F6857" w:rsidP="005B6597">
            <w:pPr>
              <w:jc w:val="right"/>
              <w:rPr>
                <w:rFonts w:ascii="Arial" w:hAnsi="Arial" w:cs="Arial"/>
                <w:bCs/>
                <w:color w:val="000000"/>
                <w:sz w:val="18"/>
                <w:szCs w:val="18"/>
              </w:rPr>
            </w:pPr>
            <w:r>
              <w:rPr>
                <w:rFonts w:ascii="Arial" w:hAnsi="Arial" w:cs="Arial"/>
                <w:bCs/>
                <w:color w:val="000000"/>
                <w:sz w:val="18"/>
                <w:szCs w:val="18"/>
              </w:rPr>
              <w:t>$            1</w:t>
            </w:r>
          </w:p>
        </w:tc>
      </w:tr>
      <w:tr w:rsidR="002F6857" w:rsidTr="005B6597">
        <w:trPr>
          <w:trHeight w:val="173"/>
        </w:trPr>
        <w:tc>
          <w:tcPr>
            <w:tcW w:w="6945" w:type="dxa"/>
            <w:tcBorders>
              <w:top w:val="nil"/>
              <w:left w:val="nil"/>
              <w:bottom w:val="nil"/>
              <w:right w:val="nil"/>
            </w:tcBorders>
            <w:shd w:val="clear" w:color="auto" w:fill="auto"/>
            <w:noWrap/>
            <w:vAlign w:val="bottom"/>
            <w:hideMark/>
          </w:tcPr>
          <w:p w:rsidR="002F6857" w:rsidRPr="00E6400D" w:rsidRDefault="002F6857" w:rsidP="005B6597">
            <w:pPr>
              <w:rPr>
                <w:rFonts w:ascii="Arial" w:hAnsi="Arial" w:cs="Arial"/>
                <w:color w:val="000000"/>
                <w:sz w:val="18"/>
                <w:szCs w:val="18"/>
              </w:rPr>
            </w:pPr>
            <w:r>
              <w:rPr>
                <w:rFonts w:ascii="Arial" w:hAnsi="Arial" w:cs="Arial"/>
                <w:color w:val="000000"/>
                <w:sz w:val="18"/>
                <w:szCs w:val="18"/>
              </w:rPr>
              <w:t xml:space="preserve">   Term deposits</w:t>
            </w:r>
          </w:p>
        </w:tc>
        <w:tc>
          <w:tcPr>
            <w:tcW w:w="1434" w:type="dxa"/>
            <w:tcBorders>
              <w:top w:val="nil"/>
              <w:left w:val="nil"/>
              <w:bottom w:val="single" w:sz="4" w:space="0" w:color="auto"/>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502,528</w:t>
            </w:r>
          </w:p>
        </w:tc>
        <w:tc>
          <w:tcPr>
            <w:tcW w:w="1417" w:type="dxa"/>
            <w:tcBorders>
              <w:top w:val="nil"/>
              <w:left w:val="nil"/>
              <w:bottom w:val="single" w:sz="4" w:space="0" w:color="auto"/>
              <w:right w:val="nil"/>
            </w:tcBorders>
            <w:shd w:val="clear" w:color="auto" w:fill="auto"/>
            <w:noWrap/>
            <w:vAlign w:val="bottom"/>
            <w:hideMark/>
          </w:tcPr>
          <w:p w:rsidR="002F6857" w:rsidRPr="00C83BA8" w:rsidRDefault="002F6857" w:rsidP="005B6597">
            <w:pPr>
              <w:jc w:val="right"/>
              <w:rPr>
                <w:rFonts w:ascii="Arial" w:hAnsi="Arial" w:cs="Arial"/>
                <w:bCs/>
                <w:color w:val="000000"/>
                <w:sz w:val="18"/>
                <w:szCs w:val="18"/>
              </w:rPr>
            </w:pPr>
            <w:r>
              <w:rPr>
                <w:rFonts w:ascii="Arial" w:hAnsi="Arial" w:cs="Arial"/>
                <w:color w:val="000000"/>
                <w:sz w:val="18"/>
                <w:szCs w:val="18"/>
              </w:rPr>
              <w:t>-</w:t>
            </w:r>
          </w:p>
        </w:tc>
      </w:tr>
      <w:tr w:rsidR="002F6857" w:rsidTr="005B6597">
        <w:trPr>
          <w:trHeight w:val="173"/>
        </w:trPr>
        <w:tc>
          <w:tcPr>
            <w:tcW w:w="6945" w:type="dxa"/>
            <w:tcBorders>
              <w:top w:val="nil"/>
              <w:left w:val="nil"/>
              <w:bottom w:val="nil"/>
              <w:right w:val="nil"/>
            </w:tcBorders>
            <w:shd w:val="clear" w:color="auto" w:fill="auto"/>
            <w:noWrap/>
            <w:vAlign w:val="bottom"/>
            <w:hideMark/>
          </w:tcPr>
          <w:p w:rsidR="002F6857" w:rsidRPr="00E6400D" w:rsidRDefault="002F6857" w:rsidP="005B6597">
            <w:pPr>
              <w:rPr>
                <w:rFonts w:ascii="Arial" w:hAnsi="Arial" w:cs="Arial"/>
                <w:b/>
                <w:bCs/>
                <w:color w:val="000000"/>
                <w:sz w:val="18"/>
                <w:szCs w:val="18"/>
              </w:rPr>
            </w:pPr>
          </w:p>
        </w:tc>
        <w:tc>
          <w:tcPr>
            <w:tcW w:w="1434" w:type="dxa"/>
            <w:tcBorders>
              <w:top w:val="single" w:sz="4" w:space="0" w:color="auto"/>
              <w:left w:val="nil"/>
              <w:bottom w:val="single" w:sz="4" w:space="0" w:color="auto"/>
              <w:right w:val="nil"/>
            </w:tcBorders>
            <w:shd w:val="clear" w:color="auto" w:fill="auto"/>
            <w:noWrap/>
            <w:vAlign w:val="bottom"/>
            <w:hideMark/>
          </w:tcPr>
          <w:p w:rsidR="002F6857" w:rsidRDefault="002F6857" w:rsidP="005B6597">
            <w:pPr>
              <w:jc w:val="right"/>
              <w:rPr>
                <w:rFonts w:ascii="Calibri" w:hAnsi="Calibri"/>
                <w:color w:val="000000"/>
                <w:sz w:val="22"/>
                <w:szCs w:val="22"/>
              </w:rPr>
            </w:pPr>
            <w:r>
              <w:rPr>
                <w:rFonts w:ascii="Arial" w:hAnsi="Arial" w:cs="Arial"/>
                <w:b/>
                <w:bCs/>
                <w:color w:val="000000"/>
                <w:sz w:val="18"/>
                <w:szCs w:val="18"/>
              </w:rPr>
              <w:t>$  737,199</w:t>
            </w:r>
          </w:p>
        </w:tc>
        <w:tc>
          <w:tcPr>
            <w:tcW w:w="1417" w:type="dxa"/>
            <w:tcBorders>
              <w:top w:val="single" w:sz="4" w:space="0" w:color="auto"/>
              <w:left w:val="nil"/>
              <w:bottom w:val="single" w:sz="4" w:space="0" w:color="auto"/>
              <w:right w:val="nil"/>
            </w:tcBorders>
            <w:shd w:val="clear" w:color="auto" w:fill="auto"/>
            <w:noWrap/>
            <w:vAlign w:val="bottom"/>
            <w:hideMark/>
          </w:tcPr>
          <w:p w:rsidR="002F6857" w:rsidRPr="00C83BA8" w:rsidRDefault="002F6857" w:rsidP="005B6597">
            <w:pPr>
              <w:jc w:val="right"/>
              <w:rPr>
                <w:rFonts w:ascii="Calibri" w:hAnsi="Calibri"/>
                <w:color w:val="000000"/>
                <w:sz w:val="22"/>
                <w:szCs w:val="22"/>
              </w:rPr>
            </w:pPr>
            <w:r>
              <w:rPr>
                <w:rFonts w:ascii="Arial" w:hAnsi="Arial" w:cs="Arial"/>
                <w:color w:val="000000"/>
                <w:sz w:val="18"/>
                <w:szCs w:val="18"/>
              </w:rPr>
              <w:t>$            1</w:t>
            </w:r>
          </w:p>
        </w:tc>
      </w:tr>
      <w:tr w:rsidR="002F6857" w:rsidTr="005B6597">
        <w:trPr>
          <w:trHeight w:val="288"/>
        </w:trPr>
        <w:tc>
          <w:tcPr>
            <w:tcW w:w="6945" w:type="dxa"/>
            <w:tcBorders>
              <w:top w:val="single" w:sz="12" w:space="0" w:color="auto"/>
              <w:left w:val="nil"/>
              <w:bottom w:val="nil"/>
              <w:right w:val="nil"/>
            </w:tcBorders>
            <w:shd w:val="clear" w:color="auto" w:fill="auto"/>
            <w:noWrap/>
            <w:vAlign w:val="bottom"/>
            <w:hideMark/>
          </w:tcPr>
          <w:p w:rsidR="002F6857" w:rsidRDefault="002F6857" w:rsidP="005B6597">
            <w:pPr>
              <w:rPr>
                <w:rFonts w:ascii="Arial" w:hAnsi="Arial" w:cs="Arial"/>
                <w:color w:val="000000"/>
                <w:sz w:val="18"/>
                <w:szCs w:val="18"/>
              </w:rPr>
            </w:pPr>
          </w:p>
          <w:p w:rsidR="002F6857" w:rsidRPr="00E6400D" w:rsidRDefault="002F6857" w:rsidP="005B6597">
            <w:pPr>
              <w:rPr>
                <w:rFonts w:ascii="Arial" w:hAnsi="Arial" w:cs="Arial"/>
                <w:color w:val="000000"/>
                <w:sz w:val="18"/>
                <w:szCs w:val="18"/>
              </w:rPr>
            </w:pPr>
            <w:r w:rsidRPr="00E6400D">
              <w:rPr>
                <w:rFonts w:ascii="Arial" w:hAnsi="Arial" w:cs="Arial"/>
                <w:color w:val="000000"/>
                <w:sz w:val="18"/>
                <w:szCs w:val="18"/>
              </w:rPr>
              <w:t>The Company made no cash payments for</w:t>
            </w:r>
            <w:r>
              <w:rPr>
                <w:rFonts w:ascii="Arial" w:hAnsi="Arial" w:cs="Arial"/>
                <w:color w:val="000000"/>
                <w:sz w:val="18"/>
                <w:szCs w:val="18"/>
              </w:rPr>
              <w:t xml:space="preserve"> interest or </w:t>
            </w:r>
            <w:r w:rsidRPr="00E6400D">
              <w:rPr>
                <w:rFonts w:ascii="Arial" w:hAnsi="Arial" w:cs="Arial"/>
                <w:color w:val="000000"/>
                <w:sz w:val="18"/>
                <w:szCs w:val="18"/>
              </w:rPr>
              <w:t>income taxes</w:t>
            </w:r>
            <w:r>
              <w:rPr>
                <w:rFonts w:ascii="Arial" w:hAnsi="Arial" w:cs="Arial"/>
                <w:color w:val="000000"/>
                <w:sz w:val="18"/>
                <w:szCs w:val="18"/>
              </w:rPr>
              <w:t>.</w:t>
            </w:r>
          </w:p>
        </w:tc>
        <w:tc>
          <w:tcPr>
            <w:tcW w:w="1434" w:type="dxa"/>
            <w:tcBorders>
              <w:top w:val="single" w:sz="12" w:space="0" w:color="auto"/>
              <w:left w:val="nil"/>
              <w:bottom w:val="nil"/>
              <w:right w:val="nil"/>
            </w:tcBorders>
            <w:shd w:val="clear" w:color="auto" w:fill="auto"/>
            <w:noWrap/>
            <w:vAlign w:val="bottom"/>
            <w:hideMark/>
          </w:tcPr>
          <w:p w:rsidR="002F6857" w:rsidRDefault="002F6857" w:rsidP="005B6597">
            <w:pPr>
              <w:rPr>
                <w:rFonts w:ascii="Calibri" w:hAnsi="Calibri"/>
                <w:color w:val="000000"/>
                <w:sz w:val="22"/>
                <w:szCs w:val="22"/>
              </w:rPr>
            </w:pPr>
          </w:p>
        </w:tc>
        <w:tc>
          <w:tcPr>
            <w:tcW w:w="1417" w:type="dxa"/>
            <w:tcBorders>
              <w:top w:val="single" w:sz="12" w:space="0" w:color="auto"/>
              <w:left w:val="nil"/>
              <w:bottom w:val="nil"/>
              <w:right w:val="nil"/>
            </w:tcBorders>
            <w:shd w:val="clear" w:color="auto" w:fill="auto"/>
            <w:noWrap/>
            <w:vAlign w:val="bottom"/>
            <w:hideMark/>
          </w:tcPr>
          <w:p w:rsidR="002F6857" w:rsidRDefault="002F6857" w:rsidP="005B6597">
            <w:pPr>
              <w:rPr>
                <w:rFonts w:ascii="Calibri" w:hAnsi="Calibri"/>
                <w:color w:val="000000"/>
                <w:sz w:val="22"/>
                <w:szCs w:val="22"/>
              </w:rPr>
            </w:pPr>
          </w:p>
        </w:tc>
      </w:tr>
    </w:tbl>
    <w:p w:rsidR="002F6857" w:rsidRDefault="002F6857" w:rsidP="002F6857">
      <w:pPr>
        <w:tabs>
          <w:tab w:val="left" w:pos="4320"/>
        </w:tabs>
        <w:ind w:left="2880" w:right="-540" w:hanging="2738"/>
        <w:rPr>
          <w:rFonts w:ascii="Arial" w:hAnsi="Arial" w:cs="Arial"/>
          <w:b/>
          <w:sz w:val="18"/>
          <w:szCs w:val="18"/>
        </w:rPr>
      </w:pPr>
    </w:p>
    <w:p w:rsidR="002F6857" w:rsidRDefault="002F6857" w:rsidP="002F6857">
      <w:pPr>
        <w:tabs>
          <w:tab w:val="left" w:pos="4320"/>
        </w:tabs>
        <w:ind w:left="113" w:right="-567" w:hanging="113"/>
        <w:rPr>
          <w:rFonts w:ascii="Arial" w:hAnsi="Arial" w:cs="Arial"/>
          <w:b/>
          <w:sz w:val="18"/>
          <w:szCs w:val="18"/>
        </w:rPr>
      </w:pPr>
    </w:p>
    <w:p w:rsidR="002F6857" w:rsidRDefault="002F6857" w:rsidP="002F6857">
      <w:pPr>
        <w:tabs>
          <w:tab w:val="left" w:pos="4320"/>
        </w:tabs>
        <w:ind w:left="113" w:right="-567" w:hanging="113"/>
        <w:rPr>
          <w:rFonts w:ascii="Arial" w:hAnsi="Arial" w:cs="Arial"/>
          <w:sz w:val="18"/>
          <w:szCs w:val="18"/>
        </w:rPr>
      </w:pPr>
    </w:p>
    <w:p w:rsidR="002F6857" w:rsidRDefault="002F6857" w:rsidP="002F6857">
      <w:pPr>
        <w:tabs>
          <w:tab w:val="left" w:pos="4320"/>
        </w:tabs>
        <w:ind w:left="113" w:right="-567" w:hanging="113"/>
        <w:rPr>
          <w:rFonts w:ascii="Arial" w:hAnsi="Arial" w:cs="Arial"/>
          <w:sz w:val="18"/>
          <w:szCs w:val="18"/>
        </w:rPr>
      </w:pPr>
    </w:p>
    <w:p w:rsidR="002F6857" w:rsidRDefault="002F6857" w:rsidP="002F6857">
      <w:pPr>
        <w:tabs>
          <w:tab w:val="left" w:pos="4320"/>
        </w:tabs>
        <w:ind w:left="113" w:right="-567" w:hanging="113"/>
        <w:rPr>
          <w:rFonts w:ascii="Arial" w:hAnsi="Arial" w:cs="Arial"/>
          <w:sz w:val="18"/>
          <w:szCs w:val="18"/>
        </w:rPr>
      </w:pPr>
    </w:p>
    <w:p w:rsidR="002F6857" w:rsidRDefault="002F6857" w:rsidP="002F6857">
      <w:pPr>
        <w:tabs>
          <w:tab w:val="left" w:pos="4320"/>
        </w:tabs>
        <w:ind w:left="113" w:right="-567" w:hanging="113"/>
        <w:rPr>
          <w:rFonts w:ascii="Arial" w:hAnsi="Arial" w:cs="Arial"/>
          <w:sz w:val="18"/>
          <w:szCs w:val="18"/>
        </w:rPr>
      </w:pPr>
    </w:p>
    <w:p w:rsidR="002F6857" w:rsidRDefault="002F6857" w:rsidP="002F6857">
      <w:pPr>
        <w:tabs>
          <w:tab w:val="left" w:pos="4320"/>
        </w:tabs>
        <w:ind w:left="113" w:right="-567" w:hanging="113"/>
        <w:rPr>
          <w:rFonts w:ascii="Arial" w:hAnsi="Arial" w:cs="Arial"/>
          <w:sz w:val="18"/>
          <w:szCs w:val="18"/>
        </w:rPr>
      </w:pPr>
    </w:p>
    <w:p w:rsidR="002F6857" w:rsidRDefault="002F6857" w:rsidP="002F6857">
      <w:pPr>
        <w:tabs>
          <w:tab w:val="left" w:pos="4320"/>
        </w:tabs>
        <w:ind w:left="113" w:right="-567" w:hanging="113"/>
        <w:rPr>
          <w:rFonts w:ascii="Arial" w:hAnsi="Arial" w:cs="Arial"/>
          <w:sz w:val="18"/>
          <w:szCs w:val="18"/>
        </w:rPr>
      </w:pPr>
    </w:p>
    <w:p w:rsidR="002F6857" w:rsidRDefault="002F6857" w:rsidP="002F6857">
      <w:pPr>
        <w:tabs>
          <w:tab w:val="left" w:pos="4320"/>
        </w:tabs>
        <w:ind w:left="113" w:right="-567" w:hanging="113"/>
        <w:rPr>
          <w:rFonts w:ascii="Arial" w:hAnsi="Arial" w:cs="Arial"/>
          <w:sz w:val="18"/>
          <w:szCs w:val="18"/>
        </w:rPr>
      </w:pPr>
    </w:p>
    <w:p w:rsidR="002F6857" w:rsidRDefault="002F6857" w:rsidP="002F6857">
      <w:pPr>
        <w:tabs>
          <w:tab w:val="left" w:pos="4320"/>
        </w:tabs>
        <w:ind w:left="113" w:right="-567" w:hanging="113"/>
        <w:rPr>
          <w:rFonts w:ascii="Arial" w:hAnsi="Arial" w:cs="Arial"/>
          <w:sz w:val="18"/>
          <w:szCs w:val="18"/>
        </w:rPr>
      </w:pPr>
    </w:p>
    <w:p w:rsidR="002F6857" w:rsidRDefault="002F6857" w:rsidP="002F6857">
      <w:pPr>
        <w:tabs>
          <w:tab w:val="left" w:pos="4320"/>
        </w:tabs>
        <w:ind w:left="113" w:right="-567" w:hanging="113"/>
        <w:rPr>
          <w:rFonts w:ascii="Arial" w:hAnsi="Arial" w:cs="Arial"/>
          <w:sz w:val="18"/>
          <w:szCs w:val="18"/>
        </w:rPr>
      </w:pPr>
    </w:p>
    <w:p w:rsidR="002F6857" w:rsidRDefault="002F6857" w:rsidP="002F6857">
      <w:pPr>
        <w:tabs>
          <w:tab w:val="left" w:pos="4320"/>
        </w:tabs>
        <w:ind w:left="113" w:right="-567" w:hanging="113"/>
        <w:rPr>
          <w:rFonts w:ascii="Arial" w:hAnsi="Arial" w:cs="Arial"/>
          <w:sz w:val="18"/>
          <w:szCs w:val="18"/>
        </w:rPr>
      </w:pPr>
    </w:p>
    <w:p w:rsidR="002F6857" w:rsidRDefault="002F6857" w:rsidP="002F6857">
      <w:pPr>
        <w:tabs>
          <w:tab w:val="left" w:pos="4320"/>
        </w:tabs>
        <w:ind w:left="113" w:right="-567" w:hanging="113"/>
        <w:rPr>
          <w:rFonts w:ascii="Arial" w:hAnsi="Arial" w:cs="Arial"/>
          <w:sz w:val="18"/>
          <w:szCs w:val="18"/>
        </w:rPr>
      </w:pPr>
    </w:p>
    <w:p w:rsidR="002F6857" w:rsidRDefault="002F6857" w:rsidP="002F6857">
      <w:pPr>
        <w:tabs>
          <w:tab w:val="left" w:pos="4320"/>
        </w:tabs>
        <w:ind w:left="113" w:right="-567" w:hanging="113"/>
        <w:rPr>
          <w:rFonts w:ascii="Arial" w:hAnsi="Arial" w:cs="Arial"/>
          <w:sz w:val="18"/>
          <w:szCs w:val="18"/>
        </w:rPr>
      </w:pPr>
    </w:p>
    <w:p w:rsidR="002F6857" w:rsidRDefault="002F6857" w:rsidP="002F6857">
      <w:pPr>
        <w:tabs>
          <w:tab w:val="left" w:pos="4320"/>
        </w:tabs>
        <w:ind w:left="113" w:right="-567" w:hanging="113"/>
        <w:rPr>
          <w:rFonts w:ascii="Arial" w:hAnsi="Arial" w:cs="Arial"/>
          <w:sz w:val="18"/>
          <w:szCs w:val="18"/>
        </w:rPr>
      </w:pPr>
    </w:p>
    <w:p w:rsidR="002F6857" w:rsidRDefault="002F6857" w:rsidP="002F6857">
      <w:pPr>
        <w:tabs>
          <w:tab w:val="left" w:pos="4320"/>
        </w:tabs>
        <w:ind w:left="113" w:right="-567" w:hanging="113"/>
        <w:rPr>
          <w:rFonts w:ascii="Arial" w:hAnsi="Arial" w:cs="Arial"/>
          <w:sz w:val="18"/>
          <w:szCs w:val="18"/>
        </w:rPr>
      </w:pPr>
    </w:p>
    <w:p w:rsidR="002F6857" w:rsidRDefault="002F6857" w:rsidP="002F6857">
      <w:pPr>
        <w:tabs>
          <w:tab w:val="left" w:pos="4320"/>
        </w:tabs>
        <w:ind w:left="113" w:right="-567" w:hanging="113"/>
        <w:rPr>
          <w:rFonts w:ascii="Arial" w:hAnsi="Arial" w:cs="Arial"/>
          <w:sz w:val="18"/>
          <w:szCs w:val="18"/>
        </w:rPr>
      </w:pPr>
    </w:p>
    <w:p w:rsidR="002F6857" w:rsidRDefault="002F6857" w:rsidP="002F6857">
      <w:pPr>
        <w:tabs>
          <w:tab w:val="left" w:pos="4320"/>
        </w:tabs>
        <w:ind w:left="113" w:right="-567" w:hanging="113"/>
        <w:rPr>
          <w:rFonts w:ascii="Arial" w:hAnsi="Arial" w:cs="Arial"/>
          <w:sz w:val="18"/>
          <w:szCs w:val="18"/>
        </w:rPr>
      </w:pPr>
    </w:p>
    <w:p w:rsidR="002F6857" w:rsidRDefault="002F6857" w:rsidP="002F6857">
      <w:pPr>
        <w:jc w:val="right"/>
        <w:rPr>
          <w:rFonts w:ascii="Arial" w:hAnsi="Arial" w:cs="Arial"/>
          <w:b/>
          <w:bCs/>
          <w:color w:val="000000"/>
          <w:sz w:val="18"/>
          <w:szCs w:val="18"/>
        </w:rPr>
        <w:sectPr w:rsidR="002F6857" w:rsidSect="00170E07">
          <w:footerReference w:type="default" r:id="rId9"/>
          <w:footerReference w:type="first" r:id="rId10"/>
          <w:pgSz w:w="12240" w:h="15840"/>
          <w:pgMar w:top="1440" w:right="1800" w:bottom="864" w:left="1800" w:header="706" w:footer="706" w:gutter="0"/>
          <w:cols w:space="708"/>
          <w:titlePg/>
          <w:docGrid w:linePitch="360"/>
        </w:sectPr>
      </w:pPr>
    </w:p>
    <w:tbl>
      <w:tblPr>
        <w:tblW w:w="11041" w:type="dxa"/>
        <w:jc w:val="center"/>
        <w:tblLayout w:type="fixed"/>
        <w:tblLook w:val="04A0" w:firstRow="1" w:lastRow="0" w:firstColumn="1" w:lastColumn="0" w:noHBand="0" w:noVBand="1"/>
      </w:tblPr>
      <w:tblGrid>
        <w:gridCol w:w="3879"/>
        <w:gridCol w:w="1117"/>
        <w:gridCol w:w="1117"/>
        <w:gridCol w:w="1147"/>
        <w:gridCol w:w="1354"/>
        <w:gridCol w:w="1237"/>
        <w:gridCol w:w="1190"/>
      </w:tblGrid>
      <w:tr w:rsidR="002F6857" w:rsidTr="005B6597">
        <w:trPr>
          <w:trHeight w:val="176"/>
          <w:jc w:val="center"/>
        </w:trPr>
        <w:tc>
          <w:tcPr>
            <w:tcW w:w="11041" w:type="dxa"/>
            <w:gridSpan w:val="7"/>
            <w:tcBorders>
              <w:top w:val="single" w:sz="12" w:space="0" w:color="auto"/>
              <w:left w:val="nil"/>
              <w:bottom w:val="nil"/>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lastRenderedPageBreak/>
              <w:t>TAIGA GOLD CORP.</w:t>
            </w:r>
          </w:p>
        </w:tc>
      </w:tr>
      <w:tr w:rsidR="002F6857" w:rsidTr="005B6597">
        <w:trPr>
          <w:trHeight w:val="176"/>
          <w:jc w:val="center"/>
        </w:trPr>
        <w:tc>
          <w:tcPr>
            <w:tcW w:w="11041" w:type="dxa"/>
            <w:gridSpan w:val="7"/>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(An Exploration Stage Corporation)</w:t>
            </w:r>
          </w:p>
        </w:tc>
      </w:tr>
      <w:tr w:rsidR="002F6857" w:rsidTr="005B6597">
        <w:trPr>
          <w:trHeight w:val="176"/>
          <w:jc w:val="center"/>
        </w:trPr>
        <w:tc>
          <w:tcPr>
            <w:tcW w:w="11041" w:type="dxa"/>
            <w:gridSpan w:val="7"/>
            <w:tcBorders>
              <w:top w:val="nil"/>
              <w:left w:val="nil"/>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CONDENSED INTERIM STATEMENTS OF CHANGES IN EQUITY</w:t>
            </w:r>
          </w:p>
          <w:p w:rsidR="002F6857" w:rsidRPr="00126ADE" w:rsidRDefault="002F6857" w:rsidP="005B6597">
            <w:pPr>
              <w:jc w:val="right"/>
              <w:rPr>
                <w:rFonts w:ascii="Arial" w:hAnsi="Arial" w:cs="Arial"/>
                <w:bCs/>
                <w:color w:val="000000"/>
                <w:sz w:val="18"/>
                <w:szCs w:val="18"/>
              </w:rPr>
            </w:pPr>
            <w:r w:rsidRPr="00126ADE">
              <w:rPr>
                <w:rFonts w:ascii="Arial" w:hAnsi="Arial" w:cs="Arial"/>
                <w:bCs/>
                <w:color w:val="000000"/>
                <w:sz w:val="18"/>
                <w:szCs w:val="18"/>
              </w:rPr>
              <w:t>(Unaudited – prepared by management)</w:t>
            </w:r>
          </w:p>
        </w:tc>
      </w:tr>
      <w:tr w:rsidR="002F6857" w:rsidTr="005B6597">
        <w:trPr>
          <w:trHeight w:val="176"/>
          <w:jc w:val="center"/>
        </w:trPr>
        <w:tc>
          <w:tcPr>
            <w:tcW w:w="11041" w:type="dxa"/>
            <w:gridSpan w:val="7"/>
            <w:tcBorders>
              <w:top w:val="nil"/>
              <w:left w:val="nil"/>
              <w:bottom w:val="single" w:sz="12" w:space="0" w:color="auto"/>
              <w:right w:val="nil"/>
            </w:tcBorders>
            <w:shd w:val="clear" w:color="auto" w:fill="auto"/>
            <w:noWrap/>
            <w:vAlign w:val="bottom"/>
            <w:hideMark/>
          </w:tcPr>
          <w:p w:rsidR="002F6857" w:rsidRPr="00126ADE" w:rsidRDefault="002F6857" w:rsidP="005B6597">
            <w:pPr>
              <w:jc w:val="right"/>
              <w:rPr>
                <w:rFonts w:ascii="Arial" w:hAnsi="Arial" w:cs="Arial"/>
                <w:bCs/>
                <w:color w:val="000000"/>
                <w:sz w:val="18"/>
                <w:szCs w:val="18"/>
              </w:rPr>
            </w:pPr>
            <w:r w:rsidRPr="00126ADE">
              <w:rPr>
                <w:rFonts w:ascii="Arial" w:hAnsi="Arial" w:cs="Arial"/>
                <w:bCs/>
                <w:color w:val="000000"/>
                <w:sz w:val="18"/>
                <w:szCs w:val="18"/>
              </w:rPr>
              <w:t>(Expressed in Canadian dollars)</w:t>
            </w:r>
          </w:p>
        </w:tc>
      </w:tr>
      <w:tr w:rsidR="002F6857" w:rsidRPr="00CB1B2A" w:rsidTr="005B6597">
        <w:trPr>
          <w:trHeight w:val="176"/>
          <w:jc w:val="center"/>
        </w:trPr>
        <w:tc>
          <w:tcPr>
            <w:tcW w:w="3879" w:type="dxa"/>
            <w:tcBorders>
              <w:top w:val="single" w:sz="12" w:space="0" w:color="auto"/>
              <w:left w:val="nil"/>
              <w:bottom w:val="nil"/>
              <w:right w:val="nil"/>
            </w:tcBorders>
            <w:shd w:val="clear" w:color="auto" w:fill="auto"/>
            <w:noWrap/>
            <w:vAlign w:val="bottom"/>
            <w:hideMark/>
          </w:tcPr>
          <w:p w:rsidR="002F6857" w:rsidRPr="00CB1B2A" w:rsidRDefault="002F6857" w:rsidP="005B6597">
            <w:pPr>
              <w:rPr>
                <w:rFonts w:ascii="Arial" w:hAnsi="Arial" w:cs="Arial"/>
                <w:color w:val="000000"/>
                <w:sz w:val="18"/>
                <w:szCs w:val="18"/>
              </w:rPr>
            </w:pPr>
          </w:p>
        </w:tc>
        <w:tc>
          <w:tcPr>
            <w:tcW w:w="1117" w:type="dxa"/>
            <w:tcBorders>
              <w:top w:val="single" w:sz="12" w:space="0" w:color="auto"/>
              <w:left w:val="nil"/>
              <w:bottom w:val="nil"/>
              <w:right w:val="nil"/>
            </w:tcBorders>
            <w:shd w:val="clear" w:color="auto" w:fill="auto"/>
            <w:noWrap/>
            <w:vAlign w:val="bottom"/>
            <w:hideMark/>
          </w:tcPr>
          <w:p w:rsidR="002F6857" w:rsidRPr="00CB1B2A" w:rsidRDefault="002F6857" w:rsidP="005B6597">
            <w:pPr>
              <w:rPr>
                <w:rFonts w:ascii="Arial" w:hAnsi="Arial" w:cs="Arial"/>
                <w:color w:val="000000"/>
                <w:sz w:val="18"/>
                <w:szCs w:val="18"/>
              </w:rPr>
            </w:pPr>
          </w:p>
        </w:tc>
        <w:tc>
          <w:tcPr>
            <w:tcW w:w="1117" w:type="dxa"/>
            <w:tcBorders>
              <w:top w:val="single" w:sz="12" w:space="0" w:color="auto"/>
              <w:left w:val="nil"/>
              <w:bottom w:val="nil"/>
              <w:right w:val="nil"/>
            </w:tcBorders>
            <w:shd w:val="clear" w:color="auto" w:fill="auto"/>
            <w:noWrap/>
            <w:vAlign w:val="bottom"/>
            <w:hideMark/>
          </w:tcPr>
          <w:p w:rsidR="002F6857" w:rsidRPr="00CB1B2A" w:rsidRDefault="002F6857" w:rsidP="005B6597">
            <w:pPr>
              <w:rPr>
                <w:rFonts w:ascii="Arial" w:hAnsi="Arial" w:cs="Arial"/>
                <w:color w:val="000000"/>
                <w:sz w:val="18"/>
                <w:szCs w:val="18"/>
              </w:rPr>
            </w:pPr>
          </w:p>
        </w:tc>
        <w:tc>
          <w:tcPr>
            <w:tcW w:w="1147" w:type="dxa"/>
            <w:tcBorders>
              <w:top w:val="single" w:sz="12" w:space="0" w:color="auto"/>
              <w:left w:val="nil"/>
              <w:bottom w:val="nil"/>
              <w:right w:val="nil"/>
            </w:tcBorders>
            <w:shd w:val="clear" w:color="auto" w:fill="auto"/>
            <w:noWrap/>
            <w:vAlign w:val="bottom"/>
            <w:hideMark/>
          </w:tcPr>
          <w:p w:rsidR="002F6857" w:rsidRPr="00CB1B2A" w:rsidRDefault="002F6857" w:rsidP="005B6597">
            <w:pPr>
              <w:rPr>
                <w:rFonts w:ascii="Arial" w:hAnsi="Arial" w:cs="Arial"/>
                <w:color w:val="000000"/>
                <w:sz w:val="18"/>
                <w:szCs w:val="18"/>
              </w:rPr>
            </w:pPr>
          </w:p>
        </w:tc>
        <w:tc>
          <w:tcPr>
            <w:tcW w:w="1354" w:type="dxa"/>
            <w:tcBorders>
              <w:top w:val="single" w:sz="12" w:space="0" w:color="auto"/>
              <w:left w:val="nil"/>
              <w:bottom w:val="nil"/>
              <w:right w:val="nil"/>
            </w:tcBorders>
            <w:shd w:val="clear" w:color="auto" w:fill="auto"/>
            <w:noWrap/>
            <w:vAlign w:val="bottom"/>
            <w:hideMark/>
          </w:tcPr>
          <w:p w:rsidR="002F6857" w:rsidRPr="00CB1B2A" w:rsidRDefault="002F6857" w:rsidP="005B6597">
            <w:pPr>
              <w:jc w:val="right"/>
              <w:rPr>
                <w:rFonts w:ascii="Arial" w:hAnsi="Arial" w:cs="Arial"/>
                <w:color w:val="000000"/>
                <w:sz w:val="18"/>
                <w:szCs w:val="18"/>
              </w:rPr>
            </w:pPr>
            <w:r w:rsidRPr="00CB1B2A">
              <w:rPr>
                <w:rFonts w:ascii="Arial" w:hAnsi="Arial" w:cs="Arial"/>
                <w:color w:val="000000"/>
                <w:sz w:val="18"/>
                <w:szCs w:val="18"/>
              </w:rPr>
              <w:t xml:space="preserve">Funding </w:t>
            </w:r>
          </w:p>
        </w:tc>
        <w:tc>
          <w:tcPr>
            <w:tcW w:w="1237" w:type="dxa"/>
            <w:tcBorders>
              <w:top w:val="single" w:sz="12" w:space="0" w:color="auto"/>
              <w:left w:val="nil"/>
              <w:bottom w:val="nil"/>
              <w:right w:val="nil"/>
            </w:tcBorders>
            <w:shd w:val="clear" w:color="auto" w:fill="auto"/>
            <w:noWrap/>
            <w:vAlign w:val="bottom"/>
            <w:hideMark/>
          </w:tcPr>
          <w:p w:rsidR="002F6857" w:rsidRPr="00CB1B2A" w:rsidRDefault="002F6857" w:rsidP="005B6597">
            <w:pPr>
              <w:rPr>
                <w:rFonts w:ascii="Arial" w:hAnsi="Arial" w:cs="Arial"/>
                <w:color w:val="000000"/>
                <w:sz w:val="18"/>
                <w:szCs w:val="18"/>
              </w:rPr>
            </w:pPr>
          </w:p>
        </w:tc>
        <w:tc>
          <w:tcPr>
            <w:tcW w:w="1190" w:type="dxa"/>
            <w:tcBorders>
              <w:top w:val="single" w:sz="12" w:space="0" w:color="auto"/>
              <w:left w:val="nil"/>
              <w:bottom w:val="nil"/>
              <w:right w:val="nil"/>
            </w:tcBorders>
            <w:shd w:val="clear" w:color="auto" w:fill="auto"/>
            <w:noWrap/>
            <w:vAlign w:val="bottom"/>
            <w:hideMark/>
          </w:tcPr>
          <w:p w:rsidR="002F6857" w:rsidRPr="00CB1B2A" w:rsidRDefault="002F6857" w:rsidP="005B6597">
            <w:pPr>
              <w:rPr>
                <w:rFonts w:ascii="Arial" w:hAnsi="Arial" w:cs="Arial"/>
                <w:color w:val="000000"/>
                <w:sz w:val="18"/>
                <w:szCs w:val="18"/>
              </w:rPr>
            </w:pPr>
          </w:p>
        </w:tc>
      </w:tr>
      <w:tr w:rsidR="002F6857" w:rsidRPr="00CB1B2A" w:rsidTr="005B6597">
        <w:trPr>
          <w:trHeight w:val="176"/>
          <w:jc w:val="center"/>
        </w:trPr>
        <w:tc>
          <w:tcPr>
            <w:tcW w:w="3879" w:type="dxa"/>
            <w:tcBorders>
              <w:top w:val="nil"/>
              <w:left w:val="nil"/>
              <w:bottom w:val="nil"/>
              <w:right w:val="nil"/>
            </w:tcBorders>
            <w:shd w:val="clear" w:color="auto" w:fill="auto"/>
            <w:noWrap/>
            <w:vAlign w:val="bottom"/>
            <w:hideMark/>
          </w:tcPr>
          <w:p w:rsidR="002F6857" w:rsidRPr="00CB1B2A" w:rsidRDefault="002F6857" w:rsidP="005B6597">
            <w:pPr>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2F6857" w:rsidRPr="00CB1B2A" w:rsidRDefault="002F6857" w:rsidP="005B6597">
            <w:pPr>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2F6857" w:rsidRPr="00CB1B2A" w:rsidRDefault="002F6857" w:rsidP="005B6597">
            <w:pPr>
              <w:rPr>
                <w:rFonts w:ascii="Arial" w:hAnsi="Arial" w:cs="Arial"/>
                <w:color w:val="000000"/>
                <w:sz w:val="18"/>
                <w:szCs w:val="18"/>
              </w:rPr>
            </w:pPr>
          </w:p>
        </w:tc>
        <w:tc>
          <w:tcPr>
            <w:tcW w:w="1147" w:type="dxa"/>
            <w:tcBorders>
              <w:top w:val="nil"/>
              <w:left w:val="nil"/>
              <w:bottom w:val="nil"/>
              <w:right w:val="nil"/>
            </w:tcBorders>
            <w:shd w:val="clear" w:color="auto" w:fill="auto"/>
            <w:noWrap/>
            <w:vAlign w:val="bottom"/>
            <w:hideMark/>
          </w:tcPr>
          <w:p w:rsidR="002F6857" w:rsidRPr="00CB1B2A" w:rsidRDefault="002F6857" w:rsidP="005B6597">
            <w:pPr>
              <w:rPr>
                <w:rFonts w:ascii="Arial" w:hAnsi="Arial" w:cs="Arial"/>
                <w:color w:val="000000"/>
                <w:sz w:val="18"/>
                <w:szCs w:val="18"/>
              </w:rPr>
            </w:pPr>
          </w:p>
        </w:tc>
        <w:tc>
          <w:tcPr>
            <w:tcW w:w="1354" w:type="dxa"/>
            <w:tcBorders>
              <w:top w:val="nil"/>
              <w:left w:val="nil"/>
              <w:bottom w:val="nil"/>
              <w:right w:val="nil"/>
            </w:tcBorders>
            <w:shd w:val="clear" w:color="auto" w:fill="auto"/>
            <w:noWrap/>
            <w:vAlign w:val="bottom"/>
            <w:hideMark/>
          </w:tcPr>
          <w:p w:rsidR="002F6857" w:rsidRPr="00CB1B2A" w:rsidRDefault="002F6857" w:rsidP="005B6597">
            <w:pPr>
              <w:jc w:val="right"/>
              <w:rPr>
                <w:rFonts w:ascii="Arial" w:hAnsi="Arial" w:cs="Arial"/>
                <w:color w:val="000000"/>
                <w:sz w:val="18"/>
                <w:szCs w:val="18"/>
              </w:rPr>
            </w:pPr>
            <w:r w:rsidRPr="00CB1B2A">
              <w:rPr>
                <w:rFonts w:ascii="Arial" w:hAnsi="Arial" w:cs="Arial"/>
                <w:color w:val="000000"/>
                <w:sz w:val="18"/>
                <w:szCs w:val="18"/>
              </w:rPr>
              <w:t xml:space="preserve">provided by </w:t>
            </w:r>
          </w:p>
        </w:tc>
        <w:tc>
          <w:tcPr>
            <w:tcW w:w="1237" w:type="dxa"/>
            <w:tcBorders>
              <w:top w:val="nil"/>
              <w:left w:val="nil"/>
              <w:bottom w:val="nil"/>
              <w:right w:val="nil"/>
            </w:tcBorders>
            <w:shd w:val="clear" w:color="auto" w:fill="auto"/>
            <w:noWrap/>
            <w:vAlign w:val="bottom"/>
            <w:hideMark/>
          </w:tcPr>
          <w:p w:rsidR="002F6857" w:rsidRPr="00CB1B2A" w:rsidRDefault="002F6857" w:rsidP="005B6597">
            <w:pPr>
              <w:jc w:val="center"/>
              <w:rPr>
                <w:rFonts w:ascii="Arial" w:hAnsi="Arial" w:cs="Arial"/>
                <w:color w:val="000000"/>
                <w:sz w:val="18"/>
                <w:szCs w:val="18"/>
              </w:rPr>
            </w:pPr>
          </w:p>
        </w:tc>
        <w:tc>
          <w:tcPr>
            <w:tcW w:w="1190" w:type="dxa"/>
            <w:tcBorders>
              <w:top w:val="nil"/>
              <w:left w:val="nil"/>
              <w:bottom w:val="nil"/>
              <w:right w:val="nil"/>
            </w:tcBorders>
            <w:shd w:val="clear" w:color="auto" w:fill="auto"/>
            <w:vAlign w:val="bottom"/>
            <w:hideMark/>
          </w:tcPr>
          <w:p w:rsidR="002F6857" w:rsidRPr="00CB1B2A" w:rsidRDefault="002F6857" w:rsidP="005B6597">
            <w:pPr>
              <w:jc w:val="center"/>
              <w:rPr>
                <w:rFonts w:ascii="Arial" w:hAnsi="Arial" w:cs="Arial"/>
                <w:color w:val="000000"/>
                <w:sz w:val="18"/>
                <w:szCs w:val="18"/>
              </w:rPr>
            </w:pPr>
          </w:p>
        </w:tc>
      </w:tr>
      <w:tr w:rsidR="002F6857" w:rsidRPr="00CB1B2A" w:rsidTr="005B6597">
        <w:trPr>
          <w:trHeight w:val="176"/>
          <w:jc w:val="center"/>
        </w:trPr>
        <w:tc>
          <w:tcPr>
            <w:tcW w:w="3879" w:type="dxa"/>
            <w:tcBorders>
              <w:top w:val="nil"/>
              <w:left w:val="nil"/>
              <w:bottom w:val="nil"/>
              <w:right w:val="nil"/>
            </w:tcBorders>
            <w:shd w:val="clear" w:color="auto" w:fill="auto"/>
            <w:noWrap/>
            <w:vAlign w:val="bottom"/>
            <w:hideMark/>
          </w:tcPr>
          <w:p w:rsidR="002F6857" w:rsidRPr="00CB1B2A" w:rsidRDefault="002F6857" w:rsidP="005B6597">
            <w:pPr>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2F6857" w:rsidRPr="00CB1B2A" w:rsidRDefault="002F6857" w:rsidP="005B6597">
            <w:pPr>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2F6857" w:rsidRPr="00CB1B2A" w:rsidRDefault="002F6857" w:rsidP="005B6597">
            <w:pPr>
              <w:rPr>
                <w:rFonts w:ascii="Arial" w:hAnsi="Arial" w:cs="Arial"/>
                <w:color w:val="000000"/>
                <w:sz w:val="18"/>
                <w:szCs w:val="18"/>
              </w:rPr>
            </w:pPr>
          </w:p>
        </w:tc>
        <w:tc>
          <w:tcPr>
            <w:tcW w:w="1147" w:type="dxa"/>
            <w:tcBorders>
              <w:top w:val="nil"/>
              <w:left w:val="nil"/>
              <w:bottom w:val="nil"/>
              <w:right w:val="nil"/>
            </w:tcBorders>
            <w:shd w:val="clear" w:color="auto" w:fill="auto"/>
            <w:noWrap/>
            <w:vAlign w:val="bottom"/>
            <w:hideMark/>
          </w:tcPr>
          <w:p w:rsidR="002F6857" w:rsidRPr="00CB1B2A" w:rsidRDefault="002F6857" w:rsidP="005B6597">
            <w:pPr>
              <w:rPr>
                <w:rFonts w:ascii="Arial" w:hAnsi="Arial" w:cs="Arial"/>
                <w:color w:val="000000"/>
                <w:sz w:val="18"/>
                <w:szCs w:val="18"/>
              </w:rPr>
            </w:pPr>
          </w:p>
        </w:tc>
        <w:tc>
          <w:tcPr>
            <w:tcW w:w="1354" w:type="dxa"/>
            <w:tcBorders>
              <w:top w:val="nil"/>
              <w:left w:val="nil"/>
              <w:bottom w:val="nil"/>
              <w:right w:val="nil"/>
            </w:tcBorders>
            <w:shd w:val="clear" w:color="auto" w:fill="auto"/>
            <w:noWrap/>
            <w:vAlign w:val="bottom"/>
            <w:hideMark/>
          </w:tcPr>
          <w:p w:rsidR="002F6857" w:rsidRPr="00CB1B2A" w:rsidRDefault="002F6857" w:rsidP="005B6597">
            <w:pPr>
              <w:jc w:val="right"/>
              <w:rPr>
                <w:rFonts w:ascii="Arial" w:hAnsi="Arial" w:cs="Arial"/>
                <w:color w:val="000000"/>
                <w:sz w:val="18"/>
                <w:szCs w:val="18"/>
              </w:rPr>
            </w:pPr>
            <w:r w:rsidRPr="00CB1B2A">
              <w:rPr>
                <w:rFonts w:ascii="Arial" w:hAnsi="Arial" w:cs="Arial"/>
                <w:color w:val="000000"/>
                <w:sz w:val="18"/>
                <w:szCs w:val="18"/>
              </w:rPr>
              <w:t>and expenses</w:t>
            </w:r>
          </w:p>
        </w:tc>
        <w:tc>
          <w:tcPr>
            <w:tcW w:w="1237" w:type="dxa"/>
            <w:tcBorders>
              <w:top w:val="nil"/>
              <w:left w:val="nil"/>
              <w:bottom w:val="nil"/>
              <w:right w:val="nil"/>
            </w:tcBorders>
            <w:shd w:val="clear" w:color="auto" w:fill="auto"/>
            <w:noWrap/>
            <w:vAlign w:val="bottom"/>
            <w:hideMark/>
          </w:tcPr>
          <w:p w:rsidR="002F6857" w:rsidRPr="00CB1B2A" w:rsidRDefault="002F6857" w:rsidP="005B6597">
            <w:pPr>
              <w:jc w:val="center"/>
              <w:rPr>
                <w:rFonts w:ascii="Arial" w:hAnsi="Arial" w:cs="Arial"/>
                <w:color w:val="000000"/>
                <w:sz w:val="18"/>
                <w:szCs w:val="18"/>
              </w:rPr>
            </w:pPr>
          </w:p>
        </w:tc>
        <w:tc>
          <w:tcPr>
            <w:tcW w:w="1190" w:type="dxa"/>
            <w:tcBorders>
              <w:top w:val="nil"/>
              <w:left w:val="nil"/>
              <w:bottom w:val="nil"/>
              <w:right w:val="nil"/>
            </w:tcBorders>
            <w:shd w:val="clear" w:color="auto" w:fill="auto"/>
            <w:vAlign w:val="bottom"/>
            <w:hideMark/>
          </w:tcPr>
          <w:p w:rsidR="002F6857" w:rsidRPr="00CB1B2A" w:rsidRDefault="002F6857" w:rsidP="005B6597">
            <w:pPr>
              <w:jc w:val="center"/>
              <w:rPr>
                <w:rFonts w:ascii="Arial" w:hAnsi="Arial" w:cs="Arial"/>
                <w:color w:val="000000"/>
                <w:sz w:val="18"/>
                <w:szCs w:val="18"/>
              </w:rPr>
            </w:pPr>
          </w:p>
        </w:tc>
      </w:tr>
      <w:tr w:rsidR="002F6857" w:rsidRPr="00CB1B2A" w:rsidTr="005B6597">
        <w:trPr>
          <w:trHeight w:val="176"/>
          <w:jc w:val="center"/>
        </w:trPr>
        <w:tc>
          <w:tcPr>
            <w:tcW w:w="3879" w:type="dxa"/>
            <w:tcBorders>
              <w:top w:val="nil"/>
              <w:left w:val="nil"/>
              <w:right w:val="nil"/>
            </w:tcBorders>
            <w:shd w:val="clear" w:color="auto" w:fill="auto"/>
            <w:noWrap/>
            <w:vAlign w:val="bottom"/>
            <w:hideMark/>
          </w:tcPr>
          <w:p w:rsidR="002F6857" w:rsidRPr="00CB1B2A" w:rsidRDefault="002F6857" w:rsidP="005B6597">
            <w:pPr>
              <w:rPr>
                <w:rFonts w:ascii="Arial" w:hAnsi="Arial" w:cs="Arial"/>
                <w:color w:val="000000"/>
                <w:sz w:val="18"/>
                <w:szCs w:val="18"/>
              </w:rPr>
            </w:pPr>
          </w:p>
        </w:tc>
        <w:tc>
          <w:tcPr>
            <w:tcW w:w="2234" w:type="dxa"/>
            <w:gridSpan w:val="2"/>
            <w:tcBorders>
              <w:top w:val="nil"/>
              <w:left w:val="nil"/>
              <w:right w:val="nil"/>
            </w:tcBorders>
            <w:shd w:val="clear" w:color="auto" w:fill="auto"/>
            <w:noWrap/>
            <w:vAlign w:val="bottom"/>
            <w:hideMark/>
          </w:tcPr>
          <w:p w:rsidR="002F6857" w:rsidRPr="00CB1B2A" w:rsidRDefault="002F6857" w:rsidP="005B6597">
            <w:pPr>
              <w:jc w:val="center"/>
              <w:rPr>
                <w:rFonts w:ascii="Arial" w:hAnsi="Arial" w:cs="Arial"/>
                <w:color w:val="000000"/>
                <w:sz w:val="18"/>
                <w:szCs w:val="18"/>
              </w:rPr>
            </w:pPr>
            <w:r w:rsidRPr="00CB1B2A">
              <w:rPr>
                <w:rFonts w:ascii="Arial" w:hAnsi="Arial" w:cs="Arial"/>
                <w:color w:val="000000"/>
                <w:sz w:val="18"/>
                <w:szCs w:val="18"/>
              </w:rPr>
              <w:t xml:space="preserve">     Share Capital</w:t>
            </w:r>
          </w:p>
        </w:tc>
        <w:tc>
          <w:tcPr>
            <w:tcW w:w="1147" w:type="dxa"/>
            <w:tcBorders>
              <w:top w:val="nil"/>
              <w:left w:val="nil"/>
              <w:right w:val="nil"/>
            </w:tcBorders>
            <w:shd w:val="clear" w:color="auto" w:fill="auto"/>
            <w:noWrap/>
            <w:vAlign w:val="bottom"/>
            <w:hideMark/>
          </w:tcPr>
          <w:p w:rsidR="002F6857" w:rsidRPr="00CB1B2A" w:rsidRDefault="002F6857" w:rsidP="005B6597">
            <w:pPr>
              <w:jc w:val="right"/>
              <w:rPr>
                <w:rFonts w:ascii="Arial" w:hAnsi="Arial" w:cs="Arial"/>
                <w:color w:val="000000"/>
                <w:sz w:val="18"/>
                <w:szCs w:val="18"/>
              </w:rPr>
            </w:pPr>
            <w:r w:rsidRPr="00CB1B2A">
              <w:rPr>
                <w:rFonts w:ascii="Arial" w:hAnsi="Arial" w:cs="Arial"/>
                <w:color w:val="000000"/>
                <w:sz w:val="18"/>
                <w:szCs w:val="18"/>
              </w:rPr>
              <w:t>Contributed</w:t>
            </w:r>
          </w:p>
        </w:tc>
        <w:tc>
          <w:tcPr>
            <w:tcW w:w="1354" w:type="dxa"/>
            <w:tcBorders>
              <w:top w:val="nil"/>
              <w:left w:val="nil"/>
              <w:right w:val="nil"/>
            </w:tcBorders>
            <w:shd w:val="clear" w:color="auto" w:fill="auto"/>
            <w:noWrap/>
            <w:vAlign w:val="bottom"/>
            <w:hideMark/>
          </w:tcPr>
          <w:p w:rsidR="002F6857" w:rsidRPr="00CB1B2A" w:rsidRDefault="002F6857" w:rsidP="005B6597">
            <w:pPr>
              <w:jc w:val="right"/>
              <w:rPr>
                <w:rFonts w:ascii="Arial" w:hAnsi="Arial" w:cs="Arial"/>
                <w:color w:val="000000"/>
                <w:sz w:val="18"/>
                <w:szCs w:val="18"/>
              </w:rPr>
            </w:pPr>
            <w:r w:rsidRPr="00CB1B2A">
              <w:rPr>
                <w:rFonts w:ascii="Arial" w:hAnsi="Arial" w:cs="Arial"/>
                <w:color w:val="000000"/>
                <w:sz w:val="18"/>
                <w:szCs w:val="18"/>
              </w:rPr>
              <w:t xml:space="preserve"> paid by</w:t>
            </w:r>
          </w:p>
        </w:tc>
        <w:tc>
          <w:tcPr>
            <w:tcW w:w="1237" w:type="dxa"/>
            <w:tcBorders>
              <w:top w:val="nil"/>
              <w:left w:val="nil"/>
              <w:right w:val="nil"/>
            </w:tcBorders>
            <w:shd w:val="clear" w:color="auto" w:fill="auto"/>
            <w:noWrap/>
            <w:vAlign w:val="bottom"/>
            <w:hideMark/>
          </w:tcPr>
          <w:p w:rsidR="002F6857" w:rsidRPr="00CB1B2A" w:rsidRDefault="002F6857" w:rsidP="005B6597">
            <w:pPr>
              <w:jc w:val="center"/>
              <w:rPr>
                <w:rFonts w:ascii="Arial" w:hAnsi="Arial" w:cs="Arial"/>
                <w:color w:val="000000"/>
                <w:sz w:val="18"/>
                <w:szCs w:val="18"/>
              </w:rPr>
            </w:pPr>
          </w:p>
        </w:tc>
        <w:tc>
          <w:tcPr>
            <w:tcW w:w="1190" w:type="dxa"/>
            <w:tcBorders>
              <w:top w:val="nil"/>
              <w:left w:val="nil"/>
              <w:right w:val="nil"/>
            </w:tcBorders>
            <w:shd w:val="clear" w:color="auto" w:fill="auto"/>
            <w:vAlign w:val="bottom"/>
            <w:hideMark/>
          </w:tcPr>
          <w:p w:rsidR="002F6857" w:rsidRPr="00CB1B2A" w:rsidRDefault="002F6857" w:rsidP="005B6597">
            <w:pPr>
              <w:jc w:val="center"/>
              <w:rPr>
                <w:rFonts w:ascii="Arial" w:hAnsi="Arial" w:cs="Arial"/>
                <w:color w:val="000000"/>
                <w:sz w:val="18"/>
                <w:szCs w:val="18"/>
              </w:rPr>
            </w:pPr>
          </w:p>
        </w:tc>
      </w:tr>
      <w:tr w:rsidR="002F6857" w:rsidRPr="00CB1B2A" w:rsidTr="005B6597">
        <w:trPr>
          <w:trHeight w:val="176"/>
          <w:jc w:val="center"/>
        </w:trPr>
        <w:tc>
          <w:tcPr>
            <w:tcW w:w="3879" w:type="dxa"/>
            <w:tcBorders>
              <w:top w:val="nil"/>
              <w:left w:val="nil"/>
              <w:bottom w:val="single" w:sz="12" w:space="0" w:color="auto"/>
              <w:right w:val="nil"/>
            </w:tcBorders>
            <w:shd w:val="clear" w:color="auto" w:fill="auto"/>
            <w:noWrap/>
            <w:vAlign w:val="bottom"/>
            <w:hideMark/>
          </w:tcPr>
          <w:p w:rsidR="002F6857" w:rsidRPr="00CB1B2A" w:rsidRDefault="002F6857" w:rsidP="005B6597">
            <w:pPr>
              <w:rPr>
                <w:rFonts w:ascii="Arial" w:hAnsi="Arial" w:cs="Arial"/>
                <w:color w:val="000000"/>
                <w:sz w:val="18"/>
                <w:szCs w:val="18"/>
              </w:rPr>
            </w:pPr>
            <w:r w:rsidRPr="00CB1B2A">
              <w:rPr>
                <w:rFonts w:ascii="Arial" w:hAnsi="Arial" w:cs="Arial"/>
                <w:color w:val="000000"/>
                <w:sz w:val="18"/>
                <w:szCs w:val="18"/>
              </w:rPr>
              <w:t> </w:t>
            </w:r>
          </w:p>
        </w:tc>
        <w:tc>
          <w:tcPr>
            <w:tcW w:w="1117" w:type="dxa"/>
            <w:tcBorders>
              <w:top w:val="nil"/>
              <w:left w:val="nil"/>
              <w:bottom w:val="single" w:sz="12" w:space="0" w:color="auto"/>
              <w:right w:val="nil"/>
            </w:tcBorders>
            <w:shd w:val="clear" w:color="auto" w:fill="auto"/>
            <w:noWrap/>
            <w:vAlign w:val="bottom"/>
            <w:hideMark/>
          </w:tcPr>
          <w:p w:rsidR="002F6857" w:rsidRPr="00CB1B2A" w:rsidRDefault="002F6857" w:rsidP="005B6597">
            <w:pPr>
              <w:jc w:val="right"/>
              <w:rPr>
                <w:rFonts w:ascii="Arial" w:hAnsi="Arial" w:cs="Arial"/>
                <w:color w:val="000000"/>
                <w:sz w:val="18"/>
                <w:szCs w:val="18"/>
              </w:rPr>
            </w:pPr>
            <w:r w:rsidRPr="00CB1B2A">
              <w:rPr>
                <w:rFonts w:ascii="Arial" w:hAnsi="Arial" w:cs="Arial"/>
                <w:color w:val="000000"/>
                <w:sz w:val="18"/>
                <w:szCs w:val="18"/>
              </w:rPr>
              <w:t>Shares</w:t>
            </w:r>
          </w:p>
        </w:tc>
        <w:tc>
          <w:tcPr>
            <w:tcW w:w="1117" w:type="dxa"/>
            <w:tcBorders>
              <w:top w:val="nil"/>
              <w:left w:val="nil"/>
              <w:bottom w:val="single" w:sz="12" w:space="0" w:color="auto"/>
              <w:right w:val="nil"/>
            </w:tcBorders>
            <w:shd w:val="clear" w:color="auto" w:fill="auto"/>
            <w:noWrap/>
            <w:vAlign w:val="bottom"/>
            <w:hideMark/>
          </w:tcPr>
          <w:p w:rsidR="002F6857" w:rsidRPr="00CB1B2A" w:rsidRDefault="002F6857" w:rsidP="005B6597">
            <w:pPr>
              <w:jc w:val="right"/>
              <w:rPr>
                <w:rFonts w:ascii="Arial" w:hAnsi="Arial" w:cs="Arial"/>
                <w:color w:val="000000"/>
                <w:sz w:val="18"/>
                <w:szCs w:val="18"/>
              </w:rPr>
            </w:pPr>
            <w:r w:rsidRPr="00CB1B2A">
              <w:rPr>
                <w:rFonts w:ascii="Arial" w:hAnsi="Arial" w:cs="Arial"/>
                <w:color w:val="000000"/>
                <w:sz w:val="18"/>
                <w:szCs w:val="18"/>
              </w:rPr>
              <w:t>Amount</w:t>
            </w:r>
          </w:p>
        </w:tc>
        <w:tc>
          <w:tcPr>
            <w:tcW w:w="1147" w:type="dxa"/>
            <w:tcBorders>
              <w:top w:val="nil"/>
              <w:left w:val="nil"/>
              <w:bottom w:val="single" w:sz="12" w:space="0" w:color="auto"/>
              <w:right w:val="nil"/>
            </w:tcBorders>
            <w:shd w:val="clear" w:color="auto" w:fill="auto"/>
            <w:noWrap/>
            <w:vAlign w:val="bottom"/>
            <w:hideMark/>
          </w:tcPr>
          <w:p w:rsidR="002F6857" w:rsidRPr="00CB1B2A" w:rsidRDefault="002F6857" w:rsidP="005B6597">
            <w:pPr>
              <w:jc w:val="right"/>
              <w:rPr>
                <w:rFonts w:ascii="Arial" w:hAnsi="Arial" w:cs="Arial"/>
                <w:color w:val="000000"/>
                <w:sz w:val="18"/>
                <w:szCs w:val="18"/>
              </w:rPr>
            </w:pPr>
            <w:r w:rsidRPr="00CB1B2A">
              <w:rPr>
                <w:rFonts w:ascii="Arial" w:hAnsi="Arial" w:cs="Arial"/>
                <w:color w:val="000000"/>
                <w:sz w:val="18"/>
                <w:szCs w:val="18"/>
              </w:rPr>
              <w:t>Surplus</w:t>
            </w:r>
          </w:p>
        </w:tc>
        <w:tc>
          <w:tcPr>
            <w:tcW w:w="1354" w:type="dxa"/>
            <w:tcBorders>
              <w:top w:val="nil"/>
              <w:left w:val="nil"/>
              <w:bottom w:val="single" w:sz="12" w:space="0" w:color="auto"/>
              <w:right w:val="nil"/>
            </w:tcBorders>
            <w:shd w:val="clear" w:color="auto" w:fill="auto"/>
            <w:noWrap/>
            <w:vAlign w:val="bottom"/>
            <w:hideMark/>
          </w:tcPr>
          <w:p w:rsidR="002F6857" w:rsidRPr="00CB1B2A" w:rsidRDefault="002F6857" w:rsidP="005B6597">
            <w:pPr>
              <w:jc w:val="right"/>
              <w:rPr>
                <w:rFonts w:ascii="Arial" w:hAnsi="Arial" w:cs="Arial"/>
                <w:color w:val="000000"/>
                <w:sz w:val="18"/>
                <w:szCs w:val="18"/>
              </w:rPr>
            </w:pPr>
            <w:r w:rsidRPr="00CB1B2A">
              <w:rPr>
                <w:rFonts w:ascii="Arial" w:hAnsi="Arial" w:cs="Arial"/>
                <w:color w:val="000000"/>
                <w:sz w:val="18"/>
                <w:szCs w:val="18"/>
              </w:rPr>
              <w:t>Eagle Plains</w:t>
            </w:r>
          </w:p>
        </w:tc>
        <w:tc>
          <w:tcPr>
            <w:tcW w:w="1237" w:type="dxa"/>
            <w:tcBorders>
              <w:top w:val="nil"/>
              <w:left w:val="nil"/>
              <w:bottom w:val="single" w:sz="12" w:space="0" w:color="auto"/>
              <w:right w:val="nil"/>
            </w:tcBorders>
            <w:shd w:val="clear" w:color="auto" w:fill="auto"/>
            <w:noWrap/>
            <w:vAlign w:val="bottom"/>
            <w:hideMark/>
          </w:tcPr>
          <w:p w:rsidR="002F6857" w:rsidRPr="00CB1B2A" w:rsidRDefault="002F6857" w:rsidP="005B6597">
            <w:pPr>
              <w:jc w:val="right"/>
              <w:rPr>
                <w:rFonts w:ascii="Arial" w:hAnsi="Arial" w:cs="Arial"/>
                <w:color w:val="000000"/>
                <w:sz w:val="18"/>
                <w:szCs w:val="18"/>
              </w:rPr>
            </w:pPr>
            <w:r w:rsidRPr="00CB1B2A">
              <w:rPr>
                <w:rFonts w:ascii="Arial" w:hAnsi="Arial" w:cs="Arial"/>
                <w:color w:val="000000"/>
                <w:sz w:val="18"/>
                <w:szCs w:val="18"/>
              </w:rPr>
              <w:t>Deficit</w:t>
            </w:r>
          </w:p>
        </w:tc>
        <w:tc>
          <w:tcPr>
            <w:tcW w:w="1190" w:type="dxa"/>
            <w:tcBorders>
              <w:top w:val="nil"/>
              <w:left w:val="nil"/>
              <w:bottom w:val="single" w:sz="12" w:space="0" w:color="auto"/>
              <w:right w:val="nil"/>
            </w:tcBorders>
            <w:shd w:val="clear" w:color="auto" w:fill="auto"/>
            <w:vAlign w:val="bottom"/>
            <w:hideMark/>
          </w:tcPr>
          <w:p w:rsidR="002F6857" w:rsidRPr="00CB1B2A" w:rsidRDefault="002F6857" w:rsidP="005B6597">
            <w:pPr>
              <w:jc w:val="right"/>
              <w:rPr>
                <w:rFonts w:ascii="Arial" w:hAnsi="Arial" w:cs="Arial"/>
                <w:color w:val="000000"/>
                <w:sz w:val="18"/>
                <w:szCs w:val="18"/>
              </w:rPr>
            </w:pPr>
            <w:r w:rsidRPr="00CB1B2A">
              <w:rPr>
                <w:rFonts w:ascii="Arial" w:hAnsi="Arial" w:cs="Arial"/>
                <w:color w:val="000000"/>
                <w:sz w:val="18"/>
                <w:szCs w:val="18"/>
              </w:rPr>
              <w:t>Total</w:t>
            </w:r>
          </w:p>
        </w:tc>
      </w:tr>
      <w:tr w:rsidR="002F6857" w:rsidTr="005B6597">
        <w:trPr>
          <w:trHeight w:val="379"/>
          <w:jc w:val="center"/>
        </w:trPr>
        <w:tc>
          <w:tcPr>
            <w:tcW w:w="3879" w:type="dxa"/>
            <w:tcBorders>
              <w:top w:val="single" w:sz="12" w:space="0" w:color="auto"/>
              <w:left w:val="nil"/>
              <w:bottom w:val="nil"/>
              <w:right w:val="nil"/>
            </w:tcBorders>
            <w:shd w:val="clear" w:color="auto" w:fill="auto"/>
            <w:noWrap/>
            <w:vAlign w:val="bottom"/>
            <w:hideMark/>
          </w:tcPr>
          <w:p w:rsidR="002F6857" w:rsidRDefault="002F6857" w:rsidP="005B6597">
            <w:pPr>
              <w:rPr>
                <w:rFonts w:ascii="Arial" w:hAnsi="Arial" w:cs="Arial"/>
                <w:color w:val="000000"/>
                <w:sz w:val="18"/>
                <w:szCs w:val="18"/>
              </w:rPr>
            </w:pPr>
            <w:r>
              <w:rPr>
                <w:rFonts w:ascii="Arial" w:hAnsi="Arial" w:cs="Arial"/>
                <w:color w:val="000000"/>
                <w:sz w:val="18"/>
                <w:szCs w:val="18"/>
              </w:rPr>
              <w:t>Balance, December 31, 2016</w:t>
            </w:r>
          </w:p>
        </w:tc>
        <w:tc>
          <w:tcPr>
            <w:tcW w:w="1117" w:type="dxa"/>
            <w:tcBorders>
              <w:top w:val="single" w:sz="12" w:space="0" w:color="auto"/>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17" w:type="dxa"/>
            <w:tcBorders>
              <w:top w:val="single" w:sz="12" w:space="0" w:color="auto"/>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w:t>
            </w:r>
          </w:p>
        </w:tc>
        <w:tc>
          <w:tcPr>
            <w:tcW w:w="1147" w:type="dxa"/>
            <w:tcBorders>
              <w:top w:val="single" w:sz="12" w:space="0" w:color="auto"/>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   40,585 </w:t>
            </w:r>
          </w:p>
        </w:tc>
        <w:tc>
          <w:tcPr>
            <w:tcW w:w="1354" w:type="dxa"/>
            <w:tcBorders>
              <w:top w:val="single" w:sz="12" w:space="0" w:color="auto"/>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   850,307 </w:t>
            </w:r>
          </w:p>
        </w:tc>
        <w:tc>
          <w:tcPr>
            <w:tcW w:w="1237" w:type="dxa"/>
            <w:tcBorders>
              <w:top w:val="single" w:sz="12" w:space="0" w:color="auto"/>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(640,405)</w:t>
            </w:r>
          </w:p>
        </w:tc>
        <w:tc>
          <w:tcPr>
            <w:tcW w:w="1190" w:type="dxa"/>
            <w:tcBorders>
              <w:top w:val="single" w:sz="12" w:space="0" w:color="auto"/>
              <w:left w:val="nil"/>
              <w:bottom w:val="nil"/>
              <w:right w:val="nil"/>
            </w:tcBorders>
            <w:shd w:val="clear" w:color="auto" w:fill="auto"/>
            <w:noWrap/>
            <w:vAlign w:val="bottom"/>
            <w:hideMark/>
          </w:tcPr>
          <w:p w:rsidR="002F6857" w:rsidRDefault="002F6857" w:rsidP="005B6597">
            <w:pPr>
              <w:tabs>
                <w:tab w:val="left" w:pos="168"/>
              </w:tabs>
              <w:jc w:val="right"/>
              <w:rPr>
                <w:rFonts w:ascii="Arial" w:hAnsi="Arial" w:cs="Arial"/>
                <w:color w:val="000000"/>
                <w:sz w:val="18"/>
                <w:szCs w:val="18"/>
              </w:rPr>
            </w:pPr>
            <w:r>
              <w:rPr>
                <w:rFonts w:ascii="Arial" w:hAnsi="Arial" w:cs="Arial"/>
                <w:color w:val="000000"/>
                <w:sz w:val="18"/>
                <w:szCs w:val="18"/>
              </w:rPr>
              <w:t xml:space="preserve">$  250,487 </w:t>
            </w:r>
          </w:p>
        </w:tc>
      </w:tr>
      <w:tr w:rsidR="002F6857" w:rsidTr="005B6597">
        <w:trPr>
          <w:trHeight w:val="176"/>
          <w:jc w:val="center"/>
        </w:trPr>
        <w:tc>
          <w:tcPr>
            <w:tcW w:w="3879" w:type="dxa"/>
            <w:tcBorders>
              <w:top w:val="nil"/>
              <w:left w:val="nil"/>
              <w:bottom w:val="nil"/>
              <w:right w:val="nil"/>
            </w:tcBorders>
            <w:shd w:val="clear" w:color="auto" w:fill="auto"/>
            <w:noWrap/>
            <w:vAlign w:val="bottom"/>
            <w:hideMark/>
          </w:tcPr>
          <w:p w:rsidR="002F6857" w:rsidRDefault="002F6857" w:rsidP="005B6597">
            <w:pPr>
              <w:rPr>
                <w:rFonts w:ascii="Arial" w:hAnsi="Arial" w:cs="Arial"/>
                <w:color w:val="000000"/>
                <w:sz w:val="18"/>
                <w:szCs w:val="18"/>
              </w:rPr>
            </w:pPr>
            <w:r>
              <w:rPr>
                <w:rFonts w:ascii="Arial" w:hAnsi="Arial" w:cs="Arial"/>
                <w:color w:val="000000"/>
                <w:sz w:val="18"/>
                <w:szCs w:val="18"/>
              </w:rPr>
              <w:t xml:space="preserve">  Share-based payments</w:t>
            </w:r>
          </w:p>
        </w:tc>
        <w:tc>
          <w:tcPr>
            <w:tcW w:w="111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1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4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52,819 </w:t>
            </w:r>
          </w:p>
        </w:tc>
        <w:tc>
          <w:tcPr>
            <w:tcW w:w="1354"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23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90"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52,819 </w:t>
            </w:r>
          </w:p>
        </w:tc>
      </w:tr>
      <w:tr w:rsidR="002F6857" w:rsidTr="005B6597">
        <w:trPr>
          <w:trHeight w:val="176"/>
          <w:jc w:val="center"/>
        </w:trPr>
        <w:tc>
          <w:tcPr>
            <w:tcW w:w="3879" w:type="dxa"/>
            <w:tcBorders>
              <w:top w:val="nil"/>
              <w:left w:val="nil"/>
              <w:bottom w:val="nil"/>
              <w:right w:val="nil"/>
            </w:tcBorders>
            <w:shd w:val="clear" w:color="auto" w:fill="auto"/>
            <w:noWrap/>
            <w:vAlign w:val="bottom"/>
            <w:hideMark/>
          </w:tcPr>
          <w:p w:rsidR="002F6857" w:rsidRDefault="002F6857" w:rsidP="005B6597">
            <w:pPr>
              <w:rPr>
                <w:rFonts w:ascii="Arial" w:hAnsi="Arial" w:cs="Arial"/>
                <w:color w:val="000000"/>
                <w:sz w:val="18"/>
                <w:szCs w:val="18"/>
              </w:rPr>
            </w:pPr>
            <w:r>
              <w:rPr>
                <w:rFonts w:ascii="Arial" w:hAnsi="Arial" w:cs="Arial"/>
                <w:color w:val="000000"/>
                <w:sz w:val="18"/>
                <w:szCs w:val="18"/>
              </w:rPr>
              <w:t xml:space="preserve">  Funds provided by Eagle Plains</w:t>
            </w:r>
          </w:p>
        </w:tc>
        <w:tc>
          <w:tcPr>
            <w:tcW w:w="111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1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4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354"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185,183 </w:t>
            </w:r>
          </w:p>
        </w:tc>
        <w:tc>
          <w:tcPr>
            <w:tcW w:w="123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90"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185,183 </w:t>
            </w:r>
          </w:p>
        </w:tc>
      </w:tr>
      <w:tr w:rsidR="002F6857" w:rsidTr="005B6597">
        <w:trPr>
          <w:trHeight w:val="176"/>
          <w:jc w:val="center"/>
        </w:trPr>
        <w:tc>
          <w:tcPr>
            <w:tcW w:w="3879" w:type="dxa"/>
            <w:tcBorders>
              <w:top w:val="nil"/>
              <w:left w:val="nil"/>
              <w:bottom w:val="single" w:sz="4" w:space="0" w:color="auto"/>
              <w:right w:val="nil"/>
            </w:tcBorders>
            <w:shd w:val="clear" w:color="auto" w:fill="auto"/>
            <w:noWrap/>
            <w:vAlign w:val="bottom"/>
            <w:hideMark/>
          </w:tcPr>
          <w:p w:rsidR="002F6857" w:rsidRDefault="002F6857" w:rsidP="005B6597">
            <w:pPr>
              <w:rPr>
                <w:rFonts w:ascii="Arial" w:hAnsi="Arial" w:cs="Arial"/>
                <w:color w:val="000000"/>
                <w:sz w:val="18"/>
                <w:szCs w:val="18"/>
              </w:rPr>
            </w:pPr>
            <w:r>
              <w:rPr>
                <w:rFonts w:ascii="Arial" w:hAnsi="Arial" w:cs="Arial"/>
                <w:color w:val="000000"/>
                <w:sz w:val="18"/>
                <w:szCs w:val="18"/>
              </w:rPr>
              <w:t xml:space="preserve">  Loss for the period</w:t>
            </w:r>
          </w:p>
        </w:tc>
        <w:tc>
          <w:tcPr>
            <w:tcW w:w="1117" w:type="dxa"/>
            <w:tcBorders>
              <w:top w:val="nil"/>
              <w:left w:val="nil"/>
              <w:bottom w:val="single" w:sz="4" w:space="0" w:color="auto"/>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17" w:type="dxa"/>
            <w:tcBorders>
              <w:top w:val="nil"/>
              <w:left w:val="nil"/>
              <w:bottom w:val="single" w:sz="4" w:space="0" w:color="auto"/>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47" w:type="dxa"/>
            <w:tcBorders>
              <w:top w:val="nil"/>
              <w:left w:val="nil"/>
              <w:bottom w:val="single" w:sz="4" w:space="0" w:color="auto"/>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354" w:type="dxa"/>
            <w:tcBorders>
              <w:top w:val="nil"/>
              <w:left w:val="nil"/>
              <w:bottom w:val="single" w:sz="4" w:space="0" w:color="auto"/>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237" w:type="dxa"/>
            <w:tcBorders>
              <w:top w:val="nil"/>
              <w:left w:val="nil"/>
              <w:bottom w:val="single" w:sz="4" w:space="0" w:color="auto"/>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(160,409)</w:t>
            </w:r>
          </w:p>
        </w:tc>
        <w:tc>
          <w:tcPr>
            <w:tcW w:w="1190" w:type="dxa"/>
            <w:tcBorders>
              <w:top w:val="nil"/>
              <w:left w:val="nil"/>
              <w:bottom w:val="single" w:sz="4" w:space="0" w:color="auto"/>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(160,409)</w:t>
            </w:r>
          </w:p>
        </w:tc>
      </w:tr>
      <w:tr w:rsidR="002F6857" w:rsidTr="005B6597">
        <w:trPr>
          <w:trHeight w:val="397"/>
          <w:jc w:val="center"/>
        </w:trPr>
        <w:tc>
          <w:tcPr>
            <w:tcW w:w="3879" w:type="dxa"/>
            <w:tcBorders>
              <w:top w:val="single" w:sz="4" w:space="0" w:color="auto"/>
              <w:left w:val="nil"/>
              <w:bottom w:val="single" w:sz="12" w:space="0" w:color="auto"/>
              <w:right w:val="nil"/>
            </w:tcBorders>
            <w:shd w:val="clear" w:color="auto" w:fill="auto"/>
            <w:noWrap/>
            <w:vAlign w:val="bottom"/>
            <w:hideMark/>
          </w:tcPr>
          <w:p w:rsidR="002F6857" w:rsidRDefault="002F6857" w:rsidP="005B6597">
            <w:pPr>
              <w:rPr>
                <w:rFonts w:ascii="Arial" w:hAnsi="Arial" w:cs="Arial"/>
                <w:color w:val="000000"/>
                <w:sz w:val="18"/>
                <w:szCs w:val="18"/>
              </w:rPr>
            </w:pPr>
            <w:r>
              <w:rPr>
                <w:rFonts w:ascii="Arial" w:hAnsi="Arial" w:cs="Arial"/>
                <w:color w:val="000000"/>
                <w:sz w:val="18"/>
                <w:szCs w:val="18"/>
              </w:rPr>
              <w:t>Balance, September 30, 2017</w:t>
            </w:r>
          </w:p>
        </w:tc>
        <w:tc>
          <w:tcPr>
            <w:tcW w:w="1117" w:type="dxa"/>
            <w:tcBorders>
              <w:top w:val="single" w:sz="4" w:space="0" w:color="auto"/>
              <w:left w:val="nil"/>
              <w:bottom w:val="single" w:sz="12" w:space="0" w:color="auto"/>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17" w:type="dxa"/>
            <w:tcBorders>
              <w:top w:val="single" w:sz="4" w:space="0" w:color="auto"/>
              <w:left w:val="nil"/>
              <w:bottom w:val="single" w:sz="12" w:space="0" w:color="auto"/>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w:t>
            </w:r>
          </w:p>
        </w:tc>
        <w:tc>
          <w:tcPr>
            <w:tcW w:w="1147" w:type="dxa"/>
            <w:tcBorders>
              <w:top w:val="single" w:sz="4" w:space="0" w:color="auto"/>
              <w:left w:val="nil"/>
              <w:bottom w:val="single" w:sz="12" w:space="0" w:color="auto"/>
              <w:right w:val="nil"/>
            </w:tcBorders>
            <w:shd w:val="clear" w:color="auto" w:fill="auto"/>
            <w:noWrap/>
            <w:vAlign w:val="bottom"/>
            <w:hideMark/>
          </w:tcPr>
          <w:p w:rsidR="002F6857" w:rsidRDefault="002F6857" w:rsidP="005B6597">
            <w:pPr>
              <w:tabs>
                <w:tab w:val="left" w:pos="210"/>
              </w:tabs>
              <w:jc w:val="right"/>
              <w:rPr>
                <w:rFonts w:ascii="Arial" w:hAnsi="Arial" w:cs="Arial"/>
                <w:color w:val="000000"/>
                <w:sz w:val="18"/>
                <w:szCs w:val="18"/>
              </w:rPr>
            </w:pPr>
            <w:r>
              <w:rPr>
                <w:rFonts w:ascii="Arial" w:hAnsi="Arial" w:cs="Arial"/>
                <w:color w:val="000000"/>
                <w:sz w:val="18"/>
                <w:szCs w:val="18"/>
              </w:rPr>
              <w:t xml:space="preserve">$   93,404 </w:t>
            </w:r>
          </w:p>
        </w:tc>
        <w:tc>
          <w:tcPr>
            <w:tcW w:w="1354" w:type="dxa"/>
            <w:tcBorders>
              <w:top w:val="single" w:sz="4" w:space="0" w:color="auto"/>
              <w:left w:val="nil"/>
              <w:bottom w:val="single" w:sz="12" w:space="0" w:color="auto"/>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$1,035,490 </w:t>
            </w:r>
          </w:p>
        </w:tc>
        <w:tc>
          <w:tcPr>
            <w:tcW w:w="1237" w:type="dxa"/>
            <w:tcBorders>
              <w:top w:val="single" w:sz="4" w:space="0" w:color="auto"/>
              <w:left w:val="nil"/>
              <w:bottom w:val="single" w:sz="12" w:space="0" w:color="auto"/>
              <w:right w:val="nil"/>
            </w:tcBorders>
            <w:shd w:val="clear" w:color="auto" w:fill="auto"/>
            <w:noWrap/>
            <w:vAlign w:val="bottom"/>
            <w:hideMark/>
          </w:tcPr>
          <w:p w:rsidR="002F6857" w:rsidRDefault="002F6857" w:rsidP="005B6597">
            <w:pPr>
              <w:tabs>
                <w:tab w:val="left" w:pos="229"/>
              </w:tabs>
              <w:jc w:val="right"/>
              <w:rPr>
                <w:rFonts w:ascii="Arial" w:hAnsi="Arial" w:cs="Arial"/>
                <w:color w:val="000000"/>
                <w:sz w:val="18"/>
                <w:szCs w:val="18"/>
              </w:rPr>
            </w:pPr>
            <w:r>
              <w:rPr>
                <w:rFonts w:ascii="Arial" w:hAnsi="Arial" w:cs="Arial"/>
                <w:color w:val="000000"/>
                <w:sz w:val="18"/>
                <w:szCs w:val="18"/>
              </w:rPr>
              <w:t>$  (800,814)</w:t>
            </w:r>
          </w:p>
        </w:tc>
        <w:tc>
          <w:tcPr>
            <w:tcW w:w="1190" w:type="dxa"/>
            <w:tcBorders>
              <w:top w:val="single" w:sz="4" w:space="0" w:color="auto"/>
              <w:left w:val="nil"/>
              <w:bottom w:val="single" w:sz="12" w:space="0" w:color="auto"/>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  328,080 </w:t>
            </w:r>
          </w:p>
        </w:tc>
      </w:tr>
      <w:tr w:rsidR="002F6857" w:rsidTr="005B6597">
        <w:trPr>
          <w:trHeight w:val="579"/>
          <w:jc w:val="center"/>
        </w:trPr>
        <w:tc>
          <w:tcPr>
            <w:tcW w:w="3879" w:type="dxa"/>
            <w:tcBorders>
              <w:top w:val="single" w:sz="12" w:space="0" w:color="auto"/>
              <w:left w:val="nil"/>
              <w:bottom w:val="nil"/>
              <w:right w:val="nil"/>
            </w:tcBorders>
            <w:shd w:val="clear" w:color="auto" w:fill="auto"/>
            <w:noWrap/>
            <w:vAlign w:val="bottom"/>
            <w:hideMark/>
          </w:tcPr>
          <w:p w:rsidR="002F6857" w:rsidRDefault="002F6857" w:rsidP="005B6597">
            <w:pPr>
              <w:rPr>
                <w:rFonts w:ascii="Arial" w:hAnsi="Arial" w:cs="Arial"/>
                <w:b/>
                <w:bCs/>
                <w:color w:val="000000"/>
                <w:sz w:val="18"/>
                <w:szCs w:val="18"/>
              </w:rPr>
            </w:pPr>
          </w:p>
        </w:tc>
        <w:tc>
          <w:tcPr>
            <w:tcW w:w="1117" w:type="dxa"/>
            <w:tcBorders>
              <w:top w:val="single" w:sz="12" w:space="0" w:color="auto"/>
              <w:left w:val="nil"/>
              <w:bottom w:val="nil"/>
              <w:right w:val="nil"/>
            </w:tcBorders>
            <w:shd w:val="clear" w:color="auto" w:fill="auto"/>
            <w:noWrap/>
            <w:vAlign w:val="bottom"/>
            <w:hideMark/>
          </w:tcPr>
          <w:p w:rsidR="002F6857" w:rsidRDefault="002F6857" w:rsidP="005B6597">
            <w:pPr>
              <w:rPr>
                <w:rFonts w:ascii="Arial" w:hAnsi="Arial" w:cs="Arial"/>
                <w:b/>
                <w:bCs/>
                <w:color w:val="000000"/>
                <w:sz w:val="18"/>
                <w:szCs w:val="18"/>
              </w:rPr>
            </w:pPr>
          </w:p>
        </w:tc>
        <w:tc>
          <w:tcPr>
            <w:tcW w:w="1117" w:type="dxa"/>
            <w:tcBorders>
              <w:top w:val="single" w:sz="12" w:space="0" w:color="auto"/>
              <w:left w:val="nil"/>
              <w:bottom w:val="nil"/>
              <w:right w:val="nil"/>
            </w:tcBorders>
            <w:shd w:val="clear" w:color="auto" w:fill="auto"/>
            <w:noWrap/>
            <w:vAlign w:val="bottom"/>
            <w:hideMark/>
          </w:tcPr>
          <w:p w:rsidR="002F6857" w:rsidRDefault="002F6857" w:rsidP="005B6597">
            <w:pPr>
              <w:rPr>
                <w:rFonts w:ascii="Arial" w:hAnsi="Arial" w:cs="Arial"/>
                <w:b/>
                <w:bCs/>
                <w:color w:val="000000"/>
                <w:sz w:val="18"/>
                <w:szCs w:val="18"/>
              </w:rPr>
            </w:pPr>
          </w:p>
        </w:tc>
        <w:tc>
          <w:tcPr>
            <w:tcW w:w="1147" w:type="dxa"/>
            <w:tcBorders>
              <w:top w:val="single" w:sz="12" w:space="0" w:color="auto"/>
              <w:left w:val="nil"/>
              <w:bottom w:val="nil"/>
              <w:right w:val="nil"/>
            </w:tcBorders>
            <w:shd w:val="clear" w:color="auto" w:fill="auto"/>
            <w:noWrap/>
            <w:vAlign w:val="bottom"/>
            <w:hideMark/>
          </w:tcPr>
          <w:p w:rsidR="002F6857" w:rsidRDefault="002F6857" w:rsidP="005B6597">
            <w:pPr>
              <w:rPr>
                <w:rFonts w:ascii="Arial" w:hAnsi="Arial" w:cs="Arial"/>
                <w:b/>
                <w:bCs/>
                <w:color w:val="000000"/>
                <w:sz w:val="18"/>
                <w:szCs w:val="18"/>
              </w:rPr>
            </w:pPr>
          </w:p>
        </w:tc>
        <w:tc>
          <w:tcPr>
            <w:tcW w:w="1354" w:type="dxa"/>
            <w:tcBorders>
              <w:top w:val="single" w:sz="12" w:space="0" w:color="auto"/>
              <w:left w:val="nil"/>
              <w:bottom w:val="nil"/>
              <w:right w:val="nil"/>
            </w:tcBorders>
            <w:shd w:val="clear" w:color="auto" w:fill="auto"/>
            <w:noWrap/>
            <w:vAlign w:val="bottom"/>
            <w:hideMark/>
          </w:tcPr>
          <w:p w:rsidR="002F6857" w:rsidRDefault="002F6857" w:rsidP="005B6597">
            <w:pPr>
              <w:rPr>
                <w:rFonts w:ascii="Arial" w:hAnsi="Arial" w:cs="Arial"/>
                <w:b/>
                <w:bCs/>
                <w:color w:val="000000"/>
                <w:sz w:val="18"/>
                <w:szCs w:val="18"/>
              </w:rPr>
            </w:pPr>
          </w:p>
        </w:tc>
        <w:tc>
          <w:tcPr>
            <w:tcW w:w="1237" w:type="dxa"/>
            <w:tcBorders>
              <w:top w:val="single" w:sz="12" w:space="0" w:color="auto"/>
              <w:left w:val="nil"/>
              <w:bottom w:val="nil"/>
              <w:right w:val="nil"/>
            </w:tcBorders>
            <w:shd w:val="clear" w:color="auto" w:fill="auto"/>
            <w:noWrap/>
            <w:vAlign w:val="bottom"/>
            <w:hideMark/>
          </w:tcPr>
          <w:p w:rsidR="002F6857" w:rsidRDefault="002F6857" w:rsidP="005B6597">
            <w:pPr>
              <w:rPr>
                <w:rFonts w:ascii="Arial" w:hAnsi="Arial" w:cs="Arial"/>
                <w:b/>
                <w:bCs/>
                <w:color w:val="000000"/>
                <w:sz w:val="18"/>
                <w:szCs w:val="18"/>
              </w:rPr>
            </w:pPr>
          </w:p>
        </w:tc>
        <w:tc>
          <w:tcPr>
            <w:tcW w:w="1190" w:type="dxa"/>
            <w:tcBorders>
              <w:top w:val="single" w:sz="12" w:space="0" w:color="auto"/>
              <w:left w:val="nil"/>
              <w:bottom w:val="nil"/>
              <w:right w:val="nil"/>
            </w:tcBorders>
            <w:shd w:val="clear" w:color="auto" w:fill="auto"/>
            <w:noWrap/>
            <w:vAlign w:val="bottom"/>
            <w:hideMark/>
          </w:tcPr>
          <w:p w:rsidR="002F6857" w:rsidRDefault="002F6857" w:rsidP="005B6597">
            <w:pPr>
              <w:rPr>
                <w:rFonts w:ascii="Arial" w:hAnsi="Arial" w:cs="Arial"/>
                <w:b/>
                <w:bCs/>
                <w:color w:val="000000"/>
                <w:sz w:val="18"/>
                <w:szCs w:val="18"/>
              </w:rPr>
            </w:pPr>
          </w:p>
        </w:tc>
      </w:tr>
      <w:tr w:rsidR="002F6857" w:rsidTr="005B6597">
        <w:trPr>
          <w:trHeight w:val="343"/>
          <w:jc w:val="center"/>
        </w:trPr>
        <w:tc>
          <w:tcPr>
            <w:tcW w:w="3879" w:type="dxa"/>
            <w:tcBorders>
              <w:top w:val="single" w:sz="4" w:space="0" w:color="auto"/>
              <w:left w:val="nil"/>
              <w:bottom w:val="nil"/>
              <w:right w:val="nil"/>
            </w:tcBorders>
            <w:shd w:val="clear" w:color="auto" w:fill="auto"/>
            <w:noWrap/>
            <w:vAlign w:val="bottom"/>
            <w:hideMark/>
          </w:tcPr>
          <w:p w:rsidR="002F6857" w:rsidRDefault="002F6857" w:rsidP="005B6597">
            <w:pPr>
              <w:rPr>
                <w:rFonts w:ascii="Arial" w:hAnsi="Arial" w:cs="Arial"/>
                <w:color w:val="000000"/>
                <w:sz w:val="18"/>
                <w:szCs w:val="18"/>
              </w:rPr>
            </w:pPr>
            <w:r>
              <w:rPr>
                <w:rFonts w:ascii="Arial" w:hAnsi="Arial" w:cs="Arial"/>
                <w:color w:val="000000"/>
                <w:sz w:val="18"/>
                <w:szCs w:val="18"/>
              </w:rPr>
              <w:t>Balance, December 31, 2017</w:t>
            </w:r>
          </w:p>
        </w:tc>
        <w:tc>
          <w:tcPr>
            <w:tcW w:w="1117" w:type="dxa"/>
            <w:tcBorders>
              <w:top w:val="single" w:sz="4" w:space="0" w:color="auto"/>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1 </w:t>
            </w:r>
          </w:p>
        </w:tc>
        <w:tc>
          <w:tcPr>
            <w:tcW w:w="1117" w:type="dxa"/>
            <w:tcBorders>
              <w:top w:val="single" w:sz="4" w:space="0" w:color="auto"/>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             1 </w:t>
            </w:r>
          </w:p>
        </w:tc>
        <w:tc>
          <w:tcPr>
            <w:tcW w:w="1147" w:type="dxa"/>
            <w:tcBorders>
              <w:top w:val="single" w:sz="4" w:space="0" w:color="auto"/>
              <w:left w:val="nil"/>
              <w:bottom w:val="nil"/>
              <w:right w:val="nil"/>
            </w:tcBorders>
            <w:shd w:val="clear" w:color="auto" w:fill="auto"/>
            <w:noWrap/>
            <w:vAlign w:val="bottom"/>
            <w:hideMark/>
          </w:tcPr>
          <w:p w:rsidR="002F6857" w:rsidRDefault="002F6857" w:rsidP="005B6597">
            <w:pPr>
              <w:tabs>
                <w:tab w:val="left" w:pos="267"/>
              </w:tabs>
              <w:jc w:val="right"/>
              <w:rPr>
                <w:rFonts w:ascii="Arial" w:hAnsi="Arial" w:cs="Arial"/>
                <w:color w:val="000000"/>
                <w:sz w:val="18"/>
                <w:szCs w:val="18"/>
              </w:rPr>
            </w:pPr>
            <w:r>
              <w:rPr>
                <w:rFonts w:ascii="Arial" w:hAnsi="Arial" w:cs="Arial"/>
                <w:color w:val="000000"/>
                <w:sz w:val="18"/>
                <w:szCs w:val="18"/>
              </w:rPr>
              <w:t xml:space="preserve">$   93,582 </w:t>
            </w:r>
          </w:p>
        </w:tc>
        <w:tc>
          <w:tcPr>
            <w:tcW w:w="1354" w:type="dxa"/>
            <w:tcBorders>
              <w:top w:val="single" w:sz="4" w:space="0" w:color="auto"/>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$977,789 </w:t>
            </w:r>
          </w:p>
        </w:tc>
        <w:tc>
          <w:tcPr>
            <w:tcW w:w="1237" w:type="dxa"/>
            <w:tcBorders>
              <w:top w:val="single" w:sz="4" w:space="0" w:color="auto"/>
              <w:left w:val="nil"/>
              <w:bottom w:val="nil"/>
              <w:right w:val="nil"/>
            </w:tcBorders>
            <w:shd w:val="clear" w:color="auto" w:fill="auto"/>
            <w:noWrap/>
            <w:vAlign w:val="bottom"/>
            <w:hideMark/>
          </w:tcPr>
          <w:p w:rsidR="002F6857" w:rsidRDefault="002F6857" w:rsidP="005B6597">
            <w:pPr>
              <w:tabs>
                <w:tab w:val="left" w:pos="157"/>
              </w:tabs>
              <w:jc w:val="right"/>
              <w:rPr>
                <w:rFonts w:ascii="Arial" w:hAnsi="Arial" w:cs="Arial"/>
                <w:color w:val="000000"/>
                <w:sz w:val="18"/>
                <w:szCs w:val="18"/>
              </w:rPr>
            </w:pPr>
            <w:r>
              <w:rPr>
                <w:rFonts w:ascii="Arial" w:hAnsi="Arial" w:cs="Arial"/>
                <w:color w:val="000000"/>
                <w:sz w:val="18"/>
                <w:szCs w:val="18"/>
              </w:rPr>
              <w:t>$   (833,815)</w:t>
            </w:r>
          </w:p>
        </w:tc>
        <w:tc>
          <w:tcPr>
            <w:tcW w:w="1190" w:type="dxa"/>
            <w:tcBorders>
              <w:top w:val="single" w:sz="4" w:space="0" w:color="auto"/>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  237,557 </w:t>
            </w:r>
          </w:p>
        </w:tc>
      </w:tr>
      <w:tr w:rsidR="002F6857" w:rsidTr="005B6597">
        <w:trPr>
          <w:trHeight w:val="176"/>
          <w:jc w:val="center"/>
        </w:trPr>
        <w:tc>
          <w:tcPr>
            <w:tcW w:w="3879" w:type="dxa"/>
            <w:tcBorders>
              <w:top w:val="nil"/>
              <w:left w:val="nil"/>
              <w:bottom w:val="nil"/>
              <w:right w:val="nil"/>
            </w:tcBorders>
            <w:shd w:val="clear" w:color="auto" w:fill="auto"/>
            <w:noWrap/>
            <w:vAlign w:val="bottom"/>
            <w:hideMark/>
          </w:tcPr>
          <w:p w:rsidR="002F6857" w:rsidRDefault="002F6857" w:rsidP="005B6597">
            <w:pPr>
              <w:rPr>
                <w:rFonts w:ascii="Arial" w:hAnsi="Arial" w:cs="Arial"/>
                <w:color w:val="000000"/>
                <w:sz w:val="18"/>
                <w:szCs w:val="18"/>
              </w:rPr>
            </w:pPr>
            <w:r>
              <w:rPr>
                <w:rFonts w:ascii="Arial" w:hAnsi="Arial" w:cs="Arial"/>
                <w:color w:val="000000"/>
                <w:sz w:val="18"/>
                <w:szCs w:val="18"/>
              </w:rPr>
              <w:t xml:space="preserve">  Adjustment for carve-out amounts</w:t>
            </w:r>
          </w:p>
        </w:tc>
        <w:tc>
          <w:tcPr>
            <w:tcW w:w="111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1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888,104 </w:t>
            </w:r>
          </w:p>
        </w:tc>
        <w:tc>
          <w:tcPr>
            <w:tcW w:w="114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(109,935)</w:t>
            </w:r>
          </w:p>
        </w:tc>
        <w:tc>
          <w:tcPr>
            <w:tcW w:w="1354"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(972,190)</w:t>
            </w:r>
          </w:p>
        </w:tc>
        <w:tc>
          <w:tcPr>
            <w:tcW w:w="123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90"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(194,021) </w:t>
            </w:r>
          </w:p>
        </w:tc>
      </w:tr>
      <w:tr w:rsidR="002F6857" w:rsidTr="005B6597">
        <w:trPr>
          <w:trHeight w:val="176"/>
          <w:jc w:val="center"/>
        </w:trPr>
        <w:tc>
          <w:tcPr>
            <w:tcW w:w="3879" w:type="dxa"/>
            <w:tcBorders>
              <w:top w:val="nil"/>
              <w:left w:val="nil"/>
              <w:bottom w:val="nil"/>
              <w:right w:val="nil"/>
            </w:tcBorders>
            <w:shd w:val="clear" w:color="auto" w:fill="auto"/>
            <w:noWrap/>
            <w:vAlign w:val="bottom"/>
            <w:hideMark/>
          </w:tcPr>
          <w:p w:rsidR="002F6857" w:rsidRDefault="002F6857" w:rsidP="005B6597">
            <w:pPr>
              <w:rPr>
                <w:rFonts w:ascii="Arial" w:hAnsi="Arial" w:cs="Arial"/>
                <w:color w:val="000000"/>
                <w:sz w:val="18"/>
                <w:szCs w:val="18"/>
              </w:rPr>
            </w:pPr>
            <w:r>
              <w:rPr>
                <w:rFonts w:ascii="Arial" w:hAnsi="Arial" w:cs="Arial"/>
                <w:color w:val="000000"/>
                <w:sz w:val="18"/>
                <w:szCs w:val="18"/>
              </w:rPr>
              <w:t xml:space="preserve">  Shares issued for cash</w:t>
            </w:r>
          </w:p>
        </w:tc>
        <w:tc>
          <w:tcPr>
            <w:tcW w:w="111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11,162,716 </w:t>
            </w:r>
          </w:p>
        </w:tc>
        <w:tc>
          <w:tcPr>
            <w:tcW w:w="111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300,000 </w:t>
            </w:r>
          </w:p>
        </w:tc>
        <w:tc>
          <w:tcPr>
            <w:tcW w:w="114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354"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23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90"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300,000 </w:t>
            </w:r>
          </w:p>
        </w:tc>
      </w:tr>
      <w:tr w:rsidR="002F6857" w:rsidTr="005B6597">
        <w:trPr>
          <w:trHeight w:val="176"/>
          <w:jc w:val="center"/>
        </w:trPr>
        <w:tc>
          <w:tcPr>
            <w:tcW w:w="3879" w:type="dxa"/>
            <w:tcBorders>
              <w:top w:val="nil"/>
              <w:left w:val="nil"/>
              <w:bottom w:val="nil"/>
              <w:right w:val="nil"/>
            </w:tcBorders>
            <w:shd w:val="clear" w:color="auto" w:fill="auto"/>
            <w:noWrap/>
            <w:vAlign w:val="bottom"/>
            <w:hideMark/>
          </w:tcPr>
          <w:p w:rsidR="002F6857" w:rsidRDefault="002F6857" w:rsidP="005B6597">
            <w:pPr>
              <w:rPr>
                <w:rFonts w:ascii="Arial" w:hAnsi="Arial" w:cs="Arial"/>
                <w:color w:val="000000"/>
                <w:sz w:val="18"/>
                <w:szCs w:val="18"/>
              </w:rPr>
            </w:pPr>
            <w:r>
              <w:rPr>
                <w:rFonts w:ascii="Arial" w:hAnsi="Arial" w:cs="Arial"/>
                <w:color w:val="000000"/>
                <w:sz w:val="18"/>
                <w:szCs w:val="18"/>
              </w:rPr>
              <w:t xml:space="preserve">  Shares issued per Plan of Arrangement</w:t>
            </w:r>
          </w:p>
        </w:tc>
        <w:tc>
          <w:tcPr>
            <w:tcW w:w="111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44,981,334 </w:t>
            </w:r>
          </w:p>
        </w:tc>
        <w:tc>
          <w:tcPr>
            <w:tcW w:w="111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400,585 </w:t>
            </w:r>
          </w:p>
        </w:tc>
        <w:tc>
          <w:tcPr>
            <w:tcW w:w="114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354"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23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90"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400,585 </w:t>
            </w:r>
          </w:p>
        </w:tc>
      </w:tr>
      <w:tr w:rsidR="002F6857" w:rsidTr="005B6597">
        <w:trPr>
          <w:trHeight w:val="176"/>
          <w:jc w:val="center"/>
        </w:trPr>
        <w:tc>
          <w:tcPr>
            <w:tcW w:w="3879" w:type="dxa"/>
            <w:tcBorders>
              <w:top w:val="nil"/>
              <w:left w:val="nil"/>
              <w:bottom w:val="nil"/>
              <w:right w:val="nil"/>
            </w:tcBorders>
            <w:shd w:val="clear" w:color="auto" w:fill="auto"/>
            <w:noWrap/>
            <w:vAlign w:val="bottom"/>
            <w:hideMark/>
          </w:tcPr>
          <w:p w:rsidR="002F6857" w:rsidRDefault="002F6857" w:rsidP="005B6597">
            <w:pPr>
              <w:rPr>
                <w:rFonts w:ascii="Arial" w:hAnsi="Arial" w:cs="Arial"/>
                <w:color w:val="000000"/>
                <w:sz w:val="18"/>
                <w:szCs w:val="18"/>
              </w:rPr>
            </w:pPr>
            <w:r>
              <w:rPr>
                <w:rFonts w:ascii="Arial" w:hAnsi="Arial" w:cs="Arial"/>
                <w:color w:val="000000"/>
                <w:sz w:val="18"/>
                <w:szCs w:val="18"/>
              </w:rPr>
              <w:t xml:space="preserve">  Share cancelled on spin out</w:t>
            </w:r>
          </w:p>
        </w:tc>
        <w:tc>
          <w:tcPr>
            <w:tcW w:w="111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(1)</w:t>
            </w:r>
          </w:p>
        </w:tc>
        <w:tc>
          <w:tcPr>
            <w:tcW w:w="111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(1)</w:t>
            </w:r>
          </w:p>
        </w:tc>
        <w:tc>
          <w:tcPr>
            <w:tcW w:w="114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354"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23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90"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(1)</w:t>
            </w:r>
          </w:p>
        </w:tc>
      </w:tr>
      <w:tr w:rsidR="002F6857" w:rsidTr="005B6597">
        <w:trPr>
          <w:trHeight w:val="176"/>
          <w:jc w:val="center"/>
        </w:trPr>
        <w:tc>
          <w:tcPr>
            <w:tcW w:w="3879" w:type="dxa"/>
            <w:tcBorders>
              <w:top w:val="nil"/>
              <w:left w:val="nil"/>
              <w:bottom w:val="nil"/>
              <w:right w:val="nil"/>
            </w:tcBorders>
            <w:shd w:val="clear" w:color="auto" w:fill="auto"/>
            <w:noWrap/>
            <w:vAlign w:val="bottom"/>
            <w:hideMark/>
          </w:tcPr>
          <w:p w:rsidR="002F6857" w:rsidRDefault="002F6857" w:rsidP="005B6597">
            <w:pPr>
              <w:rPr>
                <w:rFonts w:ascii="Arial" w:hAnsi="Arial" w:cs="Arial"/>
                <w:color w:val="000000"/>
                <w:sz w:val="18"/>
                <w:szCs w:val="18"/>
              </w:rPr>
            </w:pPr>
            <w:r>
              <w:rPr>
                <w:rFonts w:ascii="Arial" w:hAnsi="Arial" w:cs="Arial"/>
                <w:color w:val="000000"/>
                <w:sz w:val="18"/>
                <w:szCs w:val="18"/>
              </w:rPr>
              <w:t xml:space="preserve">  Shares issued for options exercised</w:t>
            </w:r>
          </w:p>
        </w:tc>
        <w:tc>
          <w:tcPr>
            <w:tcW w:w="111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192,500 </w:t>
            </w:r>
          </w:p>
        </w:tc>
        <w:tc>
          <w:tcPr>
            <w:tcW w:w="111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13,880 </w:t>
            </w:r>
          </w:p>
        </w:tc>
        <w:tc>
          <w:tcPr>
            <w:tcW w:w="114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354"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23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90"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13,880 </w:t>
            </w:r>
          </w:p>
        </w:tc>
      </w:tr>
      <w:tr w:rsidR="002F6857" w:rsidTr="005B6597">
        <w:trPr>
          <w:trHeight w:val="176"/>
          <w:jc w:val="center"/>
        </w:trPr>
        <w:tc>
          <w:tcPr>
            <w:tcW w:w="3879" w:type="dxa"/>
            <w:tcBorders>
              <w:top w:val="nil"/>
              <w:left w:val="nil"/>
              <w:bottom w:val="nil"/>
              <w:right w:val="nil"/>
            </w:tcBorders>
            <w:shd w:val="clear" w:color="auto" w:fill="auto"/>
            <w:noWrap/>
            <w:vAlign w:val="bottom"/>
            <w:hideMark/>
          </w:tcPr>
          <w:p w:rsidR="002F6857" w:rsidRDefault="002F6857" w:rsidP="005B6597">
            <w:pPr>
              <w:rPr>
                <w:rFonts w:ascii="Arial" w:hAnsi="Arial" w:cs="Arial"/>
                <w:color w:val="000000"/>
                <w:sz w:val="18"/>
                <w:szCs w:val="18"/>
              </w:rPr>
            </w:pPr>
            <w:r>
              <w:rPr>
                <w:rFonts w:ascii="Arial" w:hAnsi="Arial" w:cs="Arial"/>
                <w:color w:val="000000"/>
                <w:sz w:val="18"/>
                <w:szCs w:val="18"/>
              </w:rPr>
              <w:t xml:space="preserve">  Shares issued for flow-through financing</w:t>
            </w:r>
          </w:p>
        </w:tc>
        <w:tc>
          <w:tcPr>
            <w:tcW w:w="111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2,507,500 </w:t>
            </w:r>
          </w:p>
        </w:tc>
        <w:tc>
          <w:tcPr>
            <w:tcW w:w="111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501,500 </w:t>
            </w:r>
          </w:p>
        </w:tc>
        <w:tc>
          <w:tcPr>
            <w:tcW w:w="114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354"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23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90"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501,500 </w:t>
            </w:r>
          </w:p>
        </w:tc>
      </w:tr>
      <w:tr w:rsidR="002F6857" w:rsidTr="005B6597">
        <w:trPr>
          <w:trHeight w:val="176"/>
          <w:jc w:val="center"/>
        </w:trPr>
        <w:tc>
          <w:tcPr>
            <w:tcW w:w="3879" w:type="dxa"/>
            <w:tcBorders>
              <w:top w:val="nil"/>
              <w:left w:val="nil"/>
              <w:bottom w:val="nil"/>
              <w:right w:val="nil"/>
            </w:tcBorders>
            <w:shd w:val="clear" w:color="auto" w:fill="auto"/>
            <w:noWrap/>
            <w:vAlign w:val="bottom"/>
            <w:hideMark/>
          </w:tcPr>
          <w:p w:rsidR="002F6857" w:rsidRDefault="002F6857" w:rsidP="005B6597">
            <w:pPr>
              <w:rPr>
                <w:rFonts w:ascii="Arial" w:hAnsi="Arial" w:cs="Arial"/>
                <w:color w:val="000000"/>
                <w:sz w:val="18"/>
                <w:szCs w:val="18"/>
              </w:rPr>
            </w:pPr>
            <w:r>
              <w:rPr>
                <w:rFonts w:ascii="Arial" w:hAnsi="Arial" w:cs="Arial"/>
                <w:color w:val="000000"/>
                <w:sz w:val="18"/>
                <w:szCs w:val="18"/>
              </w:rPr>
              <w:t xml:space="preserve">  Shares issued for private placement</w:t>
            </w:r>
          </w:p>
        </w:tc>
        <w:tc>
          <w:tcPr>
            <w:tcW w:w="111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1,430,000 </w:t>
            </w:r>
          </w:p>
        </w:tc>
        <w:tc>
          <w:tcPr>
            <w:tcW w:w="111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257,400 </w:t>
            </w:r>
          </w:p>
        </w:tc>
        <w:tc>
          <w:tcPr>
            <w:tcW w:w="114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354"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23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90"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257,400 </w:t>
            </w:r>
          </w:p>
        </w:tc>
      </w:tr>
      <w:tr w:rsidR="002F6857" w:rsidTr="005B6597">
        <w:trPr>
          <w:trHeight w:val="176"/>
          <w:jc w:val="center"/>
        </w:trPr>
        <w:tc>
          <w:tcPr>
            <w:tcW w:w="3879" w:type="dxa"/>
            <w:tcBorders>
              <w:top w:val="nil"/>
              <w:left w:val="nil"/>
              <w:bottom w:val="nil"/>
              <w:right w:val="nil"/>
            </w:tcBorders>
            <w:shd w:val="clear" w:color="auto" w:fill="auto"/>
            <w:noWrap/>
            <w:vAlign w:val="bottom"/>
            <w:hideMark/>
          </w:tcPr>
          <w:p w:rsidR="002F6857" w:rsidRDefault="002F6857" w:rsidP="005B6597">
            <w:pPr>
              <w:rPr>
                <w:rFonts w:ascii="Arial" w:hAnsi="Arial" w:cs="Arial"/>
                <w:color w:val="000000"/>
                <w:sz w:val="18"/>
                <w:szCs w:val="18"/>
              </w:rPr>
            </w:pPr>
            <w:r>
              <w:rPr>
                <w:rFonts w:ascii="Arial" w:hAnsi="Arial" w:cs="Arial"/>
                <w:color w:val="000000"/>
                <w:sz w:val="18"/>
                <w:szCs w:val="18"/>
              </w:rPr>
              <w:t xml:space="preserve">  Flow-through premium liability</w:t>
            </w:r>
          </w:p>
        </w:tc>
        <w:tc>
          <w:tcPr>
            <w:tcW w:w="111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1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(75,225)</w:t>
            </w:r>
          </w:p>
        </w:tc>
        <w:tc>
          <w:tcPr>
            <w:tcW w:w="114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354"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237"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90" w:type="dxa"/>
            <w:tcBorders>
              <w:top w:val="nil"/>
              <w:left w:val="nil"/>
              <w:bottom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(75,225)</w:t>
            </w:r>
          </w:p>
        </w:tc>
      </w:tr>
      <w:tr w:rsidR="002F6857" w:rsidTr="005B6597">
        <w:trPr>
          <w:trHeight w:val="176"/>
          <w:jc w:val="center"/>
        </w:trPr>
        <w:tc>
          <w:tcPr>
            <w:tcW w:w="3879" w:type="dxa"/>
            <w:tcBorders>
              <w:top w:val="nil"/>
              <w:left w:val="nil"/>
              <w:right w:val="nil"/>
            </w:tcBorders>
            <w:shd w:val="clear" w:color="auto" w:fill="auto"/>
            <w:noWrap/>
            <w:vAlign w:val="bottom"/>
            <w:hideMark/>
          </w:tcPr>
          <w:p w:rsidR="002F6857" w:rsidRDefault="002F6857" w:rsidP="005B6597">
            <w:pPr>
              <w:rPr>
                <w:rFonts w:ascii="Arial" w:hAnsi="Arial" w:cs="Arial"/>
                <w:color w:val="000000"/>
                <w:sz w:val="18"/>
                <w:szCs w:val="18"/>
              </w:rPr>
            </w:pPr>
            <w:r>
              <w:rPr>
                <w:rFonts w:ascii="Arial" w:hAnsi="Arial" w:cs="Arial"/>
                <w:color w:val="000000"/>
                <w:sz w:val="18"/>
                <w:szCs w:val="18"/>
              </w:rPr>
              <w:t xml:space="preserve">  Residual value of warrants</w:t>
            </w:r>
          </w:p>
        </w:tc>
        <w:tc>
          <w:tcPr>
            <w:tcW w:w="1117" w:type="dxa"/>
            <w:tcBorders>
              <w:top w:val="nil"/>
              <w:left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17" w:type="dxa"/>
            <w:tcBorders>
              <w:top w:val="nil"/>
              <w:left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(14,300)</w:t>
            </w:r>
          </w:p>
        </w:tc>
        <w:tc>
          <w:tcPr>
            <w:tcW w:w="1147" w:type="dxa"/>
            <w:tcBorders>
              <w:top w:val="nil"/>
              <w:left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14,300 </w:t>
            </w:r>
          </w:p>
        </w:tc>
        <w:tc>
          <w:tcPr>
            <w:tcW w:w="1354" w:type="dxa"/>
            <w:tcBorders>
              <w:top w:val="nil"/>
              <w:left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237" w:type="dxa"/>
            <w:tcBorders>
              <w:top w:val="nil"/>
              <w:left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90" w:type="dxa"/>
            <w:tcBorders>
              <w:top w:val="nil"/>
              <w:left w:val="nil"/>
              <w:right w:val="nil"/>
            </w:tcBorders>
            <w:shd w:val="clear" w:color="auto" w:fill="auto"/>
            <w:noWrap/>
            <w:vAlign w:val="bottom"/>
            <w:hideMark/>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 </w:t>
            </w:r>
          </w:p>
        </w:tc>
      </w:tr>
      <w:tr w:rsidR="002F6857" w:rsidTr="005B6597">
        <w:trPr>
          <w:trHeight w:val="176"/>
          <w:jc w:val="center"/>
        </w:trPr>
        <w:tc>
          <w:tcPr>
            <w:tcW w:w="3879" w:type="dxa"/>
            <w:tcBorders>
              <w:top w:val="nil"/>
              <w:left w:val="nil"/>
              <w:right w:val="nil"/>
            </w:tcBorders>
            <w:shd w:val="clear" w:color="auto" w:fill="auto"/>
            <w:noWrap/>
            <w:vAlign w:val="bottom"/>
          </w:tcPr>
          <w:p w:rsidR="002F6857" w:rsidRDefault="002F6857" w:rsidP="005B6597">
            <w:pPr>
              <w:rPr>
                <w:rFonts w:ascii="Arial" w:hAnsi="Arial" w:cs="Arial"/>
                <w:color w:val="000000"/>
                <w:sz w:val="18"/>
                <w:szCs w:val="18"/>
              </w:rPr>
            </w:pPr>
            <w:r>
              <w:rPr>
                <w:rFonts w:ascii="Arial" w:hAnsi="Arial" w:cs="Arial"/>
                <w:color w:val="000000"/>
                <w:sz w:val="18"/>
                <w:szCs w:val="18"/>
              </w:rPr>
              <w:t xml:space="preserve">  Share issue costs</w:t>
            </w:r>
          </w:p>
        </w:tc>
        <w:tc>
          <w:tcPr>
            <w:tcW w:w="1117" w:type="dxa"/>
            <w:tcBorders>
              <w:top w:val="nil"/>
              <w:left w:val="nil"/>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17" w:type="dxa"/>
            <w:tcBorders>
              <w:top w:val="nil"/>
              <w:left w:val="nil"/>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(29,710)</w:t>
            </w:r>
          </w:p>
        </w:tc>
        <w:tc>
          <w:tcPr>
            <w:tcW w:w="1147" w:type="dxa"/>
            <w:tcBorders>
              <w:top w:val="nil"/>
              <w:left w:val="nil"/>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354" w:type="dxa"/>
            <w:tcBorders>
              <w:top w:val="nil"/>
              <w:left w:val="nil"/>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237" w:type="dxa"/>
            <w:tcBorders>
              <w:top w:val="nil"/>
              <w:left w:val="nil"/>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90" w:type="dxa"/>
            <w:tcBorders>
              <w:top w:val="nil"/>
              <w:left w:val="nil"/>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(29,710)</w:t>
            </w:r>
          </w:p>
        </w:tc>
      </w:tr>
      <w:tr w:rsidR="002F6857" w:rsidTr="005B6597">
        <w:trPr>
          <w:trHeight w:val="176"/>
          <w:jc w:val="center"/>
        </w:trPr>
        <w:tc>
          <w:tcPr>
            <w:tcW w:w="3879" w:type="dxa"/>
            <w:tcBorders>
              <w:top w:val="nil"/>
              <w:left w:val="nil"/>
              <w:right w:val="nil"/>
            </w:tcBorders>
            <w:shd w:val="clear" w:color="auto" w:fill="auto"/>
            <w:noWrap/>
            <w:vAlign w:val="bottom"/>
          </w:tcPr>
          <w:p w:rsidR="002F6857" w:rsidRDefault="002F6857" w:rsidP="005B6597">
            <w:pPr>
              <w:rPr>
                <w:rFonts w:ascii="Arial" w:hAnsi="Arial" w:cs="Arial"/>
                <w:color w:val="000000"/>
                <w:sz w:val="18"/>
                <w:szCs w:val="18"/>
              </w:rPr>
            </w:pPr>
            <w:r>
              <w:rPr>
                <w:rFonts w:ascii="Arial" w:hAnsi="Arial" w:cs="Arial"/>
                <w:color w:val="000000"/>
                <w:sz w:val="18"/>
                <w:szCs w:val="18"/>
              </w:rPr>
              <w:t xml:space="preserve">  Share-based payment</w:t>
            </w:r>
          </w:p>
        </w:tc>
        <w:tc>
          <w:tcPr>
            <w:tcW w:w="1117" w:type="dxa"/>
            <w:tcBorders>
              <w:top w:val="nil"/>
              <w:left w:val="nil"/>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17" w:type="dxa"/>
            <w:tcBorders>
              <w:top w:val="nil"/>
              <w:left w:val="nil"/>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47" w:type="dxa"/>
            <w:tcBorders>
              <w:top w:val="nil"/>
              <w:left w:val="nil"/>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24,899 </w:t>
            </w:r>
          </w:p>
        </w:tc>
        <w:tc>
          <w:tcPr>
            <w:tcW w:w="1354" w:type="dxa"/>
            <w:tcBorders>
              <w:top w:val="nil"/>
              <w:left w:val="nil"/>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237" w:type="dxa"/>
            <w:tcBorders>
              <w:top w:val="nil"/>
              <w:left w:val="nil"/>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90" w:type="dxa"/>
            <w:tcBorders>
              <w:top w:val="nil"/>
              <w:left w:val="nil"/>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 xml:space="preserve">24,899 </w:t>
            </w:r>
          </w:p>
        </w:tc>
      </w:tr>
      <w:tr w:rsidR="002F6857" w:rsidTr="005B6597">
        <w:trPr>
          <w:trHeight w:val="176"/>
          <w:jc w:val="center"/>
        </w:trPr>
        <w:tc>
          <w:tcPr>
            <w:tcW w:w="3879" w:type="dxa"/>
            <w:tcBorders>
              <w:top w:val="nil"/>
              <w:left w:val="nil"/>
              <w:right w:val="nil"/>
            </w:tcBorders>
            <w:shd w:val="clear" w:color="auto" w:fill="auto"/>
            <w:noWrap/>
            <w:vAlign w:val="bottom"/>
          </w:tcPr>
          <w:p w:rsidR="002F6857" w:rsidRDefault="002F6857" w:rsidP="005B6597">
            <w:pPr>
              <w:rPr>
                <w:rFonts w:ascii="Arial" w:hAnsi="Arial" w:cs="Arial"/>
                <w:color w:val="000000"/>
                <w:sz w:val="18"/>
                <w:szCs w:val="18"/>
              </w:rPr>
            </w:pPr>
            <w:r>
              <w:rPr>
                <w:rFonts w:ascii="Arial" w:hAnsi="Arial" w:cs="Arial"/>
                <w:color w:val="000000"/>
                <w:sz w:val="18"/>
                <w:szCs w:val="18"/>
              </w:rPr>
              <w:t xml:space="preserve">  Funds provided by Eagle Plains</w:t>
            </w:r>
          </w:p>
        </w:tc>
        <w:tc>
          <w:tcPr>
            <w:tcW w:w="1117" w:type="dxa"/>
            <w:tcBorders>
              <w:top w:val="nil"/>
              <w:left w:val="nil"/>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17" w:type="dxa"/>
            <w:tcBorders>
              <w:top w:val="nil"/>
              <w:left w:val="nil"/>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47" w:type="dxa"/>
            <w:tcBorders>
              <w:top w:val="nil"/>
              <w:left w:val="nil"/>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354" w:type="dxa"/>
            <w:tcBorders>
              <w:top w:val="nil"/>
              <w:left w:val="nil"/>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(5,599)</w:t>
            </w:r>
          </w:p>
        </w:tc>
        <w:tc>
          <w:tcPr>
            <w:tcW w:w="1237" w:type="dxa"/>
            <w:tcBorders>
              <w:top w:val="nil"/>
              <w:left w:val="nil"/>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90" w:type="dxa"/>
            <w:tcBorders>
              <w:top w:val="nil"/>
              <w:left w:val="nil"/>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(5,599)</w:t>
            </w:r>
          </w:p>
        </w:tc>
      </w:tr>
      <w:tr w:rsidR="002F6857" w:rsidTr="005B6597">
        <w:trPr>
          <w:trHeight w:val="176"/>
          <w:jc w:val="center"/>
        </w:trPr>
        <w:tc>
          <w:tcPr>
            <w:tcW w:w="3879" w:type="dxa"/>
            <w:tcBorders>
              <w:left w:val="nil"/>
              <w:bottom w:val="single" w:sz="4" w:space="0" w:color="auto"/>
              <w:right w:val="nil"/>
            </w:tcBorders>
            <w:shd w:val="clear" w:color="auto" w:fill="auto"/>
            <w:noWrap/>
            <w:vAlign w:val="bottom"/>
          </w:tcPr>
          <w:p w:rsidR="002F6857" w:rsidRDefault="002F6857" w:rsidP="005B6597">
            <w:pPr>
              <w:rPr>
                <w:rFonts w:ascii="Arial" w:hAnsi="Arial" w:cs="Arial"/>
                <w:color w:val="000000"/>
                <w:sz w:val="18"/>
                <w:szCs w:val="18"/>
              </w:rPr>
            </w:pPr>
            <w:r>
              <w:rPr>
                <w:rFonts w:ascii="Arial" w:hAnsi="Arial" w:cs="Arial"/>
                <w:color w:val="000000"/>
                <w:sz w:val="18"/>
                <w:szCs w:val="18"/>
              </w:rPr>
              <w:t xml:space="preserve">  Loss for the period</w:t>
            </w:r>
          </w:p>
        </w:tc>
        <w:tc>
          <w:tcPr>
            <w:tcW w:w="1117" w:type="dxa"/>
            <w:tcBorders>
              <w:left w:val="nil"/>
              <w:bottom w:val="single" w:sz="4" w:space="0" w:color="auto"/>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17" w:type="dxa"/>
            <w:tcBorders>
              <w:left w:val="nil"/>
              <w:bottom w:val="single" w:sz="4" w:space="0" w:color="auto"/>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47" w:type="dxa"/>
            <w:tcBorders>
              <w:left w:val="nil"/>
              <w:bottom w:val="single" w:sz="4" w:space="0" w:color="auto"/>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354" w:type="dxa"/>
            <w:tcBorders>
              <w:left w:val="nil"/>
              <w:bottom w:val="single" w:sz="4" w:space="0" w:color="auto"/>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237" w:type="dxa"/>
            <w:tcBorders>
              <w:left w:val="nil"/>
              <w:bottom w:val="single" w:sz="4" w:space="0" w:color="auto"/>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(338,895)</w:t>
            </w:r>
          </w:p>
        </w:tc>
        <w:tc>
          <w:tcPr>
            <w:tcW w:w="1190" w:type="dxa"/>
            <w:tcBorders>
              <w:left w:val="nil"/>
              <w:bottom w:val="single" w:sz="4" w:space="0" w:color="auto"/>
              <w:right w:val="nil"/>
            </w:tcBorders>
            <w:shd w:val="clear" w:color="auto" w:fill="auto"/>
            <w:noWrap/>
            <w:vAlign w:val="bottom"/>
          </w:tcPr>
          <w:p w:rsidR="002F6857" w:rsidRDefault="002F6857" w:rsidP="005B6597">
            <w:pPr>
              <w:jc w:val="right"/>
              <w:rPr>
                <w:rFonts w:ascii="Arial" w:hAnsi="Arial" w:cs="Arial"/>
                <w:color w:val="000000"/>
                <w:sz w:val="18"/>
                <w:szCs w:val="18"/>
              </w:rPr>
            </w:pPr>
            <w:r>
              <w:rPr>
                <w:rFonts w:ascii="Arial" w:hAnsi="Arial" w:cs="Arial"/>
                <w:color w:val="000000"/>
                <w:sz w:val="18"/>
                <w:szCs w:val="18"/>
              </w:rPr>
              <w:t>(338,895)</w:t>
            </w:r>
          </w:p>
        </w:tc>
      </w:tr>
      <w:tr w:rsidR="002F6857" w:rsidTr="005B6597">
        <w:trPr>
          <w:trHeight w:val="345"/>
          <w:jc w:val="center"/>
        </w:trPr>
        <w:tc>
          <w:tcPr>
            <w:tcW w:w="3879" w:type="dxa"/>
            <w:tcBorders>
              <w:top w:val="single" w:sz="4" w:space="0" w:color="auto"/>
              <w:left w:val="nil"/>
              <w:bottom w:val="single" w:sz="12" w:space="0" w:color="auto"/>
              <w:right w:val="nil"/>
            </w:tcBorders>
            <w:shd w:val="clear" w:color="auto" w:fill="auto"/>
            <w:noWrap/>
            <w:vAlign w:val="bottom"/>
            <w:hideMark/>
          </w:tcPr>
          <w:p w:rsidR="002F6857" w:rsidRDefault="002F6857" w:rsidP="005B6597">
            <w:pPr>
              <w:rPr>
                <w:rFonts w:ascii="Arial" w:hAnsi="Arial" w:cs="Arial"/>
                <w:b/>
                <w:bCs/>
                <w:color w:val="000000"/>
                <w:sz w:val="18"/>
                <w:szCs w:val="18"/>
              </w:rPr>
            </w:pPr>
            <w:r>
              <w:rPr>
                <w:rFonts w:ascii="Arial" w:hAnsi="Arial" w:cs="Arial"/>
                <w:b/>
                <w:bCs/>
                <w:color w:val="000000"/>
                <w:sz w:val="18"/>
                <w:szCs w:val="18"/>
              </w:rPr>
              <w:t>Balance, September 30, 2018</w:t>
            </w:r>
          </w:p>
        </w:tc>
        <w:tc>
          <w:tcPr>
            <w:tcW w:w="1117" w:type="dxa"/>
            <w:tcBorders>
              <w:top w:val="single" w:sz="4" w:space="0" w:color="auto"/>
              <w:left w:val="nil"/>
              <w:bottom w:val="single" w:sz="12" w:space="0" w:color="auto"/>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 xml:space="preserve">60,274,050 </w:t>
            </w:r>
          </w:p>
        </w:tc>
        <w:tc>
          <w:tcPr>
            <w:tcW w:w="1117" w:type="dxa"/>
            <w:tcBorders>
              <w:top w:val="single" w:sz="4" w:space="0" w:color="auto"/>
              <w:left w:val="nil"/>
              <w:bottom w:val="single" w:sz="12" w:space="0" w:color="auto"/>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 xml:space="preserve">$2,242,234 </w:t>
            </w:r>
          </w:p>
        </w:tc>
        <w:tc>
          <w:tcPr>
            <w:tcW w:w="1147" w:type="dxa"/>
            <w:tcBorders>
              <w:top w:val="single" w:sz="4" w:space="0" w:color="auto"/>
              <w:left w:val="nil"/>
              <w:bottom w:val="single" w:sz="12" w:space="0" w:color="auto"/>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 xml:space="preserve">$  22,846 </w:t>
            </w:r>
          </w:p>
        </w:tc>
        <w:tc>
          <w:tcPr>
            <w:tcW w:w="1354" w:type="dxa"/>
            <w:tcBorders>
              <w:top w:val="single" w:sz="4" w:space="0" w:color="auto"/>
              <w:left w:val="nil"/>
              <w:bottom w:val="single" w:sz="12" w:space="0" w:color="auto"/>
              <w:right w:val="nil"/>
            </w:tcBorders>
            <w:shd w:val="clear" w:color="auto" w:fill="auto"/>
            <w:noWrap/>
            <w:vAlign w:val="bottom"/>
            <w:hideMark/>
          </w:tcPr>
          <w:p w:rsidR="002F6857" w:rsidRDefault="002F6857" w:rsidP="005B6597">
            <w:pPr>
              <w:tabs>
                <w:tab w:val="left" w:pos="503"/>
              </w:tabs>
              <w:jc w:val="right"/>
              <w:rPr>
                <w:rFonts w:ascii="Arial" w:hAnsi="Arial" w:cs="Arial"/>
                <w:b/>
                <w:bCs/>
                <w:color w:val="000000"/>
                <w:sz w:val="18"/>
                <w:szCs w:val="18"/>
              </w:rPr>
            </w:pPr>
            <w:r>
              <w:rPr>
                <w:rFonts w:ascii="Arial" w:hAnsi="Arial" w:cs="Arial"/>
                <w:b/>
                <w:bCs/>
                <w:color w:val="000000"/>
                <w:sz w:val="18"/>
                <w:szCs w:val="18"/>
              </w:rPr>
              <w:t xml:space="preserve">$          - </w:t>
            </w:r>
          </w:p>
        </w:tc>
        <w:tc>
          <w:tcPr>
            <w:tcW w:w="1237" w:type="dxa"/>
            <w:tcBorders>
              <w:top w:val="single" w:sz="4" w:space="0" w:color="auto"/>
              <w:left w:val="nil"/>
              <w:bottom w:val="single" w:sz="12" w:space="0" w:color="auto"/>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$(1,172,710)</w:t>
            </w:r>
          </w:p>
        </w:tc>
        <w:tc>
          <w:tcPr>
            <w:tcW w:w="1190" w:type="dxa"/>
            <w:tcBorders>
              <w:top w:val="single" w:sz="4" w:space="0" w:color="auto"/>
              <w:left w:val="nil"/>
              <w:bottom w:val="single" w:sz="12" w:space="0" w:color="auto"/>
              <w:right w:val="nil"/>
            </w:tcBorders>
            <w:shd w:val="clear" w:color="auto" w:fill="auto"/>
            <w:noWrap/>
            <w:vAlign w:val="bottom"/>
            <w:hideMark/>
          </w:tcPr>
          <w:p w:rsidR="002F6857" w:rsidRDefault="002F6857" w:rsidP="005B6597">
            <w:pPr>
              <w:jc w:val="right"/>
              <w:rPr>
                <w:rFonts w:ascii="Arial" w:hAnsi="Arial" w:cs="Arial"/>
                <w:b/>
                <w:bCs/>
                <w:color w:val="000000"/>
                <w:sz w:val="18"/>
                <w:szCs w:val="18"/>
              </w:rPr>
            </w:pPr>
            <w:r>
              <w:rPr>
                <w:rFonts w:ascii="Arial" w:hAnsi="Arial" w:cs="Arial"/>
                <w:b/>
                <w:bCs/>
                <w:color w:val="000000"/>
                <w:sz w:val="18"/>
                <w:szCs w:val="18"/>
              </w:rPr>
              <w:t xml:space="preserve">$1,092,370 </w:t>
            </w:r>
          </w:p>
        </w:tc>
      </w:tr>
    </w:tbl>
    <w:p w:rsidR="002F6857" w:rsidRDefault="002F6857" w:rsidP="002F6857">
      <w:pPr>
        <w:tabs>
          <w:tab w:val="left" w:pos="4320"/>
        </w:tabs>
        <w:ind w:left="113" w:right="-567" w:hanging="113"/>
        <w:rPr>
          <w:rFonts w:ascii="Arial" w:hAnsi="Arial" w:cs="Arial"/>
          <w:sz w:val="18"/>
          <w:szCs w:val="18"/>
        </w:rPr>
        <w:sectPr w:rsidR="002F6857" w:rsidSect="00F149E4">
          <w:pgSz w:w="15840" w:h="12240" w:orient="landscape"/>
          <w:pgMar w:top="1797" w:right="1440" w:bottom="1797" w:left="862" w:header="709" w:footer="709" w:gutter="0"/>
          <w:cols w:space="708"/>
          <w:titlePg/>
          <w:docGrid w:linePitch="360"/>
        </w:sectPr>
      </w:pPr>
    </w:p>
    <w:p w:rsidR="005C0B5B" w:rsidRDefault="005C0B5B" w:rsidP="002F6857">
      <w:pPr>
        <w:pBdr>
          <w:bottom w:val="single" w:sz="8" w:space="1" w:color="auto"/>
        </w:pBdr>
        <w:tabs>
          <w:tab w:val="left" w:pos="432"/>
        </w:tabs>
        <w:rPr>
          <w:rFonts w:ascii="Arial" w:hAnsi="Arial" w:cs="Arial"/>
          <w:b/>
          <w:bCs/>
          <w:sz w:val="18"/>
          <w:szCs w:val="18"/>
        </w:rPr>
      </w:pPr>
    </w:p>
    <w:p w:rsidR="002F6857" w:rsidRDefault="002F6857" w:rsidP="002F6857">
      <w:pPr>
        <w:pBdr>
          <w:bottom w:val="single" w:sz="8" w:space="1" w:color="auto"/>
        </w:pBdr>
        <w:tabs>
          <w:tab w:val="left" w:pos="432"/>
        </w:tabs>
        <w:rPr>
          <w:rFonts w:ascii="Arial" w:hAnsi="Arial" w:cs="Arial"/>
          <w:b/>
          <w:bCs/>
          <w:sz w:val="18"/>
          <w:szCs w:val="18"/>
        </w:rPr>
      </w:pPr>
      <w:r>
        <w:rPr>
          <w:rFonts w:ascii="Arial" w:hAnsi="Arial" w:cs="Arial"/>
          <w:b/>
          <w:bCs/>
          <w:sz w:val="18"/>
          <w:szCs w:val="18"/>
        </w:rPr>
        <w:t>1.     Nature and continuance of operations</w:t>
      </w:r>
    </w:p>
    <w:p w:rsidR="002F6857" w:rsidRPr="0014469A" w:rsidRDefault="002F6857" w:rsidP="002F6857">
      <w:pPr>
        <w:pBdr>
          <w:bottom w:val="single" w:sz="8" w:space="1" w:color="auto"/>
        </w:pBdr>
        <w:tabs>
          <w:tab w:val="left" w:pos="432"/>
        </w:tabs>
        <w:rPr>
          <w:rFonts w:ascii="Arial" w:hAnsi="Arial" w:cs="Arial"/>
          <w:bCs/>
          <w:sz w:val="18"/>
          <w:szCs w:val="18"/>
        </w:rPr>
      </w:pPr>
    </w:p>
    <w:p w:rsidR="002F6857" w:rsidRDefault="002F6857" w:rsidP="002F6857">
      <w:pPr>
        <w:ind w:left="432"/>
        <w:jc w:val="both"/>
        <w:rPr>
          <w:rFonts w:ascii="Arial" w:hAnsi="Arial" w:cs="Arial"/>
          <w:spacing w:val="-2"/>
          <w:sz w:val="18"/>
          <w:szCs w:val="18"/>
          <w:lang w:val="en-GB"/>
        </w:rPr>
      </w:pPr>
    </w:p>
    <w:p w:rsidR="002F6857" w:rsidRDefault="002F6857" w:rsidP="002F6857">
      <w:pPr>
        <w:autoSpaceDE w:val="0"/>
        <w:autoSpaceDN w:val="0"/>
        <w:adjustRightInd w:val="0"/>
        <w:jc w:val="both"/>
        <w:rPr>
          <w:rFonts w:ascii="Arial" w:hAnsi="Arial" w:cs="Arial"/>
          <w:sz w:val="18"/>
          <w:szCs w:val="18"/>
        </w:rPr>
      </w:pPr>
      <w:r>
        <w:rPr>
          <w:rFonts w:ascii="Arial" w:hAnsi="Arial" w:cs="Arial"/>
          <w:sz w:val="18"/>
          <w:szCs w:val="18"/>
        </w:rPr>
        <w:t>Taiga Gold Corp. (“Taiga”) was incorporated on September 28, 2017 under the laws of the province of Alberta as a wholly-owned subsidiary of Eagle Plains Resources Ltd. (“Eagle Plains”, “EPL”). On April 6, 2018, a Plan of Arrangement (the “Arrangement”) was approved by the shareholders of Eagle Plains whereby Eagle Plains distributed 100% of its interest in certain properties to Taiga.  Concurrently with the completion of the Arrangement, Taiga obtained approval to list its common shares on the Canadian Securities Exchange (“CSE”) and began trading under the symbol TGC on April 30, 2018.  For additional details on the transaction see Note 2.</w:t>
      </w:r>
    </w:p>
    <w:p w:rsidR="002F6857" w:rsidRPr="00F149E4" w:rsidRDefault="002F6857" w:rsidP="002F6857">
      <w:pPr>
        <w:jc w:val="both"/>
        <w:rPr>
          <w:rFonts w:ascii="Arial" w:hAnsi="Arial" w:cs="Arial"/>
          <w:sz w:val="18"/>
          <w:szCs w:val="18"/>
        </w:rPr>
      </w:pPr>
    </w:p>
    <w:p w:rsidR="002F6857" w:rsidRPr="009B010A" w:rsidRDefault="002F6857" w:rsidP="002F6857">
      <w:pPr>
        <w:jc w:val="both"/>
        <w:rPr>
          <w:rFonts w:ascii="Arial" w:hAnsi="Arial" w:cs="Arial"/>
          <w:spacing w:val="-2"/>
          <w:sz w:val="18"/>
          <w:szCs w:val="18"/>
          <w:lang w:val="en-GB"/>
        </w:rPr>
      </w:pPr>
      <w:r w:rsidRPr="009B010A">
        <w:rPr>
          <w:rFonts w:ascii="Arial" w:hAnsi="Arial" w:cs="Arial"/>
          <w:sz w:val="18"/>
          <w:szCs w:val="18"/>
        </w:rPr>
        <w:t xml:space="preserve">The </w:t>
      </w:r>
      <w:r>
        <w:rPr>
          <w:rFonts w:ascii="Arial" w:hAnsi="Arial" w:cs="Arial"/>
          <w:sz w:val="18"/>
          <w:szCs w:val="18"/>
        </w:rPr>
        <w:t>Company</w:t>
      </w:r>
      <w:r w:rsidRPr="009B010A">
        <w:rPr>
          <w:rFonts w:ascii="Arial" w:hAnsi="Arial" w:cs="Arial"/>
          <w:sz w:val="18"/>
          <w:szCs w:val="18"/>
        </w:rPr>
        <w:t xml:space="preserve"> is engaged in the exploration and development of mineral resources and is considered to be in the exploration stage as it has not placed any of its mineral properties into production</w:t>
      </w:r>
      <w:r>
        <w:rPr>
          <w:rFonts w:ascii="Arial" w:hAnsi="Arial" w:cs="Arial"/>
          <w:sz w:val="18"/>
          <w:szCs w:val="18"/>
        </w:rPr>
        <w:t>.</w:t>
      </w:r>
    </w:p>
    <w:p w:rsidR="002F6857" w:rsidRDefault="002F6857" w:rsidP="002F6857">
      <w:pPr>
        <w:jc w:val="both"/>
        <w:rPr>
          <w:rFonts w:ascii="Arial" w:hAnsi="Arial" w:cs="Arial"/>
          <w:spacing w:val="-2"/>
          <w:sz w:val="18"/>
          <w:szCs w:val="18"/>
        </w:rPr>
      </w:pPr>
    </w:p>
    <w:p w:rsidR="002F6857" w:rsidRPr="00BF1D19" w:rsidRDefault="002F6857" w:rsidP="002F6857">
      <w:pPr>
        <w:jc w:val="both"/>
        <w:rPr>
          <w:rFonts w:ascii="Arial" w:hAnsi="Arial" w:cs="Arial"/>
          <w:spacing w:val="-2"/>
          <w:sz w:val="18"/>
          <w:szCs w:val="18"/>
        </w:rPr>
      </w:pPr>
      <w:r w:rsidRPr="00BF1D19">
        <w:rPr>
          <w:rFonts w:ascii="Arial" w:hAnsi="Arial" w:cs="Arial"/>
          <w:spacing w:val="-2"/>
          <w:sz w:val="18"/>
          <w:szCs w:val="18"/>
        </w:rPr>
        <w:t xml:space="preserve">The corporate office and principal place of business is Suite </w:t>
      </w:r>
      <w:r>
        <w:rPr>
          <w:rFonts w:ascii="Arial" w:hAnsi="Arial" w:cs="Arial"/>
          <w:spacing w:val="-2"/>
          <w:sz w:val="18"/>
          <w:szCs w:val="18"/>
        </w:rPr>
        <w:t>200</w:t>
      </w:r>
      <w:r w:rsidRPr="00BF1D19">
        <w:rPr>
          <w:rFonts w:ascii="Arial" w:hAnsi="Arial" w:cs="Arial"/>
          <w:spacing w:val="-2"/>
          <w:sz w:val="18"/>
          <w:szCs w:val="18"/>
        </w:rPr>
        <w:t xml:space="preserve">, </w:t>
      </w:r>
      <w:r>
        <w:rPr>
          <w:rFonts w:ascii="Arial" w:hAnsi="Arial" w:cs="Arial"/>
          <w:spacing w:val="-2"/>
          <w:sz w:val="18"/>
          <w:szCs w:val="18"/>
        </w:rPr>
        <w:t>44-12</w:t>
      </w:r>
      <w:r w:rsidRPr="00BF1D19">
        <w:rPr>
          <w:rFonts w:ascii="Arial" w:hAnsi="Arial" w:cs="Arial"/>
          <w:spacing w:val="-2"/>
          <w:sz w:val="18"/>
          <w:szCs w:val="18"/>
          <w:vertAlign w:val="superscript"/>
        </w:rPr>
        <w:t>th</w:t>
      </w:r>
      <w:r>
        <w:rPr>
          <w:rFonts w:ascii="Arial" w:hAnsi="Arial" w:cs="Arial"/>
          <w:spacing w:val="-2"/>
          <w:sz w:val="18"/>
          <w:szCs w:val="18"/>
        </w:rPr>
        <w:t xml:space="preserve"> Avenue South, Cranbrook</w:t>
      </w:r>
      <w:r w:rsidRPr="00BF1D19">
        <w:rPr>
          <w:rFonts w:ascii="Arial" w:hAnsi="Arial" w:cs="Arial"/>
          <w:spacing w:val="-2"/>
          <w:sz w:val="18"/>
          <w:szCs w:val="18"/>
        </w:rPr>
        <w:t>, British Columbia, Canada.</w:t>
      </w:r>
    </w:p>
    <w:p w:rsidR="002F6857" w:rsidRPr="00F149E4" w:rsidRDefault="002F6857" w:rsidP="002F6857">
      <w:pPr>
        <w:jc w:val="both"/>
        <w:rPr>
          <w:rFonts w:ascii="Arial" w:hAnsi="Arial" w:cs="Arial"/>
          <w:spacing w:val="-2"/>
          <w:sz w:val="12"/>
          <w:szCs w:val="12"/>
          <w:lang w:val="en-GB"/>
        </w:rPr>
      </w:pPr>
    </w:p>
    <w:p w:rsidR="002F6857" w:rsidRDefault="002F6857" w:rsidP="002F6857">
      <w:pPr>
        <w:jc w:val="both"/>
        <w:rPr>
          <w:rFonts w:ascii="Arial" w:hAnsi="Arial" w:cs="Arial"/>
          <w:sz w:val="18"/>
          <w:szCs w:val="18"/>
        </w:rPr>
      </w:pPr>
      <w:r w:rsidRPr="009B010A">
        <w:rPr>
          <w:rFonts w:ascii="Arial" w:hAnsi="Arial" w:cs="Arial"/>
          <w:sz w:val="18"/>
          <w:szCs w:val="18"/>
        </w:rPr>
        <w:t xml:space="preserve">The statements of </w:t>
      </w:r>
      <w:r>
        <w:rPr>
          <w:rFonts w:ascii="Arial" w:hAnsi="Arial" w:cs="Arial"/>
          <w:sz w:val="18"/>
          <w:szCs w:val="18"/>
        </w:rPr>
        <w:t>comprehensive loss</w:t>
      </w:r>
      <w:r w:rsidRPr="009B010A">
        <w:rPr>
          <w:rFonts w:ascii="Arial" w:hAnsi="Arial" w:cs="Arial"/>
          <w:sz w:val="18"/>
          <w:szCs w:val="18"/>
        </w:rPr>
        <w:t xml:space="preserve"> for the </w:t>
      </w:r>
      <w:r>
        <w:rPr>
          <w:rFonts w:ascii="Arial" w:hAnsi="Arial" w:cs="Arial"/>
          <w:sz w:val="18"/>
          <w:szCs w:val="18"/>
        </w:rPr>
        <w:t xml:space="preserve">periods ended September 30, 2018 and 2017 </w:t>
      </w:r>
      <w:r w:rsidRPr="009B010A">
        <w:rPr>
          <w:rFonts w:ascii="Arial" w:hAnsi="Arial" w:cs="Arial"/>
          <w:sz w:val="18"/>
          <w:szCs w:val="18"/>
        </w:rPr>
        <w:t xml:space="preserve">reflect an allocation of </w:t>
      </w:r>
      <w:r>
        <w:rPr>
          <w:rFonts w:ascii="Arial" w:hAnsi="Arial" w:cs="Arial"/>
          <w:sz w:val="18"/>
          <w:szCs w:val="18"/>
        </w:rPr>
        <w:t>Eagle Plains’</w:t>
      </w:r>
      <w:r w:rsidRPr="009B010A">
        <w:rPr>
          <w:rFonts w:ascii="Arial" w:hAnsi="Arial" w:cs="Arial"/>
          <w:sz w:val="18"/>
          <w:szCs w:val="18"/>
        </w:rPr>
        <w:t xml:space="preserve"> general and administrative expenses incurred </w:t>
      </w:r>
      <w:r>
        <w:rPr>
          <w:rFonts w:ascii="Arial" w:hAnsi="Arial" w:cs="Arial"/>
          <w:sz w:val="18"/>
          <w:szCs w:val="18"/>
        </w:rPr>
        <w:t xml:space="preserve">in </w:t>
      </w:r>
      <w:r w:rsidRPr="009B010A">
        <w:rPr>
          <w:rFonts w:ascii="Arial" w:hAnsi="Arial" w:cs="Arial"/>
          <w:sz w:val="18"/>
          <w:szCs w:val="18"/>
        </w:rPr>
        <w:t xml:space="preserve">the </w:t>
      </w:r>
      <w:r>
        <w:rPr>
          <w:rFonts w:ascii="Arial" w:hAnsi="Arial" w:cs="Arial"/>
          <w:sz w:val="18"/>
          <w:szCs w:val="18"/>
        </w:rPr>
        <w:t>periods</w:t>
      </w:r>
      <w:r w:rsidRPr="009B010A">
        <w:rPr>
          <w:rFonts w:ascii="Arial" w:hAnsi="Arial" w:cs="Arial"/>
          <w:sz w:val="18"/>
          <w:szCs w:val="18"/>
        </w:rPr>
        <w:t>. The allocation of general and administrative expense was calculated on the basis of the ratio of expenditures incurred on the Spin-</w:t>
      </w:r>
      <w:r>
        <w:rPr>
          <w:rFonts w:ascii="Arial" w:hAnsi="Arial" w:cs="Arial"/>
          <w:sz w:val="18"/>
          <w:szCs w:val="18"/>
        </w:rPr>
        <w:t>out</w:t>
      </w:r>
      <w:r w:rsidRPr="009B010A">
        <w:rPr>
          <w:rFonts w:ascii="Arial" w:hAnsi="Arial" w:cs="Arial"/>
          <w:sz w:val="18"/>
          <w:szCs w:val="18"/>
        </w:rPr>
        <w:t xml:space="preserve"> Properties as compared to the total expenditures incurred on all of </w:t>
      </w:r>
      <w:r>
        <w:rPr>
          <w:rFonts w:ascii="Arial" w:hAnsi="Arial" w:cs="Arial"/>
          <w:sz w:val="18"/>
          <w:szCs w:val="18"/>
        </w:rPr>
        <w:t>Eagle Plains’</w:t>
      </w:r>
      <w:r w:rsidRPr="009B010A">
        <w:rPr>
          <w:rFonts w:ascii="Arial" w:hAnsi="Arial" w:cs="Arial"/>
          <w:sz w:val="18"/>
          <w:szCs w:val="18"/>
        </w:rPr>
        <w:t xml:space="preserve"> mineral properties </w:t>
      </w:r>
      <w:r>
        <w:rPr>
          <w:rFonts w:ascii="Arial" w:hAnsi="Arial" w:cs="Arial"/>
          <w:sz w:val="18"/>
          <w:szCs w:val="18"/>
        </w:rPr>
        <w:t>for the periods ended March 31, 2018 and September 30, 2017.</w:t>
      </w:r>
      <w:r w:rsidRPr="009B010A">
        <w:rPr>
          <w:rFonts w:ascii="Arial" w:hAnsi="Arial" w:cs="Arial"/>
          <w:sz w:val="18"/>
          <w:szCs w:val="18"/>
        </w:rPr>
        <w:t xml:space="preserve"> The financial statements have been presented under the continuity of </w:t>
      </w:r>
      <w:proofErr w:type="gramStart"/>
      <w:r w:rsidRPr="009B010A">
        <w:rPr>
          <w:rFonts w:ascii="Arial" w:hAnsi="Arial" w:cs="Arial"/>
          <w:sz w:val="18"/>
          <w:szCs w:val="18"/>
        </w:rPr>
        <w:t>interests</w:t>
      </w:r>
      <w:proofErr w:type="gramEnd"/>
      <w:r w:rsidRPr="009B010A">
        <w:rPr>
          <w:rFonts w:ascii="Arial" w:hAnsi="Arial" w:cs="Arial"/>
          <w:sz w:val="18"/>
          <w:szCs w:val="18"/>
        </w:rPr>
        <w:t xml:space="preserve"> basis of accounting with</w:t>
      </w:r>
      <w:r>
        <w:rPr>
          <w:rFonts w:ascii="Arial" w:hAnsi="Arial" w:cs="Arial"/>
          <w:sz w:val="18"/>
          <w:szCs w:val="18"/>
        </w:rPr>
        <w:t xml:space="preserve"> statement of financial position comparative</w:t>
      </w:r>
      <w:r w:rsidRPr="009B010A">
        <w:rPr>
          <w:rFonts w:ascii="Arial" w:hAnsi="Arial" w:cs="Arial"/>
          <w:sz w:val="18"/>
          <w:szCs w:val="18"/>
        </w:rPr>
        <w:t xml:space="preserve"> amounts based on the amounts recorded by </w:t>
      </w:r>
      <w:r>
        <w:rPr>
          <w:rFonts w:ascii="Arial" w:hAnsi="Arial" w:cs="Arial"/>
          <w:sz w:val="18"/>
          <w:szCs w:val="18"/>
        </w:rPr>
        <w:t>Eagle Plains</w:t>
      </w:r>
      <w:r w:rsidRPr="009B010A">
        <w:rPr>
          <w:rFonts w:ascii="Arial" w:hAnsi="Arial" w:cs="Arial"/>
          <w:sz w:val="18"/>
          <w:szCs w:val="18"/>
        </w:rPr>
        <w:t xml:space="preserve">. Management cautions readers of these </w:t>
      </w:r>
      <w:r>
        <w:rPr>
          <w:rFonts w:ascii="Arial" w:hAnsi="Arial" w:cs="Arial"/>
          <w:sz w:val="18"/>
          <w:szCs w:val="18"/>
        </w:rPr>
        <w:t xml:space="preserve">condensed interim </w:t>
      </w:r>
      <w:r w:rsidRPr="009B010A">
        <w:rPr>
          <w:rFonts w:ascii="Arial" w:hAnsi="Arial" w:cs="Arial"/>
          <w:sz w:val="18"/>
          <w:szCs w:val="18"/>
        </w:rPr>
        <w:t xml:space="preserve">financial statements that the allocation of expenses does not necessarily reflect an accurate presentation of general and administrative expenses that </w:t>
      </w:r>
      <w:r>
        <w:rPr>
          <w:rFonts w:ascii="Arial" w:hAnsi="Arial" w:cs="Arial"/>
          <w:sz w:val="18"/>
          <w:szCs w:val="18"/>
        </w:rPr>
        <w:t>the Company</w:t>
      </w:r>
      <w:r w:rsidRPr="009B010A">
        <w:rPr>
          <w:rFonts w:ascii="Arial" w:hAnsi="Arial" w:cs="Arial"/>
          <w:sz w:val="18"/>
          <w:szCs w:val="18"/>
        </w:rPr>
        <w:t xml:space="preserve"> would have incurred in the afore-mentioned </w:t>
      </w:r>
      <w:r>
        <w:rPr>
          <w:rFonts w:ascii="Arial" w:hAnsi="Arial" w:cs="Arial"/>
          <w:sz w:val="18"/>
          <w:szCs w:val="18"/>
        </w:rPr>
        <w:t>periods</w:t>
      </w:r>
      <w:r w:rsidRPr="009B010A">
        <w:rPr>
          <w:rFonts w:ascii="Arial" w:hAnsi="Arial" w:cs="Arial"/>
          <w:sz w:val="18"/>
          <w:szCs w:val="18"/>
        </w:rPr>
        <w:t xml:space="preserve"> or will incur in the future. </w:t>
      </w:r>
    </w:p>
    <w:p w:rsidR="002F6857" w:rsidRDefault="002F6857" w:rsidP="002F6857">
      <w:pPr>
        <w:jc w:val="both"/>
        <w:rPr>
          <w:rFonts w:ascii="Arial" w:hAnsi="Arial" w:cs="Arial"/>
          <w:sz w:val="18"/>
          <w:szCs w:val="18"/>
        </w:rPr>
      </w:pPr>
    </w:p>
    <w:p w:rsidR="002F6857" w:rsidRPr="00F149E4" w:rsidRDefault="002F6857" w:rsidP="002F6857">
      <w:pPr>
        <w:autoSpaceDE w:val="0"/>
        <w:autoSpaceDN w:val="0"/>
        <w:adjustRightInd w:val="0"/>
        <w:jc w:val="both"/>
        <w:rPr>
          <w:rFonts w:ascii="Arial" w:hAnsi="Arial" w:cs="Arial"/>
          <w:sz w:val="18"/>
          <w:szCs w:val="18"/>
        </w:rPr>
      </w:pPr>
      <w:r w:rsidRPr="00F149E4">
        <w:rPr>
          <w:rFonts w:ascii="Arial" w:hAnsi="Arial" w:cs="Arial"/>
          <w:sz w:val="18"/>
          <w:szCs w:val="18"/>
        </w:rPr>
        <w:t>The Company believes its current working capital is sufficient to maintain its core operations for the next twelve months, however, additional funding will be required by the Company to complete its strategic objectives and continue as a going concern. Given the current state of the financing market</w:t>
      </w:r>
      <w:r>
        <w:rPr>
          <w:rFonts w:ascii="Arial" w:hAnsi="Arial" w:cs="Arial"/>
          <w:sz w:val="18"/>
          <w:szCs w:val="18"/>
        </w:rPr>
        <w:t xml:space="preserve"> </w:t>
      </w:r>
      <w:r w:rsidRPr="00F149E4">
        <w:rPr>
          <w:rFonts w:ascii="Arial" w:hAnsi="Arial" w:cs="Arial"/>
          <w:sz w:val="18"/>
          <w:szCs w:val="18"/>
        </w:rPr>
        <w:t>for junior mining companies there is no certainty that additional financing at terms that are</w:t>
      </w:r>
      <w:r>
        <w:rPr>
          <w:rFonts w:ascii="Arial" w:hAnsi="Arial" w:cs="Arial"/>
          <w:sz w:val="18"/>
          <w:szCs w:val="18"/>
        </w:rPr>
        <w:t xml:space="preserve"> </w:t>
      </w:r>
      <w:r w:rsidRPr="00F149E4">
        <w:rPr>
          <w:rFonts w:ascii="Arial" w:hAnsi="Arial" w:cs="Arial"/>
          <w:sz w:val="18"/>
          <w:szCs w:val="18"/>
        </w:rPr>
        <w:t>acceptable to the Company will be available and an inability to obtain additional financing would</w:t>
      </w:r>
      <w:r>
        <w:rPr>
          <w:rFonts w:ascii="Arial" w:hAnsi="Arial" w:cs="Arial"/>
          <w:sz w:val="18"/>
          <w:szCs w:val="18"/>
        </w:rPr>
        <w:t xml:space="preserve"> </w:t>
      </w:r>
      <w:r w:rsidRPr="00F149E4">
        <w:rPr>
          <w:rFonts w:ascii="Arial" w:hAnsi="Arial" w:cs="Arial"/>
          <w:sz w:val="18"/>
          <w:szCs w:val="18"/>
        </w:rPr>
        <w:t>have a direct impact on the Company’s ability to continue as a going concern beyond twelve months.</w:t>
      </w:r>
    </w:p>
    <w:p w:rsidR="002F6857" w:rsidRPr="0014469A" w:rsidRDefault="002F6857" w:rsidP="002F6857">
      <w:pPr>
        <w:pBdr>
          <w:bottom w:val="single" w:sz="8" w:space="1" w:color="auto"/>
        </w:pBdr>
        <w:jc w:val="both"/>
        <w:rPr>
          <w:rFonts w:ascii="Arial" w:hAnsi="Arial" w:cs="Arial"/>
          <w:bCs/>
          <w:sz w:val="18"/>
          <w:szCs w:val="18"/>
        </w:rPr>
      </w:pPr>
    </w:p>
    <w:p w:rsidR="002F6857" w:rsidRPr="00AD39AE" w:rsidRDefault="002F6857" w:rsidP="002F6857">
      <w:pPr>
        <w:ind w:left="432"/>
        <w:jc w:val="both"/>
        <w:rPr>
          <w:rFonts w:ascii="Arial" w:hAnsi="Arial" w:cs="Arial"/>
          <w:spacing w:val="-2"/>
          <w:sz w:val="18"/>
          <w:szCs w:val="18"/>
          <w:lang w:val="en-GB"/>
        </w:rPr>
      </w:pPr>
    </w:p>
    <w:p w:rsidR="002F6857" w:rsidRDefault="002F6857" w:rsidP="002F6857">
      <w:pPr>
        <w:jc w:val="both"/>
        <w:rPr>
          <w:rFonts w:ascii="Arial" w:hAnsi="Arial" w:cs="Arial"/>
          <w:bCs/>
          <w:sz w:val="18"/>
          <w:szCs w:val="18"/>
        </w:rPr>
      </w:pPr>
      <w:r>
        <w:rPr>
          <w:rFonts w:ascii="Arial" w:hAnsi="Arial" w:cs="Arial"/>
          <w:b/>
          <w:bCs/>
          <w:sz w:val="18"/>
          <w:szCs w:val="18"/>
        </w:rPr>
        <w:t>2.     Transfer of Business</w:t>
      </w:r>
    </w:p>
    <w:p w:rsidR="002F6857" w:rsidRPr="0014469A" w:rsidRDefault="002F6857" w:rsidP="002F6857">
      <w:pPr>
        <w:pBdr>
          <w:bottom w:val="single" w:sz="8" w:space="1" w:color="auto"/>
        </w:pBdr>
        <w:jc w:val="both"/>
        <w:rPr>
          <w:rFonts w:ascii="Arial" w:hAnsi="Arial" w:cs="Arial"/>
          <w:bCs/>
          <w:sz w:val="18"/>
          <w:szCs w:val="18"/>
        </w:rPr>
      </w:pPr>
    </w:p>
    <w:p w:rsidR="002F6857" w:rsidRDefault="002F6857" w:rsidP="002F6857">
      <w:pPr>
        <w:pStyle w:val="NormalWeb"/>
        <w:widowControl w:val="0"/>
        <w:spacing w:before="0" w:beforeAutospacing="0" w:after="0" w:afterAutospacing="0"/>
        <w:jc w:val="both"/>
        <w:rPr>
          <w:rFonts w:ascii="Arial" w:hAnsi="Arial" w:cs="Arial"/>
          <w:sz w:val="18"/>
          <w:szCs w:val="18"/>
        </w:rPr>
      </w:pPr>
    </w:p>
    <w:p w:rsidR="002F6857" w:rsidRDefault="002F6857" w:rsidP="002F6857">
      <w:pPr>
        <w:pStyle w:val="NormalWeb"/>
        <w:widowControl w:val="0"/>
        <w:spacing w:before="0" w:beforeAutospacing="0" w:after="0" w:afterAutospacing="0"/>
        <w:jc w:val="both"/>
        <w:rPr>
          <w:rFonts w:ascii="Arial" w:hAnsi="Arial" w:cs="Arial"/>
          <w:sz w:val="18"/>
          <w:szCs w:val="18"/>
        </w:rPr>
      </w:pPr>
      <w:r w:rsidRPr="00057E8A">
        <w:rPr>
          <w:rFonts w:ascii="Arial" w:hAnsi="Arial" w:cs="Arial"/>
          <w:sz w:val="18"/>
          <w:szCs w:val="18"/>
        </w:rPr>
        <w:t>On February 2, 2018, the Company executed a formal arrangement agreement related to the proposed spin-out (the “Arrangement”). Pursuant to the Arrangement, Taiga acquire</w:t>
      </w:r>
      <w:r>
        <w:rPr>
          <w:rFonts w:ascii="Arial" w:hAnsi="Arial" w:cs="Arial"/>
          <w:sz w:val="18"/>
          <w:szCs w:val="18"/>
        </w:rPr>
        <w:t>d</w:t>
      </w:r>
      <w:r w:rsidRPr="00057E8A">
        <w:rPr>
          <w:rFonts w:ascii="Arial" w:hAnsi="Arial" w:cs="Arial"/>
          <w:sz w:val="18"/>
          <w:szCs w:val="18"/>
        </w:rPr>
        <w:t xml:space="preserve"> Eagle Plains’ interest in Fisher, Chico, Orchid, Leland and SAM properties, not including the NSR’s which will remain with Eagle Plains, together with $300,000 in cash.  Each Eagle Plains Shareholder, other than a Dissenting Shareholder, will, immediately after the Arrangement, hold one new common share in the capital of Eagle Plains ("Eagle Plains New Share") and one-half of a common share in the capital of Taiga ("Taiga Share") for each Eagle Plains common share ("Eagle Plains Share") held immediately prior to the Arrangement, where the Eagle Plains New Shares will be identical in every respect to the present Eagle Plains Shares. Eagle Plains will own nineteen point nine percent (19.9%) of the issued and outstanding Taiga Shares upon completion of the Arrangement.  </w:t>
      </w:r>
    </w:p>
    <w:p w:rsidR="002F6857" w:rsidRPr="00057E8A" w:rsidRDefault="002F6857" w:rsidP="002F6857">
      <w:pPr>
        <w:pStyle w:val="NormalWeb"/>
        <w:widowControl w:val="0"/>
        <w:spacing w:before="0" w:beforeAutospacing="0" w:after="0" w:afterAutospacing="0"/>
        <w:jc w:val="both"/>
        <w:rPr>
          <w:rFonts w:ascii="Arial" w:hAnsi="Arial" w:cs="Arial"/>
          <w:sz w:val="18"/>
          <w:szCs w:val="18"/>
        </w:rPr>
      </w:pPr>
    </w:p>
    <w:p w:rsidR="002F6857" w:rsidRDefault="002F6857" w:rsidP="002F6857">
      <w:pPr>
        <w:pStyle w:val="NormalWeb"/>
        <w:widowControl w:val="0"/>
        <w:spacing w:before="0" w:beforeAutospacing="0" w:after="0" w:afterAutospacing="0"/>
        <w:jc w:val="both"/>
        <w:rPr>
          <w:rFonts w:ascii="Arial" w:hAnsi="Arial" w:cs="Arial"/>
          <w:sz w:val="18"/>
          <w:szCs w:val="18"/>
        </w:rPr>
      </w:pPr>
      <w:r w:rsidRPr="00057E8A">
        <w:rPr>
          <w:rFonts w:ascii="Arial" w:hAnsi="Arial" w:cs="Arial"/>
          <w:sz w:val="18"/>
          <w:szCs w:val="18"/>
        </w:rPr>
        <w:t xml:space="preserve">The reorganization was approved by shareholders at a special meeting on April 6, 2018 and received formal approval of the Court of Queen's Bench of Alberta on April 11, 2018.  Taiga securities </w:t>
      </w:r>
      <w:r>
        <w:rPr>
          <w:rFonts w:ascii="Arial" w:hAnsi="Arial" w:cs="Arial"/>
          <w:sz w:val="18"/>
          <w:szCs w:val="18"/>
        </w:rPr>
        <w:t>were</w:t>
      </w:r>
      <w:r w:rsidRPr="00057E8A">
        <w:rPr>
          <w:rFonts w:ascii="Arial" w:hAnsi="Arial" w:cs="Arial"/>
          <w:sz w:val="18"/>
          <w:szCs w:val="18"/>
        </w:rPr>
        <w:t xml:space="preserve"> listed for trading on the CSE on April </w:t>
      </w:r>
      <w:r>
        <w:rPr>
          <w:rFonts w:ascii="Arial" w:hAnsi="Arial" w:cs="Arial"/>
          <w:sz w:val="18"/>
          <w:szCs w:val="18"/>
        </w:rPr>
        <w:t>30</w:t>
      </w:r>
      <w:r w:rsidRPr="00057E8A">
        <w:rPr>
          <w:rFonts w:ascii="Arial" w:hAnsi="Arial" w:cs="Arial"/>
          <w:sz w:val="18"/>
          <w:szCs w:val="18"/>
        </w:rPr>
        <w:t>, 2018.</w:t>
      </w:r>
    </w:p>
    <w:p w:rsidR="002F6857" w:rsidRPr="0014469A" w:rsidRDefault="002F6857" w:rsidP="002F6857">
      <w:pPr>
        <w:pBdr>
          <w:bottom w:val="single" w:sz="8" w:space="1" w:color="auto"/>
        </w:pBdr>
        <w:jc w:val="both"/>
        <w:rPr>
          <w:rFonts w:ascii="Arial" w:hAnsi="Arial" w:cs="Arial"/>
          <w:bCs/>
          <w:sz w:val="18"/>
          <w:szCs w:val="18"/>
        </w:rPr>
      </w:pPr>
    </w:p>
    <w:p w:rsidR="002F6857" w:rsidRDefault="002F6857" w:rsidP="002F6857">
      <w:pPr>
        <w:jc w:val="both"/>
        <w:rPr>
          <w:rFonts w:ascii="Arial" w:hAnsi="Arial" w:cs="Arial"/>
          <w:b/>
          <w:bCs/>
          <w:sz w:val="18"/>
          <w:szCs w:val="18"/>
        </w:rPr>
      </w:pPr>
    </w:p>
    <w:p w:rsidR="002F6857" w:rsidRDefault="002F6857" w:rsidP="002F6857">
      <w:pPr>
        <w:jc w:val="both"/>
        <w:rPr>
          <w:rFonts w:ascii="Arial" w:hAnsi="Arial" w:cs="Arial"/>
          <w:bCs/>
          <w:sz w:val="18"/>
          <w:szCs w:val="18"/>
        </w:rPr>
      </w:pPr>
      <w:r>
        <w:rPr>
          <w:rFonts w:ascii="Arial" w:hAnsi="Arial" w:cs="Arial"/>
          <w:b/>
          <w:bCs/>
          <w:sz w:val="18"/>
          <w:szCs w:val="18"/>
        </w:rPr>
        <w:t>3.     Basis of Preparation</w:t>
      </w:r>
    </w:p>
    <w:p w:rsidR="002F6857" w:rsidRPr="0014469A" w:rsidRDefault="002F6857" w:rsidP="002F6857">
      <w:pPr>
        <w:pBdr>
          <w:bottom w:val="single" w:sz="8" w:space="1" w:color="auto"/>
        </w:pBdr>
        <w:jc w:val="both"/>
        <w:rPr>
          <w:rFonts w:ascii="Arial" w:hAnsi="Arial" w:cs="Arial"/>
          <w:bCs/>
          <w:sz w:val="18"/>
          <w:szCs w:val="18"/>
        </w:rPr>
      </w:pPr>
    </w:p>
    <w:p w:rsidR="002F6857" w:rsidRPr="00F149E4" w:rsidRDefault="002F6857" w:rsidP="002F6857">
      <w:pPr>
        <w:jc w:val="both"/>
        <w:rPr>
          <w:rFonts w:ascii="Arial" w:hAnsi="Arial" w:cs="Arial"/>
          <w:bCs/>
          <w:sz w:val="12"/>
          <w:szCs w:val="12"/>
        </w:rPr>
      </w:pPr>
    </w:p>
    <w:p w:rsidR="002F6857" w:rsidRPr="001E0B0F" w:rsidRDefault="002F6857" w:rsidP="0011100F">
      <w:pPr>
        <w:numPr>
          <w:ilvl w:val="0"/>
          <w:numId w:val="7"/>
        </w:numPr>
        <w:ind w:left="360"/>
        <w:jc w:val="both"/>
        <w:rPr>
          <w:rFonts w:ascii="Arial" w:hAnsi="Arial" w:cs="Arial"/>
          <w:bCs/>
          <w:sz w:val="18"/>
          <w:szCs w:val="18"/>
          <w:u w:val="single"/>
        </w:rPr>
      </w:pPr>
      <w:r>
        <w:rPr>
          <w:rFonts w:ascii="Arial" w:hAnsi="Arial" w:cs="Arial"/>
          <w:bCs/>
          <w:sz w:val="18"/>
          <w:szCs w:val="18"/>
        </w:rPr>
        <w:t xml:space="preserve">  </w:t>
      </w:r>
      <w:r w:rsidRPr="001E0B0F">
        <w:rPr>
          <w:rFonts w:ascii="Arial" w:hAnsi="Arial" w:cs="Arial"/>
          <w:bCs/>
          <w:sz w:val="18"/>
          <w:szCs w:val="18"/>
          <w:u w:val="single"/>
        </w:rPr>
        <w:t>Statement of Compliance</w:t>
      </w:r>
    </w:p>
    <w:p w:rsidR="002F6857" w:rsidRDefault="002F6857" w:rsidP="002F6857">
      <w:pPr>
        <w:jc w:val="both"/>
        <w:rPr>
          <w:rFonts w:ascii="Arial" w:hAnsi="Arial" w:cs="Arial"/>
          <w:bCs/>
          <w:sz w:val="18"/>
          <w:szCs w:val="18"/>
        </w:rPr>
      </w:pPr>
    </w:p>
    <w:p w:rsidR="002F6857" w:rsidRDefault="002F6857" w:rsidP="002F6857">
      <w:pPr>
        <w:widowControl w:val="0"/>
        <w:jc w:val="both"/>
        <w:rPr>
          <w:rFonts w:ascii="Arial" w:hAnsi="Arial" w:cs="Arial"/>
          <w:bCs/>
          <w:sz w:val="18"/>
          <w:szCs w:val="18"/>
        </w:rPr>
      </w:pPr>
      <w:r w:rsidRPr="00371766">
        <w:rPr>
          <w:rFonts w:ascii="Arial" w:hAnsi="Arial" w:cs="Arial"/>
          <w:bCs/>
          <w:sz w:val="18"/>
          <w:szCs w:val="18"/>
        </w:rPr>
        <w:t xml:space="preserve">The </w:t>
      </w:r>
      <w:r>
        <w:rPr>
          <w:rFonts w:ascii="Arial" w:hAnsi="Arial" w:cs="Arial"/>
          <w:bCs/>
          <w:sz w:val="18"/>
          <w:szCs w:val="18"/>
        </w:rPr>
        <w:t>condensed interim</w:t>
      </w:r>
      <w:r w:rsidRPr="00371766">
        <w:rPr>
          <w:rFonts w:ascii="Arial" w:hAnsi="Arial" w:cs="Arial"/>
          <w:bCs/>
          <w:sz w:val="18"/>
          <w:szCs w:val="18"/>
        </w:rPr>
        <w:t xml:space="preserve"> financial statements for the Company for the periods ending </w:t>
      </w:r>
      <w:r>
        <w:rPr>
          <w:rFonts w:ascii="Arial" w:hAnsi="Arial" w:cs="Arial"/>
          <w:bCs/>
          <w:sz w:val="18"/>
          <w:szCs w:val="18"/>
        </w:rPr>
        <w:t>September 30</w:t>
      </w:r>
      <w:r w:rsidRPr="00371766">
        <w:rPr>
          <w:rFonts w:ascii="Arial" w:hAnsi="Arial" w:cs="Arial"/>
          <w:bCs/>
          <w:sz w:val="18"/>
          <w:szCs w:val="18"/>
        </w:rPr>
        <w:t xml:space="preserve">, 2018 and 2017 are prepared in accordance with International Financial Reporting Standard 34 (“IAS 34”), Interim Financial Reporting, using accounting policies which are consistent with International Financial Reporting Standards (“IFRS”) as issued by the International Accounting Standards Board (“IASB”) and the International Financial Reporting Interpretations Committee </w:t>
      </w:r>
    </w:p>
    <w:p w:rsidR="002F6857" w:rsidRDefault="002F6857" w:rsidP="002F6857">
      <w:pPr>
        <w:jc w:val="both"/>
        <w:rPr>
          <w:rFonts w:ascii="Arial" w:hAnsi="Arial" w:cs="Arial"/>
          <w:b/>
          <w:bCs/>
          <w:sz w:val="18"/>
          <w:szCs w:val="18"/>
        </w:rPr>
      </w:pPr>
    </w:p>
    <w:p w:rsidR="002F6857" w:rsidRDefault="002F6857" w:rsidP="002F6857">
      <w:pPr>
        <w:jc w:val="both"/>
        <w:rPr>
          <w:rFonts w:ascii="Arial" w:hAnsi="Arial" w:cs="Arial"/>
          <w:bCs/>
          <w:sz w:val="18"/>
          <w:szCs w:val="18"/>
        </w:rPr>
      </w:pPr>
      <w:r>
        <w:rPr>
          <w:rFonts w:ascii="Arial" w:hAnsi="Arial" w:cs="Arial"/>
          <w:b/>
          <w:bCs/>
          <w:sz w:val="18"/>
          <w:szCs w:val="18"/>
        </w:rPr>
        <w:t>3.     Basis of Preparation - continued</w:t>
      </w:r>
    </w:p>
    <w:p w:rsidR="002F6857" w:rsidRPr="0014469A" w:rsidRDefault="002F6857" w:rsidP="002F6857">
      <w:pPr>
        <w:pBdr>
          <w:bottom w:val="single" w:sz="8" w:space="1" w:color="auto"/>
        </w:pBdr>
        <w:jc w:val="both"/>
        <w:rPr>
          <w:rFonts w:ascii="Arial" w:hAnsi="Arial" w:cs="Arial"/>
          <w:bCs/>
          <w:sz w:val="18"/>
          <w:szCs w:val="18"/>
        </w:rPr>
      </w:pPr>
    </w:p>
    <w:p w:rsidR="002F6857" w:rsidRDefault="002F6857" w:rsidP="002F6857">
      <w:pPr>
        <w:widowControl w:val="0"/>
        <w:jc w:val="both"/>
        <w:rPr>
          <w:rFonts w:ascii="Arial" w:hAnsi="Arial" w:cs="Arial"/>
          <w:bCs/>
          <w:sz w:val="18"/>
          <w:szCs w:val="18"/>
        </w:rPr>
      </w:pPr>
    </w:p>
    <w:p w:rsidR="002F6857" w:rsidRPr="00371766" w:rsidRDefault="002F6857" w:rsidP="002F6857">
      <w:pPr>
        <w:widowControl w:val="0"/>
        <w:jc w:val="both"/>
        <w:rPr>
          <w:rFonts w:ascii="Arial" w:hAnsi="Arial" w:cs="Arial"/>
          <w:sz w:val="18"/>
          <w:szCs w:val="18"/>
        </w:rPr>
      </w:pPr>
      <w:r w:rsidRPr="00371766">
        <w:rPr>
          <w:rFonts w:ascii="Arial" w:hAnsi="Arial" w:cs="Arial"/>
          <w:bCs/>
          <w:sz w:val="18"/>
          <w:szCs w:val="18"/>
        </w:rPr>
        <w:t xml:space="preserve">(“IFRIC”) and in accordance with a financial reporting framework specified in subsection 3.11(6) of the National Instrument 52-107 </w:t>
      </w:r>
      <w:r w:rsidRPr="00371766">
        <w:rPr>
          <w:rFonts w:ascii="Arial" w:hAnsi="Arial" w:cs="Arial"/>
          <w:bCs/>
          <w:i/>
          <w:sz w:val="18"/>
          <w:szCs w:val="18"/>
        </w:rPr>
        <w:t>Acceptable Accounting Principles and Auditing Standards</w:t>
      </w:r>
      <w:r w:rsidRPr="007A68AC">
        <w:rPr>
          <w:rFonts w:ascii="Arial" w:hAnsi="Arial" w:cs="Arial"/>
          <w:bCs/>
          <w:sz w:val="18"/>
          <w:szCs w:val="18"/>
        </w:rPr>
        <w:t xml:space="preserve"> </w:t>
      </w:r>
      <w:r w:rsidRPr="00371766">
        <w:rPr>
          <w:rFonts w:ascii="Arial" w:hAnsi="Arial" w:cs="Arial"/>
          <w:bCs/>
          <w:sz w:val="18"/>
          <w:szCs w:val="18"/>
        </w:rPr>
        <w:t xml:space="preserve">for carve-out financial statements.  </w:t>
      </w:r>
      <w:r>
        <w:rPr>
          <w:rFonts w:ascii="Arial" w:hAnsi="Arial" w:cs="Arial"/>
          <w:bCs/>
          <w:sz w:val="18"/>
          <w:szCs w:val="18"/>
        </w:rPr>
        <w:t xml:space="preserve"> </w:t>
      </w:r>
    </w:p>
    <w:p w:rsidR="002F6857" w:rsidRDefault="002F6857" w:rsidP="002F6857">
      <w:pPr>
        <w:jc w:val="both"/>
        <w:rPr>
          <w:rFonts w:ascii="Arial" w:hAnsi="Arial" w:cs="Arial"/>
          <w:bCs/>
          <w:sz w:val="18"/>
          <w:szCs w:val="18"/>
        </w:rPr>
      </w:pPr>
    </w:p>
    <w:p w:rsidR="002F6857" w:rsidRPr="00A773EC" w:rsidRDefault="002F6857" w:rsidP="002F6857">
      <w:pPr>
        <w:jc w:val="both"/>
        <w:rPr>
          <w:rFonts w:ascii="Arial" w:hAnsi="Arial" w:cs="Arial"/>
          <w:bCs/>
          <w:sz w:val="18"/>
          <w:szCs w:val="18"/>
        </w:rPr>
      </w:pPr>
      <w:r>
        <w:rPr>
          <w:rFonts w:ascii="Arial" w:hAnsi="Arial" w:cs="Arial"/>
          <w:bCs/>
          <w:sz w:val="18"/>
          <w:szCs w:val="18"/>
        </w:rPr>
        <w:t xml:space="preserve">These condensed interim financial statements were authorized for issue by the Board of Directors on November 27, 2018. </w:t>
      </w:r>
    </w:p>
    <w:p w:rsidR="002F6857" w:rsidRDefault="002F6857" w:rsidP="002F6857">
      <w:pPr>
        <w:jc w:val="both"/>
        <w:rPr>
          <w:rFonts w:ascii="Arial" w:hAnsi="Arial" w:cs="Arial"/>
          <w:b/>
          <w:bCs/>
          <w:sz w:val="18"/>
          <w:szCs w:val="18"/>
        </w:rPr>
      </w:pPr>
    </w:p>
    <w:p w:rsidR="002F6857" w:rsidRPr="001E0B0F" w:rsidRDefault="002F6857" w:rsidP="0011100F">
      <w:pPr>
        <w:numPr>
          <w:ilvl w:val="0"/>
          <w:numId w:val="7"/>
        </w:numPr>
        <w:ind w:left="360"/>
        <w:jc w:val="both"/>
        <w:rPr>
          <w:rFonts w:ascii="Arial" w:hAnsi="Arial" w:cs="Arial"/>
          <w:bCs/>
          <w:sz w:val="18"/>
          <w:szCs w:val="18"/>
          <w:u w:val="single"/>
        </w:rPr>
      </w:pPr>
      <w:r>
        <w:rPr>
          <w:rFonts w:ascii="Arial" w:hAnsi="Arial" w:cs="Arial"/>
          <w:bCs/>
          <w:sz w:val="18"/>
          <w:szCs w:val="18"/>
        </w:rPr>
        <w:t xml:space="preserve">  </w:t>
      </w:r>
      <w:r w:rsidRPr="001E0B0F">
        <w:rPr>
          <w:rFonts w:ascii="Arial" w:hAnsi="Arial" w:cs="Arial"/>
          <w:bCs/>
          <w:sz w:val="18"/>
          <w:szCs w:val="18"/>
          <w:u w:val="single"/>
        </w:rPr>
        <w:t>Basis of Measurement</w:t>
      </w:r>
    </w:p>
    <w:p w:rsidR="002F6857" w:rsidRPr="00A773EC" w:rsidRDefault="002F6857" w:rsidP="002F6857">
      <w:pPr>
        <w:jc w:val="both"/>
        <w:rPr>
          <w:rFonts w:ascii="Arial" w:hAnsi="Arial" w:cs="Arial"/>
          <w:bCs/>
          <w:sz w:val="18"/>
          <w:szCs w:val="18"/>
        </w:rPr>
      </w:pPr>
    </w:p>
    <w:p w:rsidR="002F6857" w:rsidRPr="00A773EC" w:rsidRDefault="002F6857" w:rsidP="002F6857">
      <w:pPr>
        <w:jc w:val="both"/>
        <w:rPr>
          <w:rFonts w:ascii="Arial" w:hAnsi="Arial" w:cs="Arial"/>
          <w:b/>
          <w:bCs/>
          <w:sz w:val="18"/>
          <w:szCs w:val="18"/>
        </w:rPr>
      </w:pPr>
      <w:r w:rsidRPr="00A773EC">
        <w:rPr>
          <w:rFonts w:ascii="Arial" w:hAnsi="Arial" w:cs="Arial"/>
          <w:bCs/>
          <w:sz w:val="18"/>
          <w:szCs w:val="18"/>
        </w:rPr>
        <w:t>These</w:t>
      </w:r>
      <w:r>
        <w:rPr>
          <w:rFonts w:ascii="Arial" w:hAnsi="Arial" w:cs="Arial"/>
          <w:bCs/>
          <w:iCs/>
          <w:spacing w:val="-2"/>
          <w:sz w:val="18"/>
          <w:szCs w:val="18"/>
        </w:rPr>
        <w:t xml:space="preserve"> condensed interim </w:t>
      </w:r>
      <w:r w:rsidRPr="00A773EC">
        <w:rPr>
          <w:rFonts w:ascii="Arial" w:hAnsi="Arial" w:cs="Arial"/>
          <w:bCs/>
          <w:sz w:val="18"/>
          <w:szCs w:val="18"/>
        </w:rPr>
        <w:t xml:space="preserve">financial statements have been prepared on a historical cost basis except for financial instruments classified as </w:t>
      </w:r>
      <w:r>
        <w:rPr>
          <w:rFonts w:ascii="Arial" w:hAnsi="Arial" w:cs="Arial"/>
          <w:bCs/>
          <w:sz w:val="18"/>
          <w:szCs w:val="18"/>
        </w:rPr>
        <w:t xml:space="preserve">Fair Value </w:t>
      </w:r>
      <w:proofErr w:type="gramStart"/>
      <w:r>
        <w:rPr>
          <w:rFonts w:ascii="Arial" w:hAnsi="Arial" w:cs="Arial"/>
          <w:bCs/>
          <w:sz w:val="18"/>
          <w:szCs w:val="18"/>
        </w:rPr>
        <w:t>Through</w:t>
      </w:r>
      <w:proofErr w:type="gramEnd"/>
      <w:r>
        <w:rPr>
          <w:rFonts w:ascii="Arial" w:hAnsi="Arial" w:cs="Arial"/>
          <w:bCs/>
          <w:sz w:val="18"/>
          <w:szCs w:val="18"/>
        </w:rPr>
        <w:t xml:space="preserve"> Profit or Loss (“</w:t>
      </w:r>
      <w:r w:rsidRPr="00A773EC">
        <w:rPr>
          <w:rFonts w:ascii="Arial" w:hAnsi="Arial" w:cs="Arial"/>
          <w:bCs/>
          <w:sz w:val="18"/>
          <w:szCs w:val="18"/>
        </w:rPr>
        <w:t>FVTPL</w:t>
      </w:r>
      <w:r>
        <w:rPr>
          <w:rFonts w:ascii="Arial" w:hAnsi="Arial" w:cs="Arial"/>
          <w:bCs/>
          <w:sz w:val="18"/>
          <w:szCs w:val="18"/>
        </w:rPr>
        <w:t>”)</w:t>
      </w:r>
      <w:r w:rsidRPr="00A773EC">
        <w:rPr>
          <w:rFonts w:ascii="Arial" w:hAnsi="Arial" w:cs="Arial"/>
          <w:bCs/>
          <w:sz w:val="18"/>
          <w:szCs w:val="18"/>
        </w:rPr>
        <w:t xml:space="preserve"> and available-for-sale which are stated at their fair value.</w:t>
      </w:r>
      <w:r>
        <w:rPr>
          <w:rFonts w:ascii="Arial" w:hAnsi="Arial" w:cs="Arial"/>
          <w:bCs/>
          <w:sz w:val="18"/>
          <w:szCs w:val="18"/>
        </w:rPr>
        <w:t xml:space="preserve"> These </w:t>
      </w:r>
      <w:r>
        <w:rPr>
          <w:rFonts w:ascii="Arial" w:hAnsi="Arial" w:cs="Arial"/>
          <w:bCs/>
          <w:iCs/>
          <w:spacing w:val="-2"/>
          <w:sz w:val="18"/>
          <w:szCs w:val="18"/>
        </w:rPr>
        <w:t xml:space="preserve">condensed interim </w:t>
      </w:r>
      <w:r>
        <w:rPr>
          <w:rFonts w:ascii="Arial" w:hAnsi="Arial" w:cs="Arial"/>
          <w:bCs/>
          <w:sz w:val="18"/>
          <w:szCs w:val="18"/>
        </w:rPr>
        <w:t>financial statements have been prepared using the accrual basis of accounting, except for cash flow information.</w:t>
      </w:r>
    </w:p>
    <w:p w:rsidR="002F6857" w:rsidRPr="00D072D2" w:rsidRDefault="002F6857" w:rsidP="002F6857">
      <w:pPr>
        <w:jc w:val="both"/>
        <w:rPr>
          <w:rFonts w:ascii="Arial" w:hAnsi="Arial" w:cs="Arial"/>
          <w:bCs/>
          <w:sz w:val="12"/>
          <w:szCs w:val="12"/>
        </w:rPr>
      </w:pPr>
      <w:r>
        <w:rPr>
          <w:rFonts w:ascii="Arial" w:hAnsi="Arial" w:cs="Arial"/>
          <w:bCs/>
          <w:sz w:val="12"/>
          <w:szCs w:val="12"/>
        </w:rPr>
        <w:t xml:space="preserve"> </w:t>
      </w:r>
    </w:p>
    <w:p w:rsidR="002F6857" w:rsidRPr="00A773EC" w:rsidRDefault="002F6857" w:rsidP="002F6857">
      <w:pPr>
        <w:jc w:val="both"/>
        <w:rPr>
          <w:rFonts w:ascii="Arial" w:hAnsi="Arial" w:cs="Arial"/>
          <w:bCs/>
          <w:sz w:val="18"/>
          <w:szCs w:val="18"/>
        </w:rPr>
      </w:pPr>
      <w:r w:rsidRPr="00A773EC">
        <w:rPr>
          <w:rFonts w:ascii="Arial" w:hAnsi="Arial" w:cs="Arial"/>
          <w:bCs/>
          <w:sz w:val="18"/>
          <w:szCs w:val="18"/>
        </w:rPr>
        <w:t>These</w:t>
      </w:r>
      <w:r>
        <w:rPr>
          <w:rFonts w:ascii="Arial" w:hAnsi="Arial" w:cs="Arial"/>
          <w:bCs/>
          <w:iCs/>
          <w:spacing w:val="-2"/>
          <w:sz w:val="18"/>
          <w:szCs w:val="18"/>
        </w:rPr>
        <w:t xml:space="preserve"> condensed interim </w:t>
      </w:r>
      <w:r w:rsidRPr="00A773EC">
        <w:rPr>
          <w:rFonts w:ascii="Arial" w:hAnsi="Arial" w:cs="Arial"/>
          <w:bCs/>
          <w:sz w:val="18"/>
          <w:szCs w:val="18"/>
        </w:rPr>
        <w:t xml:space="preserve">financial statements are presented in Canadian dollars, which is also the </w:t>
      </w:r>
      <w:r>
        <w:rPr>
          <w:rFonts w:ascii="Arial" w:hAnsi="Arial" w:cs="Arial"/>
          <w:bCs/>
          <w:sz w:val="18"/>
          <w:szCs w:val="18"/>
        </w:rPr>
        <w:t>Company</w:t>
      </w:r>
      <w:r w:rsidRPr="00A773EC">
        <w:rPr>
          <w:rFonts w:ascii="Arial" w:hAnsi="Arial" w:cs="Arial"/>
          <w:bCs/>
          <w:sz w:val="18"/>
          <w:szCs w:val="18"/>
        </w:rPr>
        <w:t>’s functional currency.</w:t>
      </w:r>
    </w:p>
    <w:p w:rsidR="002F6857" w:rsidRDefault="002F6857" w:rsidP="002F6857">
      <w:pPr>
        <w:ind w:left="431"/>
        <w:jc w:val="both"/>
        <w:rPr>
          <w:rFonts w:ascii="Arial" w:hAnsi="Arial" w:cs="Arial"/>
          <w:bCs/>
          <w:sz w:val="18"/>
          <w:szCs w:val="18"/>
        </w:rPr>
      </w:pPr>
    </w:p>
    <w:p w:rsidR="002F6857" w:rsidRPr="001E0B0F" w:rsidRDefault="002F6857" w:rsidP="0011100F">
      <w:pPr>
        <w:numPr>
          <w:ilvl w:val="0"/>
          <w:numId w:val="7"/>
        </w:numPr>
        <w:ind w:left="360"/>
        <w:jc w:val="both"/>
        <w:rPr>
          <w:rFonts w:ascii="Arial" w:hAnsi="Arial" w:cs="Arial"/>
          <w:bCs/>
          <w:sz w:val="18"/>
          <w:szCs w:val="18"/>
          <w:u w:val="single"/>
        </w:rPr>
      </w:pPr>
      <w:r>
        <w:rPr>
          <w:rFonts w:ascii="Arial" w:hAnsi="Arial" w:cs="Arial"/>
          <w:bCs/>
          <w:sz w:val="18"/>
          <w:szCs w:val="18"/>
        </w:rPr>
        <w:t xml:space="preserve">  </w:t>
      </w:r>
      <w:r w:rsidRPr="001E0B0F">
        <w:rPr>
          <w:rFonts w:ascii="Arial" w:hAnsi="Arial" w:cs="Arial"/>
          <w:bCs/>
          <w:sz w:val="18"/>
          <w:szCs w:val="18"/>
          <w:u w:val="single"/>
        </w:rPr>
        <w:t>Use of Estimates and Judgments</w:t>
      </w:r>
    </w:p>
    <w:p w:rsidR="002F6857" w:rsidRPr="000827D0" w:rsidRDefault="002F6857" w:rsidP="002F6857">
      <w:pPr>
        <w:ind w:left="1800"/>
        <w:jc w:val="both"/>
        <w:rPr>
          <w:rFonts w:ascii="Arial" w:hAnsi="Arial" w:cs="Arial"/>
          <w:bCs/>
          <w:sz w:val="18"/>
          <w:szCs w:val="18"/>
        </w:rPr>
      </w:pPr>
    </w:p>
    <w:p w:rsidR="002F6857" w:rsidRDefault="002F6857" w:rsidP="002F6857">
      <w:pPr>
        <w:jc w:val="both"/>
        <w:rPr>
          <w:rFonts w:ascii="Arial" w:hAnsi="Arial" w:cs="Arial"/>
          <w:sz w:val="18"/>
          <w:szCs w:val="18"/>
        </w:rPr>
      </w:pPr>
      <w:r w:rsidRPr="0014469A">
        <w:rPr>
          <w:rFonts w:ascii="Arial" w:hAnsi="Arial" w:cs="Arial"/>
          <w:sz w:val="18"/>
          <w:szCs w:val="18"/>
        </w:rPr>
        <w:t xml:space="preserve">The preparation of financial statements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w:t>
      </w:r>
      <w:r>
        <w:rPr>
          <w:rFonts w:ascii="Arial" w:hAnsi="Arial" w:cs="Arial"/>
          <w:sz w:val="18"/>
          <w:szCs w:val="18"/>
        </w:rPr>
        <w:t xml:space="preserve">The estimates and associated assumptions are based on historical experience and various other factors that are believed to be reasonable under the circumstances, the results of which form the basis of making the judgments about carrying values of assets and liabilities that are not readily apparent from other sources. </w:t>
      </w:r>
      <w:r w:rsidRPr="0014469A">
        <w:rPr>
          <w:rFonts w:ascii="Arial" w:hAnsi="Arial" w:cs="Arial"/>
          <w:sz w:val="18"/>
          <w:szCs w:val="18"/>
        </w:rPr>
        <w:t>Financial results as determined by act</w:t>
      </w:r>
      <w:r>
        <w:rPr>
          <w:rFonts w:ascii="Arial" w:hAnsi="Arial" w:cs="Arial"/>
          <w:sz w:val="18"/>
          <w:szCs w:val="18"/>
        </w:rPr>
        <w:t>ual events could differ from the</w:t>
      </w:r>
      <w:r w:rsidRPr="0014469A">
        <w:rPr>
          <w:rFonts w:ascii="Arial" w:hAnsi="Arial" w:cs="Arial"/>
          <w:sz w:val="18"/>
          <w:szCs w:val="18"/>
        </w:rPr>
        <w:t>se estimates.</w:t>
      </w:r>
    </w:p>
    <w:p w:rsidR="002F6857" w:rsidRDefault="002F6857" w:rsidP="002F6857">
      <w:pPr>
        <w:jc w:val="both"/>
        <w:rPr>
          <w:rFonts w:ascii="Arial" w:hAnsi="Arial" w:cs="Arial"/>
          <w:b/>
          <w:bCs/>
          <w:sz w:val="18"/>
          <w:szCs w:val="18"/>
        </w:rPr>
      </w:pPr>
    </w:p>
    <w:p w:rsidR="002F6857" w:rsidRDefault="002F6857" w:rsidP="002F6857">
      <w:pPr>
        <w:widowControl w:val="0"/>
        <w:jc w:val="both"/>
        <w:rPr>
          <w:rFonts w:ascii="Arial" w:hAnsi="Arial" w:cs="Arial"/>
          <w:sz w:val="18"/>
          <w:szCs w:val="18"/>
        </w:rPr>
      </w:pPr>
      <w:r>
        <w:rPr>
          <w:rFonts w:ascii="Arial" w:hAnsi="Arial" w:cs="Arial"/>
          <w:sz w:val="18"/>
          <w:szCs w:val="18"/>
        </w:rPr>
        <w:t>The estimates and underlying assumptions are continuously evaluated and reviewed on an ongoing basis.  Revisions to accounting estimates are recognized in the period in which the estimate is revised if the revision affects only that period or in the period of the revision and further periods if the revision affects both current and future periods.</w:t>
      </w:r>
    </w:p>
    <w:p w:rsidR="002F6857" w:rsidRDefault="002F6857" w:rsidP="002F6857">
      <w:pPr>
        <w:jc w:val="both"/>
        <w:rPr>
          <w:rFonts w:ascii="Arial" w:hAnsi="Arial" w:cs="Arial"/>
          <w:sz w:val="18"/>
          <w:szCs w:val="18"/>
        </w:rPr>
      </w:pPr>
    </w:p>
    <w:p w:rsidR="002F6857" w:rsidRDefault="002F6857" w:rsidP="002F6857">
      <w:pPr>
        <w:jc w:val="both"/>
        <w:rPr>
          <w:rFonts w:ascii="Arial" w:hAnsi="Arial" w:cs="Arial"/>
          <w:sz w:val="18"/>
          <w:szCs w:val="18"/>
        </w:rPr>
      </w:pPr>
      <w:r w:rsidRPr="0014469A">
        <w:rPr>
          <w:rFonts w:ascii="Arial" w:hAnsi="Arial" w:cs="Arial"/>
          <w:sz w:val="18"/>
          <w:szCs w:val="18"/>
        </w:rPr>
        <w:t>Significant areas requiring the use of management estimates</w:t>
      </w:r>
      <w:r>
        <w:rPr>
          <w:rFonts w:ascii="Arial" w:hAnsi="Arial" w:cs="Arial"/>
          <w:sz w:val="18"/>
          <w:szCs w:val="18"/>
        </w:rPr>
        <w:t xml:space="preserve"> </w:t>
      </w:r>
      <w:r w:rsidRPr="0014469A">
        <w:rPr>
          <w:rFonts w:ascii="Arial" w:hAnsi="Arial" w:cs="Arial"/>
          <w:sz w:val="18"/>
          <w:szCs w:val="18"/>
        </w:rPr>
        <w:t xml:space="preserve">include </w:t>
      </w:r>
      <w:r>
        <w:rPr>
          <w:rFonts w:ascii="Arial" w:hAnsi="Arial" w:cs="Arial"/>
          <w:sz w:val="18"/>
          <w:szCs w:val="18"/>
        </w:rPr>
        <w:t xml:space="preserve">the determination of the allocation of Eagle Plains’ general and administrative expenses included in the carve-out statements of comprehensive loss; </w:t>
      </w:r>
      <w:r w:rsidRPr="0014469A">
        <w:rPr>
          <w:rFonts w:ascii="Arial" w:hAnsi="Arial" w:cs="Arial"/>
          <w:sz w:val="18"/>
          <w:szCs w:val="18"/>
        </w:rPr>
        <w:t xml:space="preserve">impairment of </w:t>
      </w:r>
      <w:r>
        <w:rPr>
          <w:rFonts w:ascii="Arial" w:hAnsi="Arial" w:cs="Arial"/>
          <w:sz w:val="18"/>
          <w:szCs w:val="18"/>
        </w:rPr>
        <w:t>exploration and evaluation assets</w:t>
      </w:r>
      <w:r w:rsidRPr="0014469A">
        <w:rPr>
          <w:rFonts w:ascii="Arial" w:hAnsi="Arial" w:cs="Arial"/>
          <w:sz w:val="18"/>
          <w:szCs w:val="18"/>
        </w:rPr>
        <w:t>;</w:t>
      </w:r>
      <w:r>
        <w:rPr>
          <w:rFonts w:ascii="Arial" w:hAnsi="Arial" w:cs="Arial"/>
          <w:sz w:val="18"/>
          <w:szCs w:val="18"/>
        </w:rPr>
        <w:t xml:space="preserve"> provision of reclamation and environmental obligations, if any; and inputs used in accounting for share-based payments in profit or loss. </w:t>
      </w:r>
    </w:p>
    <w:p w:rsidR="002F6857" w:rsidRDefault="002F6857" w:rsidP="002F6857">
      <w:pPr>
        <w:ind w:left="431"/>
        <w:jc w:val="both"/>
        <w:rPr>
          <w:rFonts w:ascii="Arial" w:hAnsi="Arial" w:cs="Arial"/>
          <w:sz w:val="18"/>
          <w:szCs w:val="18"/>
        </w:rPr>
      </w:pPr>
    </w:p>
    <w:p w:rsidR="002F6857" w:rsidRDefault="002F6857" w:rsidP="002F6857">
      <w:pPr>
        <w:jc w:val="both"/>
        <w:rPr>
          <w:rFonts w:ascii="Arial" w:hAnsi="Arial" w:cs="Arial"/>
          <w:sz w:val="18"/>
          <w:szCs w:val="18"/>
        </w:rPr>
      </w:pPr>
      <w:r>
        <w:rPr>
          <w:rFonts w:ascii="Arial" w:hAnsi="Arial" w:cs="Arial"/>
          <w:sz w:val="18"/>
          <w:szCs w:val="18"/>
        </w:rPr>
        <w:t>Areas of significant judgment include the going concern assessment (note 1); the classification of financial instruments; recognition of deferred income taxes and</w:t>
      </w:r>
      <w:r w:rsidRPr="0014469A">
        <w:rPr>
          <w:rFonts w:ascii="Arial" w:hAnsi="Arial" w:cs="Arial"/>
          <w:sz w:val="18"/>
          <w:szCs w:val="18"/>
        </w:rPr>
        <w:t xml:space="preserve"> contingencies reported in the notes to the</w:t>
      </w:r>
      <w:r>
        <w:rPr>
          <w:rFonts w:ascii="Arial" w:hAnsi="Arial" w:cs="Arial"/>
          <w:sz w:val="18"/>
          <w:szCs w:val="18"/>
        </w:rPr>
        <w:t xml:space="preserve"> carve-out</w:t>
      </w:r>
      <w:r w:rsidRPr="0014469A">
        <w:rPr>
          <w:rFonts w:ascii="Arial" w:hAnsi="Arial" w:cs="Arial"/>
          <w:sz w:val="18"/>
          <w:szCs w:val="18"/>
        </w:rPr>
        <w:t xml:space="preserve"> financial statements</w:t>
      </w:r>
      <w:r>
        <w:rPr>
          <w:rFonts w:ascii="Arial" w:hAnsi="Arial" w:cs="Arial"/>
          <w:sz w:val="18"/>
          <w:szCs w:val="18"/>
        </w:rPr>
        <w:t>; and the classification of exploration and evaluation expenditures, which requires judgment in determining whether it is likely that future economic benefits will flow to the Company as this would result in the properties being shown as mines under construction instead of exploration and evaluation assets.</w:t>
      </w:r>
    </w:p>
    <w:p w:rsidR="002F6857" w:rsidRPr="00FE7FD1" w:rsidRDefault="002F6857" w:rsidP="002F6857">
      <w:pPr>
        <w:pBdr>
          <w:bottom w:val="single" w:sz="8" w:space="1" w:color="auto"/>
        </w:pBdr>
        <w:jc w:val="both"/>
        <w:rPr>
          <w:rFonts w:ascii="Arial" w:hAnsi="Arial" w:cs="Arial"/>
          <w:bCs/>
          <w:sz w:val="18"/>
          <w:szCs w:val="18"/>
        </w:rPr>
      </w:pPr>
    </w:p>
    <w:p w:rsidR="002F6857" w:rsidRPr="00FE7FD1" w:rsidRDefault="002F6857" w:rsidP="002F6857">
      <w:pPr>
        <w:jc w:val="both"/>
        <w:rPr>
          <w:rFonts w:ascii="Arial" w:hAnsi="Arial" w:cs="Arial"/>
          <w:bCs/>
          <w:sz w:val="18"/>
          <w:szCs w:val="18"/>
        </w:rPr>
      </w:pPr>
    </w:p>
    <w:p w:rsidR="002F6857" w:rsidRPr="00FE7FD1" w:rsidRDefault="002F6857" w:rsidP="0011100F">
      <w:pPr>
        <w:widowControl w:val="0"/>
        <w:numPr>
          <w:ilvl w:val="0"/>
          <w:numId w:val="8"/>
        </w:numPr>
        <w:autoSpaceDE w:val="0"/>
        <w:autoSpaceDN w:val="0"/>
        <w:adjustRightInd w:val="0"/>
        <w:ind w:left="357" w:hanging="357"/>
        <w:jc w:val="both"/>
        <w:rPr>
          <w:rFonts w:ascii="Arial" w:hAnsi="Arial" w:cs="Arial"/>
          <w:b/>
          <w:bCs/>
          <w:sz w:val="18"/>
          <w:szCs w:val="18"/>
        </w:rPr>
      </w:pPr>
      <w:r w:rsidRPr="00FE7FD1">
        <w:rPr>
          <w:rFonts w:ascii="Arial" w:hAnsi="Arial" w:cs="Arial"/>
          <w:b/>
          <w:bCs/>
          <w:sz w:val="18"/>
          <w:szCs w:val="18"/>
        </w:rPr>
        <w:t xml:space="preserve">Significant Accounting Policies </w:t>
      </w:r>
    </w:p>
    <w:p w:rsidR="002F6857" w:rsidRPr="00FE7FD1" w:rsidRDefault="002F6857" w:rsidP="002F6857">
      <w:pPr>
        <w:pBdr>
          <w:bottom w:val="single" w:sz="8" w:space="1" w:color="auto"/>
        </w:pBdr>
        <w:jc w:val="both"/>
        <w:rPr>
          <w:rFonts w:ascii="Arial" w:hAnsi="Arial" w:cs="Arial"/>
          <w:bCs/>
          <w:sz w:val="18"/>
          <w:szCs w:val="18"/>
        </w:rPr>
      </w:pPr>
    </w:p>
    <w:p w:rsidR="002F6857" w:rsidRPr="00B76BA2" w:rsidRDefault="002F6857" w:rsidP="002F6857">
      <w:pPr>
        <w:ind w:left="432"/>
        <w:jc w:val="both"/>
        <w:rPr>
          <w:rFonts w:ascii="Arial" w:hAnsi="Arial" w:cs="Arial"/>
          <w:sz w:val="12"/>
          <w:szCs w:val="12"/>
        </w:rPr>
      </w:pPr>
    </w:p>
    <w:p w:rsidR="002F6857" w:rsidRDefault="002F6857" w:rsidP="002F6857">
      <w:pPr>
        <w:jc w:val="both"/>
        <w:rPr>
          <w:rFonts w:ascii="Arial" w:hAnsi="Arial" w:cs="Arial"/>
          <w:sz w:val="18"/>
          <w:szCs w:val="18"/>
        </w:rPr>
      </w:pPr>
      <w:r w:rsidRPr="000A1DC4">
        <w:rPr>
          <w:rFonts w:ascii="Arial" w:hAnsi="Arial" w:cs="Arial"/>
          <w:sz w:val="18"/>
          <w:szCs w:val="18"/>
        </w:rPr>
        <w:t>The condensed consolidated interim financial statements have been prepared, for all periods presented,</w:t>
      </w:r>
      <w:r>
        <w:rPr>
          <w:rFonts w:ascii="Arial" w:hAnsi="Arial" w:cs="Arial"/>
          <w:sz w:val="18"/>
          <w:szCs w:val="18"/>
        </w:rPr>
        <w:t xml:space="preserve"> </w:t>
      </w:r>
      <w:r w:rsidRPr="000A1DC4">
        <w:rPr>
          <w:rFonts w:ascii="Arial" w:hAnsi="Arial" w:cs="Arial"/>
          <w:sz w:val="18"/>
          <w:szCs w:val="18"/>
        </w:rPr>
        <w:t xml:space="preserve">following the same accounting policies and methods of computation as described in Note </w:t>
      </w:r>
      <w:r>
        <w:rPr>
          <w:rFonts w:ascii="Arial" w:hAnsi="Arial" w:cs="Arial"/>
          <w:sz w:val="18"/>
          <w:szCs w:val="18"/>
        </w:rPr>
        <w:t>4</w:t>
      </w:r>
      <w:r w:rsidRPr="000A1DC4">
        <w:rPr>
          <w:rFonts w:ascii="Arial" w:hAnsi="Arial" w:cs="Arial"/>
          <w:sz w:val="18"/>
          <w:szCs w:val="18"/>
        </w:rPr>
        <w:t xml:space="preserve"> to the</w:t>
      </w:r>
      <w:r>
        <w:rPr>
          <w:rFonts w:ascii="Arial" w:hAnsi="Arial" w:cs="Arial"/>
          <w:sz w:val="18"/>
          <w:szCs w:val="18"/>
        </w:rPr>
        <w:t xml:space="preserve"> </w:t>
      </w:r>
      <w:r w:rsidRPr="000A1DC4">
        <w:rPr>
          <w:rFonts w:ascii="Arial" w:hAnsi="Arial" w:cs="Arial"/>
          <w:sz w:val="18"/>
          <w:szCs w:val="18"/>
        </w:rPr>
        <w:t>audited consolidated financial statements for the year ended December 31, 201</w:t>
      </w:r>
      <w:r>
        <w:rPr>
          <w:rFonts w:ascii="Arial" w:hAnsi="Arial" w:cs="Arial"/>
          <w:sz w:val="18"/>
          <w:szCs w:val="18"/>
        </w:rPr>
        <w:t>7</w:t>
      </w:r>
      <w:r w:rsidRPr="000A1DC4">
        <w:rPr>
          <w:rFonts w:ascii="Arial" w:hAnsi="Arial" w:cs="Arial"/>
          <w:sz w:val="18"/>
          <w:szCs w:val="18"/>
        </w:rPr>
        <w:t>.</w:t>
      </w:r>
    </w:p>
    <w:p w:rsidR="002F6857" w:rsidRPr="000A1DC4" w:rsidRDefault="002F6857" w:rsidP="002F6857">
      <w:pPr>
        <w:jc w:val="both"/>
        <w:rPr>
          <w:rFonts w:ascii="Arial" w:hAnsi="Arial" w:cs="Arial"/>
          <w:sz w:val="18"/>
          <w:szCs w:val="18"/>
        </w:rPr>
      </w:pPr>
    </w:p>
    <w:p w:rsidR="002F6857" w:rsidRPr="00057E8A" w:rsidRDefault="002F6857" w:rsidP="002F6857">
      <w:pPr>
        <w:widowControl w:val="0"/>
        <w:autoSpaceDE w:val="0"/>
        <w:autoSpaceDN w:val="0"/>
        <w:adjustRightInd w:val="0"/>
        <w:jc w:val="both"/>
        <w:rPr>
          <w:rFonts w:ascii="Arial" w:hAnsi="Arial" w:cs="Arial"/>
          <w:sz w:val="18"/>
          <w:szCs w:val="18"/>
          <w:lang w:val="en-GB"/>
        </w:rPr>
      </w:pPr>
      <w:r w:rsidRPr="00057E8A">
        <w:rPr>
          <w:rFonts w:ascii="Arial" w:hAnsi="Arial" w:cs="Arial"/>
          <w:sz w:val="18"/>
          <w:szCs w:val="18"/>
          <w:u w:val="single"/>
        </w:rPr>
        <w:t>New accounting pronouncements</w:t>
      </w:r>
    </w:p>
    <w:p w:rsidR="002F6857" w:rsidRPr="00057E8A" w:rsidRDefault="002F6857" w:rsidP="002F6857">
      <w:pPr>
        <w:autoSpaceDE w:val="0"/>
        <w:autoSpaceDN w:val="0"/>
        <w:adjustRightInd w:val="0"/>
        <w:jc w:val="both"/>
        <w:rPr>
          <w:rFonts w:ascii="Arial" w:hAnsi="Arial" w:cs="Arial"/>
          <w:sz w:val="18"/>
          <w:szCs w:val="18"/>
        </w:rPr>
      </w:pPr>
      <w:r w:rsidRPr="00057E8A">
        <w:rPr>
          <w:rFonts w:ascii="Arial" w:hAnsi="Arial" w:cs="Arial"/>
          <w:sz w:val="18"/>
          <w:szCs w:val="18"/>
        </w:rPr>
        <w:t xml:space="preserve">Certain new accounting standards and interpretations have been published that are mandatory for the </w:t>
      </w:r>
      <w:r>
        <w:rPr>
          <w:rFonts w:ascii="Arial" w:hAnsi="Arial" w:cs="Arial"/>
          <w:sz w:val="18"/>
          <w:szCs w:val="18"/>
        </w:rPr>
        <w:t>September 30</w:t>
      </w:r>
      <w:r w:rsidRPr="00057E8A">
        <w:rPr>
          <w:rFonts w:ascii="Arial" w:hAnsi="Arial" w:cs="Arial"/>
          <w:sz w:val="18"/>
          <w:szCs w:val="18"/>
        </w:rPr>
        <w:t>, 201</w:t>
      </w:r>
      <w:r>
        <w:rPr>
          <w:rFonts w:ascii="Arial" w:hAnsi="Arial" w:cs="Arial"/>
          <w:sz w:val="18"/>
          <w:szCs w:val="18"/>
        </w:rPr>
        <w:t>8</w:t>
      </w:r>
      <w:r w:rsidRPr="00057E8A">
        <w:rPr>
          <w:rFonts w:ascii="Arial" w:hAnsi="Arial" w:cs="Arial"/>
          <w:sz w:val="18"/>
          <w:szCs w:val="18"/>
        </w:rPr>
        <w:t xml:space="preserve"> reporting period. The adoption of the following standards effective January 1, 201</w:t>
      </w:r>
      <w:r>
        <w:rPr>
          <w:rFonts w:ascii="Arial" w:hAnsi="Arial" w:cs="Arial"/>
          <w:sz w:val="18"/>
          <w:szCs w:val="18"/>
        </w:rPr>
        <w:t>8</w:t>
      </w:r>
      <w:r w:rsidRPr="00057E8A">
        <w:rPr>
          <w:rFonts w:ascii="Arial" w:hAnsi="Arial" w:cs="Arial"/>
          <w:sz w:val="18"/>
          <w:szCs w:val="18"/>
        </w:rPr>
        <w:t xml:space="preserve"> had no impact on the Company’s </w:t>
      </w:r>
      <w:r>
        <w:rPr>
          <w:rFonts w:ascii="Arial" w:hAnsi="Arial" w:cs="Arial"/>
          <w:bCs/>
          <w:iCs/>
          <w:spacing w:val="-2"/>
          <w:sz w:val="18"/>
          <w:szCs w:val="18"/>
        </w:rPr>
        <w:t>condensed consolidated interim</w:t>
      </w:r>
      <w:r w:rsidRPr="00057E8A">
        <w:rPr>
          <w:rFonts w:ascii="Arial" w:hAnsi="Arial" w:cs="Arial"/>
          <w:sz w:val="18"/>
          <w:szCs w:val="18"/>
        </w:rPr>
        <w:t xml:space="preserve"> financial statements.</w:t>
      </w:r>
    </w:p>
    <w:p w:rsidR="002F6857" w:rsidRPr="00057E8A" w:rsidRDefault="002F6857" w:rsidP="002F6857">
      <w:pPr>
        <w:autoSpaceDE w:val="0"/>
        <w:autoSpaceDN w:val="0"/>
        <w:adjustRightInd w:val="0"/>
        <w:jc w:val="both"/>
        <w:rPr>
          <w:rFonts w:ascii="Arial" w:hAnsi="Arial" w:cs="Arial"/>
          <w:sz w:val="18"/>
          <w:szCs w:val="18"/>
        </w:rPr>
      </w:pPr>
    </w:p>
    <w:p w:rsidR="002F6857" w:rsidRPr="00057E8A" w:rsidRDefault="002F6857" w:rsidP="002F6857">
      <w:pPr>
        <w:autoSpaceDE w:val="0"/>
        <w:autoSpaceDN w:val="0"/>
        <w:adjustRightInd w:val="0"/>
        <w:spacing w:after="60"/>
        <w:jc w:val="both"/>
        <w:rPr>
          <w:rFonts w:ascii="Arial" w:hAnsi="Arial" w:cs="Arial"/>
          <w:sz w:val="18"/>
          <w:szCs w:val="18"/>
        </w:rPr>
      </w:pPr>
      <w:r w:rsidRPr="00057E8A">
        <w:rPr>
          <w:rFonts w:ascii="Arial" w:hAnsi="Arial" w:cs="Arial"/>
          <w:sz w:val="18"/>
          <w:szCs w:val="18"/>
        </w:rPr>
        <w:t>IFRS 9 – Financial instruments</w:t>
      </w:r>
    </w:p>
    <w:p w:rsidR="002F6857" w:rsidRPr="006F336F" w:rsidRDefault="002F6857" w:rsidP="002F6857">
      <w:pPr>
        <w:autoSpaceDE w:val="0"/>
        <w:autoSpaceDN w:val="0"/>
        <w:adjustRightInd w:val="0"/>
        <w:ind w:left="284"/>
        <w:jc w:val="both"/>
        <w:rPr>
          <w:rFonts w:ascii="Arial" w:hAnsi="Arial" w:cs="Arial"/>
          <w:sz w:val="18"/>
          <w:szCs w:val="18"/>
        </w:rPr>
      </w:pPr>
      <w:r w:rsidRPr="006F336F">
        <w:rPr>
          <w:rFonts w:ascii="Arial" w:hAnsi="Arial" w:cs="Arial"/>
          <w:sz w:val="18"/>
          <w:szCs w:val="18"/>
        </w:rPr>
        <w:t xml:space="preserve">IFRS 9 addresses classification and measurement of financial assets and replaces the multiple category and measurement models in IAS 39 for debt instruments with a new mixed measurement model having only two </w:t>
      </w:r>
    </w:p>
    <w:p w:rsidR="002F6857" w:rsidRPr="00E93BF7" w:rsidRDefault="002F6857" w:rsidP="002F6857">
      <w:pPr>
        <w:widowControl w:val="0"/>
        <w:autoSpaceDE w:val="0"/>
        <w:autoSpaceDN w:val="0"/>
        <w:adjustRightInd w:val="0"/>
        <w:ind w:left="360"/>
        <w:jc w:val="both"/>
        <w:rPr>
          <w:rFonts w:ascii="Arial" w:hAnsi="Arial" w:cs="Arial"/>
          <w:b/>
          <w:bCs/>
          <w:sz w:val="18"/>
          <w:szCs w:val="18"/>
        </w:rPr>
      </w:pPr>
    </w:p>
    <w:p w:rsidR="005C0B5B" w:rsidRDefault="005C0B5B" w:rsidP="002F6857">
      <w:pPr>
        <w:widowControl w:val="0"/>
        <w:autoSpaceDE w:val="0"/>
        <w:autoSpaceDN w:val="0"/>
        <w:adjustRightInd w:val="0"/>
        <w:ind w:left="357" w:hanging="357"/>
        <w:jc w:val="both"/>
        <w:rPr>
          <w:rFonts w:ascii="Arial" w:hAnsi="Arial" w:cs="Arial"/>
          <w:b/>
          <w:bCs/>
          <w:sz w:val="18"/>
          <w:szCs w:val="18"/>
        </w:rPr>
      </w:pPr>
    </w:p>
    <w:p w:rsidR="002F6857" w:rsidRPr="00DB18A5" w:rsidRDefault="002F6857" w:rsidP="002F6857">
      <w:pPr>
        <w:widowControl w:val="0"/>
        <w:autoSpaceDE w:val="0"/>
        <w:autoSpaceDN w:val="0"/>
        <w:adjustRightInd w:val="0"/>
        <w:ind w:left="357" w:hanging="357"/>
        <w:jc w:val="both"/>
        <w:rPr>
          <w:rFonts w:ascii="Arial" w:hAnsi="Arial" w:cs="Arial"/>
          <w:b/>
          <w:bCs/>
          <w:sz w:val="18"/>
          <w:szCs w:val="18"/>
        </w:rPr>
      </w:pPr>
      <w:r w:rsidRPr="003F5788">
        <w:rPr>
          <w:rFonts w:ascii="Arial" w:hAnsi="Arial" w:cs="Arial"/>
          <w:b/>
          <w:bCs/>
          <w:sz w:val="18"/>
          <w:szCs w:val="18"/>
        </w:rPr>
        <w:t>4</w:t>
      </w:r>
      <w:r w:rsidR="005C0B5B">
        <w:rPr>
          <w:rFonts w:ascii="Arial" w:hAnsi="Arial" w:cs="Arial"/>
          <w:b/>
          <w:bCs/>
          <w:sz w:val="18"/>
          <w:szCs w:val="18"/>
        </w:rPr>
        <w:t>.</w:t>
      </w:r>
      <w:r w:rsidRPr="003F5788">
        <w:rPr>
          <w:rFonts w:ascii="Arial" w:hAnsi="Arial" w:cs="Arial"/>
          <w:b/>
          <w:bCs/>
          <w:sz w:val="18"/>
          <w:szCs w:val="18"/>
        </w:rPr>
        <w:t xml:space="preserve"> </w:t>
      </w:r>
      <w:r w:rsidRPr="00B82B92">
        <w:rPr>
          <w:rFonts w:ascii="Arial" w:hAnsi="Arial" w:cs="Arial"/>
          <w:b/>
          <w:bCs/>
          <w:sz w:val="18"/>
          <w:szCs w:val="18"/>
        </w:rPr>
        <w:t xml:space="preserve">    Significant Accounting Policies - continued</w:t>
      </w:r>
    </w:p>
    <w:p w:rsidR="002F6857" w:rsidRPr="006F336F" w:rsidRDefault="002F6857" w:rsidP="002F6857">
      <w:pPr>
        <w:pBdr>
          <w:bottom w:val="single" w:sz="8" w:space="1" w:color="auto"/>
        </w:pBdr>
        <w:jc w:val="both"/>
        <w:rPr>
          <w:rFonts w:ascii="Arial" w:hAnsi="Arial" w:cs="Arial"/>
          <w:bCs/>
          <w:sz w:val="18"/>
          <w:szCs w:val="18"/>
        </w:rPr>
      </w:pPr>
    </w:p>
    <w:p w:rsidR="002F6857" w:rsidRPr="006F336F" w:rsidRDefault="002F6857" w:rsidP="002F6857">
      <w:pPr>
        <w:autoSpaceDE w:val="0"/>
        <w:autoSpaceDN w:val="0"/>
        <w:adjustRightInd w:val="0"/>
        <w:ind w:left="284"/>
        <w:jc w:val="both"/>
        <w:rPr>
          <w:rFonts w:ascii="Arial" w:hAnsi="Arial" w:cs="Arial"/>
          <w:sz w:val="18"/>
          <w:szCs w:val="18"/>
        </w:rPr>
      </w:pPr>
    </w:p>
    <w:p w:rsidR="002F6857" w:rsidRPr="006F336F" w:rsidRDefault="002F6857" w:rsidP="002F6857">
      <w:pPr>
        <w:autoSpaceDE w:val="0"/>
        <w:autoSpaceDN w:val="0"/>
        <w:adjustRightInd w:val="0"/>
        <w:ind w:left="284"/>
        <w:jc w:val="both"/>
        <w:rPr>
          <w:rFonts w:ascii="Arial" w:hAnsi="Arial" w:cs="Arial"/>
          <w:sz w:val="18"/>
          <w:szCs w:val="18"/>
        </w:rPr>
      </w:pPr>
      <w:proofErr w:type="gramStart"/>
      <w:r w:rsidRPr="006F336F">
        <w:rPr>
          <w:rFonts w:ascii="Arial" w:hAnsi="Arial" w:cs="Arial"/>
          <w:sz w:val="18"/>
          <w:szCs w:val="18"/>
        </w:rPr>
        <w:t>categories</w:t>
      </w:r>
      <w:proofErr w:type="gramEnd"/>
      <w:r w:rsidRPr="006F336F">
        <w:rPr>
          <w:rFonts w:ascii="Arial" w:hAnsi="Arial" w:cs="Arial"/>
          <w:sz w:val="18"/>
          <w:szCs w:val="18"/>
        </w:rPr>
        <w:t>: amortized cost and fair value through profit and loss. IFRS 9 also replaces the models for measuring equity instruments and such instruments are either recognized at fair value through profit and loss or at fair value through other comprehensive income.  The application of this standard is effective for annual periods beginning on or after January 1, 2018.</w:t>
      </w:r>
    </w:p>
    <w:p w:rsidR="002F6857" w:rsidRPr="006F336F" w:rsidRDefault="002F6857" w:rsidP="002F6857">
      <w:pPr>
        <w:autoSpaceDE w:val="0"/>
        <w:autoSpaceDN w:val="0"/>
        <w:adjustRightInd w:val="0"/>
        <w:ind w:left="284"/>
        <w:jc w:val="both"/>
        <w:rPr>
          <w:rFonts w:ascii="Arial" w:hAnsi="Arial" w:cs="Arial"/>
          <w:sz w:val="18"/>
          <w:szCs w:val="18"/>
        </w:rPr>
      </w:pPr>
    </w:p>
    <w:p w:rsidR="002F6857" w:rsidRPr="006F336F" w:rsidRDefault="002F6857" w:rsidP="002F6857">
      <w:pPr>
        <w:autoSpaceDE w:val="0"/>
        <w:autoSpaceDN w:val="0"/>
        <w:adjustRightInd w:val="0"/>
        <w:spacing w:after="60"/>
        <w:jc w:val="both"/>
        <w:rPr>
          <w:rFonts w:ascii="Arial" w:hAnsi="Arial" w:cs="Arial"/>
          <w:sz w:val="18"/>
          <w:szCs w:val="18"/>
        </w:rPr>
      </w:pPr>
      <w:r w:rsidRPr="006F336F">
        <w:rPr>
          <w:rFonts w:ascii="Arial" w:hAnsi="Arial" w:cs="Arial"/>
          <w:sz w:val="18"/>
          <w:szCs w:val="18"/>
        </w:rPr>
        <w:t>Amendments to IFRS 2 Share-based Payment</w:t>
      </w:r>
    </w:p>
    <w:p w:rsidR="002F6857" w:rsidRPr="006F336F" w:rsidRDefault="002F6857" w:rsidP="002F6857">
      <w:pPr>
        <w:autoSpaceDE w:val="0"/>
        <w:autoSpaceDN w:val="0"/>
        <w:adjustRightInd w:val="0"/>
        <w:ind w:left="284"/>
        <w:jc w:val="both"/>
        <w:rPr>
          <w:rFonts w:ascii="Arial" w:hAnsi="Arial" w:cs="Arial"/>
          <w:sz w:val="18"/>
          <w:szCs w:val="18"/>
        </w:rPr>
      </w:pPr>
      <w:proofErr w:type="gramStart"/>
      <w:r w:rsidRPr="006F336F">
        <w:rPr>
          <w:rFonts w:ascii="Arial" w:hAnsi="Arial" w:cs="Arial"/>
          <w:sz w:val="18"/>
          <w:szCs w:val="18"/>
        </w:rPr>
        <w:t>These amendments added guidance that introduces accounting requirements for cash-settled share-based payments that follow the same approach as used for equity-settled share-based payments.</w:t>
      </w:r>
      <w:proofErr w:type="gramEnd"/>
      <w:r w:rsidRPr="006F336F">
        <w:rPr>
          <w:rFonts w:ascii="Arial" w:hAnsi="Arial" w:cs="Arial"/>
          <w:sz w:val="18"/>
          <w:szCs w:val="18"/>
        </w:rPr>
        <w:t xml:space="preserve">  They introduced an exception into IFRS 2 so that a share-based payment where the entity settles the share-based payment arrangement net is classified as equity-settled in its entirety, provided the share-based payment would have been classified as equity-settled had it not included the net settlement feature.  Finally, they clarify the accounting treatment in situations where a cash-settled share-based payment changes to an equity-settled share-based payment because of modifications of the terms and conditions.</w:t>
      </w:r>
    </w:p>
    <w:p w:rsidR="002F6857" w:rsidRPr="006F336F" w:rsidRDefault="002F6857" w:rsidP="002F6857">
      <w:pPr>
        <w:autoSpaceDE w:val="0"/>
        <w:autoSpaceDN w:val="0"/>
        <w:adjustRightInd w:val="0"/>
        <w:ind w:left="284"/>
        <w:jc w:val="both"/>
        <w:rPr>
          <w:rFonts w:ascii="Arial" w:hAnsi="Arial" w:cs="Arial"/>
          <w:sz w:val="18"/>
          <w:szCs w:val="18"/>
        </w:rPr>
      </w:pPr>
    </w:p>
    <w:p w:rsidR="002F6857" w:rsidRPr="006F336F" w:rsidRDefault="002F6857" w:rsidP="002F6857">
      <w:pPr>
        <w:autoSpaceDE w:val="0"/>
        <w:autoSpaceDN w:val="0"/>
        <w:adjustRightInd w:val="0"/>
        <w:spacing w:after="60"/>
        <w:jc w:val="both"/>
        <w:rPr>
          <w:rFonts w:ascii="Arial" w:hAnsi="Arial" w:cs="Arial"/>
          <w:sz w:val="18"/>
          <w:szCs w:val="18"/>
        </w:rPr>
      </w:pPr>
      <w:r w:rsidRPr="006F336F">
        <w:rPr>
          <w:rFonts w:ascii="Arial" w:hAnsi="Arial" w:cs="Arial"/>
          <w:sz w:val="18"/>
          <w:szCs w:val="18"/>
        </w:rPr>
        <w:t>IFRS 15 – Revenue from contracts with customers</w:t>
      </w:r>
    </w:p>
    <w:p w:rsidR="002F6857" w:rsidRPr="006F336F" w:rsidRDefault="002F6857" w:rsidP="002F6857">
      <w:pPr>
        <w:autoSpaceDE w:val="0"/>
        <w:autoSpaceDN w:val="0"/>
        <w:adjustRightInd w:val="0"/>
        <w:ind w:left="284"/>
        <w:jc w:val="both"/>
        <w:rPr>
          <w:rFonts w:ascii="Arial" w:hAnsi="Arial" w:cs="Arial"/>
          <w:sz w:val="18"/>
          <w:szCs w:val="18"/>
        </w:rPr>
      </w:pPr>
      <w:r w:rsidRPr="006F336F">
        <w:rPr>
          <w:rFonts w:ascii="Arial" w:hAnsi="Arial" w:cs="Arial"/>
          <w:sz w:val="18"/>
          <w:szCs w:val="18"/>
        </w:rPr>
        <w:t>IFRS 15 clarifies the principles for recognizing revenue from contracts with customers. The application of this standard is effective for annual periods beginning on or after January 1, 2018.</w:t>
      </w:r>
    </w:p>
    <w:p w:rsidR="002F6857" w:rsidRPr="00E93BF7" w:rsidRDefault="002F6857" w:rsidP="002F6857">
      <w:pPr>
        <w:autoSpaceDE w:val="0"/>
        <w:autoSpaceDN w:val="0"/>
        <w:adjustRightInd w:val="0"/>
        <w:jc w:val="both"/>
        <w:rPr>
          <w:rFonts w:ascii="Arial" w:hAnsi="Arial" w:cs="Arial"/>
          <w:b/>
          <w:bCs/>
          <w:sz w:val="18"/>
          <w:szCs w:val="18"/>
        </w:rPr>
      </w:pPr>
    </w:p>
    <w:p w:rsidR="002F6857" w:rsidRPr="006F336F" w:rsidRDefault="002F6857" w:rsidP="002F6857">
      <w:pPr>
        <w:autoSpaceDE w:val="0"/>
        <w:autoSpaceDN w:val="0"/>
        <w:adjustRightInd w:val="0"/>
        <w:jc w:val="both"/>
        <w:rPr>
          <w:rFonts w:ascii="Arial" w:hAnsi="Arial" w:cs="Arial"/>
          <w:sz w:val="18"/>
          <w:szCs w:val="18"/>
        </w:rPr>
      </w:pPr>
      <w:r w:rsidRPr="00DB18A5">
        <w:rPr>
          <w:rFonts w:ascii="Arial" w:hAnsi="Arial" w:cs="Arial"/>
          <w:sz w:val="18"/>
          <w:szCs w:val="18"/>
        </w:rPr>
        <w:t xml:space="preserve">Certain new accounting standards and interpretations have been published that are not mandatory for the </w:t>
      </w:r>
      <w:r>
        <w:rPr>
          <w:rFonts w:ascii="Arial" w:hAnsi="Arial" w:cs="Arial"/>
          <w:sz w:val="18"/>
          <w:szCs w:val="18"/>
        </w:rPr>
        <w:t>September</w:t>
      </w:r>
      <w:r w:rsidRPr="00DB18A5">
        <w:rPr>
          <w:rFonts w:ascii="Arial" w:hAnsi="Arial" w:cs="Arial"/>
          <w:sz w:val="18"/>
          <w:szCs w:val="18"/>
        </w:rPr>
        <w:t xml:space="preserve"> 30, 2018 reporting period.  The Company has not yet begun the process of assessing the </w:t>
      </w:r>
      <w:r w:rsidRPr="006F336F">
        <w:rPr>
          <w:rFonts w:ascii="Arial" w:hAnsi="Arial" w:cs="Arial"/>
          <w:sz w:val="18"/>
          <w:szCs w:val="18"/>
        </w:rPr>
        <w:t xml:space="preserve">impact that the new and amended standards will have on its </w:t>
      </w:r>
      <w:r w:rsidRPr="006F336F">
        <w:rPr>
          <w:rFonts w:ascii="Arial" w:hAnsi="Arial" w:cs="Arial"/>
          <w:bCs/>
          <w:iCs/>
          <w:spacing w:val="-2"/>
          <w:sz w:val="18"/>
          <w:szCs w:val="18"/>
        </w:rPr>
        <w:t xml:space="preserve">condensed consolidated interim </w:t>
      </w:r>
      <w:r w:rsidRPr="006F336F">
        <w:rPr>
          <w:rFonts w:ascii="Arial" w:hAnsi="Arial" w:cs="Arial"/>
          <w:sz w:val="18"/>
          <w:szCs w:val="18"/>
        </w:rPr>
        <w:t>financial statements or whether to early adopt any of the new requirements. The following is a brief summary of the new standards:</w:t>
      </w:r>
    </w:p>
    <w:p w:rsidR="002F6857" w:rsidRPr="006F336F" w:rsidRDefault="002F6857" w:rsidP="002F6857">
      <w:pPr>
        <w:jc w:val="both"/>
        <w:rPr>
          <w:rStyle w:val="NormalArialChar"/>
          <w:rFonts w:eastAsia="Arial Unicode MS" w:cs="Arial"/>
          <w:sz w:val="18"/>
          <w:szCs w:val="18"/>
          <w:lang w:val="en-CA" w:eastAsia="en-CA"/>
        </w:rPr>
      </w:pPr>
    </w:p>
    <w:p w:rsidR="002F6857" w:rsidRPr="006F336F" w:rsidRDefault="002F6857" w:rsidP="002F6857">
      <w:pPr>
        <w:autoSpaceDE w:val="0"/>
        <w:autoSpaceDN w:val="0"/>
        <w:adjustRightInd w:val="0"/>
        <w:spacing w:after="60"/>
        <w:jc w:val="both"/>
        <w:rPr>
          <w:rFonts w:ascii="Arial" w:eastAsia="Arial Unicode MS" w:hAnsi="Arial" w:cs="Arial"/>
          <w:sz w:val="18"/>
          <w:szCs w:val="18"/>
        </w:rPr>
      </w:pPr>
      <w:r w:rsidRPr="006F336F">
        <w:rPr>
          <w:rFonts w:ascii="Arial" w:hAnsi="Arial" w:cs="Arial"/>
          <w:sz w:val="18"/>
          <w:szCs w:val="18"/>
        </w:rPr>
        <w:t>IFRS 16 – Leases</w:t>
      </w:r>
    </w:p>
    <w:p w:rsidR="002F6857" w:rsidRPr="003F5788" w:rsidRDefault="002F6857" w:rsidP="002F6857">
      <w:pPr>
        <w:autoSpaceDE w:val="0"/>
        <w:autoSpaceDN w:val="0"/>
        <w:adjustRightInd w:val="0"/>
        <w:ind w:left="284"/>
        <w:jc w:val="both"/>
        <w:rPr>
          <w:rFonts w:ascii="Arial" w:hAnsi="Arial" w:cs="Arial"/>
          <w:sz w:val="18"/>
          <w:szCs w:val="18"/>
        </w:rPr>
      </w:pPr>
      <w:r w:rsidRPr="00E93BF7">
        <w:rPr>
          <w:rFonts w:ascii="Arial" w:hAnsi="Arial" w:cs="Arial"/>
          <w:sz w:val="18"/>
          <w:szCs w:val="18"/>
        </w:rPr>
        <w:t>The new standard recognizes most leases for lessees under a single model, eliminating the distinction between operating and finance leases. The a</w:t>
      </w:r>
      <w:r w:rsidRPr="003F5788">
        <w:rPr>
          <w:rFonts w:ascii="Arial" w:hAnsi="Arial" w:cs="Arial"/>
          <w:sz w:val="18"/>
          <w:szCs w:val="18"/>
        </w:rPr>
        <w:t>pplication of this standard is effective for annual periods beginning on or after January 1, 2019.</w:t>
      </w:r>
    </w:p>
    <w:p w:rsidR="002F6857" w:rsidRPr="00FE7FD1" w:rsidRDefault="002F6857" w:rsidP="002F6857">
      <w:pPr>
        <w:pBdr>
          <w:bottom w:val="single" w:sz="8" w:space="1" w:color="auto"/>
        </w:pBdr>
        <w:jc w:val="both"/>
        <w:rPr>
          <w:rStyle w:val="NormalArialChar"/>
          <w:rFonts w:cs="Arial"/>
          <w:sz w:val="18"/>
          <w:szCs w:val="18"/>
        </w:rPr>
      </w:pPr>
    </w:p>
    <w:p w:rsidR="002F6857" w:rsidRPr="00FE4B21" w:rsidRDefault="002F6857" w:rsidP="002F6857">
      <w:pPr>
        <w:ind w:left="432"/>
        <w:jc w:val="both"/>
        <w:rPr>
          <w:rFonts w:ascii="Arial" w:hAnsi="Arial" w:cs="Arial"/>
          <w:sz w:val="18"/>
          <w:szCs w:val="18"/>
        </w:rPr>
      </w:pPr>
    </w:p>
    <w:p w:rsidR="002F6857" w:rsidRPr="0073292A" w:rsidRDefault="002F6857" w:rsidP="002F6857">
      <w:pPr>
        <w:jc w:val="both"/>
        <w:rPr>
          <w:rStyle w:val="NormalArialChar"/>
          <w:b/>
          <w:sz w:val="18"/>
          <w:szCs w:val="18"/>
        </w:rPr>
      </w:pPr>
      <w:r>
        <w:rPr>
          <w:rStyle w:val="NormalArialChar"/>
          <w:b/>
          <w:sz w:val="18"/>
          <w:szCs w:val="18"/>
        </w:rPr>
        <w:t>5</w:t>
      </w:r>
      <w:r w:rsidRPr="0073292A">
        <w:rPr>
          <w:rStyle w:val="NormalArialChar"/>
          <w:b/>
          <w:sz w:val="18"/>
          <w:szCs w:val="18"/>
        </w:rPr>
        <w:t>.     Exploration and Evaluation Assets</w:t>
      </w:r>
    </w:p>
    <w:p w:rsidR="002F6857" w:rsidRPr="00FE7FD1" w:rsidRDefault="002F6857" w:rsidP="002F6857">
      <w:pPr>
        <w:pBdr>
          <w:bottom w:val="single" w:sz="8" w:space="1" w:color="auto"/>
        </w:pBdr>
        <w:jc w:val="both"/>
        <w:rPr>
          <w:rStyle w:val="NormalArialChar"/>
          <w:rFonts w:cs="Arial"/>
          <w:sz w:val="18"/>
          <w:szCs w:val="18"/>
        </w:rPr>
      </w:pPr>
    </w:p>
    <w:p w:rsidR="002F6857" w:rsidRDefault="002F6857" w:rsidP="002F6857">
      <w:pPr>
        <w:tabs>
          <w:tab w:val="left" w:pos="630"/>
        </w:tabs>
        <w:jc w:val="both"/>
        <w:rPr>
          <w:rFonts w:ascii="Arial" w:hAnsi="Arial" w:cs="Arial"/>
          <w:sz w:val="18"/>
          <w:szCs w:val="18"/>
        </w:rPr>
      </w:pPr>
    </w:p>
    <w:p w:rsidR="002F6857" w:rsidRDefault="002F6857" w:rsidP="002F6857">
      <w:pPr>
        <w:tabs>
          <w:tab w:val="left" w:pos="630"/>
        </w:tabs>
        <w:jc w:val="both"/>
        <w:rPr>
          <w:rFonts w:ascii="Arial" w:hAnsi="Arial" w:cs="Arial"/>
          <w:sz w:val="18"/>
          <w:szCs w:val="18"/>
        </w:rPr>
      </w:pPr>
      <w:r w:rsidRPr="0014469A">
        <w:rPr>
          <w:rFonts w:ascii="Arial" w:hAnsi="Arial" w:cs="Arial"/>
          <w:sz w:val="18"/>
          <w:szCs w:val="18"/>
        </w:rPr>
        <w:t xml:space="preserve">During </w:t>
      </w:r>
      <w:r>
        <w:rPr>
          <w:rFonts w:ascii="Arial" w:hAnsi="Arial" w:cs="Arial"/>
          <w:sz w:val="18"/>
          <w:szCs w:val="18"/>
        </w:rPr>
        <w:t xml:space="preserve">the period ended September 30, 2018, the Company made </w:t>
      </w:r>
      <w:r w:rsidRPr="0014469A">
        <w:rPr>
          <w:rFonts w:ascii="Arial" w:hAnsi="Arial" w:cs="Arial"/>
          <w:sz w:val="18"/>
          <w:szCs w:val="18"/>
        </w:rPr>
        <w:t xml:space="preserve">acquisition and exploration expenditures </w:t>
      </w:r>
      <w:r>
        <w:rPr>
          <w:rFonts w:ascii="Arial" w:hAnsi="Arial" w:cs="Arial"/>
          <w:sz w:val="18"/>
          <w:szCs w:val="18"/>
        </w:rPr>
        <w:t>of</w:t>
      </w:r>
      <w:r w:rsidRPr="0014469A">
        <w:rPr>
          <w:rFonts w:ascii="Arial" w:hAnsi="Arial" w:cs="Arial"/>
          <w:sz w:val="18"/>
          <w:szCs w:val="18"/>
        </w:rPr>
        <w:t xml:space="preserve"> $</w:t>
      </w:r>
      <w:r>
        <w:rPr>
          <w:rFonts w:ascii="Arial" w:hAnsi="Arial" w:cs="Arial"/>
          <w:sz w:val="18"/>
          <w:szCs w:val="18"/>
        </w:rPr>
        <w:t xml:space="preserve">201,727 (2017 - $114,566), received option payments of $136,250 (2017 - $127,500) </w:t>
      </w:r>
      <w:r w:rsidRPr="0014469A">
        <w:rPr>
          <w:rFonts w:ascii="Arial" w:hAnsi="Arial" w:cs="Arial"/>
          <w:sz w:val="18"/>
          <w:szCs w:val="18"/>
        </w:rPr>
        <w:t xml:space="preserve">and </w:t>
      </w:r>
      <w:r>
        <w:rPr>
          <w:rFonts w:ascii="Arial" w:hAnsi="Arial" w:cs="Arial"/>
          <w:sz w:val="18"/>
          <w:szCs w:val="18"/>
        </w:rPr>
        <w:t xml:space="preserve">received properties valued at $400,585 pursuant to the Plan of Arrangement (note 2).  As a result of the foregoing, exploration and evaluation assets totaled $509,597 at September 30, 2018, up from $237,556 at December 31, 2017. </w:t>
      </w:r>
    </w:p>
    <w:p w:rsidR="002F6857" w:rsidRDefault="002F6857" w:rsidP="002F6857">
      <w:pPr>
        <w:tabs>
          <w:tab w:val="left" w:pos="630"/>
        </w:tabs>
        <w:jc w:val="both"/>
        <w:rPr>
          <w:rFonts w:ascii="Arial" w:hAnsi="Arial" w:cs="Arial"/>
          <w:sz w:val="18"/>
          <w:szCs w:val="18"/>
        </w:rPr>
      </w:pPr>
    </w:p>
    <w:tbl>
      <w:tblPr>
        <w:tblW w:w="0" w:type="auto"/>
        <w:tblInd w:w="93" w:type="dxa"/>
        <w:tblLayout w:type="fixed"/>
        <w:tblLook w:val="04A0" w:firstRow="1" w:lastRow="0" w:firstColumn="1" w:lastColumn="0" w:noHBand="0" w:noVBand="1"/>
      </w:tblPr>
      <w:tblGrid>
        <w:gridCol w:w="960"/>
        <w:gridCol w:w="1418"/>
        <w:gridCol w:w="1220"/>
        <w:gridCol w:w="1520"/>
        <w:gridCol w:w="1276"/>
        <w:gridCol w:w="1160"/>
      </w:tblGrid>
      <w:tr w:rsidR="002F6857" w:rsidRPr="007A68AC" w:rsidTr="005B6597">
        <w:trPr>
          <w:trHeight w:val="68"/>
        </w:trPr>
        <w:tc>
          <w:tcPr>
            <w:tcW w:w="960" w:type="dxa"/>
            <w:tcBorders>
              <w:top w:val="nil"/>
              <w:left w:val="nil"/>
              <w:bottom w:val="nil"/>
              <w:right w:val="nil"/>
            </w:tcBorders>
            <w:shd w:val="clear" w:color="auto" w:fill="auto"/>
            <w:noWrap/>
            <w:vAlign w:val="bottom"/>
            <w:hideMark/>
          </w:tcPr>
          <w:p w:rsidR="002F6857" w:rsidRPr="007A68AC" w:rsidRDefault="002F6857" w:rsidP="005B6597">
            <w:pPr>
              <w:rPr>
                <w:rFonts w:ascii="Arial" w:hAnsi="Arial" w:cs="Arial"/>
                <w:color w:val="000000"/>
                <w:sz w:val="18"/>
                <w:szCs w:val="18"/>
              </w:rPr>
            </w:pPr>
          </w:p>
        </w:tc>
        <w:tc>
          <w:tcPr>
            <w:tcW w:w="1418" w:type="dxa"/>
            <w:tcBorders>
              <w:top w:val="nil"/>
              <w:left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Dec</w:t>
            </w:r>
            <w:r w:rsidRPr="007A68AC">
              <w:rPr>
                <w:rFonts w:ascii="Arial" w:hAnsi="Arial" w:cs="Arial"/>
                <w:color w:val="000000"/>
                <w:sz w:val="18"/>
                <w:szCs w:val="18"/>
              </w:rPr>
              <w:t xml:space="preserve"> 31</w:t>
            </w:r>
          </w:p>
        </w:tc>
        <w:tc>
          <w:tcPr>
            <w:tcW w:w="1220" w:type="dxa"/>
            <w:tcBorders>
              <w:top w:val="nil"/>
              <w:left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Adjustments</w:t>
            </w:r>
          </w:p>
        </w:tc>
        <w:tc>
          <w:tcPr>
            <w:tcW w:w="1520" w:type="dxa"/>
            <w:tcBorders>
              <w:top w:val="nil"/>
              <w:left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Acquisition and</w:t>
            </w:r>
          </w:p>
        </w:tc>
        <w:tc>
          <w:tcPr>
            <w:tcW w:w="1276" w:type="dxa"/>
            <w:tcBorders>
              <w:top w:val="nil"/>
              <w:left w:val="nil"/>
              <w:right w:val="nil"/>
            </w:tcBorders>
            <w:vAlign w:val="bottom"/>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Option</w:t>
            </w:r>
          </w:p>
        </w:tc>
        <w:tc>
          <w:tcPr>
            <w:tcW w:w="1160" w:type="dxa"/>
            <w:tcBorders>
              <w:top w:val="nil"/>
              <w:left w:val="nil"/>
              <w:right w:val="nil"/>
            </w:tcBorders>
            <w:shd w:val="clear" w:color="auto" w:fill="auto"/>
            <w:noWrap/>
            <w:vAlign w:val="bottom"/>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Sep 30</w:t>
            </w:r>
          </w:p>
        </w:tc>
      </w:tr>
      <w:tr w:rsidR="002F6857" w:rsidRPr="007A68AC" w:rsidTr="005B6597">
        <w:trPr>
          <w:trHeight w:val="68"/>
        </w:trPr>
        <w:tc>
          <w:tcPr>
            <w:tcW w:w="960" w:type="dxa"/>
            <w:tcBorders>
              <w:top w:val="nil"/>
              <w:left w:val="nil"/>
              <w:bottom w:val="nil"/>
              <w:right w:val="nil"/>
            </w:tcBorders>
            <w:shd w:val="clear" w:color="auto" w:fill="auto"/>
            <w:noWrap/>
            <w:vAlign w:val="bottom"/>
            <w:hideMark/>
          </w:tcPr>
          <w:p w:rsidR="002F6857" w:rsidRPr="007A68AC" w:rsidRDefault="002F6857" w:rsidP="005B6597">
            <w:pPr>
              <w:rPr>
                <w:rFonts w:ascii="Arial" w:hAnsi="Arial" w:cs="Arial"/>
                <w:color w:val="000000"/>
                <w:sz w:val="18"/>
                <w:szCs w:val="18"/>
              </w:rPr>
            </w:pPr>
          </w:p>
        </w:tc>
        <w:tc>
          <w:tcPr>
            <w:tcW w:w="1418" w:type="dxa"/>
            <w:tcBorders>
              <w:top w:val="nil"/>
              <w:left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201</w:t>
            </w:r>
            <w:r>
              <w:rPr>
                <w:rFonts w:ascii="Arial" w:hAnsi="Arial" w:cs="Arial"/>
                <w:color w:val="000000"/>
                <w:sz w:val="18"/>
                <w:szCs w:val="18"/>
              </w:rPr>
              <w:t>7</w:t>
            </w:r>
          </w:p>
        </w:tc>
        <w:tc>
          <w:tcPr>
            <w:tcW w:w="1220" w:type="dxa"/>
            <w:tcBorders>
              <w:top w:val="nil"/>
              <w:left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for POA</w:t>
            </w:r>
          </w:p>
        </w:tc>
        <w:tc>
          <w:tcPr>
            <w:tcW w:w="1520" w:type="dxa"/>
            <w:tcBorders>
              <w:top w:val="nil"/>
              <w:left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Exploration</w:t>
            </w:r>
          </w:p>
        </w:tc>
        <w:tc>
          <w:tcPr>
            <w:tcW w:w="1276" w:type="dxa"/>
            <w:tcBorders>
              <w:top w:val="nil"/>
              <w:left w:val="nil"/>
              <w:right w:val="nil"/>
            </w:tcBorders>
            <w:vAlign w:val="bottom"/>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Payments</w:t>
            </w:r>
          </w:p>
        </w:tc>
        <w:tc>
          <w:tcPr>
            <w:tcW w:w="1160" w:type="dxa"/>
            <w:tcBorders>
              <w:top w:val="nil"/>
              <w:left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2018</w:t>
            </w:r>
          </w:p>
        </w:tc>
      </w:tr>
      <w:tr w:rsidR="002F6857" w:rsidRPr="007A68AC" w:rsidTr="005B6597">
        <w:trPr>
          <w:trHeight w:val="68"/>
        </w:trPr>
        <w:tc>
          <w:tcPr>
            <w:tcW w:w="960" w:type="dxa"/>
            <w:tcBorders>
              <w:top w:val="nil"/>
              <w:left w:val="nil"/>
              <w:bottom w:val="nil"/>
              <w:right w:val="nil"/>
            </w:tcBorders>
            <w:shd w:val="clear" w:color="auto" w:fill="auto"/>
            <w:noWrap/>
            <w:vAlign w:val="bottom"/>
            <w:hideMark/>
          </w:tcPr>
          <w:p w:rsidR="002F6857" w:rsidRPr="007A68AC" w:rsidRDefault="002F6857" w:rsidP="005B6597">
            <w:pPr>
              <w:rPr>
                <w:rFonts w:ascii="Arial" w:hAnsi="Arial" w:cs="Arial"/>
                <w:color w:val="000000"/>
                <w:sz w:val="18"/>
                <w:szCs w:val="18"/>
              </w:rPr>
            </w:pPr>
            <w:r w:rsidRPr="007A68AC">
              <w:rPr>
                <w:rFonts w:ascii="Arial" w:hAnsi="Arial" w:cs="Arial"/>
                <w:color w:val="000000"/>
                <w:sz w:val="18"/>
                <w:szCs w:val="18"/>
              </w:rPr>
              <w:t>Chico</w:t>
            </w:r>
          </w:p>
        </w:tc>
        <w:tc>
          <w:tcPr>
            <w:tcW w:w="1418" w:type="dxa"/>
            <w:tcBorders>
              <w:top w:val="single" w:sz="12" w:space="0" w:color="auto"/>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$ 33,815</w:t>
            </w:r>
          </w:p>
        </w:tc>
        <w:tc>
          <w:tcPr>
            <w:tcW w:w="1220" w:type="dxa"/>
            <w:tcBorders>
              <w:top w:val="single" w:sz="12" w:space="0" w:color="auto"/>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w:t>
            </w:r>
            <w:r>
              <w:rPr>
                <w:rFonts w:ascii="Arial" w:hAnsi="Arial" w:cs="Arial"/>
                <w:color w:val="000000"/>
                <w:sz w:val="18"/>
                <w:szCs w:val="18"/>
              </w:rPr>
              <w:t xml:space="preserve"> </w:t>
            </w:r>
            <w:r w:rsidRPr="007A68AC">
              <w:rPr>
                <w:rFonts w:ascii="Arial" w:hAnsi="Arial" w:cs="Arial"/>
                <w:color w:val="000000"/>
                <w:sz w:val="18"/>
                <w:szCs w:val="18"/>
              </w:rPr>
              <w:t xml:space="preserve">60,743 </w:t>
            </w:r>
          </w:p>
        </w:tc>
        <w:tc>
          <w:tcPr>
            <w:tcW w:w="1520" w:type="dxa"/>
            <w:tcBorders>
              <w:top w:val="single" w:sz="12" w:space="0" w:color="auto"/>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w:t>
            </w:r>
            <w:r>
              <w:rPr>
                <w:rFonts w:ascii="Arial" w:hAnsi="Arial" w:cs="Arial"/>
                <w:color w:val="000000"/>
                <w:sz w:val="18"/>
                <w:szCs w:val="18"/>
              </w:rPr>
              <w:t xml:space="preserve">   6,339</w:t>
            </w:r>
            <w:r w:rsidRPr="007A68AC">
              <w:rPr>
                <w:rFonts w:ascii="Arial" w:hAnsi="Arial" w:cs="Arial"/>
                <w:color w:val="000000"/>
                <w:sz w:val="18"/>
                <w:szCs w:val="18"/>
              </w:rPr>
              <w:t xml:space="preserve"> </w:t>
            </w:r>
          </w:p>
        </w:tc>
        <w:tc>
          <w:tcPr>
            <w:tcW w:w="1276" w:type="dxa"/>
            <w:tcBorders>
              <w:top w:val="single" w:sz="12" w:space="0" w:color="auto"/>
              <w:left w:val="nil"/>
              <w:bottom w:val="nil"/>
              <w:right w:val="nil"/>
            </w:tcBorders>
            <w:vAlign w:val="bottom"/>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w:t>
            </w:r>
            <w:r>
              <w:rPr>
                <w:rFonts w:ascii="Arial" w:hAnsi="Arial" w:cs="Arial"/>
                <w:color w:val="000000"/>
                <w:sz w:val="18"/>
                <w:szCs w:val="18"/>
              </w:rPr>
              <w:t xml:space="preserve">  (61,250)</w:t>
            </w:r>
            <w:r w:rsidRPr="007A68AC">
              <w:rPr>
                <w:rFonts w:ascii="Arial" w:hAnsi="Arial" w:cs="Arial"/>
                <w:color w:val="000000"/>
                <w:sz w:val="18"/>
                <w:szCs w:val="18"/>
              </w:rPr>
              <w:t xml:space="preserve"> </w:t>
            </w:r>
          </w:p>
        </w:tc>
        <w:tc>
          <w:tcPr>
            <w:tcW w:w="1160" w:type="dxa"/>
            <w:tcBorders>
              <w:top w:val="single" w:sz="12" w:space="0" w:color="auto"/>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w:t>
            </w:r>
            <w:r>
              <w:rPr>
                <w:rFonts w:ascii="Arial" w:hAnsi="Arial" w:cs="Arial"/>
                <w:color w:val="000000"/>
                <w:sz w:val="18"/>
                <w:szCs w:val="18"/>
              </w:rPr>
              <w:t xml:space="preserve">  39,647</w:t>
            </w:r>
            <w:r w:rsidRPr="007A68AC">
              <w:rPr>
                <w:rFonts w:ascii="Arial" w:hAnsi="Arial" w:cs="Arial"/>
                <w:color w:val="000000"/>
                <w:sz w:val="18"/>
                <w:szCs w:val="18"/>
              </w:rPr>
              <w:t xml:space="preserve"> </w:t>
            </w:r>
          </w:p>
        </w:tc>
      </w:tr>
      <w:tr w:rsidR="002F6857" w:rsidRPr="007A68AC" w:rsidTr="005B6597">
        <w:trPr>
          <w:trHeight w:val="68"/>
        </w:trPr>
        <w:tc>
          <w:tcPr>
            <w:tcW w:w="960" w:type="dxa"/>
            <w:tcBorders>
              <w:top w:val="nil"/>
              <w:left w:val="nil"/>
              <w:bottom w:val="nil"/>
              <w:right w:val="nil"/>
            </w:tcBorders>
            <w:shd w:val="clear" w:color="auto" w:fill="auto"/>
            <w:noWrap/>
            <w:vAlign w:val="bottom"/>
            <w:hideMark/>
          </w:tcPr>
          <w:p w:rsidR="002F6857" w:rsidRPr="007A68AC" w:rsidRDefault="002F6857" w:rsidP="005B6597">
            <w:pPr>
              <w:rPr>
                <w:rFonts w:ascii="Arial" w:hAnsi="Arial" w:cs="Arial"/>
                <w:color w:val="000000"/>
                <w:sz w:val="18"/>
                <w:szCs w:val="18"/>
              </w:rPr>
            </w:pPr>
            <w:r w:rsidRPr="007A68AC">
              <w:rPr>
                <w:rFonts w:ascii="Arial" w:hAnsi="Arial" w:cs="Arial"/>
                <w:color w:val="000000"/>
                <w:sz w:val="18"/>
                <w:szCs w:val="18"/>
              </w:rPr>
              <w:t>Fisher</w:t>
            </w:r>
          </w:p>
        </w:tc>
        <w:tc>
          <w:tcPr>
            <w:tcW w:w="1418" w:type="dxa"/>
            <w:tcBorders>
              <w:top w:val="nil"/>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66,145</w:t>
            </w:r>
            <w:r w:rsidRPr="007A68AC">
              <w:rPr>
                <w:rFonts w:ascii="Arial" w:hAnsi="Arial" w:cs="Arial"/>
                <w:color w:val="000000"/>
                <w:sz w:val="18"/>
                <w:szCs w:val="18"/>
              </w:rPr>
              <w:t xml:space="preserve"> </w:t>
            </w:r>
          </w:p>
        </w:tc>
        <w:tc>
          <w:tcPr>
            <w:tcW w:w="1220" w:type="dxa"/>
            <w:tcBorders>
              <w:top w:val="nil"/>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 xml:space="preserve">168,682 </w:t>
            </w:r>
          </w:p>
        </w:tc>
        <w:tc>
          <w:tcPr>
            <w:tcW w:w="1520" w:type="dxa"/>
            <w:tcBorders>
              <w:top w:val="nil"/>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5,276</w:t>
            </w:r>
          </w:p>
        </w:tc>
        <w:tc>
          <w:tcPr>
            <w:tcW w:w="1276" w:type="dxa"/>
            <w:tcBorders>
              <w:top w:val="nil"/>
              <w:left w:val="nil"/>
              <w:bottom w:val="nil"/>
              <w:right w:val="nil"/>
            </w:tcBorders>
            <w:vAlign w:val="bottom"/>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(75,000)</w:t>
            </w:r>
          </w:p>
        </w:tc>
        <w:tc>
          <w:tcPr>
            <w:tcW w:w="1160" w:type="dxa"/>
            <w:tcBorders>
              <w:top w:val="nil"/>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165,103</w:t>
            </w:r>
            <w:r w:rsidRPr="007A68AC">
              <w:rPr>
                <w:rFonts w:ascii="Arial" w:hAnsi="Arial" w:cs="Arial"/>
                <w:color w:val="000000"/>
                <w:sz w:val="18"/>
                <w:szCs w:val="18"/>
              </w:rPr>
              <w:t xml:space="preserve"> </w:t>
            </w:r>
          </w:p>
        </w:tc>
      </w:tr>
      <w:tr w:rsidR="002F6857" w:rsidRPr="007A68AC" w:rsidTr="005B6597">
        <w:trPr>
          <w:trHeight w:val="68"/>
        </w:trPr>
        <w:tc>
          <w:tcPr>
            <w:tcW w:w="960" w:type="dxa"/>
            <w:tcBorders>
              <w:top w:val="nil"/>
              <w:left w:val="nil"/>
              <w:bottom w:val="nil"/>
              <w:right w:val="nil"/>
            </w:tcBorders>
            <w:shd w:val="clear" w:color="auto" w:fill="auto"/>
            <w:noWrap/>
            <w:vAlign w:val="bottom"/>
            <w:hideMark/>
          </w:tcPr>
          <w:p w:rsidR="002F6857" w:rsidRPr="007A68AC" w:rsidRDefault="002F6857" w:rsidP="005B6597">
            <w:pPr>
              <w:rPr>
                <w:rFonts w:ascii="Arial" w:hAnsi="Arial" w:cs="Arial"/>
                <w:color w:val="000000"/>
                <w:sz w:val="18"/>
                <w:szCs w:val="18"/>
              </w:rPr>
            </w:pPr>
            <w:r w:rsidRPr="007A68AC">
              <w:rPr>
                <w:rFonts w:ascii="Arial" w:hAnsi="Arial" w:cs="Arial"/>
                <w:color w:val="000000"/>
                <w:sz w:val="18"/>
                <w:szCs w:val="18"/>
              </w:rPr>
              <w:t>Leland</w:t>
            </w:r>
          </w:p>
        </w:tc>
        <w:tc>
          <w:tcPr>
            <w:tcW w:w="1418" w:type="dxa"/>
            <w:tcBorders>
              <w:top w:val="nil"/>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39,561</w:t>
            </w:r>
            <w:r w:rsidRPr="007A68AC">
              <w:rPr>
                <w:rFonts w:ascii="Arial" w:hAnsi="Arial" w:cs="Arial"/>
                <w:color w:val="000000"/>
                <w:sz w:val="18"/>
                <w:szCs w:val="18"/>
              </w:rPr>
              <w:t xml:space="preserve"> </w:t>
            </w:r>
          </w:p>
        </w:tc>
        <w:tc>
          <w:tcPr>
            <w:tcW w:w="1220" w:type="dxa"/>
            <w:tcBorders>
              <w:top w:val="nil"/>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(3,721)</w:t>
            </w:r>
          </w:p>
        </w:tc>
        <w:tc>
          <w:tcPr>
            <w:tcW w:w="1520" w:type="dxa"/>
            <w:tcBorders>
              <w:top w:val="nil"/>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4,315</w:t>
            </w:r>
            <w:r w:rsidRPr="007A68AC">
              <w:rPr>
                <w:rFonts w:ascii="Arial" w:hAnsi="Arial" w:cs="Arial"/>
                <w:color w:val="000000"/>
                <w:sz w:val="18"/>
                <w:szCs w:val="18"/>
              </w:rPr>
              <w:t xml:space="preserve"> </w:t>
            </w:r>
          </w:p>
        </w:tc>
        <w:tc>
          <w:tcPr>
            <w:tcW w:w="1276" w:type="dxa"/>
            <w:tcBorders>
              <w:top w:val="nil"/>
              <w:left w:val="nil"/>
              <w:bottom w:val="nil"/>
              <w:right w:val="nil"/>
            </w:tcBorders>
            <w:vAlign w:val="bottom"/>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60" w:type="dxa"/>
            <w:tcBorders>
              <w:top w:val="nil"/>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40,15</w:t>
            </w:r>
            <w:r>
              <w:rPr>
                <w:rFonts w:ascii="Arial" w:hAnsi="Arial" w:cs="Arial"/>
                <w:color w:val="000000"/>
                <w:sz w:val="18"/>
                <w:szCs w:val="18"/>
              </w:rPr>
              <w:t>5</w:t>
            </w:r>
            <w:r w:rsidRPr="007A68AC">
              <w:rPr>
                <w:rFonts w:ascii="Arial" w:hAnsi="Arial" w:cs="Arial"/>
                <w:color w:val="000000"/>
                <w:sz w:val="18"/>
                <w:szCs w:val="18"/>
              </w:rPr>
              <w:t xml:space="preserve"> </w:t>
            </w:r>
          </w:p>
        </w:tc>
      </w:tr>
      <w:tr w:rsidR="002F6857" w:rsidRPr="007A68AC" w:rsidTr="005B6597">
        <w:trPr>
          <w:trHeight w:val="68"/>
        </w:trPr>
        <w:tc>
          <w:tcPr>
            <w:tcW w:w="960" w:type="dxa"/>
            <w:tcBorders>
              <w:top w:val="nil"/>
              <w:left w:val="nil"/>
              <w:bottom w:val="nil"/>
              <w:right w:val="nil"/>
            </w:tcBorders>
            <w:shd w:val="clear" w:color="auto" w:fill="auto"/>
            <w:noWrap/>
            <w:vAlign w:val="bottom"/>
            <w:hideMark/>
          </w:tcPr>
          <w:p w:rsidR="002F6857" w:rsidRPr="007A68AC" w:rsidRDefault="002F6857" w:rsidP="005B6597">
            <w:pPr>
              <w:rPr>
                <w:rFonts w:ascii="Arial" w:hAnsi="Arial" w:cs="Arial"/>
                <w:color w:val="000000"/>
                <w:sz w:val="18"/>
                <w:szCs w:val="18"/>
              </w:rPr>
            </w:pPr>
            <w:r w:rsidRPr="007A68AC">
              <w:rPr>
                <w:rFonts w:ascii="Arial" w:hAnsi="Arial" w:cs="Arial"/>
                <w:color w:val="000000"/>
                <w:sz w:val="18"/>
                <w:szCs w:val="18"/>
              </w:rPr>
              <w:t>Orchid</w:t>
            </w:r>
          </w:p>
        </w:tc>
        <w:tc>
          <w:tcPr>
            <w:tcW w:w="1418" w:type="dxa"/>
            <w:tcBorders>
              <w:top w:val="nil"/>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92,060</w:t>
            </w:r>
            <w:r w:rsidRPr="007A68AC">
              <w:rPr>
                <w:rFonts w:ascii="Arial" w:hAnsi="Arial" w:cs="Arial"/>
                <w:color w:val="000000"/>
                <w:sz w:val="18"/>
                <w:szCs w:val="18"/>
              </w:rPr>
              <w:t xml:space="preserve"> </w:t>
            </w:r>
          </w:p>
        </w:tc>
        <w:tc>
          <w:tcPr>
            <w:tcW w:w="1220" w:type="dxa"/>
            <w:tcBorders>
              <w:top w:val="nil"/>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(11,695)</w:t>
            </w:r>
          </w:p>
        </w:tc>
        <w:tc>
          <w:tcPr>
            <w:tcW w:w="1520" w:type="dxa"/>
            <w:tcBorders>
              <w:top w:val="nil"/>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106,368</w:t>
            </w:r>
            <w:r w:rsidRPr="007A68AC">
              <w:rPr>
                <w:rFonts w:ascii="Arial" w:hAnsi="Arial" w:cs="Arial"/>
                <w:color w:val="000000"/>
                <w:sz w:val="18"/>
                <w:szCs w:val="18"/>
              </w:rPr>
              <w:t xml:space="preserve"> </w:t>
            </w:r>
          </w:p>
        </w:tc>
        <w:tc>
          <w:tcPr>
            <w:tcW w:w="1276" w:type="dxa"/>
            <w:tcBorders>
              <w:top w:val="nil"/>
              <w:left w:val="nil"/>
              <w:bottom w:val="nil"/>
              <w:right w:val="nil"/>
            </w:tcBorders>
            <w:vAlign w:val="bottom"/>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60" w:type="dxa"/>
            <w:tcBorders>
              <w:top w:val="nil"/>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186,733</w:t>
            </w:r>
            <w:r w:rsidRPr="007A68AC">
              <w:rPr>
                <w:rFonts w:ascii="Arial" w:hAnsi="Arial" w:cs="Arial"/>
                <w:color w:val="000000"/>
                <w:sz w:val="18"/>
                <w:szCs w:val="18"/>
              </w:rPr>
              <w:t xml:space="preserve"> </w:t>
            </w:r>
          </w:p>
        </w:tc>
      </w:tr>
      <w:tr w:rsidR="002F6857" w:rsidRPr="007A68AC" w:rsidTr="005B6597">
        <w:trPr>
          <w:trHeight w:val="68"/>
        </w:trPr>
        <w:tc>
          <w:tcPr>
            <w:tcW w:w="960" w:type="dxa"/>
            <w:tcBorders>
              <w:top w:val="nil"/>
              <w:left w:val="nil"/>
              <w:bottom w:val="nil"/>
              <w:right w:val="nil"/>
            </w:tcBorders>
            <w:shd w:val="clear" w:color="auto" w:fill="auto"/>
            <w:noWrap/>
            <w:vAlign w:val="bottom"/>
            <w:hideMark/>
          </w:tcPr>
          <w:p w:rsidR="002F6857" w:rsidRPr="007A68AC" w:rsidRDefault="002F6857" w:rsidP="005B6597">
            <w:pPr>
              <w:rPr>
                <w:rFonts w:ascii="Arial" w:hAnsi="Arial" w:cs="Arial"/>
                <w:color w:val="000000"/>
                <w:sz w:val="18"/>
                <w:szCs w:val="18"/>
              </w:rPr>
            </w:pPr>
            <w:r w:rsidRPr="007A68AC">
              <w:rPr>
                <w:rFonts w:ascii="Arial" w:hAnsi="Arial" w:cs="Arial"/>
                <w:color w:val="000000"/>
                <w:sz w:val="18"/>
                <w:szCs w:val="18"/>
              </w:rPr>
              <w:t>SAM</w:t>
            </w:r>
          </w:p>
        </w:tc>
        <w:tc>
          <w:tcPr>
            <w:tcW w:w="1418" w:type="dxa"/>
            <w:tcBorders>
              <w:top w:val="nil"/>
              <w:left w:val="nil"/>
              <w:bottom w:val="single" w:sz="4" w:space="0" w:color="auto"/>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5,975</w:t>
            </w:r>
            <w:r w:rsidRPr="007A68AC">
              <w:rPr>
                <w:rFonts w:ascii="Arial" w:hAnsi="Arial" w:cs="Arial"/>
                <w:color w:val="000000"/>
                <w:sz w:val="18"/>
                <w:szCs w:val="18"/>
              </w:rPr>
              <w:t xml:space="preserve"> </w:t>
            </w:r>
          </w:p>
        </w:tc>
        <w:tc>
          <w:tcPr>
            <w:tcW w:w="1220" w:type="dxa"/>
            <w:tcBorders>
              <w:top w:val="nil"/>
              <w:left w:val="nil"/>
              <w:bottom w:val="single" w:sz="4" w:space="0" w:color="auto"/>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(7,445)</w:t>
            </w:r>
          </w:p>
        </w:tc>
        <w:tc>
          <w:tcPr>
            <w:tcW w:w="1520" w:type="dxa"/>
            <w:tcBorders>
              <w:top w:val="nil"/>
              <w:left w:val="nil"/>
              <w:bottom w:val="single" w:sz="4" w:space="0" w:color="auto"/>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79,429</w:t>
            </w:r>
            <w:r w:rsidRPr="007A68AC">
              <w:rPr>
                <w:rFonts w:ascii="Arial" w:hAnsi="Arial" w:cs="Arial"/>
                <w:color w:val="000000"/>
                <w:sz w:val="18"/>
                <w:szCs w:val="18"/>
              </w:rPr>
              <w:t xml:space="preserve"> </w:t>
            </w:r>
          </w:p>
        </w:tc>
        <w:tc>
          <w:tcPr>
            <w:tcW w:w="1276" w:type="dxa"/>
            <w:tcBorders>
              <w:top w:val="nil"/>
              <w:left w:val="nil"/>
              <w:bottom w:val="single" w:sz="4" w:space="0" w:color="auto"/>
              <w:right w:val="nil"/>
            </w:tcBorders>
            <w:vAlign w:val="bottom"/>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60" w:type="dxa"/>
            <w:tcBorders>
              <w:top w:val="nil"/>
              <w:left w:val="nil"/>
              <w:bottom w:val="single" w:sz="4" w:space="0" w:color="auto"/>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77,959</w:t>
            </w:r>
          </w:p>
        </w:tc>
      </w:tr>
      <w:tr w:rsidR="002F6857" w:rsidRPr="007A68AC" w:rsidTr="005B6597">
        <w:trPr>
          <w:trHeight w:val="372"/>
        </w:trPr>
        <w:tc>
          <w:tcPr>
            <w:tcW w:w="960" w:type="dxa"/>
            <w:tcBorders>
              <w:top w:val="nil"/>
              <w:left w:val="nil"/>
              <w:bottom w:val="nil"/>
              <w:right w:val="nil"/>
            </w:tcBorders>
            <w:shd w:val="clear" w:color="auto" w:fill="auto"/>
            <w:noWrap/>
            <w:vAlign w:val="bottom"/>
            <w:hideMark/>
          </w:tcPr>
          <w:p w:rsidR="002F6857" w:rsidRPr="007A68AC" w:rsidRDefault="002F6857" w:rsidP="005B6597">
            <w:pPr>
              <w:rPr>
                <w:rFonts w:ascii="Arial" w:hAnsi="Arial" w:cs="Arial"/>
                <w:color w:val="000000"/>
                <w:sz w:val="18"/>
                <w:szCs w:val="18"/>
              </w:rPr>
            </w:pPr>
          </w:p>
        </w:tc>
        <w:tc>
          <w:tcPr>
            <w:tcW w:w="1418" w:type="dxa"/>
            <w:tcBorders>
              <w:top w:val="single" w:sz="4" w:space="0" w:color="auto"/>
              <w:left w:val="nil"/>
              <w:bottom w:val="single" w:sz="12" w:space="0" w:color="auto"/>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w:t>
            </w:r>
            <w:r>
              <w:rPr>
                <w:rFonts w:ascii="Arial" w:hAnsi="Arial" w:cs="Arial"/>
                <w:color w:val="000000"/>
                <w:sz w:val="18"/>
                <w:szCs w:val="18"/>
              </w:rPr>
              <w:t>237,556</w:t>
            </w:r>
            <w:r w:rsidRPr="007A68AC">
              <w:rPr>
                <w:rFonts w:ascii="Arial" w:hAnsi="Arial" w:cs="Arial"/>
                <w:color w:val="000000"/>
                <w:sz w:val="18"/>
                <w:szCs w:val="18"/>
              </w:rPr>
              <w:t xml:space="preserve"> </w:t>
            </w:r>
          </w:p>
        </w:tc>
        <w:tc>
          <w:tcPr>
            <w:tcW w:w="1220" w:type="dxa"/>
            <w:tcBorders>
              <w:top w:val="single" w:sz="4" w:space="0" w:color="auto"/>
              <w:left w:val="nil"/>
              <w:bottom w:val="single" w:sz="12" w:space="0" w:color="auto"/>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 xml:space="preserve">$206,564 </w:t>
            </w:r>
          </w:p>
        </w:tc>
        <w:tc>
          <w:tcPr>
            <w:tcW w:w="1520" w:type="dxa"/>
            <w:tcBorders>
              <w:top w:val="single" w:sz="4" w:space="0" w:color="auto"/>
              <w:left w:val="nil"/>
              <w:bottom w:val="single" w:sz="12" w:space="0" w:color="auto"/>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w:t>
            </w:r>
            <w:r>
              <w:rPr>
                <w:rFonts w:ascii="Arial" w:hAnsi="Arial" w:cs="Arial"/>
                <w:color w:val="000000"/>
                <w:sz w:val="18"/>
                <w:szCs w:val="18"/>
              </w:rPr>
              <w:t>201,727</w:t>
            </w:r>
            <w:r w:rsidRPr="007A68AC">
              <w:rPr>
                <w:rFonts w:ascii="Arial" w:hAnsi="Arial" w:cs="Arial"/>
                <w:color w:val="000000"/>
                <w:sz w:val="18"/>
                <w:szCs w:val="18"/>
              </w:rPr>
              <w:t xml:space="preserve"> </w:t>
            </w:r>
          </w:p>
        </w:tc>
        <w:tc>
          <w:tcPr>
            <w:tcW w:w="1276" w:type="dxa"/>
            <w:tcBorders>
              <w:top w:val="single" w:sz="4" w:space="0" w:color="auto"/>
              <w:left w:val="nil"/>
              <w:bottom w:val="single" w:sz="12" w:space="0" w:color="auto"/>
              <w:right w:val="nil"/>
            </w:tcBorders>
            <w:vAlign w:val="bottom"/>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w:t>
            </w:r>
            <w:r>
              <w:rPr>
                <w:rFonts w:ascii="Arial" w:hAnsi="Arial" w:cs="Arial"/>
                <w:color w:val="000000"/>
                <w:sz w:val="18"/>
                <w:szCs w:val="18"/>
              </w:rPr>
              <w:t>(136,250)</w:t>
            </w:r>
            <w:r w:rsidRPr="007A68AC">
              <w:rPr>
                <w:rFonts w:ascii="Arial" w:hAnsi="Arial" w:cs="Arial"/>
                <w:color w:val="000000"/>
                <w:sz w:val="18"/>
                <w:szCs w:val="18"/>
              </w:rPr>
              <w:t xml:space="preserve"> </w:t>
            </w:r>
          </w:p>
        </w:tc>
        <w:tc>
          <w:tcPr>
            <w:tcW w:w="1160" w:type="dxa"/>
            <w:tcBorders>
              <w:top w:val="single" w:sz="4" w:space="0" w:color="auto"/>
              <w:left w:val="nil"/>
              <w:bottom w:val="single" w:sz="12" w:space="0" w:color="auto"/>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w:t>
            </w:r>
            <w:r>
              <w:rPr>
                <w:rFonts w:ascii="Arial" w:hAnsi="Arial" w:cs="Arial"/>
                <w:color w:val="000000"/>
                <w:sz w:val="18"/>
                <w:szCs w:val="18"/>
              </w:rPr>
              <w:t>509,597</w:t>
            </w:r>
            <w:r w:rsidRPr="007A68AC">
              <w:rPr>
                <w:rFonts w:ascii="Arial" w:hAnsi="Arial" w:cs="Arial"/>
                <w:color w:val="000000"/>
                <w:sz w:val="18"/>
                <w:szCs w:val="18"/>
              </w:rPr>
              <w:t xml:space="preserve"> </w:t>
            </w:r>
          </w:p>
        </w:tc>
      </w:tr>
    </w:tbl>
    <w:p w:rsidR="002F6857" w:rsidRDefault="002F6857" w:rsidP="002F6857"/>
    <w:p w:rsidR="002F6857" w:rsidRDefault="002F6857" w:rsidP="002F6857"/>
    <w:p w:rsidR="002F6857" w:rsidRDefault="002F6857" w:rsidP="002F6857"/>
    <w:p w:rsidR="002F6857" w:rsidRDefault="002F6857" w:rsidP="002F6857"/>
    <w:p w:rsidR="002F6857" w:rsidRDefault="002F6857" w:rsidP="002F6857"/>
    <w:p w:rsidR="002F6857" w:rsidRPr="006F336F" w:rsidRDefault="002F6857" w:rsidP="002F6857">
      <w:pPr>
        <w:rPr>
          <w:rFonts w:ascii="Arial" w:hAnsi="Arial" w:cs="Arial"/>
          <w:sz w:val="18"/>
          <w:szCs w:val="18"/>
        </w:rPr>
      </w:pPr>
    </w:p>
    <w:p w:rsidR="002F6857" w:rsidRDefault="002F6857" w:rsidP="002F6857">
      <w:pPr>
        <w:jc w:val="both"/>
        <w:rPr>
          <w:rStyle w:val="NormalArialChar"/>
          <w:rFonts w:cs="Arial"/>
          <w:b/>
          <w:sz w:val="18"/>
          <w:szCs w:val="18"/>
        </w:rPr>
      </w:pPr>
    </w:p>
    <w:p w:rsidR="005C0B5B" w:rsidRDefault="005C0B5B" w:rsidP="002F6857">
      <w:pPr>
        <w:jc w:val="both"/>
        <w:rPr>
          <w:rStyle w:val="NormalArialChar"/>
          <w:rFonts w:cs="Arial"/>
          <w:b/>
          <w:sz w:val="18"/>
          <w:szCs w:val="18"/>
        </w:rPr>
      </w:pPr>
    </w:p>
    <w:p w:rsidR="005C0B5B" w:rsidRDefault="005C0B5B" w:rsidP="002F6857">
      <w:pPr>
        <w:jc w:val="both"/>
        <w:rPr>
          <w:rStyle w:val="NormalArialChar"/>
          <w:rFonts w:cs="Arial"/>
          <w:b/>
          <w:sz w:val="18"/>
          <w:szCs w:val="18"/>
        </w:rPr>
      </w:pPr>
    </w:p>
    <w:p w:rsidR="005C0B5B" w:rsidRDefault="005C0B5B" w:rsidP="002F6857">
      <w:pPr>
        <w:jc w:val="both"/>
        <w:rPr>
          <w:rStyle w:val="NormalArialChar"/>
          <w:rFonts w:cs="Arial"/>
          <w:b/>
          <w:sz w:val="18"/>
          <w:szCs w:val="18"/>
        </w:rPr>
      </w:pPr>
    </w:p>
    <w:p w:rsidR="002F6857" w:rsidRDefault="002F6857" w:rsidP="002F6857">
      <w:pPr>
        <w:jc w:val="both"/>
        <w:rPr>
          <w:rStyle w:val="NormalArialChar"/>
          <w:rFonts w:cs="Arial"/>
          <w:b/>
          <w:sz w:val="18"/>
          <w:szCs w:val="18"/>
        </w:rPr>
      </w:pPr>
    </w:p>
    <w:p w:rsidR="002F6857" w:rsidRPr="00E93BF7" w:rsidRDefault="002F6857" w:rsidP="002F6857">
      <w:pPr>
        <w:jc w:val="both"/>
        <w:rPr>
          <w:rStyle w:val="NormalArialChar"/>
          <w:rFonts w:cs="Arial"/>
          <w:b/>
          <w:sz w:val="18"/>
          <w:szCs w:val="18"/>
        </w:rPr>
      </w:pPr>
      <w:r w:rsidRPr="00E93BF7">
        <w:rPr>
          <w:rStyle w:val="NormalArialChar"/>
          <w:rFonts w:cs="Arial"/>
          <w:b/>
          <w:sz w:val="18"/>
          <w:szCs w:val="18"/>
        </w:rPr>
        <w:t>5.     Exploration and Evaluation Assets</w:t>
      </w:r>
      <w:r>
        <w:rPr>
          <w:rStyle w:val="NormalArialChar"/>
          <w:rFonts w:cs="Arial"/>
          <w:b/>
          <w:sz w:val="18"/>
          <w:szCs w:val="18"/>
        </w:rPr>
        <w:t xml:space="preserve"> - continued</w:t>
      </w:r>
    </w:p>
    <w:p w:rsidR="002F6857" w:rsidRPr="003F5788" w:rsidRDefault="002F6857" w:rsidP="002F6857">
      <w:pPr>
        <w:pBdr>
          <w:bottom w:val="single" w:sz="8" w:space="1" w:color="auto"/>
        </w:pBdr>
        <w:jc w:val="both"/>
        <w:rPr>
          <w:rStyle w:val="NormalArialChar"/>
          <w:rFonts w:cs="Arial"/>
          <w:sz w:val="18"/>
          <w:szCs w:val="18"/>
        </w:rPr>
      </w:pPr>
    </w:p>
    <w:p w:rsidR="002F6857" w:rsidRDefault="002F6857" w:rsidP="002F6857"/>
    <w:tbl>
      <w:tblPr>
        <w:tblW w:w="0" w:type="auto"/>
        <w:tblInd w:w="93" w:type="dxa"/>
        <w:tblLayout w:type="fixed"/>
        <w:tblLook w:val="04A0" w:firstRow="1" w:lastRow="0" w:firstColumn="1" w:lastColumn="0" w:noHBand="0" w:noVBand="1"/>
      </w:tblPr>
      <w:tblGrid>
        <w:gridCol w:w="960"/>
        <w:gridCol w:w="1418"/>
        <w:gridCol w:w="1220"/>
        <w:gridCol w:w="1520"/>
        <w:gridCol w:w="1134"/>
        <w:gridCol w:w="1160"/>
      </w:tblGrid>
      <w:tr w:rsidR="002F6857" w:rsidRPr="007A68AC" w:rsidTr="005B6597">
        <w:trPr>
          <w:trHeight w:val="68"/>
        </w:trPr>
        <w:tc>
          <w:tcPr>
            <w:tcW w:w="960" w:type="dxa"/>
            <w:tcBorders>
              <w:top w:val="nil"/>
              <w:left w:val="nil"/>
              <w:bottom w:val="nil"/>
              <w:right w:val="nil"/>
            </w:tcBorders>
            <w:shd w:val="clear" w:color="auto" w:fill="auto"/>
            <w:noWrap/>
            <w:vAlign w:val="bottom"/>
            <w:hideMark/>
          </w:tcPr>
          <w:p w:rsidR="002F6857" w:rsidRPr="007A68AC" w:rsidRDefault="002F6857" w:rsidP="005B6597">
            <w:pPr>
              <w:rPr>
                <w:rFonts w:ascii="Arial" w:hAnsi="Arial" w:cs="Arial"/>
                <w:color w:val="000000"/>
                <w:sz w:val="18"/>
                <w:szCs w:val="18"/>
              </w:rPr>
            </w:pPr>
          </w:p>
        </w:tc>
        <w:tc>
          <w:tcPr>
            <w:tcW w:w="1418" w:type="dxa"/>
            <w:tcBorders>
              <w:top w:val="nil"/>
              <w:left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Dec</w:t>
            </w:r>
            <w:r w:rsidRPr="007A68AC">
              <w:rPr>
                <w:rFonts w:ascii="Arial" w:hAnsi="Arial" w:cs="Arial"/>
                <w:color w:val="000000"/>
                <w:sz w:val="18"/>
                <w:szCs w:val="18"/>
              </w:rPr>
              <w:t xml:space="preserve"> 31</w:t>
            </w:r>
          </w:p>
        </w:tc>
        <w:tc>
          <w:tcPr>
            <w:tcW w:w="1220" w:type="dxa"/>
            <w:tcBorders>
              <w:top w:val="nil"/>
              <w:left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p>
        </w:tc>
        <w:tc>
          <w:tcPr>
            <w:tcW w:w="1520" w:type="dxa"/>
            <w:tcBorders>
              <w:top w:val="nil"/>
              <w:left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Acquisition and</w:t>
            </w:r>
          </w:p>
        </w:tc>
        <w:tc>
          <w:tcPr>
            <w:tcW w:w="1134" w:type="dxa"/>
            <w:tcBorders>
              <w:top w:val="nil"/>
              <w:left w:val="nil"/>
              <w:right w:val="nil"/>
            </w:tcBorders>
            <w:vAlign w:val="bottom"/>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Option</w:t>
            </w:r>
          </w:p>
        </w:tc>
        <w:tc>
          <w:tcPr>
            <w:tcW w:w="1160" w:type="dxa"/>
            <w:tcBorders>
              <w:top w:val="nil"/>
              <w:left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Dec</w:t>
            </w:r>
            <w:r w:rsidRPr="007A68AC">
              <w:rPr>
                <w:rFonts w:ascii="Arial" w:hAnsi="Arial" w:cs="Arial"/>
                <w:color w:val="000000"/>
                <w:sz w:val="18"/>
                <w:szCs w:val="18"/>
              </w:rPr>
              <w:t xml:space="preserve"> 3</w:t>
            </w:r>
            <w:r>
              <w:rPr>
                <w:rFonts w:ascii="Arial" w:hAnsi="Arial" w:cs="Arial"/>
                <w:color w:val="000000"/>
                <w:sz w:val="18"/>
                <w:szCs w:val="18"/>
              </w:rPr>
              <w:t>1</w:t>
            </w:r>
          </w:p>
        </w:tc>
      </w:tr>
      <w:tr w:rsidR="002F6857" w:rsidRPr="007A68AC" w:rsidTr="005B6597">
        <w:trPr>
          <w:trHeight w:val="68"/>
        </w:trPr>
        <w:tc>
          <w:tcPr>
            <w:tcW w:w="960" w:type="dxa"/>
            <w:tcBorders>
              <w:top w:val="nil"/>
              <w:left w:val="nil"/>
              <w:bottom w:val="nil"/>
              <w:right w:val="nil"/>
            </w:tcBorders>
            <w:shd w:val="clear" w:color="auto" w:fill="auto"/>
            <w:noWrap/>
            <w:vAlign w:val="bottom"/>
            <w:hideMark/>
          </w:tcPr>
          <w:p w:rsidR="002F6857" w:rsidRPr="007A68AC" w:rsidRDefault="002F6857" w:rsidP="005B6597">
            <w:pPr>
              <w:rPr>
                <w:rFonts w:ascii="Arial" w:hAnsi="Arial" w:cs="Arial"/>
                <w:color w:val="000000"/>
                <w:sz w:val="18"/>
                <w:szCs w:val="18"/>
              </w:rPr>
            </w:pPr>
          </w:p>
        </w:tc>
        <w:tc>
          <w:tcPr>
            <w:tcW w:w="1418" w:type="dxa"/>
            <w:tcBorders>
              <w:top w:val="nil"/>
              <w:left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20</w:t>
            </w:r>
            <w:r>
              <w:rPr>
                <w:rFonts w:ascii="Arial" w:hAnsi="Arial" w:cs="Arial"/>
                <w:color w:val="000000"/>
                <w:sz w:val="18"/>
                <w:szCs w:val="18"/>
              </w:rPr>
              <w:t>16</w:t>
            </w:r>
          </w:p>
        </w:tc>
        <w:tc>
          <w:tcPr>
            <w:tcW w:w="1220" w:type="dxa"/>
            <w:tcBorders>
              <w:top w:val="nil"/>
              <w:left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 </w:t>
            </w:r>
          </w:p>
        </w:tc>
        <w:tc>
          <w:tcPr>
            <w:tcW w:w="1520" w:type="dxa"/>
            <w:tcBorders>
              <w:top w:val="nil"/>
              <w:left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Exploration</w:t>
            </w:r>
          </w:p>
        </w:tc>
        <w:tc>
          <w:tcPr>
            <w:tcW w:w="1134" w:type="dxa"/>
            <w:tcBorders>
              <w:top w:val="nil"/>
              <w:left w:val="nil"/>
              <w:right w:val="nil"/>
            </w:tcBorders>
            <w:vAlign w:val="bottom"/>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Payments</w:t>
            </w:r>
          </w:p>
        </w:tc>
        <w:tc>
          <w:tcPr>
            <w:tcW w:w="1160" w:type="dxa"/>
            <w:tcBorders>
              <w:top w:val="nil"/>
              <w:left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2017</w:t>
            </w:r>
          </w:p>
        </w:tc>
      </w:tr>
      <w:tr w:rsidR="002F6857" w:rsidRPr="007A68AC" w:rsidTr="005B6597">
        <w:trPr>
          <w:trHeight w:val="68"/>
        </w:trPr>
        <w:tc>
          <w:tcPr>
            <w:tcW w:w="960" w:type="dxa"/>
            <w:tcBorders>
              <w:top w:val="nil"/>
              <w:left w:val="nil"/>
              <w:bottom w:val="nil"/>
              <w:right w:val="nil"/>
            </w:tcBorders>
            <w:shd w:val="clear" w:color="auto" w:fill="auto"/>
            <w:noWrap/>
            <w:vAlign w:val="bottom"/>
            <w:hideMark/>
          </w:tcPr>
          <w:p w:rsidR="002F6857" w:rsidRPr="007A68AC" w:rsidRDefault="002F6857" w:rsidP="005B6597">
            <w:pPr>
              <w:rPr>
                <w:rFonts w:ascii="Arial" w:hAnsi="Arial" w:cs="Arial"/>
                <w:color w:val="000000"/>
                <w:sz w:val="18"/>
                <w:szCs w:val="18"/>
              </w:rPr>
            </w:pPr>
            <w:r w:rsidRPr="007A68AC">
              <w:rPr>
                <w:rFonts w:ascii="Arial" w:hAnsi="Arial" w:cs="Arial"/>
                <w:color w:val="000000"/>
                <w:sz w:val="18"/>
                <w:szCs w:val="18"/>
              </w:rPr>
              <w:t>Chico</w:t>
            </w:r>
          </w:p>
        </w:tc>
        <w:tc>
          <w:tcPr>
            <w:tcW w:w="1418" w:type="dxa"/>
            <w:tcBorders>
              <w:top w:val="single" w:sz="12" w:space="0" w:color="auto"/>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w:t>
            </w:r>
            <w:r>
              <w:rPr>
                <w:rFonts w:ascii="Arial" w:hAnsi="Arial" w:cs="Arial"/>
                <w:color w:val="000000"/>
                <w:sz w:val="18"/>
                <w:szCs w:val="18"/>
              </w:rPr>
              <w:t xml:space="preserve"> 81,604</w:t>
            </w:r>
            <w:r w:rsidRPr="007A68AC">
              <w:rPr>
                <w:rFonts w:ascii="Arial" w:hAnsi="Arial" w:cs="Arial"/>
                <w:color w:val="000000"/>
                <w:sz w:val="18"/>
                <w:szCs w:val="18"/>
              </w:rPr>
              <w:t xml:space="preserve"> </w:t>
            </w:r>
          </w:p>
        </w:tc>
        <w:tc>
          <w:tcPr>
            <w:tcW w:w="1220" w:type="dxa"/>
            <w:tcBorders>
              <w:top w:val="single" w:sz="12" w:space="0" w:color="auto"/>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 xml:space="preserve">$           </w:t>
            </w:r>
            <w:r w:rsidRPr="007A68AC">
              <w:rPr>
                <w:rFonts w:ascii="Arial" w:hAnsi="Arial" w:cs="Arial"/>
                <w:color w:val="000000"/>
                <w:sz w:val="18"/>
                <w:szCs w:val="18"/>
              </w:rPr>
              <w:t>-</w:t>
            </w:r>
          </w:p>
        </w:tc>
        <w:tc>
          <w:tcPr>
            <w:tcW w:w="1520" w:type="dxa"/>
            <w:tcBorders>
              <w:top w:val="single" w:sz="12" w:space="0" w:color="auto"/>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w:t>
            </w:r>
            <w:r>
              <w:rPr>
                <w:rFonts w:ascii="Arial" w:hAnsi="Arial" w:cs="Arial"/>
                <w:color w:val="000000"/>
                <w:sz w:val="18"/>
                <w:szCs w:val="18"/>
              </w:rPr>
              <w:t xml:space="preserve">    4,711</w:t>
            </w:r>
            <w:r w:rsidRPr="007A68AC">
              <w:rPr>
                <w:rFonts w:ascii="Arial" w:hAnsi="Arial" w:cs="Arial"/>
                <w:color w:val="000000"/>
                <w:sz w:val="18"/>
                <w:szCs w:val="18"/>
              </w:rPr>
              <w:t xml:space="preserve"> </w:t>
            </w:r>
          </w:p>
        </w:tc>
        <w:tc>
          <w:tcPr>
            <w:tcW w:w="1134" w:type="dxa"/>
            <w:tcBorders>
              <w:top w:val="single" w:sz="12" w:space="0" w:color="auto"/>
              <w:left w:val="nil"/>
              <w:bottom w:val="nil"/>
              <w:right w:val="nil"/>
            </w:tcBorders>
            <w:vAlign w:val="bottom"/>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w:t>
            </w:r>
            <w:r>
              <w:rPr>
                <w:rFonts w:ascii="Arial" w:hAnsi="Arial" w:cs="Arial"/>
                <w:color w:val="000000"/>
                <w:sz w:val="18"/>
                <w:szCs w:val="18"/>
              </w:rPr>
              <w:t xml:space="preserve">  (52,500)</w:t>
            </w:r>
            <w:r w:rsidRPr="007A68AC">
              <w:rPr>
                <w:rFonts w:ascii="Arial" w:hAnsi="Arial" w:cs="Arial"/>
                <w:color w:val="000000"/>
                <w:sz w:val="18"/>
                <w:szCs w:val="18"/>
              </w:rPr>
              <w:t xml:space="preserve"> </w:t>
            </w:r>
          </w:p>
        </w:tc>
        <w:tc>
          <w:tcPr>
            <w:tcW w:w="1160" w:type="dxa"/>
            <w:tcBorders>
              <w:top w:val="single" w:sz="12" w:space="0" w:color="auto"/>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w:t>
            </w:r>
            <w:r>
              <w:rPr>
                <w:rFonts w:ascii="Arial" w:hAnsi="Arial" w:cs="Arial"/>
                <w:color w:val="000000"/>
                <w:sz w:val="18"/>
                <w:szCs w:val="18"/>
              </w:rPr>
              <w:t xml:space="preserve">  33,815</w:t>
            </w:r>
            <w:r w:rsidRPr="007A68AC">
              <w:rPr>
                <w:rFonts w:ascii="Arial" w:hAnsi="Arial" w:cs="Arial"/>
                <w:color w:val="000000"/>
                <w:sz w:val="18"/>
                <w:szCs w:val="18"/>
              </w:rPr>
              <w:t xml:space="preserve"> </w:t>
            </w:r>
          </w:p>
        </w:tc>
      </w:tr>
      <w:tr w:rsidR="002F6857" w:rsidRPr="007A68AC" w:rsidTr="005B6597">
        <w:trPr>
          <w:trHeight w:val="68"/>
        </w:trPr>
        <w:tc>
          <w:tcPr>
            <w:tcW w:w="960" w:type="dxa"/>
            <w:tcBorders>
              <w:top w:val="nil"/>
              <w:left w:val="nil"/>
              <w:bottom w:val="nil"/>
              <w:right w:val="nil"/>
            </w:tcBorders>
            <w:shd w:val="clear" w:color="auto" w:fill="auto"/>
            <w:noWrap/>
            <w:vAlign w:val="bottom"/>
            <w:hideMark/>
          </w:tcPr>
          <w:p w:rsidR="002F6857" w:rsidRPr="007A68AC" w:rsidRDefault="002F6857" w:rsidP="005B6597">
            <w:pPr>
              <w:rPr>
                <w:rFonts w:ascii="Arial" w:hAnsi="Arial" w:cs="Arial"/>
                <w:color w:val="000000"/>
                <w:sz w:val="18"/>
                <w:szCs w:val="18"/>
              </w:rPr>
            </w:pPr>
            <w:r w:rsidRPr="007A68AC">
              <w:rPr>
                <w:rFonts w:ascii="Arial" w:hAnsi="Arial" w:cs="Arial"/>
                <w:color w:val="000000"/>
                <w:sz w:val="18"/>
                <w:szCs w:val="18"/>
              </w:rPr>
              <w:t>Fisher</w:t>
            </w:r>
          </w:p>
        </w:tc>
        <w:tc>
          <w:tcPr>
            <w:tcW w:w="1418" w:type="dxa"/>
            <w:tcBorders>
              <w:top w:val="nil"/>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133,1</w:t>
            </w:r>
            <w:r>
              <w:rPr>
                <w:rFonts w:ascii="Arial" w:hAnsi="Arial" w:cs="Arial"/>
                <w:color w:val="000000"/>
                <w:sz w:val="18"/>
                <w:szCs w:val="18"/>
              </w:rPr>
              <w:t>61</w:t>
            </w:r>
          </w:p>
        </w:tc>
        <w:tc>
          <w:tcPr>
            <w:tcW w:w="1220" w:type="dxa"/>
            <w:tcBorders>
              <w:top w:val="nil"/>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w:t>
            </w:r>
          </w:p>
        </w:tc>
        <w:tc>
          <w:tcPr>
            <w:tcW w:w="1520" w:type="dxa"/>
            <w:tcBorders>
              <w:top w:val="nil"/>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7,984</w:t>
            </w:r>
            <w:r w:rsidRPr="007A68AC">
              <w:rPr>
                <w:rFonts w:ascii="Arial" w:hAnsi="Arial" w:cs="Arial"/>
                <w:color w:val="000000"/>
                <w:sz w:val="18"/>
                <w:szCs w:val="18"/>
              </w:rPr>
              <w:t xml:space="preserve"> </w:t>
            </w:r>
          </w:p>
        </w:tc>
        <w:tc>
          <w:tcPr>
            <w:tcW w:w="1134" w:type="dxa"/>
            <w:tcBorders>
              <w:top w:val="nil"/>
              <w:left w:val="nil"/>
              <w:bottom w:val="nil"/>
              <w:right w:val="nil"/>
            </w:tcBorders>
            <w:vAlign w:val="bottom"/>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(75,000)</w:t>
            </w:r>
            <w:r w:rsidRPr="007A68AC">
              <w:rPr>
                <w:rFonts w:ascii="Arial" w:hAnsi="Arial" w:cs="Arial"/>
                <w:color w:val="000000"/>
                <w:sz w:val="18"/>
                <w:szCs w:val="18"/>
              </w:rPr>
              <w:t xml:space="preserve"> </w:t>
            </w:r>
          </w:p>
        </w:tc>
        <w:tc>
          <w:tcPr>
            <w:tcW w:w="1160" w:type="dxa"/>
            <w:tcBorders>
              <w:top w:val="nil"/>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66,145</w:t>
            </w:r>
            <w:r w:rsidRPr="007A68AC">
              <w:rPr>
                <w:rFonts w:ascii="Arial" w:hAnsi="Arial" w:cs="Arial"/>
                <w:color w:val="000000"/>
                <w:sz w:val="18"/>
                <w:szCs w:val="18"/>
              </w:rPr>
              <w:t xml:space="preserve"> </w:t>
            </w:r>
          </w:p>
        </w:tc>
      </w:tr>
      <w:tr w:rsidR="002F6857" w:rsidRPr="007A68AC" w:rsidTr="005B6597">
        <w:trPr>
          <w:trHeight w:val="68"/>
        </w:trPr>
        <w:tc>
          <w:tcPr>
            <w:tcW w:w="960" w:type="dxa"/>
            <w:tcBorders>
              <w:top w:val="nil"/>
              <w:left w:val="nil"/>
              <w:bottom w:val="nil"/>
              <w:right w:val="nil"/>
            </w:tcBorders>
            <w:shd w:val="clear" w:color="auto" w:fill="auto"/>
            <w:noWrap/>
            <w:vAlign w:val="bottom"/>
            <w:hideMark/>
          </w:tcPr>
          <w:p w:rsidR="002F6857" w:rsidRPr="007A68AC" w:rsidRDefault="002F6857" w:rsidP="005B6597">
            <w:pPr>
              <w:rPr>
                <w:rFonts w:ascii="Arial" w:hAnsi="Arial" w:cs="Arial"/>
                <w:color w:val="000000"/>
                <w:sz w:val="18"/>
                <w:szCs w:val="18"/>
              </w:rPr>
            </w:pPr>
            <w:r w:rsidRPr="007A68AC">
              <w:rPr>
                <w:rFonts w:ascii="Arial" w:hAnsi="Arial" w:cs="Arial"/>
                <w:color w:val="000000"/>
                <w:sz w:val="18"/>
                <w:szCs w:val="18"/>
              </w:rPr>
              <w:t>Leland</w:t>
            </w:r>
          </w:p>
        </w:tc>
        <w:tc>
          <w:tcPr>
            <w:tcW w:w="1418" w:type="dxa"/>
            <w:tcBorders>
              <w:top w:val="nil"/>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 xml:space="preserve">34,775 </w:t>
            </w:r>
          </w:p>
        </w:tc>
        <w:tc>
          <w:tcPr>
            <w:tcW w:w="1220" w:type="dxa"/>
            <w:tcBorders>
              <w:top w:val="nil"/>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w:t>
            </w:r>
          </w:p>
        </w:tc>
        <w:tc>
          <w:tcPr>
            <w:tcW w:w="1520" w:type="dxa"/>
            <w:tcBorders>
              <w:top w:val="nil"/>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4,786</w:t>
            </w:r>
          </w:p>
        </w:tc>
        <w:tc>
          <w:tcPr>
            <w:tcW w:w="1134" w:type="dxa"/>
            <w:tcBorders>
              <w:top w:val="nil"/>
              <w:left w:val="nil"/>
              <w:bottom w:val="nil"/>
              <w:right w:val="nil"/>
            </w:tcBorders>
            <w:vAlign w:val="bottom"/>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60" w:type="dxa"/>
            <w:tcBorders>
              <w:top w:val="nil"/>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39,561</w:t>
            </w:r>
            <w:r w:rsidRPr="007A68AC">
              <w:rPr>
                <w:rFonts w:ascii="Arial" w:hAnsi="Arial" w:cs="Arial"/>
                <w:color w:val="000000"/>
                <w:sz w:val="18"/>
                <w:szCs w:val="18"/>
              </w:rPr>
              <w:t xml:space="preserve"> </w:t>
            </w:r>
          </w:p>
        </w:tc>
      </w:tr>
      <w:tr w:rsidR="002F6857" w:rsidRPr="007A68AC" w:rsidTr="005B6597">
        <w:trPr>
          <w:trHeight w:val="68"/>
        </w:trPr>
        <w:tc>
          <w:tcPr>
            <w:tcW w:w="960" w:type="dxa"/>
            <w:tcBorders>
              <w:top w:val="nil"/>
              <w:left w:val="nil"/>
              <w:bottom w:val="nil"/>
              <w:right w:val="nil"/>
            </w:tcBorders>
            <w:shd w:val="clear" w:color="auto" w:fill="auto"/>
            <w:noWrap/>
            <w:vAlign w:val="bottom"/>
            <w:hideMark/>
          </w:tcPr>
          <w:p w:rsidR="002F6857" w:rsidRPr="007A68AC" w:rsidRDefault="002F6857" w:rsidP="005B6597">
            <w:pPr>
              <w:rPr>
                <w:rFonts w:ascii="Arial" w:hAnsi="Arial" w:cs="Arial"/>
                <w:color w:val="000000"/>
                <w:sz w:val="18"/>
                <w:szCs w:val="18"/>
              </w:rPr>
            </w:pPr>
            <w:r w:rsidRPr="007A68AC">
              <w:rPr>
                <w:rFonts w:ascii="Arial" w:hAnsi="Arial" w:cs="Arial"/>
                <w:color w:val="000000"/>
                <w:sz w:val="18"/>
                <w:szCs w:val="18"/>
              </w:rPr>
              <w:t>Orchid</w:t>
            </w:r>
          </w:p>
        </w:tc>
        <w:tc>
          <w:tcPr>
            <w:tcW w:w="1418" w:type="dxa"/>
            <w:tcBorders>
              <w:top w:val="nil"/>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350</w:t>
            </w:r>
            <w:r w:rsidRPr="007A68AC">
              <w:rPr>
                <w:rFonts w:ascii="Arial" w:hAnsi="Arial" w:cs="Arial"/>
                <w:color w:val="000000"/>
                <w:sz w:val="18"/>
                <w:szCs w:val="18"/>
              </w:rPr>
              <w:t xml:space="preserve"> </w:t>
            </w:r>
          </w:p>
        </w:tc>
        <w:tc>
          <w:tcPr>
            <w:tcW w:w="1220" w:type="dxa"/>
            <w:tcBorders>
              <w:top w:val="nil"/>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w:t>
            </w:r>
          </w:p>
        </w:tc>
        <w:tc>
          <w:tcPr>
            <w:tcW w:w="1520" w:type="dxa"/>
            <w:tcBorders>
              <w:top w:val="nil"/>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91,710</w:t>
            </w:r>
            <w:r w:rsidRPr="007A68AC">
              <w:rPr>
                <w:rFonts w:ascii="Arial" w:hAnsi="Arial" w:cs="Arial"/>
                <w:color w:val="000000"/>
                <w:sz w:val="18"/>
                <w:szCs w:val="18"/>
              </w:rPr>
              <w:t xml:space="preserve"> </w:t>
            </w:r>
          </w:p>
        </w:tc>
        <w:tc>
          <w:tcPr>
            <w:tcW w:w="1134" w:type="dxa"/>
            <w:tcBorders>
              <w:top w:val="nil"/>
              <w:left w:val="nil"/>
              <w:bottom w:val="nil"/>
              <w:right w:val="nil"/>
            </w:tcBorders>
            <w:vAlign w:val="bottom"/>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60" w:type="dxa"/>
            <w:tcBorders>
              <w:top w:val="nil"/>
              <w:left w:val="nil"/>
              <w:bottom w:val="nil"/>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92,060</w:t>
            </w:r>
          </w:p>
        </w:tc>
      </w:tr>
      <w:tr w:rsidR="002F6857" w:rsidRPr="007A68AC" w:rsidTr="005B6597">
        <w:trPr>
          <w:trHeight w:val="68"/>
        </w:trPr>
        <w:tc>
          <w:tcPr>
            <w:tcW w:w="960" w:type="dxa"/>
            <w:tcBorders>
              <w:top w:val="nil"/>
              <w:left w:val="nil"/>
              <w:bottom w:val="nil"/>
              <w:right w:val="nil"/>
            </w:tcBorders>
            <w:shd w:val="clear" w:color="auto" w:fill="auto"/>
            <w:noWrap/>
            <w:vAlign w:val="bottom"/>
            <w:hideMark/>
          </w:tcPr>
          <w:p w:rsidR="002F6857" w:rsidRPr="007A68AC" w:rsidRDefault="002F6857" w:rsidP="005B6597">
            <w:pPr>
              <w:rPr>
                <w:rFonts w:ascii="Arial" w:hAnsi="Arial" w:cs="Arial"/>
                <w:color w:val="000000"/>
                <w:sz w:val="18"/>
                <w:szCs w:val="18"/>
              </w:rPr>
            </w:pPr>
            <w:r w:rsidRPr="007A68AC">
              <w:rPr>
                <w:rFonts w:ascii="Arial" w:hAnsi="Arial" w:cs="Arial"/>
                <w:color w:val="000000"/>
                <w:sz w:val="18"/>
                <w:szCs w:val="18"/>
              </w:rPr>
              <w:t>SAM</w:t>
            </w:r>
          </w:p>
        </w:tc>
        <w:tc>
          <w:tcPr>
            <w:tcW w:w="1418" w:type="dxa"/>
            <w:tcBorders>
              <w:top w:val="nil"/>
              <w:left w:val="nil"/>
              <w:bottom w:val="single" w:sz="4" w:space="0" w:color="auto"/>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 xml:space="preserve">600 </w:t>
            </w:r>
          </w:p>
        </w:tc>
        <w:tc>
          <w:tcPr>
            <w:tcW w:w="1220" w:type="dxa"/>
            <w:tcBorders>
              <w:top w:val="nil"/>
              <w:left w:val="nil"/>
              <w:bottom w:val="single" w:sz="4" w:space="0" w:color="auto"/>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w:t>
            </w:r>
          </w:p>
        </w:tc>
        <w:tc>
          <w:tcPr>
            <w:tcW w:w="1520" w:type="dxa"/>
            <w:tcBorders>
              <w:top w:val="nil"/>
              <w:left w:val="nil"/>
              <w:bottom w:val="single" w:sz="4" w:space="0" w:color="auto"/>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5,375</w:t>
            </w:r>
          </w:p>
        </w:tc>
        <w:tc>
          <w:tcPr>
            <w:tcW w:w="1134" w:type="dxa"/>
            <w:tcBorders>
              <w:top w:val="nil"/>
              <w:left w:val="nil"/>
              <w:bottom w:val="single" w:sz="4" w:space="0" w:color="auto"/>
              <w:right w:val="nil"/>
            </w:tcBorders>
            <w:vAlign w:val="bottom"/>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w:t>
            </w:r>
          </w:p>
        </w:tc>
        <w:tc>
          <w:tcPr>
            <w:tcW w:w="1160" w:type="dxa"/>
            <w:tcBorders>
              <w:top w:val="nil"/>
              <w:left w:val="nil"/>
              <w:bottom w:val="single" w:sz="4" w:space="0" w:color="auto"/>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5,975</w:t>
            </w:r>
            <w:r w:rsidRPr="007A68AC">
              <w:rPr>
                <w:rFonts w:ascii="Arial" w:hAnsi="Arial" w:cs="Arial"/>
                <w:color w:val="000000"/>
                <w:sz w:val="18"/>
                <w:szCs w:val="18"/>
              </w:rPr>
              <w:t xml:space="preserve"> </w:t>
            </w:r>
          </w:p>
        </w:tc>
      </w:tr>
      <w:tr w:rsidR="002F6857" w:rsidRPr="007A68AC" w:rsidTr="005B6597">
        <w:trPr>
          <w:trHeight w:val="330"/>
        </w:trPr>
        <w:tc>
          <w:tcPr>
            <w:tcW w:w="960" w:type="dxa"/>
            <w:tcBorders>
              <w:top w:val="nil"/>
              <w:left w:val="nil"/>
              <w:bottom w:val="nil"/>
              <w:right w:val="nil"/>
            </w:tcBorders>
            <w:shd w:val="clear" w:color="auto" w:fill="auto"/>
            <w:noWrap/>
            <w:vAlign w:val="bottom"/>
            <w:hideMark/>
          </w:tcPr>
          <w:p w:rsidR="002F6857" w:rsidRPr="007A68AC" w:rsidRDefault="002F6857" w:rsidP="005B6597">
            <w:pPr>
              <w:rPr>
                <w:rFonts w:ascii="Arial" w:hAnsi="Arial" w:cs="Arial"/>
                <w:color w:val="000000"/>
                <w:sz w:val="18"/>
                <w:szCs w:val="18"/>
              </w:rPr>
            </w:pPr>
          </w:p>
        </w:tc>
        <w:tc>
          <w:tcPr>
            <w:tcW w:w="1418" w:type="dxa"/>
            <w:tcBorders>
              <w:top w:val="single" w:sz="4" w:space="0" w:color="auto"/>
              <w:left w:val="nil"/>
              <w:bottom w:val="single" w:sz="12" w:space="0" w:color="auto"/>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w:t>
            </w:r>
            <w:r>
              <w:rPr>
                <w:rFonts w:ascii="Arial" w:hAnsi="Arial" w:cs="Arial"/>
                <w:color w:val="000000"/>
                <w:sz w:val="18"/>
                <w:szCs w:val="18"/>
              </w:rPr>
              <w:t>250,490</w:t>
            </w:r>
            <w:r w:rsidRPr="007A68AC">
              <w:rPr>
                <w:rFonts w:ascii="Arial" w:hAnsi="Arial" w:cs="Arial"/>
                <w:color w:val="000000"/>
                <w:sz w:val="18"/>
                <w:szCs w:val="18"/>
              </w:rPr>
              <w:t xml:space="preserve"> </w:t>
            </w:r>
          </w:p>
        </w:tc>
        <w:tc>
          <w:tcPr>
            <w:tcW w:w="1220" w:type="dxa"/>
            <w:tcBorders>
              <w:top w:val="single" w:sz="4" w:space="0" w:color="auto"/>
              <w:left w:val="nil"/>
              <w:bottom w:val="single" w:sz="12" w:space="0" w:color="auto"/>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 xml:space="preserve">$          </w:t>
            </w:r>
            <w:r w:rsidRPr="007A68AC">
              <w:rPr>
                <w:rFonts w:ascii="Arial" w:hAnsi="Arial" w:cs="Arial"/>
                <w:color w:val="000000"/>
                <w:sz w:val="18"/>
                <w:szCs w:val="18"/>
              </w:rPr>
              <w:t>-</w:t>
            </w:r>
          </w:p>
        </w:tc>
        <w:tc>
          <w:tcPr>
            <w:tcW w:w="1520" w:type="dxa"/>
            <w:tcBorders>
              <w:top w:val="single" w:sz="4" w:space="0" w:color="auto"/>
              <w:left w:val="nil"/>
              <w:bottom w:val="single" w:sz="12" w:space="0" w:color="auto"/>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w:t>
            </w:r>
            <w:r>
              <w:rPr>
                <w:rFonts w:ascii="Arial" w:hAnsi="Arial" w:cs="Arial"/>
                <w:color w:val="000000"/>
                <w:sz w:val="18"/>
                <w:szCs w:val="18"/>
              </w:rPr>
              <w:t>114,566</w:t>
            </w:r>
            <w:r w:rsidRPr="007A68AC">
              <w:rPr>
                <w:rFonts w:ascii="Arial" w:hAnsi="Arial" w:cs="Arial"/>
                <w:color w:val="000000"/>
                <w:sz w:val="18"/>
                <w:szCs w:val="18"/>
              </w:rPr>
              <w:t xml:space="preserve"> </w:t>
            </w:r>
          </w:p>
        </w:tc>
        <w:tc>
          <w:tcPr>
            <w:tcW w:w="1134" w:type="dxa"/>
            <w:tcBorders>
              <w:top w:val="single" w:sz="4" w:space="0" w:color="auto"/>
              <w:left w:val="nil"/>
              <w:bottom w:val="single" w:sz="12" w:space="0" w:color="auto"/>
              <w:right w:val="nil"/>
            </w:tcBorders>
            <w:vAlign w:val="bottom"/>
          </w:tcPr>
          <w:p w:rsidR="002F6857" w:rsidRPr="007A68AC" w:rsidRDefault="002F6857" w:rsidP="005B6597">
            <w:pPr>
              <w:jc w:val="right"/>
              <w:rPr>
                <w:rFonts w:ascii="Arial" w:hAnsi="Arial" w:cs="Arial"/>
                <w:color w:val="000000"/>
                <w:sz w:val="18"/>
                <w:szCs w:val="18"/>
              </w:rPr>
            </w:pPr>
            <w:r>
              <w:rPr>
                <w:rFonts w:ascii="Arial" w:hAnsi="Arial" w:cs="Arial"/>
                <w:color w:val="000000"/>
                <w:sz w:val="18"/>
                <w:szCs w:val="18"/>
              </w:rPr>
              <w:t>$(127,500)</w:t>
            </w:r>
          </w:p>
        </w:tc>
        <w:tc>
          <w:tcPr>
            <w:tcW w:w="1160" w:type="dxa"/>
            <w:tcBorders>
              <w:top w:val="single" w:sz="4" w:space="0" w:color="auto"/>
              <w:left w:val="nil"/>
              <w:bottom w:val="single" w:sz="12" w:space="0" w:color="auto"/>
              <w:right w:val="nil"/>
            </w:tcBorders>
            <w:shd w:val="clear" w:color="auto" w:fill="auto"/>
            <w:noWrap/>
            <w:vAlign w:val="bottom"/>
            <w:hideMark/>
          </w:tcPr>
          <w:p w:rsidR="002F6857" w:rsidRPr="007A68AC" w:rsidRDefault="002F6857" w:rsidP="005B6597">
            <w:pPr>
              <w:jc w:val="right"/>
              <w:rPr>
                <w:rFonts w:ascii="Arial" w:hAnsi="Arial" w:cs="Arial"/>
                <w:color w:val="000000"/>
                <w:sz w:val="18"/>
                <w:szCs w:val="18"/>
              </w:rPr>
            </w:pPr>
            <w:r w:rsidRPr="007A68AC">
              <w:rPr>
                <w:rFonts w:ascii="Arial" w:hAnsi="Arial" w:cs="Arial"/>
                <w:color w:val="000000"/>
                <w:sz w:val="18"/>
                <w:szCs w:val="18"/>
              </w:rPr>
              <w:t>$</w:t>
            </w:r>
            <w:r>
              <w:rPr>
                <w:rFonts w:ascii="Arial" w:hAnsi="Arial" w:cs="Arial"/>
                <w:color w:val="000000"/>
                <w:sz w:val="18"/>
                <w:szCs w:val="18"/>
              </w:rPr>
              <w:t>237,556</w:t>
            </w:r>
            <w:r w:rsidRPr="007A68AC">
              <w:rPr>
                <w:rFonts w:ascii="Arial" w:hAnsi="Arial" w:cs="Arial"/>
                <w:color w:val="000000"/>
                <w:sz w:val="18"/>
                <w:szCs w:val="18"/>
              </w:rPr>
              <w:t xml:space="preserve"> </w:t>
            </w:r>
          </w:p>
        </w:tc>
      </w:tr>
    </w:tbl>
    <w:p w:rsidR="002F6857" w:rsidRDefault="002F6857" w:rsidP="002F6857">
      <w:pPr>
        <w:tabs>
          <w:tab w:val="left" w:pos="630"/>
        </w:tabs>
        <w:jc w:val="both"/>
        <w:rPr>
          <w:rFonts w:ascii="Arial" w:hAnsi="Arial" w:cs="Arial"/>
          <w:sz w:val="18"/>
          <w:szCs w:val="18"/>
        </w:rPr>
      </w:pPr>
    </w:p>
    <w:p w:rsidR="002F6857" w:rsidRPr="0014469A" w:rsidRDefault="002F6857" w:rsidP="002F6857">
      <w:pPr>
        <w:tabs>
          <w:tab w:val="left" w:pos="630"/>
        </w:tabs>
        <w:jc w:val="both"/>
        <w:rPr>
          <w:rFonts w:ascii="Arial" w:hAnsi="Arial" w:cs="Arial"/>
          <w:sz w:val="18"/>
          <w:szCs w:val="18"/>
        </w:rPr>
      </w:pPr>
      <w:r w:rsidRPr="0014469A">
        <w:rPr>
          <w:rFonts w:ascii="Arial" w:hAnsi="Arial" w:cs="Arial"/>
          <w:sz w:val="18"/>
          <w:szCs w:val="18"/>
        </w:rPr>
        <w:t>The Company has interests in a number of optioned exploration projects.  As at</w:t>
      </w:r>
      <w:r>
        <w:rPr>
          <w:rFonts w:ascii="Arial" w:hAnsi="Arial" w:cs="Arial"/>
          <w:sz w:val="18"/>
          <w:szCs w:val="18"/>
        </w:rPr>
        <w:t xml:space="preserve"> September 30</w:t>
      </w:r>
      <w:r w:rsidRPr="0014469A">
        <w:rPr>
          <w:rFonts w:ascii="Arial" w:hAnsi="Arial" w:cs="Arial"/>
          <w:sz w:val="18"/>
          <w:szCs w:val="18"/>
        </w:rPr>
        <w:t>, 20</w:t>
      </w:r>
      <w:r>
        <w:rPr>
          <w:rFonts w:ascii="Arial" w:hAnsi="Arial" w:cs="Arial"/>
          <w:sz w:val="18"/>
          <w:szCs w:val="18"/>
        </w:rPr>
        <w:t>18</w:t>
      </w:r>
      <w:r w:rsidRPr="0014469A">
        <w:rPr>
          <w:rFonts w:ascii="Arial" w:hAnsi="Arial" w:cs="Arial"/>
          <w:sz w:val="18"/>
          <w:szCs w:val="18"/>
        </w:rPr>
        <w:t>, the Company ha</w:t>
      </w:r>
      <w:r>
        <w:rPr>
          <w:rFonts w:ascii="Arial" w:hAnsi="Arial" w:cs="Arial"/>
          <w:sz w:val="18"/>
          <w:szCs w:val="18"/>
        </w:rPr>
        <w:t>s</w:t>
      </w:r>
      <w:r w:rsidRPr="0014469A">
        <w:rPr>
          <w:rFonts w:ascii="Arial" w:hAnsi="Arial" w:cs="Arial"/>
          <w:sz w:val="18"/>
          <w:szCs w:val="18"/>
        </w:rPr>
        <w:t xml:space="preserve"> executed option agreements with third parties on the following projects:</w:t>
      </w:r>
    </w:p>
    <w:p w:rsidR="002F6857" w:rsidRDefault="002F6857" w:rsidP="002F6857">
      <w:pPr>
        <w:widowControl w:val="0"/>
        <w:autoSpaceDE w:val="0"/>
        <w:autoSpaceDN w:val="0"/>
        <w:adjustRightInd w:val="0"/>
        <w:jc w:val="both"/>
        <w:rPr>
          <w:rFonts w:ascii="Arial" w:hAnsi="Arial" w:cs="Arial"/>
          <w:b/>
          <w:sz w:val="18"/>
          <w:szCs w:val="18"/>
          <w:u w:val="single"/>
        </w:rPr>
      </w:pPr>
    </w:p>
    <w:p w:rsidR="002F6857" w:rsidRDefault="002F6857" w:rsidP="002F6857">
      <w:pPr>
        <w:widowControl w:val="0"/>
        <w:autoSpaceDE w:val="0"/>
        <w:autoSpaceDN w:val="0"/>
        <w:adjustRightInd w:val="0"/>
        <w:spacing w:after="60"/>
        <w:jc w:val="both"/>
        <w:rPr>
          <w:rFonts w:ascii="Arial" w:hAnsi="Arial" w:cs="Arial"/>
          <w:b/>
          <w:sz w:val="18"/>
          <w:szCs w:val="18"/>
          <w:u w:val="single"/>
        </w:rPr>
      </w:pPr>
      <w:r w:rsidRPr="00D072D2">
        <w:rPr>
          <w:rFonts w:ascii="Arial" w:hAnsi="Arial" w:cs="Arial"/>
          <w:b/>
          <w:sz w:val="18"/>
          <w:szCs w:val="18"/>
          <w:u w:val="single"/>
        </w:rPr>
        <w:t>Saskatchewan</w:t>
      </w:r>
    </w:p>
    <w:p w:rsidR="002F6857" w:rsidRDefault="002F6857" w:rsidP="002F6857">
      <w:pPr>
        <w:widowControl w:val="0"/>
        <w:autoSpaceDE w:val="0"/>
        <w:autoSpaceDN w:val="0"/>
        <w:adjustRightInd w:val="0"/>
        <w:jc w:val="both"/>
        <w:rPr>
          <w:rFonts w:ascii="Arial" w:hAnsi="Arial" w:cs="Arial"/>
          <w:sz w:val="18"/>
          <w:szCs w:val="18"/>
        </w:rPr>
      </w:pPr>
      <w:r w:rsidRPr="00B70297">
        <w:rPr>
          <w:rFonts w:ascii="Arial" w:hAnsi="Arial" w:cs="Arial"/>
          <w:b/>
          <w:sz w:val="18"/>
          <w:szCs w:val="18"/>
        </w:rPr>
        <w:t xml:space="preserve">Chico Project: </w:t>
      </w:r>
      <w:r w:rsidRPr="00062306">
        <w:rPr>
          <w:rFonts w:ascii="Arial" w:hAnsi="Arial" w:cs="Arial"/>
          <w:sz w:val="18"/>
          <w:szCs w:val="18"/>
        </w:rPr>
        <w:t xml:space="preserve">On </w:t>
      </w:r>
      <w:r w:rsidRPr="00DB7293">
        <w:rPr>
          <w:rStyle w:val="Strong"/>
          <w:rFonts w:ascii="Arial" w:hAnsi="Arial" w:cs="Arial"/>
          <w:b w:val="0"/>
          <w:sz w:val="18"/>
          <w:szCs w:val="18"/>
          <w:bdr w:val="none" w:sz="0" w:space="0" w:color="auto" w:frame="1"/>
        </w:rPr>
        <w:t>December 9, 2016,</w:t>
      </w:r>
      <w:r w:rsidRPr="00DB7293">
        <w:rPr>
          <w:rStyle w:val="Strong"/>
          <w:rFonts w:ascii="Arial" w:hAnsi="Arial" w:cs="Arial"/>
          <w:sz w:val="18"/>
          <w:szCs w:val="18"/>
          <w:bdr w:val="none" w:sz="0" w:space="0" w:color="auto" w:frame="1"/>
        </w:rPr>
        <w:t xml:space="preserve"> </w:t>
      </w:r>
      <w:r>
        <w:rPr>
          <w:rStyle w:val="Strong"/>
          <w:rFonts w:ascii="Arial" w:hAnsi="Arial" w:cs="Arial"/>
          <w:b w:val="0"/>
          <w:sz w:val="18"/>
          <w:szCs w:val="18"/>
          <w:bdr w:val="none" w:sz="0" w:space="0" w:color="auto" w:frame="1"/>
        </w:rPr>
        <w:t>Eagle Plains</w:t>
      </w:r>
      <w:r w:rsidRPr="00B70297">
        <w:rPr>
          <w:rStyle w:val="Strong"/>
          <w:rFonts w:ascii="Arial" w:hAnsi="Arial" w:cs="Arial"/>
          <w:b w:val="0"/>
          <w:sz w:val="18"/>
          <w:szCs w:val="18"/>
          <w:bdr w:val="none" w:sz="0" w:space="0" w:color="auto" w:frame="1"/>
        </w:rPr>
        <w:t xml:space="preserve"> entered into an option ag</w:t>
      </w:r>
      <w:r w:rsidRPr="00062306">
        <w:rPr>
          <w:rStyle w:val="Strong"/>
          <w:rFonts w:ascii="Arial" w:hAnsi="Arial" w:cs="Arial"/>
          <w:b w:val="0"/>
          <w:sz w:val="18"/>
          <w:szCs w:val="18"/>
          <w:bdr w:val="none" w:sz="0" w:space="0" w:color="auto" w:frame="1"/>
        </w:rPr>
        <w:t>reement</w:t>
      </w:r>
      <w:r>
        <w:rPr>
          <w:rStyle w:val="Strong"/>
          <w:rFonts w:ascii="Arial" w:hAnsi="Arial" w:cs="Arial"/>
          <w:b w:val="0"/>
          <w:sz w:val="18"/>
          <w:szCs w:val="18"/>
          <w:bdr w:val="none" w:sz="0" w:space="0" w:color="auto" w:frame="1"/>
        </w:rPr>
        <w:t xml:space="preserve"> </w:t>
      </w:r>
      <w:r>
        <w:rPr>
          <w:rFonts w:ascii="Arial" w:hAnsi="Arial" w:cs="Arial"/>
          <w:sz w:val="18"/>
          <w:szCs w:val="18"/>
        </w:rPr>
        <w:t xml:space="preserve">(subsequently transferred to Taiga per the Plan of Arrangement) </w:t>
      </w:r>
      <w:r w:rsidRPr="00062306">
        <w:rPr>
          <w:rStyle w:val="Strong"/>
          <w:rFonts w:ascii="Arial" w:hAnsi="Arial" w:cs="Arial"/>
          <w:b w:val="0"/>
          <w:sz w:val="18"/>
          <w:szCs w:val="18"/>
          <w:bdr w:val="none" w:sz="0" w:space="0" w:color="auto" w:frame="1"/>
        </w:rPr>
        <w:t>with</w:t>
      </w:r>
      <w:r w:rsidRPr="00DB7293">
        <w:rPr>
          <w:rStyle w:val="Strong"/>
          <w:rFonts w:ascii="Arial" w:hAnsi="Arial" w:cs="Arial"/>
          <w:sz w:val="18"/>
          <w:szCs w:val="18"/>
          <w:bdr w:val="none" w:sz="0" w:space="0" w:color="auto" w:frame="1"/>
        </w:rPr>
        <w:t xml:space="preserve"> </w:t>
      </w:r>
      <w:r w:rsidRPr="00DB7293">
        <w:rPr>
          <w:rStyle w:val="Strong"/>
          <w:rFonts w:ascii="Arial" w:hAnsi="Arial" w:cs="Arial"/>
          <w:b w:val="0"/>
          <w:sz w:val="18"/>
          <w:szCs w:val="18"/>
          <w:bdr w:val="none" w:sz="0" w:space="0" w:color="auto" w:frame="1"/>
        </w:rPr>
        <w:t xml:space="preserve">Aben Resources Ltd. (“Aben”) </w:t>
      </w:r>
      <w:r w:rsidRPr="00DB7293">
        <w:rPr>
          <w:rFonts w:ascii="Arial" w:hAnsi="Arial" w:cs="Arial"/>
          <w:sz w:val="18"/>
          <w:szCs w:val="18"/>
        </w:rPr>
        <w:t>whereby Aben has the exclusive right to earn an undivided 80% interest in the</w:t>
      </w:r>
      <w:r w:rsidRPr="00DB7293">
        <w:rPr>
          <w:rStyle w:val="apple-converted-space"/>
          <w:rFonts w:ascii="Arial" w:hAnsi="Arial" w:cs="Arial"/>
          <w:sz w:val="18"/>
          <w:szCs w:val="18"/>
        </w:rPr>
        <w:t> </w:t>
      </w:r>
      <w:r w:rsidRPr="00DB7293">
        <w:rPr>
          <w:rStyle w:val="Strong"/>
          <w:rFonts w:ascii="Arial" w:hAnsi="Arial" w:cs="Arial"/>
          <w:b w:val="0"/>
          <w:sz w:val="18"/>
          <w:szCs w:val="18"/>
          <w:bdr w:val="none" w:sz="0" w:space="0" w:color="auto" w:frame="1"/>
        </w:rPr>
        <w:t>Chico</w:t>
      </w:r>
      <w:r w:rsidRPr="00DB7293">
        <w:rPr>
          <w:rStyle w:val="apple-converted-space"/>
          <w:rFonts w:ascii="Arial" w:hAnsi="Arial" w:cs="Arial"/>
          <w:sz w:val="18"/>
          <w:szCs w:val="18"/>
        </w:rPr>
        <w:t> </w:t>
      </w:r>
      <w:r w:rsidRPr="00DB7293">
        <w:rPr>
          <w:rFonts w:ascii="Arial" w:hAnsi="Arial" w:cs="Arial"/>
          <w:sz w:val="18"/>
          <w:szCs w:val="18"/>
        </w:rPr>
        <w:t>Gold Project located in Saskatchewan and south of Silver Standard Resources’ Seabee/</w:t>
      </w:r>
      <w:proofErr w:type="spellStart"/>
      <w:r w:rsidRPr="00DB7293">
        <w:rPr>
          <w:rFonts w:ascii="Arial" w:hAnsi="Arial" w:cs="Arial"/>
          <w:sz w:val="18"/>
          <w:szCs w:val="18"/>
        </w:rPr>
        <w:t>Santoy</w:t>
      </w:r>
      <w:proofErr w:type="spellEnd"/>
      <w:r w:rsidRPr="00DB7293">
        <w:rPr>
          <w:rFonts w:ascii="Arial" w:hAnsi="Arial" w:cs="Arial"/>
          <w:sz w:val="18"/>
          <w:szCs w:val="18"/>
        </w:rPr>
        <w:t xml:space="preserve"> mine complex. Aben may earn an initial 60% interest by incurring $1,500,000 in exploration expenditures, issuing 1,500,000 common shares and making cash payments </w:t>
      </w:r>
      <w:proofErr w:type="spellStart"/>
      <w:r w:rsidRPr="00DB7293">
        <w:rPr>
          <w:rFonts w:ascii="Arial" w:hAnsi="Arial" w:cs="Arial"/>
          <w:sz w:val="18"/>
          <w:szCs w:val="18"/>
        </w:rPr>
        <w:t>totalling</w:t>
      </w:r>
      <w:proofErr w:type="spellEnd"/>
      <w:r w:rsidRPr="00DB7293">
        <w:rPr>
          <w:rFonts w:ascii="Arial" w:hAnsi="Arial" w:cs="Arial"/>
          <w:sz w:val="18"/>
          <w:szCs w:val="18"/>
        </w:rPr>
        <w:t xml:space="preserve"> $100,000 over 4 years.  Upon earning this 60% interest, Aben may </w:t>
      </w:r>
      <w:r w:rsidRPr="002E6342">
        <w:rPr>
          <w:rFonts w:ascii="Arial" w:hAnsi="Arial" w:cs="Arial"/>
          <w:sz w:val="18"/>
          <w:szCs w:val="18"/>
        </w:rPr>
        <w:t>elect to exercise a second option to earn a further 20% interest by incurring an additional $2,000,000 in exploration expenditures, issuing 1,000,000 common shares, and making $50,000 cash payments within two years of the date of election.</w:t>
      </w:r>
      <w:r>
        <w:rPr>
          <w:rFonts w:ascii="Arial" w:hAnsi="Arial" w:cs="Arial"/>
          <w:sz w:val="18"/>
          <w:szCs w:val="18"/>
        </w:rPr>
        <w:t xml:space="preserve">  Payments are due as follows:</w:t>
      </w:r>
    </w:p>
    <w:p w:rsidR="002F6857" w:rsidRDefault="002F6857" w:rsidP="002F6857">
      <w:pPr>
        <w:jc w:val="both"/>
        <w:rPr>
          <w:rStyle w:val="NormalArialChar"/>
          <w:b/>
          <w:sz w:val="18"/>
          <w:szCs w:val="18"/>
        </w:rPr>
      </w:pPr>
    </w:p>
    <w:tbl>
      <w:tblPr>
        <w:tblW w:w="7920" w:type="dxa"/>
        <w:tblInd w:w="828" w:type="dxa"/>
        <w:tblLook w:val="04A0" w:firstRow="1" w:lastRow="0" w:firstColumn="1" w:lastColumn="0" w:noHBand="0" w:noVBand="1"/>
      </w:tblPr>
      <w:tblGrid>
        <w:gridCol w:w="1106"/>
        <w:gridCol w:w="1120"/>
        <w:gridCol w:w="1384"/>
        <w:gridCol w:w="4310"/>
      </w:tblGrid>
      <w:tr w:rsidR="002F6857" w:rsidRPr="00DA284E" w:rsidTr="005B6597">
        <w:trPr>
          <w:trHeight w:val="113"/>
        </w:trPr>
        <w:tc>
          <w:tcPr>
            <w:tcW w:w="1106" w:type="dxa"/>
            <w:noWrap/>
            <w:vAlign w:val="bottom"/>
          </w:tcPr>
          <w:p w:rsidR="002F6857" w:rsidRPr="00DA284E" w:rsidRDefault="002F6857" w:rsidP="005B6597">
            <w:pPr>
              <w:jc w:val="right"/>
              <w:rPr>
                <w:rFonts w:ascii="Arial" w:hAnsi="Arial" w:cs="Arial"/>
                <w:sz w:val="18"/>
                <w:szCs w:val="18"/>
              </w:rPr>
            </w:pPr>
            <w:r w:rsidRPr="00DA284E">
              <w:rPr>
                <w:rFonts w:ascii="Arial" w:hAnsi="Arial" w:cs="Arial"/>
                <w:sz w:val="18"/>
                <w:szCs w:val="18"/>
              </w:rPr>
              <w:t>Cash</w:t>
            </w:r>
          </w:p>
        </w:tc>
        <w:tc>
          <w:tcPr>
            <w:tcW w:w="1120" w:type="dxa"/>
            <w:noWrap/>
            <w:vAlign w:val="bottom"/>
            <w:hideMark/>
          </w:tcPr>
          <w:p w:rsidR="002F6857" w:rsidRPr="00DA284E" w:rsidRDefault="002F6857" w:rsidP="005B6597">
            <w:pPr>
              <w:jc w:val="right"/>
              <w:rPr>
                <w:rFonts w:ascii="Arial" w:hAnsi="Arial" w:cs="Arial"/>
                <w:sz w:val="18"/>
                <w:szCs w:val="18"/>
              </w:rPr>
            </w:pPr>
            <w:r w:rsidRPr="00DA284E">
              <w:rPr>
                <w:rFonts w:ascii="Arial" w:hAnsi="Arial" w:cs="Arial"/>
                <w:sz w:val="18"/>
                <w:szCs w:val="18"/>
              </w:rPr>
              <w:t>Share</w:t>
            </w:r>
          </w:p>
        </w:tc>
        <w:tc>
          <w:tcPr>
            <w:tcW w:w="1384" w:type="dxa"/>
            <w:noWrap/>
            <w:vAlign w:val="bottom"/>
            <w:hideMark/>
          </w:tcPr>
          <w:p w:rsidR="002F6857" w:rsidRPr="00DA284E" w:rsidRDefault="002F6857" w:rsidP="005B6597">
            <w:pPr>
              <w:jc w:val="right"/>
              <w:rPr>
                <w:rFonts w:ascii="Arial" w:hAnsi="Arial" w:cs="Arial"/>
                <w:sz w:val="18"/>
                <w:szCs w:val="18"/>
              </w:rPr>
            </w:pPr>
            <w:r w:rsidRPr="00DA284E">
              <w:rPr>
                <w:rFonts w:ascii="Arial" w:hAnsi="Arial" w:cs="Arial"/>
                <w:sz w:val="18"/>
                <w:szCs w:val="18"/>
              </w:rPr>
              <w:t>Exploration</w:t>
            </w:r>
          </w:p>
        </w:tc>
        <w:tc>
          <w:tcPr>
            <w:tcW w:w="4310" w:type="dxa"/>
            <w:noWrap/>
            <w:vAlign w:val="bottom"/>
          </w:tcPr>
          <w:p w:rsidR="002F6857" w:rsidRPr="00DA284E" w:rsidRDefault="002F6857" w:rsidP="005B6597">
            <w:pPr>
              <w:rPr>
                <w:rFonts w:ascii="Arial" w:hAnsi="Arial" w:cs="Arial"/>
                <w:sz w:val="18"/>
                <w:szCs w:val="18"/>
              </w:rPr>
            </w:pPr>
          </w:p>
        </w:tc>
      </w:tr>
      <w:tr w:rsidR="002F6857" w:rsidRPr="00DA284E" w:rsidTr="005B6597">
        <w:trPr>
          <w:trHeight w:val="113"/>
        </w:trPr>
        <w:tc>
          <w:tcPr>
            <w:tcW w:w="1106" w:type="dxa"/>
            <w:tcBorders>
              <w:top w:val="nil"/>
              <w:left w:val="nil"/>
              <w:bottom w:val="single" w:sz="4" w:space="0" w:color="auto"/>
              <w:right w:val="nil"/>
            </w:tcBorders>
            <w:noWrap/>
            <w:vAlign w:val="bottom"/>
            <w:hideMark/>
          </w:tcPr>
          <w:p w:rsidR="002F6857" w:rsidRPr="00DA284E" w:rsidRDefault="002F6857" w:rsidP="005B6597">
            <w:pPr>
              <w:jc w:val="right"/>
              <w:rPr>
                <w:rFonts w:ascii="Arial" w:hAnsi="Arial" w:cs="Arial"/>
                <w:sz w:val="18"/>
                <w:szCs w:val="18"/>
              </w:rPr>
            </w:pPr>
            <w:r w:rsidRPr="00DA284E">
              <w:rPr>
                <w:rFonts w:ascii="Arial" w:hAnsi="Arial" w:cs="Arial"/>
                <w:sz w:val="18"/>
                <w:szCs w:val="18"/>
              </w:rPr>
              <w:t>Payments</w:t>
            </w:r>
          </w:p>
        </w:tc>
        <w:tc>
          <w:tcPr>
            <w:tcW w:w="1120" w:type="dxa"/>
            <w:tcBorders>
              <w:top w:val="nil"/>
              <w:left w:val="nil"/>
              <w:bottom w:val="single" w:sz="4" w:space="0" w:color="auto"/>
              <w:right w:val="nil"/>
            </w:tcBorders>
            <w:noWrap/>
            <w:vAlign w:val="bottom"/>
            <w:hideMark/>
          </w:tcPr>
          <w:p w:rsidR="002F6857" w:rsidRPr="00DA284E" w:rsidRDefault="002F6857" w:rsidP="005B6597">
            <w:pPr>
              <w:jc w:val="right"/>
              <w:rPr>
                <w:rFonts w:ascii="Arial" w:hAnsi="Arial" w:cs="Arial"/>
                <w:sz w:val="18"/>
                <w:szCs w:val="18"/>
              </w:rPr>
            </w:pPr>
            <w:r w:rsidRPr="00DA284E">
              <w:rPr>
                <w:rFonts w:ascii="Arial" w:hAnsi="Arial" w:cs="Arial"/>
                <w:sz w:val="18"/>
                <w:szCs w:val="18"/>
              </w:rPr>
              <w:t>Payments</w:t>
            </w:r>
          </w:p>
        </w:tc>
        <w:tc>
          <w:tcPr>
            <w:tcW w:w="1384" w:type="dxa"/>
            <w:tcBorders>
              <w:top w:val="nil"/>
              <w:left w:val="nil"/>
              <w:bottom w:val="single" w:sz="4" w:space="0" w:color="auto"/>
              <w:right w:val="nil"/>
            </w:tcBorders>
            <w:noWrap/>
            <w:vAlign w:val="bottom"/>
            <w:hideMark/>
          </w:tcPr>
          <w:p w:rsidR="002F6857" w:rsidRPr="00DA284E" w:rsidRDefault="002F6857" w:rsidP="005B6597">
            <w:pPr>
              <w:jc w:val="right"/>
              <w:rPr>
                <w:rFonts w:ascii="Arial" w:hAnsi="Arial" w:cs="Arial"/>
                <w:sz w:val="18"/>
                <w:szCs w:val="18"/>
              </w:rPr>
            </w:pPr>
            <w:r w:rsidRPr="00DA284E">
              <w:rPr>
                <w:rFonts w:ascii="Arial" w:hAnsi="Arial" w:cs="Arial"/>
                <w:sz w:val="18"/>
                <w:szCs w:val="18"/>
              </w:rPr>
              <w:t>Expenditures</w:t>
            </w:r>
          </w:p>
        </w:tc>
        <w:tc>
          <w:tcPr>
            <w:tcW w:w="4310" w:type="dxa"/>
            <w:noWrap/>
            <w:vAlign w:val="bottom"/>
            <w:hideMark/>
          </w:tcPr>
          <w:p w:rsidR="002F6857" w:rsidRPr="00DA284E" w:rsidRDefault="002F6857" w:rsidP="005B6597">
            <w:pPr>
              <w:rPr>
                <w:rFonts w:ascii="Arial" w:hAnsi="Arial" w:cs="Arial"/>
                <w:sz w:val="18"/>
                <w:szCs w:val="18"/>
                <w:u w:val="single"/>
              </w:rPr>
            </w:pPr>
            <w:r w:rsidRPr="00DA284E">
              <w:rPr>
                <w:rFonts w:ascii="Arial" w:hAnsi="Arial" w:cs="Arial"/>
                <w:sz w:val="18"/>
                <w:szCs w:val="18"/>
                <w:u w:val="single"/>
              </w:rPr>
              <w:t>Due Date</w:t>
            </w:r>
          </w:p>
        </w:tc>
      </w:tr>
      <w:tr w:rsidR="002F6857" w:rsidRPr="00DA284E" w:rsidTr="005B6597">
        <w:trPr>
          <w:trHeight w:val="259"/>
        </w:trPr>
        <w:tc>
          <w:tcPr>
            <w:tcW w:w="1106" w:type="dxa"/>
            <w:tcBorders>
              <w:top w:val="single" w:sz="4" w:space="0" w:color="auto"/>
              <w:left w:val="nil"/>
              <w:right w:val="nil"/>
            </w:tcBorders>
            <w:noWrap/>
            <w:vAlign w:val="bottom"/>
            <w:hideMark/>
          </w:tcPr>
          <w:p w:rsidR="002F6857" w:rsidRPr="00DA284E" w:rsidRDefault="002F6857" w:rsidP="005B6597">
            <w:pPr>
              <w:jc w:val="right"/>
              <w:rPr>
                <w:rFonts w:ascii="Arial" w:hAnsi="Arial" w:cs="Arial"/>
                <w:sz w:val="18"/>
                <w:szCs w:val="18"/>
              </w:rPr>
            </w:pPr>
            <w:r w:rsidRPr="00DA284E">
              <w:rPr>
                <w:rFonts w:ascii="Arial" w:hAnsi="Arial" w:cs="Arial"/>
                <w:sz w:val="18"/>
                <w:szCs w:val="18"/>
              </w:rPr>
              <w:t xml:space="preserve">$   </w:t>
            </w:r>
            <w:r>
              <w:rPr>
                <w:rFonts w:ascii="Arial" w:hAnsi="Arial" w:cs="Arial"/>
                <w:sz w:val="18"/>
                <w:szCs w:val="18"/>
              </w:rPr>
              <w:t>25</w:t>
            </w:r>
            <w:r w:rsidRPr="00DA284E">
              <w:rPr>
                <w:rFonts w:ascii="Arial" w:hAnsi="Arial" w:cs="Arial"/>
                <w:sz w:val="18"/>
                <w:szCs w:val="18"/>
              </w:rPr>
              <w:t xml:space="preserve">,000 </w:t>
            </w:r>
          </w:p>
        </w:tc>
        <w:tc>
          <w:tcPr>
            <w:tcW w:w="1120" w:type="dxa"/>
            <w:tcBorders>
              <w:top w:val="single" w:sz="4" w:space="0" w:color="auto"/>
              <w:left w:val="nil"/>
              <w:right w:val="nil"/>
            </w:tcBorders>
            <w:noWrap/>
            <w:vAlign w:val="bottom"/>
            <w:hideMark/>
          </w:tcPr>
          <w:p w:rsidR="002F6857" w:rsidRPr="00DA284E" w:rsidRDefault="002F6857" w:rsidP="005B6597">
            <w:pPr>
              <w:jc w:val="right"/>
              <w:rPr>
                <w:rFonts w:ascii="Arial" w:hAnsi="Arial" w:cs="Arial"/>
                <w:sz w:val="18"/>
                <w:szCs w:val="18"/>
              </w:rPr>
            </w:pPr>
            <w:r>
              <w:rPr>
                <w:rFonts w:ascii="Arial" w:hAnsi="Arial" w:cs="Arial"/>
                <w:sz w:val="18"/>
                <w:szCs w:val="18"/>
              </w:rPr>
              <w:t>-</w:t>
            </w:r>
          </w:p>
        </w:tc>
        <w:tc>
          <w:tcPr>
            <w:tcW w:w="1384" w:type="dxa"/>
            <w:tcBorders>
              <w:top w:val="single" w:sz="4" w:space="0" w:color="auto"/>
              <w:left w:val="nil"/>
              <w:right w:val="nil"/>
            </w:tcBorders>
            <w:noWrap/>
            <w:vAlign w:val="bottom"/>
            <w:hideMark/>
          </w:tcPr>
          <w:p w:rsidR="002F6857" w:rsidRPr="00DA284E" w:rsidRDefault="002F6857" w:rsidP="005B6597">
            <w:pPr>
              <w:jc w:val="right"/>
              <w:rPr>
                <w:rFonts w:ascii="Arial" w:hAnsi="Arial" w:cs="Arial"/>
                <w:sz w:val="18"/>
                <w:szCs w:val="18"/>
              </w:rPr>
            </w:pPr>
            <w:r w:rsidRPr="00DA284E">
              <w:rPr>
                <w:rFonts w:ascii="Arial" w:hAnsi="Arial" w:cs="Arial"/>
                <w:sz w:val="18"/>
                <w:szCs w:val="18"/>
              </w:rPr>
              <w:t xml:space="preserve">$                  - </w:t>
            </w:r>
          </w:p>
        </w:tc>
        <w:tc>
          <w:tcPr>
            <w:tcW w:w="4310" w:type="dxa"/>
            <w:noWrap/>
            <w:vAlign w:val="bottom"/>
            <w:hideMark/>
          </w:tcPr>
          <w:p w:rsidR="002F6857" w:rsidRPr="00DA284E" w:rsidRDefault="002F6857" w:rsidP="005B6597">
            <w:pPr>
              <w:rPr>
                <w:rFonts w:ascii="Arial" w:hAnsi="Arial" w:cs="Arial"/>
                <w:sz w:val="18"/>
                <w:szCs w:val="18"/>
              </w:rPr>
            </w:pPr>
            <w:r>
              <w:rPr>
                <w:rFonts w:ascii="Arial" w:hAnsi="Arial" w:cs="Arial"/>
                <w:sz w:val="18"/>
                <w:szCs w:val="18"/>
              </w:rPr>
              <w:t>December 9, 2016</w:t>
            </w:r>
            <w:r w:rsidRPr="00DA284E">
              <w:rPr>
                <w:rFonts w:ascii="Arial" w:hAnsi="Arial" w:cs="Arial"/>
                <w:sz w:val="18"/>
                <w:szCs w:val="18"/>
              </w:rPr>
              <w:t xml:space="preserve">  (received)</w:t>
            </w:r>
          </w:p>
        </w:tc>
      </w:tr>
      <w:tr w:rsidR="002F6857" w:rsidRPr="00DA284E" w:rsidTr="005B6597">
        <w:trPr>
          <w:trHeight w:val="259"/>
        </w:trPr>
        <w:tc>
          <w:tcPr>
            <w:tcW w:w="1106" w:type="dxa"/>
            <w:tcBorders>
              <w:left w:val="nil"/>
              <w:bottom w:val="nil"/>
              <w:right w:val="nil"/>
            </w:tcBorders>
            <w:noWrap/>
            <w:vAlign w:val="bottom"/>
          </w:tcPr>
          <w:p w:rsidR="002F6857" w:rsidRPr="00DA284E" w:rsidRDefault="002F6857" w:rsidP="005B6597">
            <w:pPr>
              <w:jc w:val="right"/>
              <w:rPr>
                <w:rFonts w:ascii="Arial" w:hAnsi="Arial" w:cs="Arial"/>
                <w:sz w:val="18"/>
                <w:szCs w:val="18"/>
              </w:rPr>
            </w:pPr>
            <w:r>
              <w:rPr>
                <w:rFonts w:ascii="Arial" w:hAnsi="Arial" w:cs="Arial"/>
                <w:sz w:val="18"/>
                <w:szCs w:val="18"/>
              </w:rPr>
              <w:t>-</w:t>
            </w:r>
          </w:p>
        </w:tc>
        <w:tc>
          <w:tcPr>
            <w:tcW w:w="1120" w:type="dxa"/>
            <w:tcBorders>
              <w:left w:val="nil"/>
              <w:bottom w:val="nil"/>
              <w:right w:val="nil"/>
            </w:tcBorders>
            <w:noWrap/>
            <w:vAlign w:val="bottom"/>
          </w:tcPr>
          <w:p w:rsidR="002F6857" w:rsidRDefault="002F6857" w:rsidP="005B6597">
            <w:pPr>
              <w:jc w:val="right"/>
              <w:rPr>
                <w:rFonts w:ascii="Arial" w:hAnsi="Arial" w:cs="Arial"/>
                <w:sz w:val="18"/>
                <w:szCs w:val="18"/>
              </w:rPr>
            </w:pPr>
            <w:r>
              <w:rPr>
                <w:rFonts w:ascii="Arial" w:hAnsi="Arial" w:cs="Arial"/>
                <w:sz w:val="18"/>
                <w:szCs w:val="18"/>
              </w:rPr>
              <w:t>250,000</w:t>
            </w:r>
          </w:p>
        </w:tc>
        <w:tc>
          <w:tcPr>
            <w:tcW w:w="1384" w:type="dxa"/>
            <w:tcBorders>
              <w:left w:val="nil"/>
              <w:bottom w:val="nil"/>
              <w:right w:val="nil"/>
            </w:tcBorders>
            <w:noWrap/>
            <w:vAlign w:val="bottom"/>
          </w:tcPr>
          <w:p w:rsidR="002F6857" w:rsidRPr="00DA284E" w:rsidRDefault="002F6857" w:rsidP="005B6597">
            <w:pPr>
              <w:jc w:val="right"/>
              <w:rPr>
                <w:rFonts w:ascii="Arial" w:hAnsi="Arial" w:cs="Arial"/>
                <w:sz w:val="18"/>
                <w:szCs w:val="18"/>
              </w:rPr>
            </w:pPr>
            <w:r>
              <w:rPr>
                <w:rFonts w:ascii="Arial" w:hAnsi="Arial" w:cs="Arial"/>
                <w:sz w:val="18"/>
                <w:szCs w:val="18"/>
              </w:rPr>
              <w:t>-</w:t>
            </w:r>
          </w:p>
        </w:tc>
        <w:tc>
          <w:tcPr>
            <w:tcW w:w="4310" w:type="dxa"/>
            <w:noWrap/>
            <w:vAlign w:val="bottom"/>
          </w:tcPr>
          <w:p w:rsidR="002F6857" w:rsidRDefault="002F6857" w:rsidP="005B6597">
            <w:pPr>
              <w:rPr>
                <w:rFonts w:ascii="Arial" w:hAnsi="Arial" w:cs="Arial"/>
                <w:sz w:val="18"/>
                <w:szCs w:val="18"/>
              </w:rPr>
            </w:pPr>
            <w:r>
              <w:rPr>
                <w:rFonts w:ascii="Arial" w:hAnsi="Arial" w:cs="Arial"/>
                <w:sz w:val="18"/>
                <w:szCs w:val="18"/>
              </w:rPr>
              <w:t>January 6, 2017 (received)</w:t>
            </w:r>
          </w:p>
        </w:tc>
      </w:tr>
      <w:tr w:rsidR="002F6857" w:rsidRPr="00DA284E" w:rsidTr="005B6597">
        <w:trPr>
          <w:trHeight w:val="259"/>
        </w:trPr>
        <w:tc>
          <w:tcPr>
            <w:tcW w:w="1106" w:type="dxa"/>
            <w:noWrap/>
            <w:vAlign w:val="bottom"/>
            <w:hideMark/>
          </w:tcPr>
          <w:p w:rsidR="002F6857" w:rsidRPr="00DA284E" w:rsidRDefault="002F6857" w:rsidP="005B6597">
            <w:pPr>
              <w:jc w:val="right"/>
              <w:rPr>
                <w:rFonts w:ascii="Arial" w:hAnsi="Arial" w:cs="Arial"/>
                <w:sz w:val="18"/>
                <w:szCs w:val="18"/>
              </w:rPr>
            </w:pPr>
            <w:r w:rsidRPr="00DA284E">
              <w:rPr>
                <w:rFonts w:ascii="Arial" w:hAnsi="Arial" w:cs="Arial"/>
                <w:sz w:val="18"/>
                <w:szCs w:val="18"/>
              </w:rPr>
              <w:t xml:space="preserve">     25,000</w:t>
            </w:r>
          </w:p>
        </w:tc>
        <w:tc>
          <w:tcPr>
            <w:tcW w:w="1120" w:type="dxa"/>
            <w:noWrap/>
            <w:vAlign w:val="bottom"/>
            <w:hideMark/>
          </w:tcPr>
          <w:p w:rsidR="002F6857" w:rsidRPr="00DA284E" w:rsidRDefault="002F6857" w:rsidP="005B6597">
            <w:pPr>
              <w:jc w:val="right"/>
              <w:rPr>
                <w:rFonts w:ascii="Arial" w:hAnsi="Arial" w:cs="Arial"/>
                <w:sz w:val="18"/>
                <w:szCs w:val="18"/>
              </w:rPr>
            </w:pPr>
            <w:r>
              <w:rPr>
                <w:rFonts w:ascii="Arial" w:hAnsi="Arial" w:cs="Arial"/>
                <w:sz w:val="18"/>
                <w:szCs w:val="18"/>
              </w:rPr>
              <w:t>250</w:t>
            </w:r>
            <w:r w:rsidRPr="00DA284E">
              <w:rPr>
                <w:rFonts w:ascii="Arial" w:hAnsi="Arial" w:cs="Arial"/>
                <w:sz w:val="18"/>
                <w:szCs w:val="18"/>
              </w:rPr>
              <w:t>,000</w:t>
            </w:r>
          </w:p>
        </w:tc>
        <w:tc>
          <w:tcPr>
            <w:tcW w:w="1384" w:type="dxa"/>
            <w:noWrap/>
            <w:vAlign w:val="bottom"/>
            <w:hideMark/>
          </w:tcPr>
          <w:p w:rsidR="002F6857" w:rsidRPr="00DA284E" w:rsidRDefault="002F6857" w:rsidP="005B6597">
            <w:pPr>
              <w:jc w:val="right"/>
              <w:rPr>
                <w:rFonts w:ascii="Arial" w:hAnsi="Arial" w:cs="Arial"/>
                <w:sz w:val="18"/>
                <w:szCs w:val="18"/>
              </w:rPr>
            </w:pPr>
            <w:r>
              <w:rPr>
                <w:rFonts w:ascii="Arial" w:hAnsi="Arial" w:cs="Arial"/>
                <w:sz w:val="18"/>
                <w:szCs w:val="18"/>
              </w:rPr>
              <w:t>150,000</w:t>
            </w:r>
          </w:p>
        </w:tc>
        <w:tc>
          <w:tcPr>
            <w:tcW w:w="4310" w:type="dxa"/>
            <w:noWrap/>
            <w:vAlign w:val="bottom"/>
            <w:hideMark/>
          </w:tcPr>
          <w:p w:rsidR="002F6857" w:rsidRPr="00DA284E" w:rsidRDefault="002F6857" w:rsidP="005B6597">
            <w:pPr>
              <w:rPr>
                <w:rFonts w:ascii="Arial" w:hAnsi="Arial" w:cs="Arial"/>
                <w:sz w:val="18"/>
                <w:szCs w:val="18"/>
              </w:rPr>
            </w:pPr>
            <w:r>
              <w:rPr>
                <w:rFonts w:ascii="Arial" w:hAnsi="Arial" w:cs="Arial"/>
                <w:sz w:val="18"/>
                <w:szCs w:val="18"/>
              </w:rPr>
              <w:t>January 6, 2018 (received)</w:t>
            </w:r>
          </w:p>
        </w:tc>
      </w:tr>
      <w:tr w:rsidR="002F6857" w:rsidRPr="00DA284E" w:rsidTr="005B6597">
        <w:trPr>
          <w:trHeight w:val="259"/>
        </w:trPr>
        <w:tc>
          <w:tcPr>
            <w:tcW w:w="1106" w:type="dxa"/>
            <w:noWrap/>
            <w:vAlign w:val="bottom"/>
            <w:hideMark/>
          </w:tcPr>
          <w:p w:rsidR="002F6857" w:rsidRPr="00DA284E" w:rsidRDefault="002F6857" w:rsidP="005B6597">
            <w:pPr>
              <w:jc w:val="right"/>
              <w:rPr>
                <w:rFonts w:ascii="Arial" w:hAnsi="Arial" w:cs="Arial"/>
                <w:sz w:val="18"/>
                <w:szCs w:val="18"/>
              </w:rPr>
            </w:pPr>
            <w:r>
              <w:rPr>
                <w:rFonts w:ascii="Arial" w:hAnsi="Arial" w:cs="Arial"/>
                <w:sz w:val="18"/>
                <w:szCs w:val="18"/>
              </w:rPr>
              <w:t>25</w:t>
            </w:r>
            <w:r w:rsidRPr="00DA284E">
              <w:rPr>
                <w:rFonts w:ascii="Arial" w:hAnsi="Arial" w:cs="Arial"/>
                <w:sz w:val="18"/>
                <w:szCs w:val="18"/>
              </w:rPr>
              <w:t>,000</w:t>
            </w:r>
          </w:p>
        </w:tc>
        <w:tc>
          <w:tcPr>
            <w:tcW w:w="1120" w:type="dxa"/>
            <w:noWrap/>
            <w:vAlign w:val="bottom"/>
            <w:hideMark/>
          </w:tcPr>
          <w:p w:rsidR="002F6857" w:rsidRPr="00DA284E" w:rsidRDefault="002F6857" w:rsidP="005B6597">
            <w:pPr>
              <w:jc w:val="right"/>
              <w:rPr>
                <w:rFonts w:ascii="Arial" w:hAnsi="Arial" w:cs="Arial"/>
                <w:sz w:val="18"/>
                <w:szCs w:val="18"/>
              </w:rPr>
            </w:pPr>
            <w:r>
              <w:rPr>
                <w:rFonts w:ascii="Arial" w:hAnsi="Arial" w:cs="Arial"/>
                <w:sz w:val="18"/>
                <w:szCs w:val="18"/>
              </w:rPr>
              <w:t>50</w:t>
            </w:r>
            <w:r w:rsidRPr="00DA284E">
              <w:rPr>
                <w:rFonts w:ascii="Arial" w:hAnsi="Arial" w:cs="Arial"/>
                <w:sz w:val="18"/>
                <w:szCs w:val="18"/>
              </w:rPr>
              <w:t>0,000</w:t>
            </w:r>
          </w:p>
        </w:tc>
        <w:tc>
          <w:tcPr>
            <w:tcW w:w="1384" w:type="dxa"/>
            <w:noWrap/>
            <w:vAlign w:val="bottom"/>
            <w:hideMark/>
          </w:tcPr>
          <w:p w:rsidR="002F6857" w:rsidRPr="00DA284E" w:rsidRDefault="002F6857" w:rsidP="005B6597">
            <w:pPr>
              <w:jc w:val="right"/>
              <w:rPr>
                <w:rFonts w:ascii="Arial" w:hAnsi="Arial" w:cs="Arial"/>
                <w:sz w:val="18"/>
                <w:szCs w:val="18"/>
              </w:rPr>
            </w:pPr>
            <w:r w:rsidRPr="00DA284E">
              <w:rPr>
                <w:rFonts w:ascii="Arial" w:hAnsi="Arial" w:cs="Arial"/>
                <w:sz w:val="18"/>
                <w:szCs w:val="18"/>
              </w:rPr>
              <w:t>2</w:t>
            </w:r>
            <w:r>
              <w:rPr>
                <w:rFonts w:ascii="Arial" w:hAnsi="Arial" w:cs="Arial"/>
                <w:sz w:val="18"/>
                <w:szCs w:val="18"/>
              </w:rPr>
              <w:t>5</w:t>
            </w:r>
            <w:r w:rsidRPr="00DA284E">
              <w:rPr>
                <w:rFonts w:ascii="Arial" w:hAnsi="Arial" w:cs="Arial"/>
                <w:sz w:val="18"/>
                <w:szCs w:val="18"/>
              </w:rPr>
              <w:t>0,000</w:t>
            </w:r>
          </w:p>
        </w:tc>
        <w:tc>
          <w:tcPr>
            <w:tcW w:w="4310" w:type="dxa"/>
            <w:noWrap/>
            <w:vAlign w:val="bottom"/>
            <w:hideMark/>
          </w:tcPr>
          <w:p w:rsidR="002F6857" w:rsidRPr="00DA284E" w:rsidRDefault="002F6857" w:rsidP="005B6597">
            <w:pPr>
              <w:rPr>
                <w:rFonts w:ascii="Arial" w:hAnsi="Arial" w:cs="Arial"/>
                <w:sz w:val="18"/>
                <w:szCs w:val="18"/>
              </w:rPr>
            </w:pPr>
            <w:r>
              <w:rPr>
                <w:rFonts w:ascii="Arial" w:hAnsi="Arial" w:cs="Arial"/>
                <w:sz w:val="18"/>
                <w:szCs w:val="18"/>
              </w:rPr>
              <w:t>January 6, 2019</w:t>
            </w:r>
          </w:p>
        </w:tc>
      </w:tr>
      <w:tr w:rsidR="002F6857" w:rsidRPr="00DA284E" w:rsidTr="005B6597">
        <w:trPr>
          <w:trHeight w:val="259"/>
        </w:trPr>
        <w:tc>
          <w:tcPr>
            <w:tcW w:w="1106" w:type="dxa"/>
            <w:noWrap/>
            <w:vAlign w:val="bottom"/>
            <w:hideMark/>
          </w:tcPr>
          <w:p w:rsidR="002F6857" w:rsidRPr="00DA284E" w:rsidRDefault="002F6857" w:rsidP="005B6597">
            <w:pPr>
              <w:jc w:val="right"/>
              <w:rPr>
                <w:rFonts w:ascii="Arial" w:hAnsi="Arial" w:cs="Arial"/>
                <w:sz w:val="18"/>
                <w:szCs w:val="18"/>
              </w:rPr>
            </w:pPr>
            <w:r>
              <w:rPr>
                <w:rFonts w:ascii="Arial" w:hAnsi="Arial" w:cs="Arial"/>
                <w:sz w:val="18"/>
                <w:szCs w:val="18"/>
              </w:rPr>
              <w:t>2</w:t>
            </w:r>
            <w:r w:rsidRPr="00DA284E">
              <w:rPr>
                <w:rFonts w:ascii="Arial" w:hAnsi="Arial" w:cs="Arial"/>
                <w:sz w:val="18"/>
                <w:szCs w:val="18"/>
              </w:rPr>
              <w:t>5,000</w:t>
            </w:r>
          </w:p>
        </w:tc>
        <w:tc>
          <w:tcPr>
            <w:tcW w:w="1120" w:type="dxa"/>
            <w:noWrap/>
            <w:vAlign w:val="bottom"/>
            <w:hideMark/>
          </w:tcPr>
          <w:p w:rsidR="002F6857" w:rsidRPr="00DA284E" w:rsidRDefault="002F6857" w:rsidP="005B6597">
            <w:pPr>
              <w:jc w:val="right"/>
              <w:rPr>
                <w:rFonts w:ascii="Arial" w:hAnsi="Arial" w:cs="Arial"/>
                <w:sz w:val="18"/>
                <w:szCs w:val="18"/>
              </w:rPr>
            </w:pPr>
            <w:r>
              <w:rPr>
                <w:rFonts w:ascii="Arial" w:hAnsi="Arial" w:cs="Arial"/>
                <w:sz w:val="18"/>
                <w:szCs w:val="18"/>
              </w:rPr>
              <w:t>50</w:t>
            </w:r>
            <w:r w:rsidRPr="00DA284E">
              <w:rPr>
                <w:rFonts w:ascii="Arial" w:hAnsi="Arial" w:cs="Arial"/>
                <w:sz w:val="18"/>
                <w:szCs w:val="18"/>
              </w:rPr>
              <w:t>0,000</w:t>
            </w:r>
          </w:p>
        </w:tc>
        <w:tc>
          <w:tcPr>
            <w:tcW w:w="1384" w:type="dxa"/>
            <w:noWrap/>
            <w:vAlign w:val="bottom"/>
            <w:hideMark/>
          </w:tcPr>
          <w:p w:rsidR="002F6857" w:rsidRPr="00DA284E" w:rsidRDefault="002F6857" w:rsidP="005B6597">
            <w:pPr>
              <w:jc w:val="right"/>
              <w:rPr>
                <w:rFonts w:ascii="Arial" w:hAnsi="Arial" w:cs="Arial"/>
                <w:sz w:val="18"/>
                <w:szCs w:val="18"/>
              </w:rPr>
            </w:pPr>
            <w:r>
              <w:rPr>
                <w:rFonts w:ascii="Arial" w:hAnsi="Arial" w:cs="Arial"/>
                <w:sz w:val="18"/>
                <w:szCs w:val="18"/>
              </w:rPr>
              <w:t>45</w:t>
            </w:r>
            <w:r w:rsidRPr="00DA284E">
              <w:rPr>
                <w:rFonts w:ascii="Arial" w:hAnsi="Arial" w:cs="Arial"/>
                <w:sz w:val="18"/>
                <w:szCs w:val="18"/>
              </w:rPr>
              <w:t>0,000</w:t>
            </w:r>
          </w:p>
        </w:tc>
        <w:tc>
          <w:tcPr>
            <w:tcW w:w="4310" w:type="dxa"/>
            <w:noWrap/>
            <w:vAlign w:val="bottom"/>
            <w:hideMark/>
          </w:tcPr>
          <w:p w:rsidR="002F6857" w:rsidRPr="00DA284E" w:rsidRDefault="002F6857" w:rsidP="005B6597">
            <w:pPr>
              <w:rPr>
                <w:rFonts w:ascii="Arial" w:hAnsi="Arial" w:cs="Arial"/>
                <w:sz w:val="18"/>
                <w:szCs w:val="18"/>
              </w:rPr>
            </w:pPr>
            <w:r>
              <w:rPr>
                <w:rFonts w:ascii="Arial" w:hAnsi="Arial" w:cs="Arial"/>
                <w:sz w:val="18"/>
                <w:szCs w:val="18"/>
              </w:rPr>
              <w:t>January 6, 2020</w:t>
            </w:r>
          </w:p>
        </w:tc>
      </w:tr>
      <w:tr w:rsidR="002F6857" w:rsidRPr="00DA284E" w:rsidTr="005B6597">
        <w:trPr>
          <w:trHeight w:val="259"/>
        </w:trPr>
        <w:tc>
          <w:tcPr>
            <w:tcW w:w="1106" w:type="dxa"/>
            <w:noWrap/>
            <w:vAlign w:val="bottom"/>
          </w:tcPr>
          <w:p w:rsidR="002F6857" w:rsidRDefault="002F6857" w:rsidP="005B6597">
            <w:pPr>
              <w:jc w:val="right"/>
              <w:rPr>
                <w:rFonts w:ascii="Arial" w:hAnsi="Arial" w:cs="Arial"/>
                <w:sz w:val="18"/>
                <w:szCs w:val="18"/>
              </w:rPr>
            </w:pPr>
            <w:r>
              <w:rPr>
                <w:rFonts w:ascii="Arial" w:hAnsi="Arial" w:cs="Arial"/>
                <w:sz w:val="18"/>
                <w:szCs w:val="18"/>
              </w:rPr>
              <w:t>-</w:t>
            </w:r>
          </w:p>
        </w:tc>
        <w:tc>
          <w:tcPr>
            <w:tcW w:w="1120" w:type="dxa"/>
            <w:noWrap/>
            <w:vAlign w:val="bottom"/>
          </w:tcPr>
          <w:p w:rsidR="002F6857" w:rsidRDefault="002F6857" w:rsidP="005B6597">
            <w:pPr>
              <w:jc w:val="right"/>
              <w:rPr>
                <w:rFonts w:ascii="Arial" w:hAnsi="Arial" w:cs="Arial"/>
                <w:sz w:val="18"/>
                <w:szCs w:val="18"/>
              </w:rPr>
            </w:pPr>
            <w:r>
              <w:rPr>
                <w:rFonts w:ascii="Arial" w:hAnsi="Arial" w:cs="Arial"/>
                <w:sz w:val="18"/>
                <w:szCs w:val="18"/>
              </w:rPr>
              <w:t>-</w:t>
            </w:r>
          </w:p>
        </w:tc>
        <w:tc>
          <w:tcPr>
            <w:tcW w:w="1384" w:type="dxa"/>
            <w:noWrap/>
            <w:vAlign w:val="bottom"/>
          </w:tcPr>
          <w:p w:rsidR="002F6857" w:rsidRDefault="002F6857" w:rsidP="005B6597">
            <w:pPr>
              <w:jc w:val="right"/>
              <w:rPr>
                <w:rFonts w:ascii="Arial" w:hAnsi="Arial" w:cs="Arial"/>
                <w:sz w:val="18"/>
                <w:szCs w:val="18"/>
              </w:rPr>
            </w:pPr>
            <w:r>
              <w:rPr>
                <w:rFonts w:ascii="Arial" w:hAnsi="Arial" w:cs="Arial"/>
                <w:sz w:val="18"/>
                <w:szCs w:val="18"/>
              </w:rPr>
              <w:t>650,000</w:t>
            </w:r>
          </w:p>
        </w:tc>
        <w:tc>
          <w:tcPr>
            <w:tcW w:w="4310" w:type="dxa"/>
            <w:noWrap/>
            <w:vAlign w:val="bottom"/>
          </w:tcPr>
          <w:p w:rsidR="002F6857" w:rsidRDefault="002F6857" w:rsidP="005B6597">
            <w:pPr>
              <w:rPr>
                <w:rFonts w:ascii="Arial" w:hAnsi="Arial" w:cs="Arial"/>
                <w:sz w:val="18"/>
                <w:szCs w:val="18"/>
              </w:rPr>
            </w:pPr>
            <w:r>
              <w:rPr>
                <w:rFonts w:ascii="Arial" w:hAnsi="Arial" w:cs="Arial"/>
                <w:sz w:val="18"/>
                <w:szCs w:val="18"/>
              </w:rPr>
              <w:t>January 6, 2021</w:t>
            </w:r>
          </w:p>
        </w:tc>
      </w:tr>
      <w:tr w:rsidR="002F6857" w:rsidRPr="00DA284E" w:rsidTr="005B6597">
        <w:trPr>
          <w:trHeight w:val="259"/>
        </w:trPr>
        <w:tc>
          <w:tcPr>
            <w:tcW w:w="1106" w:type="dxa"/>
            <w:tcBorders>
              <w:top w:val="single" w:sz="4" w:space="0" w:color="auto"/>
              <w:left w:val="nil"/>
              <w:bottom w:val="single" w:sz="8" w:space="0" w:color="auto"/>
              <w:right w:val="nil"/>
            </w:tcBorders>
            <w:noWrap/>
            <w:vAlign w:val="bottom"/>
            <w:hideMark/>
          </w:tcPr>
          <w:p w:rsidR="002F6857" w:rsidRPr="00DA284E" w:rsidRDefault="002F6857" w:rsidP="005B6597">
            <w:pPr>
              <w:jc w:val="right"/>
              <w:rPr>
                <w:rFonts w:ascii="Arial" w:hAnsi="Arial" w:cs="Arial"/>
                <w:sz w:val="18"/>
                <w:szCs w:val="18"/>
              </w:rPr>
            </w:pPr>
            <w:r w:rsidRPr="00DA284E">
              <w:rPr>
                <w:rFonts w:ascii="Arial" w:hAnsi="Arial" w:cs="Arial"/>
                <w:sz w:val="18"/>
                <w:szCs w:val="18"/>
              </w:rPr>
              <w:t xml:space="preserve">$ </w:t>
            </w:r>
            <w:r>
              <w:rPr>
                <w:rFonts w:ascii="Arial" w:hAnsi="Arial" w:cs="Arial"/>
                <w:sz w:val="18"/>
                <w:szCs w:val="18"/>
              </w:rPr>
              <w:t>1</w:t>
            </w:r>
            <w:r w:rsidRPr="00DA284E">
              <w:rPr>
                <w:rFonts w:ascii="Arial" w:hAnsi="Arial" w:cs="Arial"/>
                <w:sz w:val="18"/>
                <w:szCs w:val="18"/>
              </w:rPr>
              <w:t xml:space="preserve">00,000 </w:t>
            </w:r>
          </w:p>
        </w:tc>
        <w:tc>
          <w:tcPr>
            <w:tcW w:w="1120" w:type="dxa"/>
            <w:tcBorders>
              <w:top w:val="single" w:sz="4" w:space="0" w:color="auto"/>
              <w:left w:val="nil"/>
              <w:bottom w:val="single" w:sz="8" w:space="0" w:color="auto"/>
              <w:right w:val="nil"/>
            </w:tcBorders>
            <w:noWrap/>
            <w:vAlign w:val="bottom"/>
            <w:hideMark/>
          </w:tcPr>
          <w:p w:rsidR="002F6857" w:rsidRPr="00DA284E" w:rsidRDefault="002F6857" w:rsidP="005B6597">
            <w:pPr>
              <w:jc w:val="right"/>
              <w:rPr>
                <w:rFonts w:ascii="Arial" w:hAnsi="Arial" w:cs="Arial"/>
                <w:sz w:val="18"/>
                <w:szCs w:val="18"/>
              </w:rPr>
            </w:pPr>
            <w:r w:rsidRPr="00DA284E">
              <w:rPr>
                <w:rFonts w:ascii="Arial" w:hAnsi="Arial" w:cs="Arial"/>
                <w:sz w:val="18"/>
                <w:szCs w:val="18"/>
              </w:rPr>
              <w:t>1,</w:t>
            </w:r>
            <w:r>
              <w:rPr>
                <w:rFonts w:ascii="Arial" w:hAnsi="Arial" w:cs="Arial"/>
                <w:sz w:val="18"/>
                <w:szCs w:val="18"/>
              </w:rPr>
              <w:t>5</w:t>
            </w:r>
            <w:r w:rsidRPr="00DA284E">
              <w:rPr>
                <w:rFonts w:ascii="Arial" w:hAnsi="Arial" w:cs="Arial"/>
                <w:sz w:val="18"/>
                <w:szCs w:val="18"/>
              </w:rPr>
              <w:t>00,000</w:t>
            </w:r>
          </w:p>
        </w:tc>
        <w:tc>
          <w:tcPr>
            <w:tcW w:w="1384" w:type="dxa"/>
            <w:tcBorders>
              <w:top w:val="single" w:sz="4" w:space="0" w:color="auto"/>
              <w:left w:val="nil"/>
              <w:bottom w:val="single" w:sz="8" w:space="0" w:color="auto"/>
              <w:right w:val="nil"/>
            </w:tcBorders>
            <w:noWrap/>
            <w:vAlign w:val="bottom"/>
            <w:hideMark/>
          </w:tcPr>
          <w:p w:rsidR="002F6857" w:rsidRPr="00DA284E" w:rsidRDefault="002F6857" w:rsidP="005B6597">
            <w:pPr>
              <w:jc w:val="right"/>
              <w:rPr>
                <w:rFonts w:ascii="Arial" w:hAnsi="Arial" w:cs="Arial"/>
                <w:sz w:val="18"/>
                <w:szCs w:val="18"/>
              </w:rPr>
            </w:pPr>
            <w:r w:rsidRPr="00DA284E">
              <w:rPr>
                <w:rFonts w:ascii="Arial" w:hAnsi="Arial" w:cs="Arial"/>
                <w:sz w:val="18"/>
                <w:szCs w:val="18"/>
              </w:rPr>
              <w:t xml:space="preserve">$    </w:t>
            </w:r>
            <w:r>
              <w:rPr>
                <w:rFonts w:ascii="Arial" w:hAnsi="Arial" w:cs="Arial"/>
                <w:sz w:val="18"/>
                <w:szCs w:val="18"/>
              </w:rPr>
              <w:t>1</w:t>
            </w:r>
            <w:r w:rsidRPr="00DA284E">
              <w:rPr>
                <w:rFonts w:ascii="Arial" w:hAnsi="Arial" w:cs="Arial"/>
                <w:sz w:val="18"/>
                <w:szCs w:val="18"/>
              </w:rPr>
              <w:t>,</w:t>
            </w:r>
            <w:r>
              <w:rPr>
                <w:rFonts w:ascii="Arial" w:hAnsi="Arial" w:cs="Arial"/>
                <w:sz w:val="18"/>
                <w:szCs w:val="18"/>
              </w:rPr>
              <w:t>5</w:t>
            </w:r>
            <w:r w:rsidRPr="00DA284E">
              <w:rPr>
                <w:rFonts w:ascii="Arial" w:hAnsi="Arial" w:cs="Arial"/>
                <w:sz w:val="18"/>
                <w:szCs w:val="18"/>
              </w:rPr>
              <w:t>00,000</w:t>
            </w:r>
          </w:p>
        </w:tc>
        <w:tc>
          <w:tcPr>
            <w:tcW w:w="4310" w:type="dxa"/>
            <w:noWrap/>
            <w:vAlign w:val="bottom"/>
          </w:tcPr>
          <w:p w:rsidR="002F6857" w:rsidRPr="00DA284E" w:rsidRDefault="002F6857" w:rsidP="005B6597">
            <w:pPr>
              <w:rPr>
                <w:rFonts w:ascii="Arial" w:hAnsi="Arial" w:cs="Arial"/>
                <w:sz w:val="18"/>
                <w:szCs w:val="18"/>
              </w:rPr>
            </w:pPr>
          </w:p>
        </w:tc>
      </w:tr>
    </w:tbl>
    <w:p w:rsidR="002F6857" w:rsidRDefault="002F6857" w:rsidP="002F6857">
      <w:pPr>
        <w:widowControl w:val="0"/>
        <w:autoSpaceDE w:val="0"/>
        <w:autoSpaceDN w:val="0"/>
        <w:adjustRightInd w:val="0"/>
        <w:ind w:left="360"/>
        <w:jc w:val="both"/>
        <w:rPr>
          <w:rFonts w:ascii="Arial" w:hAnsi="Arial" w:cs="Arial"/>
          <w:b/>
          <w:sz w:val="18"/>
          <w:szCs w:val="18"/>
        </w:rPr>
      </w:pPr>
    </w:p>
    <w:p w:rsidR="002F6857" w:rsidRPr="00E81F3A" w:rsidRDefault="002F6857" w:rsidP="002F6857">
      <w:pPr>
        <w:widowControl w:val="0"/>
        <w:autoSpaceDE w:val="0"/>
        <w:autoSpaceDN w:val="0"/>
        <w:adjustRightInd w:val="0"/>
        <w:jc w:val="both"/>
        <w:rPr>
          <w:rFonts w:ascii="Arial" w:hAnsi="Arial" w:cs="Arial"/>
          <w:sz w:val="18"/>
          <w:szCs w:val="18"/>
        </w:rPr>
      </w:pPr>
      <w:r w:rsidRPr="00E81F3A">
        <w:rPr>
          <w:rFonts w:ascii="Arial" w:hAnsi="Arial" w:cs="Arial"/>
          <w:sz w:val="18"/>
          <w:szCs w:val="18"/>
        </w:rPr>
        <w:t>On March 23, 2018, the Company and Aben made the decision to suspend the planned and permitted drill program as a result of a request by the citizens of the community of Pelican Narrows and members of the Peter Ballantyne Cree Nation. As a result, the option agreement has been placed in force majeure and all future payments are suspended. Aben may revisit plans to explore the property in the future, following meaningful consultation with the community and PBCN members.</w:t>
      </w:r>
    </w:p>
    <w:p w:rsidR="002F6857" w:rsidRDefault="002F6857" w:rsidP="002F6857">
      <w:pPr>
        <w:widowControl w:val="0"/>
        <w:autoSpaceDE w:val="0"/>
        <w:autoSpaceDN w:val="0"/>
        <w:adjustRightInd w:val="0"/>
        <w:jc w:val="both"/>
        <w:rPr>
          <w:rFonts w:ascii="Arial" w:hAnsi="Arial" w:cs="Arial"/>
          <w:sz w:val="18"/>
          <w:szCs w:val="18"/>
        </w:rPr>
      </w:pPr>
    </w:p>
    <w:p w:rsidR="002F6857" w:rsidRDefault="002F6857" w:rsidP="002F6857">
      <w:pPr>
        <w:widowControl w:val="0"/>
        <w:autoSpaceDE w:val="0"/>
        <w:autoSpaceDN w:val="0"/>
        <w:adjustRightInd w:val="0"/>
        <w:jc w:val="both"/>
        <w:rPr>
          <w:rFonts w:ascii="Arial" w:hAnsi="Arial" w:cs="Arial"/>
          <w:b/>
          <w:sz w:val="18"/>
          <w:szCs w:val="18"/>
        </w:rPr>
      </w:pPr>
      <w:r w:rsidRPr="00D8782A">
        <w:rPr>
          <w:rFonts w:ascii="Arial" w:hAnsi="Arial" w:cs="Arial"/>
          <w:b/>
          <w:sz w:val="18"/>
          <w:szCs w:val="18"/>
        </w:rPr>
        <w:t xml:space="preserve">Fisher Gold Project: </w:t>
      </w:r>
      <w:r w:rsidRPr="007E6DB0">
        <w:rPr>
          <w:rFonts w:ascii="Arial" w:hAnsi="Arial" w:cs="Arial"/>
          <w:sz w:val="18"/>
          <w:szCs w:val="18"/>
        </w:rPr>
        <w:t>On October 5, 2016,</w:t>
      </w:r>
      <w:r>
        <w:rPr>
          <w:rFonts w:ascii="Arial" w:hAnsi="Arial" w:cs="Arial"/>
          <w:sz w:val="18"/>
          <w:szCs w:val="18"/>
        </w:rPr>
        <w:t xml:space="preserve"> </w:t>
      </w:r>
      <w:r>
        <w:rPr>
          <w:rFonts w:ascii="Arial" w:hAnsi="Arial" w:cs="Arial"/>
          <w:bCs/>
          <w:sz w:val="18"/>
          <w:szCs w:val="18"/>
        </w:rPr>
        <w:t>Eagle Plains</w:t>
      </w:r>
      <w:r w:rsidRPr="00FE4B21">
        <w:rPr>
          <w:rFonts w:ascii="Arial" w:hAnsi="Arial" w:cs="Arial"/>
          <w:bCs/>
          <w:sz w:val="18"/>
          <w:szCs w:val="18"/>
        </w:rPr>
        <w:t xml:space="preserve"> entered into an option </w:t>
      </w:r>
      <w:r w:rsidRPr="00FE4B21">
        <w:rPr>
          <w:rFonts w:ascii="Arial" w:hAnsi="Arial" w:cs="Arial"/>
          <w:sz w:val="18"/>
          <w:szCs w:val="18"/>
        </w:rPr>
        <w:t xml:space="preserve">agreement </w:t>
      </w:r>
      <w:r>
        <w:rPr>
          <w:rFonts w:ascii="Arial" w:hAnsi="Arial" w:cs="Arial"/>
          <w:sz w:val="18"/>
          <w:szCs w:val="18"/>
        </w:rPr>
        <w:t xml:space="preserve">(subsequently transferred to Taiga per the Plan of Arrangement) </w:t>
      </w:r>
      <w:r w:rsidRPr="00FE4B21">
        <w:rPr>
          <w:rFonts w:ascii="Arial" w:hAnsi="Arial" w:cs="Arial"/>
          <w:sz w:val="18"/>
          <w:szCs w:val="18"/>
        </w:rPr>
        <w:t xml:space="preserve">with </w:t>
      </w:r>
      <w:r w:rsidRPr="00FE4B21">
        <w:rPr>
          <w:rFonts w:ascii="Arial" w:hAnsi="Arial" w:cs="Arial"/>
          <w:bCs/>
          <w:sz w:val="18"/>
          <w:szCs w:val="18"/>
        </w:rPr>
        <w:t>Silver Standard Resources Inc.</w:t>
      </w:r>
      <w:r>
        <w:rPr>
          <w:rFonts w:ascii="Arial" w:hAnsi="Arial" w:cs="Arial"/>
          <w:bCs/>
          <w:sz w:val="18"/>
          <w:szCs w:val="18"/>
        </w:rPr>
        <w:t>(subsequently renamed SSR Mining Inc.)</w:t>
      </w:r>
      <w:r w:rsidRPr="00D8782A">
        <w:rPr>
          <w:rFonts w:ascii="Arial" w:hAnsi="Arial" w:cs="Arial"/>
          <w:bCs/>
          <w:sz w:val="18"/>
          <w:szCs w:val="18"/>
        </w:rPr>
        <w:t xml:space="preserve"> (“SSO”)</w:t>
      </w:r>
      <w:r w:rsidRPr="007E6DB0">
        <w:rPr>
          <w:rFonts w:ascii="Arial" w:hAnsi="Arial" w:cs="Arial"/>
          <w:b/>
          <w:bCs/>
          <w:sz w:val="18"/>
          <w:szCs w:val="18"/>
        </w:rPr>
        <w:t xml:space="preserve"> </w:t>
      </w:r>
      <w:r w:rsidRPr="00FE4B21">
        <w:rPr>
          <w:rFonts w:ascii="Arial" w:hAnsi="Arial" w:cs="Arial"/>
          <w:sz w:val="18"/>
          <w:szCs w:val="18"/>
        </w:rPr>
        <w:t>whereby SSO could earn up to a 60% interest in the property, located in Saskatchewan. To earn a 60% interest over four years, SSO agreed to complete $4,000,000 in exploration expenditures, make an initial cash payment to Eagle Plains of $100,000 and make annual cash payments of $75,000.</w:t>
      </w:r>
      <w:r>
        <w:rPr>
          <w:rFonts w:ascii="Arial" w:hAnsi="Arial" w:cs="Arial"/>
          <w:sz w:val="18"/>
          <w:szCs w:val="18"/>
        </w:rPr>
        <w:t xml:space="preserve"> </w:t>
      </w:r>
      <w:r w:rsidRPr="00FE4B21">
        <w:rPr>
          <w:rFonts w:ascii="Arial" w:hAnsi="Arial" w:cs="Arial"/>
          <w:sz w:val="18"/>
          <w:szCs w:val="18"/>
        </w:rPr>
        <w:t xml:space="preserve">Once the 60% earn-in has been completed, </w:t>
      </w:r>
      <w:r>
        <w:rPr>
          <w:rFonts w:ascii="Arial" w:hAnsi="Arial" w:cs="Arial"/>
          <w:sz w:val="18"/>
          <w:szCs w:val="18"/>
        </w:rPr>
        <w:t>SSO</w:t>
      </w:r>
      <w:r w:rsidRPr="00D8782A">
        <w:rPr>
          <w:rFonts w:ascii="Arial" w:hAnsi="Arial" w:cs="Arial"/>
          <w:sz w:val="18"/>
          <w:szCs w:val="18"/>
        </w:rPr>
        <w:t xml:space="preserve"> has a 90-day, one-time option to earn an additional 20% interest (for a total of 80%) </w:t>
      </w:r>
      <w:r w:rsidRPr="002F15F9">
        <w:rPr>
          <w:rFonts w:ascii="Arial" w:hAnsi="Arial" w:cs="Arial"/>
          <w:sz w:val="18"/>
          <w:szCs w:val="18"/>
        </w:rPr>
        <w:t xml:space="preserve">by making a cash payment of $3,000,000 to </w:t>
      </w:r>
      <w:r>
        <w:rPr>
          <w:rFonts w:ascii="Arial" w:hAnsi="Arial" w:cs="Arial"/>
          <w:sz w:val="18"/>
          <w:szCs w:val="18"/>
        </w:rPr>
        <w:t>Taiga</w:t>
      </w:r>
      <w:r w:rsidRPr="002F15F9">
        <w:rPr>
          <w:rFonts w:ascii="Arial" w:hAnsi="Arial" w:cs="Arial"/>
          <w:sz w:val="18"/>
          <w:szCs w:val="18"/>
        </w:rPr>
        <w:t xml:space="preserve">, at which time an 80/20 joint-venture will be formed to further advance the property. </w:t>
      </w:r>
      <w:r>
        <w:rPr>
          <w:rFonts w:ascii="Arial" w:hAnsi="Arial" w:cs="Arial"/>
          <w:sz w:val="18"/>
          <w:szCs w:val="18"/>
        </w:rPr>
        <w:t>Taiga</w:t>
      </w:r>
      <w:r w:rsidRPr="002F15F9">
        <w:rPr>
          <w:rFonts w:ascii="Arial" w:hAnsi="Arial" w:cs="Arial"/>
          <w:sz w:val="18"/>
          <w:szCs w:val="18"/>
        </w:rPr>
        <w:t xml:space="preserve"> will retain a Net Smelter Return (“NSR”)</w:t>
      </w:r>
      <w:r>
        <w:rPr>
          <w:rFonts w:ascii="Arial" w:hAnsi="Arial" w:cs="Arial"/>
          <w:sz w:val="18"/>
          <w:szCs w:val="18"/>
        </w:rPr>
        <w:t xml:space="preserve"> ranging from 0.5% to 2.5% depending on the locations of the claims as set out in the agreement</w:t>
      </w:r>
      <w:r w:rsidRPr="002F15F9">
        <w:rPr>
          <w:rFonts w:ascii="Arial" w:hAnsi="Arial" w:cs="Arial"/>
          <w:sz w:val="18"/>
          <w:szCs w:val="18"/>
        </w:rPr>
        <w:t xml:space="preserve">, subject to reduction on certain claims by underlying NSR agreements. </w:t>
      </w:r>
      <w:r>
        <w:rPr>
          <w:rFonts w:ascii="Arial" w:hAnsi="Arial" w:cs="Arial"/>
          <w:sz w:val="18"/>
          <w:szCs w:val="18"/>
        </w:rPr>
        <w:t>Taiga’s</w:t>
      </w:r>
      <w:r w:rsidRPr="002F15F9">
        <w:rPr>
          <w:rFonts w:ascii="Arial" w:hAnsi="Arial" w:cs="Arial"/>
          <w:sz w:val="18"/>
          <w:szCs w:val="18"/>
        </w:rPr>
        <w:t xml:space="preserve"> NSR may be reduced by 1% at any time upon payment of $1,000,000 by the joint venture. In addition, </w:t>
      </w:r>
      <w:r>
        <w:rPr>
          <w:rFonts w:ascii="Arial" w:hAnsi="Arial" w:cs="Arial"/>
          <w:sz w:val="18"/>
          <w:szCs w:val="18"/>
        </w:rPr>
        <w:t>Taiga</w:t>
      </w:r>
      <w:r w:rsidRPr="002F15F9">
        <w:rPr>
          <w:rFonts w:ascii="Arial" w:hAnsi="Arial" w:cs="Arial"/>
          <w:sz w:val="18"/>
          <w:szCs w:val="18"/>
        </w:rPr>
        <w:t xml:space="preserve"> will receive advance royalty payments of $100,000 annually from the joint venture until commencement of commercial production.</w:t>
      </w:r>
    </w:p>
    <w:p w:rsidR="002F6857" w:rsidRDefault="002F6857" w:rsidP="002F6857">
      <w:pPr>
        <w:rPr>
          <w:rFonts w:ascii="Arial" w:hAnsi="Arial" w:cs="Arial"/>
          <w:sz w:val="18"/>
          <w:szCs w:val="18"/>
          <w:u w:val="single"/>
        </w:rPr>
      </w:pPr>
    </w:p>
    <w:p w:rsidR="002F6857" w:rsidRPr="00FE7FD1" w:rsidRDefault="002F6857" w:rsidP="002F6857">
      <w:pPr>
        <w:rPr>
          <w:rFonts w:ascii="Arial" w:hAnsi="Arial" w:cs="Arial"/>
          <w:sz w:val="18"/>
          <w:szCs w:val="18"/>
          <w:u w:val="single"/>
        </w:rPr>
      </w:pPr>
    </w:p>
    <w:p w:rsidR="002F6857" w:rsidRDefault="002F6857" w:rsidP="002F6857">
      <w:pPr>
        <w:jc w:val="both"/>
        <w:rPr>
          <w:rStyle w:val="NormalArialChar"/>
          <w:rFonts w:cs="Arial"/>
          <w:b/>
          <w:sz w:val="18"/>
          <w:szCs w:val="18"/>
        </w:rPr>
      </w:pPr>
    </w:p>
    <w:p w:rsidR="002F6857" w:rsidRDefault="002F6857" w:rsidP="002F6857">
      <w:pPr>
        <w:jc w:val="both"/>
        <w:rPr>
          <w:rStyle w:val="NormalArialChar"/>
          <w:rFonts w:cs="Arial"/>
          <w:b/>
          <w:sz w:val="18"/>
          <w:szCs w:val="18"/>
        </w:rPr>
      </w:pPr>
    </w:p>
    <w:p w:rsidR="002F6857" w:rsidRDefault="002F6857" w:rsidP="002F6857">
      <w:pPr>
        <w:jc w:val="both"/>
        <w:rPr>
          <w:rStyle w:val="NormalArialChar"/>
          <w:rFonts w:cs="Arial"/>
          <w:b/>
          <w:sz w:val="18"/>
          <w:szCs w:val="18"/>
        </w:rPr>
      </w:pPr>
    </w:p>
    <w:p w:rsidR="005C0B5B" w:rsidRDefault="005C0B5B" w:rsidP="002F6857">
      <w:pPr>
        <w:jc w:val="both"/>
        <w:rPr>
          <w:rStyle w:val="NormalArialChar"/>
          <w:rFonts w:cs="Arial"/>
          <w:b/>
          <w:sz w:val="18"/>
          <w:szCs w:val="18"/>
        </w:rPr>
      </w:pPr>
    </w:p>
    <w:p w:rsidR="002F6857" w:rsidRPr="00FE7FD1" w:rsidRDefault="002F6857" w:rsidP="002F6857">
      <w:pPr>
        <w:jc w:val="both"/>
        <w:rPr>
          <w:rStyle w:val="NormalArialChar"/>
          <w:rFonts w:cs="Arial"/>
          <w:b/>
          <w:sz w:val="18"/>
          <w:szCs w:val="18"/>
        </w:rPr>
      </w:pPr>
      <w:r>
        <w:rPr>
          <w:rStyle w:val="NormalArialChar"/>
          <w:rFonts w:cs="Arial"/>
          <w:b/>
          <w:sz w:val="18"/>
          <w:szCs w:val="18"/>
        </w:rPr>
        <w:t>6</w:t>
      </w:r>
      <w:r w:rsidRPr="00FE7FD1">
        <w:rPr>
          <w:rStyle w:val="NormalArialChar"/>
          <w:rFonts w:cs="Arial"/>
          <w:b/>
          <w:sz w:val="18"/>
          <w:szCs w:val="18"/>
        </w:rPr>
        <w:t xml:space="preserve">.  </w:t>
      </w:r>
      <w:r>
        <w:rPr>
          <w:rStyle w:val="NormalArialChar"/>
          <w:rFonts w:cs="Arial"/>
          <w:b/>
          <w:sz w:val="18"/>
          <w:szCs w:val="18"/>
        </w:rPr>
        <w:t xml:space="preserve">   Share-based compensation</w:t>
      </w:r>
    </w:p>
    <w:p w:rsidR="002F6857" w:rsidRPr="008A4F07" w:rsidRDefault="002F6857" w:rsidP="002F6857">
      <w:pPr>
        <w:pBdr>
          <w:bottom w:val="single" w:sz="8" w:space="1" w:color="auto"/>
        </w:pBdr>
        <w:jc w:val="both"/>
        <w:rPr>
          <w:rStyle w:val="NormalArialChar"/>
          <w:rFonts w:cs="Arial"/>
          <w:sz w:val="18"/>
          <w:szCs w:val="18"/>
        </w:rPr>
      </w:pPr>
    </w:p>
    <w:p w:rsidR="002F6857" w:rsidRPr="00FE7FD1" w:rsidRDefault="002F6857" w:rsidP="002F6857">
      <w:pPr>
        <w:pStyle w:val="BodyTextIndent3"/>
        <w:ind w:left="720" w:firstLine="0"/>
        <w:rPr>
          <w:sz w:val="18"/>
          <w:szCs w:val="18"/>
        </w:rPr>
      </w:pPr>
    </w:p>
    <w:p w:rsidR="002F6857" w:rsidRDefault="002F6857" w:rsidP="002F6857">
      <w:pPr>
        <w:jc w:val="both"/>
        <w:rPr>
          <w:rFonts w:ascii="Arial" w:hAnsi="Arial" w:cs="Arial"/>
          <w:sz w:val="18"/>
          <w:szCs w:val="18"/>
        </w:rPr>
      </w:pPr>
      <w:r w:rsidRPr="009B010A">
        <w:rPr>
          <w:rFonts w:ascii="Arial" w:hAnsi="Arial" w:cs="Arial"/>
          <w:sz w:val="18"/>
          <w:szCs w:val="18"/>
        </w:rPr>
        <w:t xml:space="preserve">Stock options awarded to employees and non-employees by </w:t>
      </w:r>
      <w:r>
        <w:rPr>
          <w:rFonts w:ascii="Arial" w:hAnsi="Arial" w:cs="Arial"/>
          <w:sz w:val="18"/>
          <w:szCs w:val="18"/>
        </w:rPr>
        <w:t>Taiga</w:t>
      </w:r>
      <w:r w:rsidRPr="009B010A">
        <w:rPr>
          <w:rFonts w:ascii="Arial" w:hAnsi="Arial" w:cs="Arial"/>
          <w:sz w:val="18"/>
          <w:szCs w:val="18"/>
        </w:rPr>
        <w:t xml:space="preserve"> are measured and recognized in the statement of operations and deficit. The fair value of all forms of </w:t>
      </w:r>
      <w:r>
        <w:rPr>
          <w:rFonts w:ascii="Arial" w:hAnsi="Arial" w:cs="Arial"/>
          <w:sz w:val="18"/>
          <w:szCs w:val="18"/>
        </w:rPr>
        <w:t>share</w:t>
      </w:r>
      <w:r w:rsidRPr="009B010A">
        <w:rPr>
          <w:rFonts w:ascii="Arial" w:hAnsi="Arial" w:cs="Arial"/>
          <w:sz w:val="18"/>
          <w:szCs w:val="18"/>
        </w:rPr>
        <w:t xml:space="preserve">-based compensation is charged to operations over the vesting period of the options granted. Fair value is estimated using the Black-Scholes Option Pricing Model. </w:t>
      </w:r>
    </w:p>
    <w:p w:rsidR="002F6857" w:rsidRDefault="002F6857" w:rsidP="002F6857">
      <w:pPr>
        <w:jc w:val="both"/>
        <w:rPr>
          <w:rFonts w:ascii="Arial" w:hAnsi="Arial" w:cs="Arial"/>
          <w:sz w:val="18"/>
          <w:szCs w:val="18"/>
        </w:rPr>
      </w:pPr>
    </w:p>
    <w:p w:rsidR="002F6857" w:rsidRDefault="002F6857" w:rsidP="002F6857">
      <w:pPr>
        <w:jc w:val="both"/>
        <w:rPr>
          <w:rFonts w:ascii="Arial" w:hAnsi="Arial" w:cs="Arial"/>
          <w:sz w:val="18"/>
          <w:szCs w:val="18"/>
        </w:rPr>
      </w:pPr>
      <w:r>
        <w:rPr>
          <w:rFonts w:ascii="Arial" w:hAnsi="Arial" w:cs="Arial"/>
          <w:sz w:val="18"/>
          <w:szCs w:val="18"/>
        </w:rPr>
        <w:t>On July 20, 2018, the Company granted 5,200,000 options to directors, employees and key consultants of the Company at an exercise price of $0.20 per share, expiring July 20, 2023, subject to shareholder approval.</w:t>
      </w:r>
      <w:r w:rsidRPr="009B010A">
        <w:rPr>
          <w:rFonts w:ascii="Arial" w:hAnsi="Arial" w:cs="Arial"/>
          <w:sz w:val="18"/>
          <w:szCs w:val="18"/>
        </w:rPr>
        <w:t xml:space="preserve"> </w:t>
      </w:r>
      <w:r>
        <w:rPr>
          <w:rFonts w:ascii="Arial" w:hAnsi="Arial" w:cs="Arial"/>
          <w:sz w:val="18"/>
          <w:szCs w:val="18"/>
        </w:rPr>
        <w:t>Share</w:t>
      </w:r>
      <w:r w:rsidRPr="009B010A">
        <w:rPr>
          <w:rFonts w:ascii="Arial" w:hAnsi="Arial" w:cs="Arial"/>
          <w:sz w:val="18"/>
          <w:szCs w:val="18"/>
        </w:rPr>
        <w:t xml:space="preserve">-based compensation amounts included in the financial statements represent an allocation of </w:t>
      </w:r>
      <w:r>
        <w:rPr>
          <w:rFonts w:ascii="Arial" w:hAnsi="Arial" w:cs="Arial"/>
          <w:sz w:val="18"/>
          <w:szCs w:val="18"/>
        </w:rPr>
        <w:t>Eagle Plains’</w:t>
      </w:r>
      <w:r w:rsidRPr="009B010A">
        <w:rPr>
          <w:rFonts w:ascii="Arial" w:hAnsi="Arial" w:cs="Arial"/>
          <w:sz w:val="18"/>
          <w:szCs w:val="18"/>
        </w:rPr>
        <w:t xml:space="preserve"> related </w:t>
      </w:r>
      <w:r>
        <w:rPr>
          <w:rFonts w:ascii="Arial" w:hAnsi="Arial" w:cs="Arial"/>
          <w:sz w:val="18"/>
          <w:szCs w:val="18"/>
        </w:rPr>
        <w:t>share</w:t>
      </w:r>
      <w:r w:rsidRPr="009B010A">
        <w:rPr>
          <w:rFonts w:ascii="Arial" w:hAnsi="Arial" w:cs="Arial"/>
          <w:sz w:val="18"/>
          <w:szCs w:val="18"/>
        </w:rPr>
        <w:t>-based compensation amounts on a pro rata basis as outlined in Note 1</w:t>
      </w:r>
      <w:r>
        <w:rPr>
          <w:rFonts w:ascii="Arial" w:hAnsi="Arial" w:cs="Arial"/>
          <w:sz w:val="18"/>
          <w:szCs w:val="18"/>
        </w:rPr>
        <w:t xml:space="preserve"> and share-based compensation of $8,546 for the options granted in the period.</w:t>
      </w:r>
    </w:p>
    <w:p w:rsidR="002F6857" w:rsidRDefault="002F6857" w:rsidP="002F6857">
      <w:pPr>
        <w:jc w:val="both"/>
        <w:rPr>
          <w:rFonts w:ascii="Arial" w:hAnsi="Arial" w:cs="Arial"/>
          <w:sz w:val="18"/>
          <w:szCs w:val="18"/>
        </w:rPr>
      </w:pPr>
    </w:p>
    <w:p w:rsidR="002F6857" w:rsidRPr="009B010A" w:rsidRDefault="002F6857" w:rsidP="002F6857">
      <w:pPr>
        <w:jc w:val="both"/>
        <w:rPr>
          <w:rFonts w:ascii="Arial" w:hAnsi="Arial" w:cs="Arial"/>
          <w:sz w:val="18"/>
          <w:szCs w:val="18"/>
        </w:rPr>
      </w:pPr>
      <w:r>
        <w:rPr>
          <w:rFonts w:ascii="Arial" w:hAnsi="Arial" w:cs="Arial"/>
          <w:sz w:val="18"/>
          <w:szCs w:val="18"/>
        </w:rPr>
        <w:t>There were no stock options issued directly by the Company during the first quarter of 2018 or the prior year. Stock-based compensation amounts included in the financial statements represent an allocation of Eagle Plains’ related stock-based compensation amounts on a pro rata basis as outlined in Note 1.</w:t>
      </w:r>
    </w:p>
    <w:p w:rsidR="002F6857" w:rsidRPr="005A5504" w:rsidRDefault="002F6857" w:rsidP="002F6857">
      <w:pPr>
        <w:pBdr>
          <w:bottom w:val="single" w:sz="8" w:space="1" w:color="auto"/>
        </w:pBdr>
        <w:tabs>
          <w:tab w:val="left" w:pos="432"/>
        </w:tabs>
        <w:rPr>
          <w:rFonts w:ascii="Arial" w:hAnsi="Arial" w:cs="Arial"/>
          <w:bCs/>
          <w:sz w:val="18"/>
          <w:szCs w:val="18"/>
        </w:rPr>
      </w:pPr>
    </w:p>
    <w:p w:rsidR="002F6857" w:rsidRPr="00FE7FD1" w:rsidRDefault="002F6857" w:rsidP="002F6857">
      <w:pPr>
        <w:tabs>
          <w:tab w:val="left" w:pos="432"/>
        </w:tabs>
        <w:rPr>
          <w:rFonts w:ascii="Arial" w:hAnsi="Arial" w:cs="Arial"/>
          <w:sz w:val="18"/>
          <w:szCs w:val="18"/>
        </w:rPr>
      </w:pPr>
    </w:p>
    <w:p w:rsidR="002F6857" w:rsidRPr="00FE7FD1" w:rsidRDefault="002F6857" w:rsidP="002F6857">
      <w:pPr>
        <w:tabs>
          <w:tab w:val="left" w:pos="432"/>
        </w:tabs>
        <w:rPr>
          <w:rFonts w:ascii="Arial" w:hAnsi="Arial" w:cs="Arial"/>
          <w:b/>
          <w:bCs/>
          <w:sz w:val="18"/>
          <w:szCs w:val="18"/>
        </w:rPr>
      </w:pPr>
      <w:r>
        <w:rPr>
          <w:rFonts w:ascii="Arial" w:hAnsi="Arial" w:cs="Arial"/>
          <w:b/>
          <w:bCs/>
          <w:sz w:val="18"/>
          <w:szCs w:val="18"/>
        </w:rPr>
        <w:t>7</w:t>
      </w:r>
      <w:r w:rsidRPr="00FE7FD1">
        <w:rPr>
          <w:rFonts w:ascii="Arial" w:hAnsi="Arial" w:cs="Arial"/>
          <w:b/>
          <w:bCs/>
          <w:sz w:val="18"/>
          <w:szCs w:val="18"/>
        </w:rPr>
        <w:t>.</w:t>
      </w:r>
      <w:r w:rsidRPr="00FE7FD1">
        <w:rPr>
          <w:rFonts w:ascii="Arial" w:hAnsi="Arial" w:cs="Arial"/>
          <w:b/>
          <w:bCs/>
          <w:sz w:val="18"/>
          <w:szCs w:val="18"/>
        </w:rPr>
        <w:tab/>
        <w:t>Related Party Transactions</w:t>
      </w:r>
    </w:p>
    <w:p w:rsidR="002F6857" w:rsidRPr="005A5504" w:rsidRDefault="002F6857" w:rsidP="002F6857">
      <w:pPr>
        <w:pBdr>
          <w:bottom w:val="single" w:sz="8" w:space="1" w:color="auto"/>
        </w:pBdr>
        <w:tabs>
          <w:tab w:val="left" w:pos="432"/>
        </w:tabs>
        <w:rPr>
          <w:rFonts w:ascii="Arial" w:hAnsi="Arial" w:cs="Arial"/>
          <w:bCs/>
          <w:sz w:val="18"/>
          <w:szCs w:val="18"/>
        </w:rPr>
      </w:pPr>
    </w:p>
    <w:p w:rsidR="002F6857" w:rsidRPr="00FE7FD1" w:rsidRDefault="002F6857" w:rsidP="002F6857">
      <w:pPr>
        <w:ind w:left="432"/>
        <w:jc w:val="both"/>
        <w:rPr>
          <w:rFonts w:ascii="Arial" w:hAnsi="Arial" w:cs="Arial"/>
          <w:sz w:val="18"/>
          <w:szCs w:val="18"/>
        </w:rPr>
      </w:pPr>
    </w:p>
    <w:p w:rsidR="002F6857" w:rsidRPr="00FE7FD1" w:rsidRDefault="002F6857" w:rsidP="002F6857">
      <w:pPr>
        <w:jc w:val="both"/>
        <w:rPr>
          <w:rFonts w:ascii="Arial" w:hAnsi="Arial" w:cs="Arial"/>
          <w:sz w:val="18"/>
          <w:szCs w:val="18"/>
        </w:rPr>
      </w:pPr>
      <w:r w:rsidRPr="00FE7FD1">
        <w:rPr>
          <w:rFonts w:ascii="Arial" w:hAnsi="Arial" w:cs="Arial"/>
          <w:sz w:val="18"/>
          <w:szCs w:val="18"/>
        </w:rPr>
        <w:t xml:space="preserve">The Company was involved in the following related party transactions during the </w:t>
      </w:r>
      <w:r>
        <w:rPr>
          <w:rFonts w:ascii="Arial" w:hAnsi="Arial" w:cs="Arial"/>
          <w:sz w:val="18"/>
          <w:szCs w:val="18"/>
        </w:rPr>
        <w:t>period</w:t>
      </w:r>
      <w:r w:rsidRPr="00FE7FD1">
        <w:rPr>
          <w:rFonts w:ascii="Arial" w:hAnsi="Arial" w:cs="Arial"/>
          <w:sz w:val="18"/>
          <w:szCs w:val="18"/>
        </w:rPr>
        <w:t>:</w:t>
      </w:r>
    </w:p>
    <w:p w:rsidR="002F6857" w:rsidRPr="00DB6FC7" w:rsidRDefault="002F6857" w:rsidP="002F6857">
      <w:pPr>
        <w:ind w:left="432"/>
        <w:jc w:val="both"/>
        <w:rPr>
          <w:rFonts w:ascii="Arial" w:hAnsi="Arial" w:cs="Arial"/>
          <w:sz w:val="12"/>
          <w:szCs w:val="12"/>
        </w:rPr>
      </w:pPr>
    </w:p>
    <w:p w:rsidR="002F6857" w:rsidRDefault="002F6857" w:rsidP="0011100F">
      <w:pPr>
        <w:numPr>
          <w:ilvl w:val="0"/>
          <w:numId w:val="11"/>
        </w:numPr>
        <w:tabs>
          <w:tab w:val="left" w:pos="432"/>
        </w:tabs>
        <w:ind w:left="431" w:hanging="431"/>
        <w:jc w:val="both"/>
        <w:rPr>
          <w:rFonts w:ascii="Arial" w:hAnsi="Arial" w:cs="Arial"/>
          <w:sz w:val="18"/>
          <w:szCs w:val="18"/>
        </w:rPr>
      </w:pPr>
      <w:r>
        <w:rPr>
          <w:rFonts w:ascii="Arial" w:hAnsi="Arial" w:cs="Arial"/>
          <w:sz w:val="18"/>
          <w:szCs w:val="18"/>
        </w:rPr>
        <w:t>T</w:t>
      </w:r>
      <w:r w:rsidRPr="00FE7FD1">
        <w:rPr>
          <w:rFonts w:ascii="Arial" w:hAnsi="Arial" w:cs="Arial"/>
          <w:sz w:val="18"/>
          <w:szCs w:val="18"/>
        </w:rPr>
        <w:t xml:space="preserve">he Company is related to </w:t>
      </w:r>
      <w:r>
        <w:rPr>
          <w:rFonts w:ascii="Arial" w:hAnsi="Arial" w:cs="Arial"/>
          <w:sz w:val="18"/>
          <w:szCs w:val="18"/>
        </w:rPr>
        <w:t>Eagle Plains Resources</w:t>
      </w:r>
      <w:r w:rsidRPr="00FE7FD1">
        <w:rPr>
          <w:rFonts w:ascii="Arial" w:hAnsi="Arial" w:cs="Arial"/>
          <w:sz w:val="18"/>
          <w:szCs w:val="18"/>
        </w:rPr>
        <w:t xml:space="preserve"> Ltd. (“</w:t>
      </w:r>
      <w:r>
        <w:rPr>
          <w:rFonts w:ascii="Arial" w:hAnsi="Arial" w:cs="Arial"/>
          <w:sz w:val="18"/>
          <w:szCs w:val="18"/>
        </w:rPr>
        <w:t>EPL</w:t>
      </w:r>
      <w:r w:rsidRPr="00FE7FD1">
        <w:rPr>
          <w:rFonts w:ascii="Arial" w:hAnsi="Arial" w:cs="Arial"/>
          <w:sz w:val="18"/>
          <w:szCs w:val="18"/>
        </w:rPr>
        <w:t xml:space="preserve">”) through common directors. During the </w:t>
      </w:r>
      <w:r>
        <w:rPr>
          <w:rFonts w:ascii="Arial" w:hAnsi="Arial" w:cs="Arial"/>
          <w:sz w:val="18"/>
          <w:szCs w:val="18"/>
        </w:rPr>
        <w:t>period</w:t>
      </w:r>
      <w:r w:rsidRPr="00FE7FD1">
        <w:rPr>
          <w:rFonts w:ascii="Arial" w:hAnsi="Arial" w:cs="Arial"/>
          <w:sz w:val="18"/>
          <w:szCs w:val="18"/>
        </w:rPr>
        <w:t xml:space="preserve"> the Company had the following transactions with the related company:</w:t>
      </w:r>
    </w:p>
    <w:tbl>
      <w:tblPr>
        <w:tblW w:w="0" w:type="auto"/>
        <w:tblInd w:w="1134" w:type="dxa"/>
        <w:tblLayout w:type="fixed"/>
        <w:tblLook w:val="0000" w:firstRow="0" w:lastRow="0" w:firstColumn="0" w:lastColumn="0" w:noHBand="0" w:noVBand="0"/>
      </w:tblPr>
      <w:tblGrid>
        <w:gridCol w:w="4554"/>
        <w:gridCol w:w="1318"/>
        <w:gridCol w:w="1318"/>
      </w:tblGrid>
      <w:tr w:rsidR="002F6857" w:rsidRPr="00FE7FD1" w:rsidTr="005B6597">
        <w:trPr>
          <w:trHeight w:val="113"/>
        </w:trPr>
        <w:tc>
          <w:tcPr>
            <w:tcW w:w="4554" w:type="dxa"/>
            <w:tcBorders>
              <w:top w:val="nil"/>
              <w:left w:val="nil"/>
              <w:bottom w:val="nil"/>
              <w:right w:val="nil"/>
            </w:tcBorders>
            <w:shd w:val="clear" w:color="auto" w:fill="auto"/>
            <w:noWrap/>
            <w:vAlign w:val="bottom"/>
          </w:tcPr>
          <w:p w:rsidR="002F6857" w:rsidRPr="00DB7293" w:rsidRDefault="002F6857" w:rsidP="005B6597">
            <w:pPr>
              <w:rPr>
                <w:rFonts w:ascii="Arial" w:hAnsi="Arial" w:cs="Arial"/>
                <w:sz w:val="12"/>
                <w:szCs w:val="12"/>
              </w:rPr>
            </w:pPr>
          </w:p>
          <w:p w:rsidR="002F6857" w:rsidRPr="00FE7FD1" w:rsidRDefault="002F6857" w:rsidP="005B6597">
            <w:pPr>
              <w:rPr>
                <w:rFonts w:ascii="Arial" w:hAnsi="Arial" w:cs="Arial"/>
                <w:sz w:val="18"/>
                <w:szCs w:val="18"/>
              </w:rPr>
            </w:pPr>
          </w:p>
        </w:tc>
        <w:tc>
          <w:tcPr>
            <w:tcW w:w="1318" w:type="dxa"/>
            <w:tcBorders>
              <w:top w:val="nil"/>
              <w:left w:val="nil"/>
              <w:right w:val="nil"/>
            </w:tcBorders>
            <w:shd w:val="clear" w:color="auto" w:fill="auto"/>
            <w:noWrap/>
            <w:vAlign w:val="bottom"/>
          </w:tcPr>
          <w:p w:rsidR="002F6857" w:rsidRPr="00FE7FD1" w:rsidRDefault="002F6857" w:rsidP="005B6597">
            <w:pPr>
              <w:jc w:val="right"/>
              <w:rPr>
                <w:rFonts w:ascii="Arial" w:hAnsi="Arial" w:cs="Arial"/>
                <w:b/>
                <w:sz w:val="18"/>
                <w:szCs w:val="18"/>
              </w:rPr>
            </w:pPr>
            <w:r w:rsidRPr="00FE7FD1">
              <w:rPr>
                <w:rFonts w:ascii="Arial" w:hAnsi="Arial" w:cs="Arial"/>
                <w:b/>
                <w:sz w:val="18"/>
                <w:szCs w:val="18"/>
              </w:rPr>
              <w:t>20</w:t>
            </w:r>
            <w:r>
              <w:rPr>
                <w:rFonts w:ascii="Arial" w:hAnsi="Arial" w:cs="Arial"/>
                <w:b/>
                <w:sz w:val="18"/>
                <w:szCs w:val="18"/>
              </w:rPr>
              <w:t>18</w:t>
            </w:r>
          </w:p>
        </w:tc>
        <w:tc>
          <w:tcPr>
            <w:tcW w:w="1318" w:type="dxa"/>
            <w:tcBorders>
              <w:top w:val="nil"/>
              <w:left w:val="nil"/>
              <w:right w:val="nil"/>
            </w:tcBorders>
            <w:vAlign w:val="bottom"/>
          </w:tcPr>
          <w:p w:rsidR="002F6857" w:rsidRPr="00FE1DDB" w:rsidRDefault="002F6857" w:rsidP="005B6597">
            <w:pPr>
              <w:jc w:val="right"/>
              <w:rPr>
                <w:rFonts w:ascii="Arial" w:hAnsi="Arial" w:cs="Arial"/>
                <w:sz w:val="18"/>
                <w:szCs w:val="18"/>
              </w:rPr>
            </w:pPr>
            <w:r w:rsidRPr="00FE1DDB">
              <w:rPr>
                <w:rFonts w:ascii="Arial" w:hAnsi="Arial" w:cs="Arial"/>
                <w:sz w:val="18"/>
                <w:szCs w:val="18"/>
              </w:rPr>
              <w:t>201</w:t>
            </w:r>
            <w:r>
              <w:rPr>
                <w:rFonts w:ascii="Arial" w:hAnsi="Arial" w:cs="Arial"/>
                <w:sz w:val="18"/>
                <w:szCs w:val="18"/>
              </w:rPr>
              <w:t>7</w:t>
            </w:r>
          </w:p>
        </w:tc>
      </w:tr>
      <w:tr w:rsidR="002F6857" w:rsidRPr="00FE7FD1" w:rsidTr="005B6597">
        <w:trPr>
          <w:trHeight w:val="255"/>
        </w:trPr>
        <w:tc>
          <w:tcPr>
            <w:tcW w:w="4554" w:type="dxa"/>
            <w:tcBorders>
              <w:top w:val="nil"/>
              <w:left w:val="nil"/>
              <w:bottom w:val="nil"/>
              <w:right w:val="nil"/>
            </w:tcBorders>
            <w:shd w:val="clear" w:color="auto" w:fill="auto"/>
            <w:noWrap/>
            <w:vAlign w:val="bottom"/>
          </w:tcPr>
          <w:p w:rsidR="002F6857" w:rsidRPr="00FE7FD1" w:rsidRDefault="002F6857" w:rsidP="005B6597">
            <w:pPr>
              <w:rPr>
                <w:rFonts w:ascii="Arial" w:hAnsi="Arial" w:cs="Arial"/>
                <w:sz w:val="18"/>
                <w:szCs w:val="18"/>
              </w:rPr>
            </w:pPr>
            <w:r>
              <w:rPr>
                <w:rFonts w:ascii="Arial" w:hAnsi="Arial" w:cs="Arial"/>
                <w:sz w:val="18"/>
                <w:szCs w:val="18"/>
              </w:rPr>
              <w:t>Expenses paid</w:t>
            </w:r>
            <w:r w:rsidRPr="00FE7FD1">
              <w:rPr>
                <w:rFonts w:ascii="Arial" w:hAnsi="Arial" w:cs="Arial"/>
                <w:sz w:val="18"/>
                <w:szCs w:val="18"/>
              </w:rPr>
              <w:t xml:space="preserve"> by EPL</w:t>
            </w:r>
          </w:p>
        </w:tc>
        <w:tc>
          <w:tcPr>
            <w:tcW w:w="1318" w:type="dxa"/>
            <w:tcBorders>
              <w:top w:val="nil"/>
              <w:left w:val="nil"/>
              <w:right w:val="nil"/>
            </w:tcBorders>
            <w:shd w:val="clear" w:color="auto" w:fill="auto"/>
            <w:noWrap/>
            <w:vAlign w:val="bottom"/>
          </w:tcPr>
          <w:p w:rsidR="002F6857" w:rsidRPr="00FE7FD1" w:rsidRDefault="002F6857" w:rsidP="005B6597">
            <w:pPr>
              <w:jc w:val="right"/>
              <w:rPr>
                <w:rFonts w:ascii="Arial" w:hAnsi="Arial" w:cs="Arial"/>
                <w:b/>
                <w:sz w:val="18"/>
                <w:szCs w:val="18"/>
              </w:rPr>
            </w:pPr>
            <w:r>
              <w:rPr>
                <w:rFonts w:ascii="Arial" w:hAnsi="Arial" w:cs="Arial"/>
                <w:b/>
                <w:sz w:val="18"/>
                <w:szCs w:val="18"/>
              </w:rPr>
              <w:t>$ 37,936</w:t>
            </w:r>
          </w:p>
        </w:tc>
        <w:tc>
          <w:tcPr>
            <w:tcW w:w="1318" w:type="dxa"/>
            <w:tcBorders>
              <w:top w:val="nil"/>
              <w:left w:val="nil"/>
              <w:right w:val="nil"/>
            </w:tcBorders>
            <w:vAlign w:val="bottom"/>
          </w:tcPr>
          <w:p w:rsidR="002F6857" w:rsidRPr="00FE1DDB" w:rsidRDefault="002F6857" w:rsidP="005B6597">
            <w:pPr>
              <w:jc w:val="right"/>
              <w:rPr>
                <w:rFonts w:ascii="Arial" w:hAnsi="Arial" w:cs="Arial"/>
                <w:sz w:val="18"/>
                <w:szCs w:val="18"/>
              </w:rPr>
            </w:pPr>
            <w:r w:rsidRPr="00FE1DDB">
              <w:rPr>
                <w:rFonts w:ascii="Arial" w:hAnsi="Arial" w:cs="Arial"/>
                <w:sz w:val="18"/>
                <w:szCs w:val="18"/>
              </w:rPr>
              <w:t xml:space="preserve">$   </w:t>
            </w:r>
            <w:r>
              <w:rPr>
                <w:rFonts w:ascii="Arial" w:hAnsi="Arial" w:cs="Arial"/>
                <w:sz w:val="18"/>
                <w:szCs w:val="18"/>
              </w:rPr>
              <w:t>184,972</w:t>
            </w:r>
          </w:p>
        </w:tc>
      </w:tr>
      <w:tr w:rsidR="002F6857" w:rsidRPr="00FE7FD1" w:rsidTr="005B6597">
        <w:trPr>
          <w:trHeight w:val="255"/>
        </w:trPr>
        <w:tc>
          <w:tcPr>
            <w:tcW w:w="4554" w:type="dxa"/>
            <w:tcBorders>
              <w:top w:val="nil"/>
              <w:left w:val="nil"/>
              <w:bottom w:val="nil"/>
              <w:right w:val="nil"/>
            </w:tcBorders>
            <w:shd w:val="clear" w:color="auto" w:fill="auto"/>
            <w:noWrap/>
            <w:vAlign w:val="bottom"/>
          </w:tcPr>
          <w:p w:rsidR="002F6857" w:rsidRDefault="002F6857" w:rsidP="005B6597">
            <w:pPr>
              <w:rPr>
                <w:rFonts w:ascii="Arial" w:hAnsi="Arial" w:cs="Arial"/>
                <w:sz w:val="18"/>
                <w:szCs w:val="18"/>
              </w:rPr>
            </w:pPr>
            <w:r>
              <w:rPr>
                <w:rFonts w:ascii="Arial" w:hAnsi="Arial" w:cs="Arial"/>
                <w:sz w:val="18"/>
                <w:szCs w:val="18"/>
              </w:rPr>
              <w:t>Exploration and evaluation asset costs paid by EPL</w:t>
            </w:r>
          </w:p>
        </w:tc>
        <w:tc>
          <w:tcPr>
            <w:tcW w:w="1318" w:type="dxa"/>
            <w:tcBorders>
              <w:top w:val="nil"/>
              <w:left w:val="nil"/>
              <w:right w:val="nil"/>
            </w:tcBorders>
            <w:shd w:val="clear" w:color="auto" w:fill="auto"/>
            <w:noWrap/>
            <w:vAlign w:val="bottom"/>
          </w:tcPr>
          <w:p w:rsidR="002F6857" w:rsidRDefault="002F6857" w:rsidP="005B6597">
            <w:pPr>
              <w:jc w:val="right"/>
              <w:rPr>
                <w:rFonts w:ascii="Arial" w:hAnsi="Arial" w:cs="Arial"/>
                <w:b/>
                <w:sz w:val="18"/>
                <w:szCs w:val="18"/>
              </w:rPr>
            </w:pPr>
            <w:r>
              <w:rPr>
                <w:rFonts w:ascii="Arial" w:hAnsi="Arial" w:cs="Arial"/>
                <w:b/>
                <w:sz w:val="18"/>
                <w:szCs w:val="18"/>
              </w:rPr>
              <w:t>(43,535)</w:t>
            </w:r>
          </w:p>
        </w:tc>
        <w:tc>
          <w:tcPr>
            <w:tcW w:w="1318" w:type="dxa"/>
            <w:tcBorders>
              <w:top w:val="nil"/>
              <w:left w:val="nil"/>
              <w:right w:val="nil"/>
            </w:tcBorders>
            <w:vAlign w:val="bottom"/>
          </w:tcPr>
          <w:p w:rsidR="002F6857" w:rsidRDefault="002F6857" w:rsidP="005B6597">
            <w:pPr>
              <w:jc w:val="right"/>
              <w:rPr>
                <w:rFonts w:ascii="Arial" w:hAnsi="Arial" w:cs="Arial"/>
                <w:sz w:val="18"/>
                <w:szCs w:val="18"/>
              </w:rPr>
            </w:pPr>
            <w:r>
              <w:rPr>
                <w:rFonts w:ascii="Arial" w:hAnsi="Arial" w:cs="Arial"/>
                <w:sz w:val="18"/>
                <w:szCs w:val="18"/>
              </w:rPr>
              <w:t>62,707</w:t>
            </w:r>
          </w:p>
        </w:tc>
      </w:tr>
      <w:tr w:rsidR="002F6857" w:rsidRPr="00FE7FD1" w:rsidTr="005B6597">
        <w:trPr>
          <w:trHeight w:val="255"/>
        </w:trPr>
        <w:tc>
          <w:tcPr>
            <w:tcW w:w="4554" w:type="dxa"/>
            <w:tcBorders>
              <w:top w:val="nil"/>
              <w:left w:val="nil"/>
              <w:bottom w:val="nil"/>
              <w:right w:val="nil"/>
            </w:tcBorders>
            <w:shd w:val="clear" w:color="auto" w:fill="auto"/>
            <w:noWrap/>
            <w:vAlign w:val="bottom"/>
          </w:tcPr>
          <w:p w:rsidR="002F6857" w:rsidRDefault="002F6857" w:rsidP="005B6597">
            <w:pPr>
              <w:rPr>
                <w:rFonts w:ascii="Arial" w:hAnsi="Arial" w:cs="Arial"/>
                <w:sz w:val="18"/>
                <w:szCs w:val="18"/>
              </w:rPr>
            </w:pPr>
            <w:r>
              <w:rPr>
                <w:rFonts w:ascii="Arial" w:hAnsi="Arial" w:cs="Arial"/>
                <w:sz w:val="18"/>
                <w:szCs w:val="18"/>
              </w:rPr>
              <w:t>Administrative services provided by EPL</w:t>
            </w:r>
          </w:p>
        </w:tc>
        <w:tc>
          <w:tcPr>
            <w:tcW w:w="1318" w:type="dxa"/>
            <w:tcBorders>
              <w:top w:val="nil"/>
              <w:left w:val="nil"/>
              <w:right w:val="nil"/>
            </w:tcBorders>
            <w:shd w:val="clear" w:color="auto" w:fill="auto"/>
            <w:noWrap/>
            <w:vAlign w:val="bottom"/>
          </w:tcPr>
          <w:p w:rsidR="002F6857" w:rsidRDefault="002F6857" w:rsidP="005B6597">
            <w:pPr>
              <w:jc w:val="right"/>
              <w:rPr>
                <w:rFonts w:ascii="Arial" w:hAnsi="Arial" w:cs="Arial"/>
                <w:b/>
                <w:sz w:val="18"/>
                <w:szCs w:val="18"/>
              </w:rPr>
            </w:pPr>
            <w:r>
              <w:rPr>
                <w:rFonts w:ascii="Arial" w:hAnsi="Arial" w:cs="Arial"/>
                <w:b/>
                <w:sz w:val="18"/>
                <w:szCs w:val="18"/>
              </w:rPr>
              <w:t>26,148</w:t>
            </w:r>
          </w:p>
        </w:tc>
        <w:tc>
          <w:tcPr>
            <w:tcW w:w="1318" w:type="dxa"/>
            <w:tcBorders>
              <w:top w:val="nil"/>
              <w:left w:val="nil"/>
              <w:right w:val="nil"/>
            </w:tcBorders>
            <w:vAlign w:val="bottom"/>
          </w:tcPr>
          <w:p w:rsidR="002F6857" w:rsidRPr="00FE1DDB" w:rsidRDefault="002F6857" w:rsidP="005B6597">
            <w:pPr>
              <w:jc w:val="right"/>
              <w:rPr>
                <w:rFonts w:ascii="Arial" w:hAnsi="Arial" w:cs="Arial"/>
                <w:sz w:val="18"/>
                <w:szCs w:val="18"/>
              </w:rPr>
            </w:pPr>
            <w:r>
              <w:rPr>
                <w:rFonts w:ascii="Arial" w:hAnsi="Arial" w:cs="Arial"/>
                <w:sz w:val="18"/>
                <w:szCs w:val="18"/>
              </w:rPr>
              <w:t>-</w:t>
            </w:r>
          </w:p>
        </w:tc>
      </w:tr>
      <w:tr w:rsidR="002F6857" w:rsidRPr="00FE7FD1" w:rsidTr="005B6597">
        <w:trPr>
          <w:trHeight w:val="255"/>
        </w:trPr>
        <w:tc>
          <w:tcPr>
            <w:tcW w:w="4554" w:type="dxa"/>
            <w:tcBorders>
              <w:top w:val="nil"/>
              <w:left w:val="nil"/>
              <w:bottom w:val="nil"/>
              <w:right w:val="nil"/>
            </w:tcBorders>
            <w:shd w:val="clear" w:color="auto" w:fill="auto"/>
            <w:noWrap/>
            <w:vAlign w:val="bottom"/>
          </w:tcPr>
          <w:p w:rsidR="002F6857" w:rsidRDefault="002F6857" w:rsidP="005B6597">
            <w:pPr>
              <w:rPr>
                <w:rFonts w:ascii="Arial" w:hAnsi="Arial" w:cs="Arial"/>
                <w:sz w:val="18"/>
                <w:szCs w:val="18"/>
              </w:rPr>
            </w:pPr>
            <w:r>
              <w:rPr>
                <w:rFonts w:ascii="Arial" w:hAnsi="Arial" w:cs="Arial"/>
                <w:sz w:val="18"/>
                <w:szCs w:val="18"/>
              </w:rPr>
              <w:t>Costs reimbursed to EPL</w:t>
            </w:r>
          </w:p>
        </w:tc>
        <w:tc>
          <w:tcPr>
            <w:tcW w:w="1318" w:type="dxa"/>
            <w:tcBorders>
              <w:top w:val="nil"/>
              <w:left w:val="nil"/>
              <w:right w:val="nil"/>
            </w:tcBorders>
            <w:shd w:val="clear" w:color="auto" w:fill="auto"/>
            <w:noWrap/>
            <w:vAlign w:val="bottom"/>
          </w:tcPr>
          <w:p w:rsidR="002F6857" w:rsidDel="00DB18A5" w:rsidRDefault="002F6857" w:rsidP="005B6597">
            <w:pPr>
              <w:jc w:val="right"/>
              <w:rPr>
                <w:rFonts w:ascii="Arial" w:hAnsi="Arial" w:cs="Arial"/>
                <w:b/>
                <w:sz w:val="18"/>
                <w:szCs w:val="18"/>
              </w:rPr>
            </w:pPr>
            <w:r>
              <w:rPr>
                <w:rFonts w:ascii="Arial" w:hAnsi="Arial" w:cs="Arial"/>
                <w:b/>
                <w:sz w:val="18"/>
                <w:szCs w:val="18"/>
              </w:rPr>
              <w:t>124,504</w:t>
            </w:r>
          </w:p>
        </w:tc>
        <w:tc>
          <w:tcPr>
            <w:tcW w:w="1318" w:type="dxa"/>
            <w:tcBorders>
              <w:top w:val="nil"/>
              <w:left w:val="nil"/>
              <w:right w:val="nil"/>
            </w:tcBorders>
            <w:vAlign w:val="bottom"/>
          </w:tcPr>
          <w:p w:rsidR="002F6857" w:rsidRDefault="002F6857" w:rsidP="005B6597">
            <w:pPr>
              <w:jc w:val="right"/>
              <w:rPr>
                <w:rFonts w:ascii="Arial" w:hAnsi="Arial" w:cs="Arial"/>
                <w:sz w:val="18"/>
                <w:szCs w:val="18"/>
              </w:rPr>
            </w:pPr>
            <w:r>
              <w:rPr>
                <w:rFonts w:ascii="Arial" w:hAnsi="Arial" w:cs="Arial"/>
                <w:sz w:val="18"/>
                <w:szCs w:val="18"/>
              </w:rPr>
              <w:t>-</w:t>
            </w:r>
          </w:p>
        </w:tc>
      </w:tr>
      <w:tr w:rsidR="002F6857" w:rsidRPr="00FE7FD1" w:rsidTr="005B6597">
        <w:trPr>
          <w:trHeight w:val="255"/>
        </w:trPr>
        <w:tc>
          <w:tcPr>
            <w:tcW w:w="4554" w:type="dxa"/>
            <w:tcBorders>
              <w:top w:val="nil"/>
              <w:left w:val="nil"/>
              <w:right w:val="nil"/>
            </w:tcBorders>
            <w:shd w:val="clear" w:color="auto" w:fill="auto"/>
            <w:noWrap/>
            <w:vAlign w:val="bottom"/>
          </w:tcPr>
          <w:p w:rsidR="002F6857" w:rsidRDefault="002F6857" w:rsidP="005B6597">
            <w:pPr>
              <w:rPr>
                <w:rFonts w:ascii="Arial" w:hAnsi="Arial" w:cs="Arial"/>
                <w:sz w:val="18"/>
                <w:szCs w:val="18"/>
              </w:rPr>
            </w:pPr>
            <w:r>
              <w:rPr>
                <w:rFonts w:ascii="Arial" w:hAnsi="Arial" w:cs="Arial"/>
                <w:sz w:val="18"/>
                <w:szCs w:val="18"/>
              </w:rPr>
              <w:t>Exploration services provided by EPL</w:t>
            </w:r>
          </w:p>
        </w:tc>
        <w:tc>
          <w:tcPr>
            <w:tcW w:w="1318" w:type="dxa"/>
            <w:tcBorders>
              <w:top w:val="nil"/>
              <w:left w:val="nil"/>
              <w:right w:val="nil"/>
            </w:tcBorders>
            <w:shd w:val="clear" w:color="auto" w:fill="auto"/>
            <w:noWrap/>
            <w:vAlign w:val="bottom"/>
          </w:tcPr>
          <w:p w:rsidR="002F6857" w:rsidDel="00DB18A5" w:rsidRDefault="002F6857" w:rsidP="005B6597">
            <w:pPr>
              <w:jc w:val="right"/>
              <w:rPr>
                <w:rFonts w:ascii="Arial" w:hAnsi="Arial" w:cs="Arial"/>
                <w:b/>
                <w:sz w:val="18"/>
                <w:szCs w:val="18"/>
              </w:rPr>
            </w:pPr>
            <w:r>
              <w:rPr>
                <w:rFonts w:ascii="Arial" w:hAnsi="Arial" w:cs="Arial"/>
                <w:b/>
                <w:sz w:val="18"/>
                <w:szCs w:val="18"/>
              </w:rPr>
              <w:t>184,700</w:t>
            </w:r>
          </w:p>
        </w:tc>
        <w:tc>
          <w:tcPr>
            <w:tcW w:w="1318" w:type="dxa"/>
            <w:tcBorders>
              <w:top w:val="nil"/>
              <w:left w:val="nil"/>
              <w:right w:val="nil"/>
            </w:tcBorders>
            <w:vAlign w:val="bottom"/>
          </w:tcPr>
          <w:p w:rsidR="002F6857" w:rsidRDefault="002F6857" w:rsidP="005B6597">
            <w:pPr>
              <w:jc w:val="right"/>
              <w:rPr>
                <w:rFonts w:ascii="Arial" w:hAnsi="Arial" w:cs="Arial"/>
                <w:sz w:val="18"/>
                <w:szCs w:val="18"/>
              </w:rPr>
            </w:pPr>
            <w:r>
              <w:rPr>
                <w:rFonts w:ascii="Arial" w:hAnsi="Arial" w:cs="Arial"/>
                <w:sz w:val="18"/>
                <w:szCs w:val="18"/>
              </w:rPr>
              <w:t>-</w:t>
            </w:r>
          </w:p>
        </w:tc>
      </w:tr>
      <w:tr w:rsidR="002F6857" w:rsidRPr="00FE7FD1" w:rsidTr="005B6597">
        <w:trPr>
          <w:trHeight w:val="255"/>
        </w:trPr>
        <w:tc>
          <w:tcPr>
            <w:tcW w:w="4554" w:type="dxa"/>
            <w:tcBorders>
              <w:top w:val="nil"/>
              <w:left w:val="nil"/>
              <w:bottom w:val="nil"/>
              <w:right w:val="nil"/>
            </w:tcBorders>
            <w:shd w:val="clear" w:color="auto" w:fill="auto"/>
            <w:noWrap/>
            <w:vAlign w:val="bottom"/>
          </w:tcPr>
          <w:p w:rsidR="002F6857" w:rsidRDefault="002F6857" w:rsidP="005B6597">
            <w:pPr>
              <w:rPr>
                <w:rFonts w:ascii="Arial" w:hAnsi="Arial" w:cs="Arial"/>
                <w:sz w:val="18"/>
                <w:szCs w:val="18"/>
              </w:rPr>
            </w:pPr>
            <w:r>
              <w:rPr>
                <w:rFonts w:ascii="Arial" w:hAnsi="Arial" w:cs="Arial"/>
                <w:sz w:val="18"/>
                <w:szCs w:val="18"/>
              </w:rPr>
              <w:t>Share of proceeds from EPL options exercised</w:t>
            </w:r>
          </w:p>
        </w:tc>
        <w:tc>
          <w:tcPr>
            <w:tcW w:w="1318" w:type="dxa"/>
            <w:tcBorders>
              <w:top w:val="nil"/>
              <w:left w:val="nil"/>
              <w:bottom w:val="single" w:sz="12" w:space="0" w:color="auto"/>
              <w:right w:val="nil"/>
            </w:tcBorders>
            <w:shd w:val="clear" w:color="auto" w:fill="auto"/>
            <w:noWrap/>
            <w:vAlign w:val="bottom"/>
          </w:tcPr>
          <w:p w:rsidR="002F6857" w:rsidRDefault="002F6857" w:rsidP="005B6597">
            <w:pPr>
              <w:jc w:val="right"/>
              <w:rPr>
                <w:rFonts w:ascii="Arial" w:hAnsi="Arial" w:cs="Arial"/>
                <w:b/>
                <w:sz w:val="18"/>
                <w:szCs w:val="18"/>
              </w:rPr>
            </w:pPr>
            <w:r>
              <w:rPr>
                <w:rFonts w:ascii="Arial" w:hAnsi="Arial" w:cs="Arial"/>
                <w:b/>
                <w:sz w:val="18"/>
                <w:szCs w:val="18"/>
              </w:rPr>
              <w:t>(13,880)</w:t>
            </w:r>
          </w:p>
        </w:tc>
        <w:tc>
          <w:tcPr>
            <w:tcW w:w="1318" w:type="dxa"/>
            <w:tcBorders>
              <w:top w:val="nil"/>
              <w:left w:val="nil"/>
              <w:bottom w:val="single" w:sz="12" w:space="0" w:color="auto"/>
              <w:right w:val="nil"/>
            </w:tcBorders>
            <w:vAlign w:val="bottom"/>
          </w:tcPr>
          <w:p w:rsidR="002F6857" w:rsidRDefault="002F6857" w:rsidP="005B6597">
            <w:pPr>
              <w:jc w:val="right"/>
              <w:rPr>
                <w:rFonts w:ascii="Arial" w:hAnsi="Arial" w:cs="Arial"/>
                <w:sz w:val="18"/>
                <w:szCs w:val="18"/>
              </w:rPr>
            </w:pPr>
            <w:r>
              <w:rPr>
                <w:rFonts w:ascii="Arial" w:hAnsi="Arial" w:cs="Arial"/>
                <w:sz w:val="18"/>
                <w:szCs w:val="18"/>
              </w:rPr>
              <w:t>-</w:t>
            </w:r>
          </w:p>
        </w:tc>
      </w:tr>
    </w:tbl>
    <w:p w:rsidR="002F6857" w:rsidRDefault="002F6857" w:rsidP="002F6857">
      <w:pPr>
        <w:ind w:left="432"/>
        <w:jc w:val="both"/>
        <w:rPr>
          <w:rFonts w:ascii="Arial" w:hAnsi="Arial" w:cs="Arial"/>
          <w:sz w:val="18"/>
          <w:szCs w:val="18"/>
        </w:rPr>
      </w:pPr>
    </w:p>
    <w:p w:rsidR="002F6857" w:rsidRDefault="002F6857" w:rsidP="002F6857">
      <w:pPr>
        <w:ind w:left="432"/>
        <w:jc w:val="both"/>
        <w:rPr>
          <w:rFonts w:ascii="Arial" w:hAnsi="Arial" w:cs="Arial"/>
          <w:sz w:val="18"/>
          <w:szCs w:val="18"/>
        </w:rPr>
      </w:pPr>
      <w:r w:rsidRPr="00057E8A">
        <w:rPr>
          <w:rFonts w:ascii="Arial" w:hAnsi="Arial" w:cs="Arial"/>
          <w:sz w:val="18"/>
          <w:szCs w:val="18"/>
        </w:rPr>
        <w:t xml:space="preserve">At </w:t>
      </w:r>
      <w:r>
        <w:rPr>
          <w:rFonts w:ascii="Arial" w:hAnsi="Arial" w:cs="Arial"/>
          <w:sz w:val="18"/>
          <w:szCs w:val="18"/>
        </w:rPr>
        <w:t>September 30</w:t>
      </w:r>
      <w:r w:rsidRPr="00057E8A">
        <w:rPr>
          <w:rFonts w:ascii="Arial" w:hAnsi="Arial" w:cs="Arial"/>
          <w:sz w:val="18"/>
          <w:szCs w:val="18"/>
        </w:rPr>
        <w:t>, 201</w:t>
      </w:r>
      <w:r>
        <w:rPr>
          <w:rFonts w:ascii="Arial" w:hAnsi="Arial" w:cs="Arial"/>
          <w:sz w:val="18"/>
          <w:szCs w:val="18"/>
        </w:rPr>
        <w:t>8</w:t>
      </w:r>
      <w:r w:rsidRPr="00057E8A">
        <w:rPr>
          <w:rFonts w:ascii="Arial" w:hAnsi="Arial" w:cs="Arial"/>
          <w:sz w:val="18"/>
          <w:szCs w:val="18"/>
        </w:rPr>
        <w:t>, $</w:t>
      </w:r>
      <w:r>
        <w:rPr>
          <w:rFonts w:ascii="Arial" w:hAnsi="Arial" w:cs="Arial"/>
          <w:sz w:val="18"/>
          <w:szCs w:val="18"/>
        </w:rPr>
        <w:t>85,814</w:t>
      </w:r>
      <w:r w:rsidRPr="00057E8A">
        <w:rPr>
          <w:rFonts w:ascii="Arial" w:hAnsi="Arial" w:cs="Arial"/>
          <w:sz w:val="18"/>
          <w:szCs w:val="18"/>
        </w:rPr>
        <w:t xml:space="preserve"> (201</w:t>
      </w:r>
      <w:r>
        <w:rPr>
          <w:rFonts w:ascii="Arial" w:hAnsi="Arial" w:cs="Arial"/>
          <w:sz w:val="18"/>
          <w:szCs w:val="18"/>
        </w:rPr>
        <w:t>7</w:t>
      </w:r>
      <w:r w:rsidRPr="00057E8A">
        <w:rPr>
          <w:rFonts w:ascii="Arial" w:hAnsi="Arial" w:cs="Arial"/>
          <w:sz w:val="18"/>
          <w:szCs w:val="18"/>
        </w:rPr>
        <w:t xml:space="preserve"> - $</w:t>
      </w:r>
      <w:r>
        <w:rPr>
          <w:rFonts w:ascii="Arial" w:hAnsi="Arial" w:cs="Arial"/>
          <w:sz w:val="18"/>
          <w:szCs w:val="18"/>
        </w:rPr>
        <w:t>nil</w:t>
      </w:r>
      <w:r w:rsidRPr="00057E8A">
        <w:rPr>
          <w:rFonts w:ascii="Arial" w:hAnsi="Arial" w:cs="Arial"/>
          <w:sz w:val="18"/>
          <w:szCs w:val="18"/>
        </w:rPr>
        <w:t xml:space="preserve">) is included in accounts </w:t>
      </w:r>
      <w:r>
        <w:rPr>
          <w:rFonts w:ascii="Arial" w:hAnsi="Arial" w:cs="Arial"/>
          <w:sz w:val="18"/>
          <w:szCs w:val="18"/>
        </w:rPr>
        <w:t>payable and accrued liabilities</w:t>
      </w:r>
      <w:r w:rsidRPr="00057E8A">
        <w:rPr>
          <w:rFonts w:ascii="Arial" w:hAnsi="Arial" w:cs="Arial"/>
          <w:sz w:val="18"/>
          <w:szCs w:val="18"/>
        </w:rPr>
        <w:t xml:space="preserve">.  </w:t>
      </w:r>
    </w:p>
    <w:p w:rsidR="002F6857" w:rsidRDefault="002F6857" w:rsidP="002F6857">
      <w:pPr>
        <w:ind w:left="432"/>
        <w:jc w:val="both"/>
        <w:rPr>
          <w:rFonts w:ascii="Arial" w:hAnsi="Arial" w:cs="Arial"/>
          <w:sz w:val="18"/>
          <w:szCs w:val="18"/>
        </w:rPr>
      </w:pPr>
    </w:p>
    <w:p w:rsidR="002F6857" w:rsidRDefault="002F6857" w:rsidP="0011100F">
      <w:pPr>
        <w:numPr>
          <w:ilvl w:val="0"/>
          <w:numId w:val="11"/>
        </w:numPr>
        <w:tabs>
          <w:tab w:val="left" w:pos="432"/>
        </w:tabs>
        <w:ind w:left="431" w:hanging="431"/>
        <w:jc w:val="both"/>
        <w:rPr>
          <w:rFonts w:ascii="Arial" w:hAnsi="Arial" w:cs="Arial"/>
          <w:sz w:val="18"/>
          <w:szCs w:val="18"/>
        </w:rPr>
      </w:pPr>
      <w:r w:rsidRPr="00A62677">
        <w:rPr>
          <w:rFonts w:ascii="Arial" w:hAnsi="Arial" w:cs="Arial"/>
          <w:sz w:val="18"/>
          <w:szCs w:val="18"/>
        </w:rPr>
        <w:t>Included in professional fees is $</w:t>
      </w:r>
      <w:r>
        <w:rPr>
          <w:rFonts w:ascii="Arial" w:hAnsi="Arial" w:cs="Arial"/>
          <w:sz w:val="18"/>
          <w:szCs w:val="18"/>
        </w:rPr>
        <w:t>24,830</w:t>
      </w:r>
      <w:r w:rsidRPr="00E9469D">
        <w:rPr>
          <w:rFonts w:ascii="Arial" w:hAnsi="Arial" w:cs="Arial"/>
          <w:sz w:val="18"/>
          <w:szCs w:val="18"/>
        </w:rPr>
        <w:t xml:space="preserve"> (2017 - $</w:t>
      </w:r>
      <w:r>
        <w:rPr>
          <w:rFonts w:ascii="Arial" w:hAnsi="Arial" w:cs="Arial"/>
          <w:sz w:val="18"/>
          <w:szCs w:val="18"/>
        </w:rPr>
        <w:t>1,627</w:t>
      </w:r>
      <w:r w:rsidRPr="00E9469D">
        <w:rPr>
          <w:rFonts w:ascii="Arial" w:hAnsi="Arial" w:cs="Arial"/>
          <w:sz w:val="18"/>
          <w:szCs w:val="18"/>
        </w:rPr>
        <w:t xml:space="preserve">) paid or accrued for legal fees to a law firm of which one of the directors, Darren Fach, is a partner. </w:t>
      </w:r>
      <w:r>
        <w:rPr>
          <w:rFonts w:ascii="Arial" w:hAnsi="Arial" w:cs="Arial"/>
          <w:sz w:val="18"/>
          <w:szCs w:val="18"/>
        </w:rPr>
        <w:t>At September 30, 2018, $6,547 (2017 - $nil) is included in accounts payable and accrued liabilities.</w:t>
      </w:r>
    </w:p>
    <w:p w:rsidR="002F6857" w:rsidRDefault="002F6857" w:rsidP="002F6857">
      <w:pPr>
        <w:ind w:left="432"/>
        <w:jc w:val="both"/>
        <w:rPr>
          <w:rFonts w:ascii="Arial" w:hAnsi="Arial" w:cs="Arial"/>
          <w:sz w:val="18"/>
          <w:szCs w:val="18"/>
        </w:rPr>
      </w:pPr>
    </w:p>
    <w:p w:rsidR="002F6857" w:rsidRPr="0012120E" w:rsidRDefault="002F6857" w:rsidP="002F6857">
      <w:pPr>
        <w:tabs>
          <w:tab w:val="left" w:pos="432"/>
        </w:tabs>
        <w:jc w:val="both"/>
        <w:rPr>
          <w:rFonts w:ascii="Arial" w:hAnsi="Arial" w:cs="Arial"/>
          <w:sz w:val="18"/>
          <w:szCs w:val="18"/>
          <w:u w:val="single"/>
        </w:rPr>
      </w:pPr>
      <w:r w:rsidRPr="0012120E">
        <w:rPr>
          <w:rFonts w:ascii="Arial" w:hAnsi="Arial" w:cs="Arial"/>
          <w:sz w:val="18"/>
          <w:szCs w:val="18"/>
          <w:u w:val="single"/>
        </w:rPr>
        <w:t>Compensation to key management</w:t>
      </w:r>
    </w:p>
    <w:p w:rsidR="002F6857" w:rsidRPr="004B3E5E" w:rsidRDefault="002F6857" w:rsidP="002F6857">
      <w:pPr>
        <w:tabs>
          <w:tab w:val="left" w:pos="432"/>
        </w:tabs>
        <w:jc w:val="both"/>
        <w:rPr>
          <w:rFonts w:ascii="Arial" w:hAnsi="Arial" w:cs="Arial"/>
          <w:sz w:val="12"/>
          <w:szCs w:val="12"/>
          <w:u w:val="thick"/>
        </w:rPr>
      </w:pPr>
    </w:p>
    <w:p w:rsidR="002F6857" w:rsidRDefault="002F6857" w:rsidP="002F6857">
      <w:pPr>
        <w:tabs>
          <w:tab w:val="left" w:pos="432"/>
        </w:tabs>
        <w:jc w:val="both"/>
        <w:rPr>
          <w:rFonts w:ascii="Arial" w:hAnsi="Arial" w:cs="Arial"/>
          <w:sz w:val="18"/>
          <w:szCs w:val="18"/>
        </w:rPr>
      </w:pPr>
      <w:r>
        <w:rPr>
          <w:rFonts w:ascii="Arial" w:hAnsi="Arial" w:cs="Arial"/>
          <w:sz w:val="18"/>
          <w:szCs w:val="18"/>
        </w:rPr>
        <w:tab/>
        <w:t>Compensation to key management personnel allocated in the period:</w:t>
      </w:r>
    </w:p>
    <w:p w:rsidR="002F6857" w:rsidRDefault="002F6857" w:rsidP="002F6857">
      <w:pPr>
        <w:tabs>
          <w:tab w:val="left" w:pos="432"/>
        </w:tabs>
        <w:jc w:val="both"/>
        <w:rPr>
          <w:rFonts w:ascii="Arial" w:hAnsi="Arial" w:cs="Arial"/>
          <w:sz w:val="18"/>
          <w:szCs w:val="18"/>
        </w:rPr>
      </w:pPr>
    </w:p>
    <w:tbl>
      <w:tblPr>
        <w:tblW w:w="0" w:type="auto"/>
        <w:tblInd w:w="851" w:type="dxa"/>
        <w:tblLayout w:type="fixed"/>
        <w:tblLook w:val="04A0" w:firstRow="1" w:lastRow="0" w:firstColumn="1" w:lastColumn="0" w:noHBand="0" w:noVBand="1"/>
      </w:tblPr>
      <w:tblGrid>
        <w:gridCol w:w="2140"/>
        <w:gridCol w:w="3560"/>
        <w:gridCol w:w="960"/>
        <w:gridCol w:w="1117"/>
      </w:tblGrid>
      <w:tr w:rsidR="002F6857" w:rsidRPr="00C83BA8" w:rsidTr="005B6597">
        <w:trPr>
          <w:trHeight w:val="113"/>
        </w:trPr>
        <w:tc>
          <w:tcPr>
            <w:tcW w:w="2140" w:type="dxa"/>
            <w:tcBorders>
              <w:left w:val="nil"/>
              <w:right w:val="nil"/>
            </w:tcBorders>
            <w:shd w:val="clear" w:color="auto" w:fill="auto"/>
            <w:noWrap/>
            <w:vAlign w:val="bottom"/>
          </w:tcPr>
          <w:p w:rsidR="002F6857" w:rsidRPr="00C83BA8" w:rsidRDefault="002F6857" w:rsidP="005B6597">
            <w:pPr>
              <w:rPr>
                <w:rFonts w:ascii="Arial" w:hAnsi="Arial" w:cs="Arial"/>
                <w:color w:val="000000"/>
                <w:sz w:val="18"/>
                <w:szCs w:val="18"/>
              </w:rPr>
            </w:pPr>
          </w:p>
        </w:tc>
        <w:tc>
          <w:tcPr>
            <w:tcW w:w="3560" w:type="dxa"/>
            <w:tcBorders>
              <w:left w:val="nil"/>
              <w:right w:val="nil"/>
            </w:tcBorders>
            <w:shd w:val="clear" w:color="auto" w:fill="auto"/>
            <w:noWrap/>
            <w:vAlign w:val="bottom"/>
          </w:tcPr>
          <w:p w:rsidR="002F6857" w:rsidRPr="00C83BA8" w:rsidRDefault="002F6857" w:rsidP="005B6597">
            <w:pPr>
              <w:rPr>
                <w:rFonts w:ascii="Arial" w:hAnsi="Arial" w:cs="Arial"/>
                <w:color w:val="000000"/>
                <w:sz w:val="18"/>
                <w:szCs w:val="18"/>
              </w:rPr>
            </w:pPr>
          </w:p>
        </w:tc>
        <w:tc>
          <w:tcPr>
            <w:tcW w:w="960" w:type="dxa"/>
            <w:tcBorders>
              <w:left w:val="nil"/>
              <w:bottom w:val="single" w:sz="8" w:space="0" w:color="auto"/>
              <w:right w:val="nil"/>
            </w:tcBorders>
            <w:shd w:val="clear" w:color="auto" w:fill="auto"/>
            <w:noWrap/>
            <w:vAlign w:val="bottom"/>
          </w:tcPr>
          <w:p w:rsidR="002F6857" w:rsidRPr="00C83BA8" w:rsidRDefault="002F6857" w:rsidP="005B6597">
            <w:pPr>
              <w:jc w:val="right"/>
              <w:rPr>
                <w:rFonts w:ascii="Arial" w:hAnsi="Arial" w:cs="Arial"/>
                <w:b/>
                <w:color w:val="000000"/>
                <w:sz w:val="18"/>
                <w:szCs w:val="18"/>
              </w:rPr>
            </w:pPr>
            <w:r>
              <w:rPr>
                <w:rFonts w:ascii="Arial" w:hAnsi="Arial" w:cs="Arial"/>
                <w:b/>
                <w:color w:val="000000"/>
                <w:sz w:val="18"/>
                <w:szCs w:val="18"/>
              </w:rPr>
              <w:t>2018</w:t>
            </w:r>
          </w:p>
        </w:tc>
        <w:tc>
          <w:tcPr>
            <w:tcW w:w="1117" w:type="dxa"/>
            <w:tcBorders>
              <w:left w:val="nil"/>
              <w:bottom w:val="single" w:sz="8" w:space="0" w:color="auto"/>
              <w:right w:val="nil"/>
            </w:tcBorders>
            <w:shd w:val="clear" w:color="auto" w:fill="auto"/>
            <w:noWrap/>
            <w:vAlign w:val="bottom"/>
          </w:tcPr>
          <w:p w:rsidR="002F6857" w:rsidRPr="00C83BA8" w:rsidRDefault="002F6857" w:rsidP="005B6597">
            <w:pPr>
              <w:jc w:val="right"/>
              <w:rPr>
                <w:rFonts w:ascii="Arial" w:hAnsi="Arial" w:cs="Arial"/>
                <w:color w:val="000000"/>
                <w:sz w:val="18"/>
                <w:szCs w:val="18"/>
              </w:rPr>
            </w:pPr>
            <w:r>
              <w:rPr>
                <w:rFonts w:ascii="Arial" w:hAnsi="Arial" w:cs="Arial"/>
                <w:color w:val="000000"/>
                <w:sz w:val="18"/>
                <w:szCs w:val="18"/>
              </w:rPr>
              <w:t>2017</w:t>
            </w:r>
          </w:p>
        </w:tc>
      </w:tr>
      <w:tr w:rsidR="002F6857" w:rsidRPr="00C83BA8" w:rsidTr="005B6597">
        <w:trPr>
          <w:trHeight w:val="68"/>
        </w:trPr>
        <w:tc>
          <w:tcPr>
            <w:tcW w:w="2140" w:type="dxa"/>
            <w:tcBorders>
              <w:left w:val="nil"/>
              <w:bottom w:val="nil"/>
              <w:right w:val="nil"/>
            </w:tcBorders>
            <w:shd w:val="clear" w:color="auto" w:fill="auto"/>
            <w:noWrap/>
            <w:vAlign w:val="bottom"/>
            <w:hideMark/>
          </w:tcPr>
          <w:p w:rsidR="002F6857" w:rsidRPr="00C83BA8" w:rsidRDefault="002F6857" w:rsidP="005B6597">
            <w:pPr>
              <w:rPr>
                <w:rFonts w:ascii="Arial" w:hAnsi="Arial" w:cs="Arial"/>
                <w:color w:val="000000"/>
                <w:sz w:val="18"/>
                <w:szCs w:val="18"/>
              </w:rPr>
            </w:pPr>
            <w:r w:rsidRPr="00C83BA8">
              <w:rPr>
                <w:rFonts w:ascii="Arial" w:hAnsi="Arial" w:cs="Arial"/>
                <w:color w:val="000000"/>
                <w:sz w:val="18"/>
                <w:szCs w:val="18"/>
              </w:rPr>
              <w:t xml:space="preserve"> </w:t>
            </w:r>
            <w:r>
              <w:rPr>
                <w:rFonts w:ascii="Arial" w:hAnsi="Arial" w:cs="Arial"/>
                <w:color w:val="000000"/>
                <w:sz w:val="18"/>
                <w:szCs w:val="18"/>
              </w:rPr>
              <w:t>Consulting</w:t>
            </w:r>
            <w:r w:rsidRPr="00C83BA8">
              <w:rPr>
                <w:rFonts w:ascii="Arial" w:hAnsi="Arial" w:cs="Arial"/>
                <w:color w:val="000000"/>
                <w:sz w:val="18"/>
                <w:szCs w:val="18"/>
              </w:rPr>
              <w:t xml:space="preserve"> fees</w:t>
            </w:r>
          </w:p>
        </w:tc>
        <w:tc>
          <w:tcPr>
            <w:tcW w:w="3560" w:type="dxa"/>
            <w:tcBorders>
              <w:left w:val="nil"/>
              <w:bottom w:val="nil"/>
              <w:right w:val="nil"/>
            </w:tcBorders>
            <w:shd w:val="clear" w:color="auto" w:fill="auto"/>
            <w:noWrap/>
            <w:vAlign w:val="bottom"/>
            <w:hideMark/>
          </w:tcPr>
          <w:p w:rsidR="002F6857" w:rsidRPr="00C83BA8" w:rsidRDefault="002F6857" w:rsidP="005B6597">
            <w:pPr>
              <w:rPr>
                <w:rFonts w:ascii="Arial" w:hAnsi="Arial" w:cs="Arial"/>
                <w:color w:val="000000"/>
                <w:sz w:val="18"/>
                <w:szCs w:val="18"/>
              </w:rPr>
            </w:pPr>
            <w:r w:rsidRPr="00C83BA8">
              <w:rPr>
                <w:rFonts w:ascii="Arial" w:hAnsi="Arial" w:cs="Arial"/>
                <w:color w:val="000000"/>
                <w:sz w:val="18"/>
                <w:szCs w:val="18"/>
              </w:rPr>
              <w:t>to a company owned by a director</w:t>
            </w:r>
          </w:p>
        </w:tc>
        <w:tc>
          <w:tcPr>
            <w:tcW w:w="960" w:type="dxa"/>
            <w:tcBorders>
              <w:top w:val="single" w:sz="8" w:space="0" w:color="auto"/>
              <w:left w:val="nil"/>
              <w:bottom w:val="nil"/>
              <w:right w:val="nil"/>
            </w:tcBorders>
            <w:shd w:val="clear" w:color="auto" w:fill="auto"/>
            <w:noWrap/>
            <w:vAlign w:val="bottom"/>
            <w:hideMark/>
          </w:tcPr>
          <w:p w:rsidR="002F6857" w:rsidRPr="00C83BA8" w:rsidRDefault="002F6857" w:rsidP="005B6597">
            <w:pPr>
              <w:rPr>
                <w:rFonts w:ascii="Arial" w:hAnsi="Arial" w:cs="Arial"/>
                <w:b/>
                <w:color w:val="000000"/>
                <w:sz w:val="18"/>
                <w:szCs w:val="18"/>
              </w:rPr>
            </w:pPr>
          </w:p>
        </w:tc>
        <w:tc>
          <w:tcPr>
            <w:tcW w:w="1117" w:type="dxa"/>
            <w:tcBorders>
              <w:top w:val="single" w:sz="8" w:space="0" w:color="auto"/>
              <w:left w:val="nil"/>
              <w:bottom w:val="nil"/>
              <w:right w:val="nil"/>
            </w:tcBorders>
            <w:shd w:val="clear" w:color="auto" w:fill="auto"/>
            <w:noWrap/>
            <w:vAlign w:val="bottom"/>
            <w:hideMark/>
          </w:tcPr>
          <w:p w:rsidR="002F6857" w:rsidRPr="00C83BA8" w:rsidRDefault="002F6857" w:rsidP="005B6597">
            <w:pPr>
              <w:rPr>
                <w:rFonts w:ascii="Arial" w:hAnsi="Arial" w:cs="Arial"/>
                <w:color w:val="000000"/>
                <w:sz w:val="18"/>
                <w:szCs w:val="18"/>
              </w:rPr>
            </w:pPr>
          </w:p>
        </w:tc>
      </w:tr>
      <w:tr w:rsidR="002F6857" w:rsidRPr="00C83BA8" w:rsidTr="005B6597">
        <w:trPr>
          <w:trHeight w:val="68"/>
        </w:trPr>
        <w:tc>
          <w:tcPr>
            <w:tcW w:w="2140" w:type="dxa"/>
            <w:tcBorders>
              <w:top w:val="nil"/>
              <w:left w:val="nil"/>
              <w:bottom w:val="nil"/>
              <w:right w:val="nil"/>
            </w:tcBorders>
            <w:shd w:val="clear" w:color="auto" w:fill="auto"/>
            <w:noWrap/>
            <w:vAlign w:val="bottom"/>
            <w:hideMark/>
          </w:tcPr>
          <w:p w:rsidR="002F6857" w:rsidRPr="00C83BA8" w:rsidRDefault="002F6857" w:rsidP="005B6597">
            <w:pPr>
              <w:rPr>
                <w:rFonts w:ascii="Arial" w:hAnsi="Arial" w:cs="Arial"/>
                <w:color w:val="000000"/>
                <w:sz w:val="18"/>
                <w:szCs w:val="18"/>
              </w:rPr>
            </w:pPr>
          </w:p>
        </w:tc>
        <w:tc>
          <w:tcPr>
            <w:tcW w:w="3560" w:type="dxa"/>
            <w:tcBorders>
              <w:top w:val="nil"/>
              <w:left w:val="nil"/>
              <w:bottom w:val="nil"/>
              <w:right w:val="nil"/>
            </w:tcBorders>
            <w:shd w:val="clear" w:color="auto" w:fill="auto"/>
            <w:noWrap/>
            <w:vAlign w:val="bottom"/>
            <w:hideMark/>
          </w:tcPr>
          <w:p w:rsidR="002F6857" w:rsidRPr="00C83BA8" w:rsidRDefault="002F6857" w:rsidP="005B6597">
            <w:pPr>
              <w:rPr>
                <w:rFonts w:ascii="Arial" w:hAnsi="Arial" w:cs="Arial"/>
                <w:color w:val="000000"/>
                <w:sz w:val="18"/>
                <w:szCs w:val="18"/>
              </w:rPr>
            </w:pPr>
            <w:r w:rsidRPr="00C83BA8">
              <w:rPr>
                <w:rFonts w:ascii="Arial" w:hAnsi="Arial" w:cs="Arial"/>
                <w:color w:val="000000"/>
                <w:sz w:val="18"/>
                <w:szCs w:val="18"/>
              </w:rPr>
              <w:t xml:space="preserve">and officer of </w:t>
            </w:r>
            <w:r>
              <w:rPr>
                <w:rFonts w:ascii="Arial" w:hAnsi="Arial" w:cs="Arial"/>
                <w:color w:val="000000"/>
                <w:sz w:val="18"/>
                <w:szCs w:val="18"/>
              </w:rPr>
              <w:t>Taiga</w:t>
            </w:r>
          </w:p>
        </w:tc>
        <w:tc>
          <w:tcPr>
            <w:tcW w:w="960" w:type="dxa"/>
            <w:tcBorders>
              <w:top w:val="nil"/>
              <w:left w:val="nil"/>
              <w:bottom w:val="nil"/>
              <w:right w:val="nil"/>
            </w:tcBorders>
            <w:shd w:val="clear" w:color="auto" w:fill="auto"/>
            <w:noWrap/>
            <w:vAlign w:val="bottom"/>
            <w:hideMark/>
          </w:tcPr>
          <w:p w:rsidR="002F6857" w:rsidRPr="00C83BA8" w:rsidRDefault="002F6857" w:rsidP="005B6597">
            <w:pPr>
              <w:jc w:val="right"/>
              <w:rPr>
                <w:rFonts w:ascii="Arial" w:hAnsi="Arial" w:cs="Arial"/>
                <w:b/>
                <w:color w:val="000000"/>
                <w:sz w:val="18"/>
                <w:szCs w:val="18"/>
              </w:rPr>
            </w:pPr>
            <w:r>
              <w:rPr>
                <w:rFonts w:ascii="Arial" w:hAnsi="Arial" w:cs="Arial"/>
                <w:b/>
                <w:color w:val="000000"/>
                <w:sz w:val="18"/>
                <w:szCs w:val="18"/>
              </w:rPr>
              <w:t>$ 31,688</w:t>
            </w:r>
            <w:r w:rsidRPr="00C83BA8">
              <w:rPr>
                <w:rFonts w:ascii="Arial" w:hAnsi="Arial" w:cs="Arial"/>
                <w:b/>
                <w:color w:val="000000"/>
                <w:sz w:val="18"/>
                <w:szCs w:val="18"/>
              </w:rPr>
              <w:t xml:space="preserve"> </w:t>
            </w:r>
          </w:p>
        </w:tc>
        <w:tc>
          <w:tcPr>
            <w:tcW w:w="1117" w:type="dxa"/>
            <w:tcBorders>
              <w:top w:val="nil"/>
              <w:left w:val="nil"/>
              <w:bottom w:val="nil"/>
              <w:right w:val="nil"/>
            </w:tcBorders>
            <w:shd w:val="clear" w:color="auto" w:fill="auto"/>
            <w:noWrap/>
            <w:vAlign w:val="bottom"/>
            <w:hideMark/>
          </w:tcPr>
          <w:p w:rsidR="002F6857" w:rsidRPr="00C83BA8" w:rsidRDefault="002F6857" w:rsidP="005B6597">
            <w:pPr>
              <w:jc w:val="right"/>
              <w:rPr>
                <w:rFonts w:ascii="Arial" w:hAnsi="Arial" w:cs="Arial"/>
                <w:color w:val="000000"/>
                <w:sz w:val="18"/>
                <w:szCs w:val="18"/>
              </w:rPr>
            </w:pPr>
            <w:r>
              <w:rPr>
                <w:rFonts w:ascii="Arial" w:hAnsi="Arial" w:cs="Arial"/>
                <w:color w:val="000000"/>
                <w:sz w:val="18"/>
                <w:szCs w:val="18"/>
              </w:rPr>
              <w:t>$   22,245</w:t>
            </w:r>
            <w:r w:rsidRPr="00C83BA8">
              <w:rPr>
                <w:rFonts w:ascii="Arial" w:hAnsi="Arial" w:cs="Arial"/>
                <w:color w:val="000000"/>
                <w:sz w:val="18"/>
                <w:szCs w:val="18"/>
              </w:rPr>
              <w:t xml:space="preserve"> </w:t>
            </w:r>
          </w:p>
        </w:tc>
      </w:tr>
      <w:tr w:rsidR="002F6857" w:rsidRPr="00C83BA8" w:rsidTr="005B6597">
        <w:trPr>
          <w:trHeight w:val="68"/>
        </w:trPr>
        <w:tc>
          <w:tcPr>
            <w:tcW w:w="2140" w:type="dxa"/>
            <w:tcBorders>
              <w:top w:val="nil"/>
              <w:left w:val="nil"/>
              <w:bottom w:val="nil"/>
              <w:right w:val="nil"/>
            </w:tcBorders>
            <w:shd w:val="clear" w:color="auto" w:fill="auto"/>
            <w:noWrap/>
            <w:vAlign w:val="bottom"/>
            <w:hideMark/>
          </w:tcPr>
          <w:p w:rsidR="002F6857" w:rsidRPr="00C83BA8" w:rsidRDefault="002F6857" w:rsidP="005B6597">
            <w:pPr>
              <w:rPr>
                <w:rFonts w:ascii="Arial" w:hAnsi="Arial" w:cs="Arial"/>
                <w:color w:val="000000"/>
                <w:sz w:val="18"/>
                <w:szCs w:val="18"/>
              </w:rPr>
            </w:pPr>
            <w:r w:rsidRPr="00C83BA8">
              <w:rPr>
                <w:rFonts w:ascii="Arial" w:hAnsi="Arial" w:cs="Arial"/>
                <w:color w:val="000000"/>
                <w:sz w:val="18"/>
                <w:szCs w:val="18"/>
              </w:rPr>
              <w:t xml:space="preserve"> Wages and benefits</w:t>
            </w:r>
          </w:p>
        </w:tc>
        <w:tc>
          <w:tcPr>
            <w:tcW w:w="3560" w:type="dxa"/>
            <w:tcBorders>
              <w:top w:val="nil"/>
              <w:left w:val="nil"/>
              <w:bottom w:val="nil"/>
              <w:right w:val="nil"/>
            </w:tcBorders>
            <w:shd w:val="clear" w:color="auto" w:fill="auto"/>
            <w:noWrap/>
            <w:vAlign w:val="bottom"/>
            <w:hideMark/>
          </w:tcPr>
          <w:p w:rsidR="002F6857" w:rsidRPr="00C83BA8" w:rsidRDefault="002F6857" w:rsidP="005B6597">
            <w:pPr>
              <w:rPr>
                <w:rFonts w:ascii="Arial" w:hAnsi="Arial" w:cs="Arial"/>
                <w:color w:val="000000"/>
                <w:sz w:val="18"/>
                <w:szCs w:val="18"/>
              </w:rPr>
            </w:pPr>
            <w:r w:rsidRPr="00C83BA8">
              <w:rPr>
                <w:rFonts w:ascii="Arial" w:hAnsi="Arial" w:cs="Arial"/>
                <w:color w:val="000000"/>
                <w:sz w:val="18"/>
                <w:szCs w:val="18"/>
              </w:rPr>
              <w:t xml:space="preserve">to </w:t>
            </w:r>
            <w:r>
              <w:rPr>
                <w:rFonts w:ascii="Arial" w:hAnsi="Arial" w:cs="Arial"/>
                <w:color w:val="000000"/>
                <w:sz w:val="18"/>
                <w:szCs w:val="18"/>
              </w:rPr>
              <w:t>d</w:t>
            </w:r>
            <w:r w:rsidRPr="00C83BA8">
              <w:rPr>
                <w:rFonts w:ascii="Arial" w:hAnsi="Arial" w:cs="Arial"/>
                <w:color w:val="000000"/>
                <w:sz w:val="18"/>
                <w:szCs w:val="18"/>
              </w:rPr>
              <w:t>irector</w:t>
            </w:r>
            <w:r>
              <w:rPr>
                <w:rFonts w:ascii="Arial" w:hAnsi="Arial" w:cs="Arial"/>
                <w:color w:val="000000"/>
                <w:sz w:val="18"/>
                <w:szCs w:val="18"/>
              </w:rPr>
              <w:t>s</w:t>
            </w:r>
            <w:r w:rsidRPr="00C83BA8">
              <w:rPr>
                <w:rFonts w:ascii="Arial" w:hAnsi="Arial" w:cs="Arial"/>
                <w:color w:val="000000"/>
                <w:sz w:val="18"/>
                <w:szCs w:val="18"/>
              </w:rPr>
              <w:t xml:space="preserve"> and officer</w:t>
            </w:r>
            <w:r>
              <w:rPr>
                <w:rFonts w:ascii="Arial" w:hAnsi="Arial" w:cs="Arial"/>
                <w:color w:val="000000"/>
                <w:sz w:val="18"/>
                <w:szCs w:val="18"/>
              </w:rPr>
              <w:t>s</w:t>
            </w:r>
            <w:r w:rsidRPr="00C83BA8">
              <w:rPr>
                <w:rFonts w:ascii="Arial" w:hAnsi="Arial" w:cs="Arial"/>
                <w:color w:val="000000"/>
                <w:sz w:val="18"/>
                <w:szCs w:val="18"/>
              </w:rPr>
              <w:t xml:space="preserve"> of </w:t>
            </w:r>
            <w:r>
              <w:rPr>
                <w:rFonts w:ascii="Arial" w:hAnsi="Arial" w:cs="Arial"/>
                <w:color w:val="000000"/>
                <w:sz w:val="18"/>
                <w:szCs w:val="18"/>
              </w:rPr>
              <w:t>Taiga</w:t>
            </w:r>
          </w:p>
        </w:tc>
        <w:tc>
          <w:tcPr>
            <w:tcW w:w="960" w:type="dxa"/>
            <w:tcBorders>
              <w:top w:val="nil"/>
              <w:left w:val="nil"/>
              <w:bottom w:val="nil"/>
              <w:right w:val="nil"/>
            </w:tcBorders>
            <w:shd w:val="clear" w:color="auto" w:fill="auto"/>
            <w:noWrap/>
            <w:vAlign w:val="bottom"/>
            <w:hideMark/>
          </w:tcPr>
          <w:p w:rsidR="002F6857" w:rsidRPr="00C83BA8" w:rsidRDefault="002F6857" w:rsidP="005B6597">
            <w:pPr>
              <w:jc w:val="right"/>
              <w:rPr>
                <w:rFonts w:ascii="Arial" w:hAnsi="Arial" w:cs="Arial"/>
                <w:b/>
                <w:color w:val="000000"/>
                <w:sz w:val="18"/>
                <w:szCs w:val="18"/>
              </w:rPr>
            </w:pPr>
            <w:r>
              <w:rPr>
                <w:rFonts w:ascii="Arial" w:hAnsi="Arial" w:cs="Arial"/>
                <w:b/>
                <w:color w:val="000000"/>
                <w:sz w:val="18"/>
                <w:szCs w:val="18"/>
              </w:rPr>
              <w:t>41,044</w:t>
            </w:r>
            <w:r w:rsidRPr="00C83BA8">
              <w:rPr>
                <w:rFonts w:ascii="Arial" w:hAnsi="Arial" w:cs="Arial"/>
                <w:b/>
                <w:color w:val="000000"/>
                <w:sz w:val="18"/>
                <w:szCs w:val="18"/>
              </w:rPr>
              <w:t xml:space="preserve"> </w:t>
            </w:r>
          </w:p>
        </w:tc>
        <w:tc>
          <w:tcPr>
            <w:tcW w:w="1117" w:type="dxa"/>
            <w:tcBorders>
              <w:top w:val="nil"/>
              <w:left w:val="nil"/>
              <w:bottom w:val="nil"/>
              <w:right w:val="nil"/>
            </w:tcBorders>
            <w:shd w:val="clear" w:color="auto" w:fill="auto"/>
            <w:noWrap/>
            <w:vAlign w:val="bottom"/>
            <w:hideMark/>
          </w:tcPr>
          <w:p w:rsidR="002F6857" w:rsidRPr="00C83BA8" w:rsidRDefault="002F6857" w:rsidP="005B6597">
            <w:pPr>
              <w:jc w:val="right"/>
              <w:rPr>
                <w:rFonts w:ascii="Arial" w:hAnsi="Arial" w:cs="Arial"/>
                <w:color w:val="000000"/>
                <w:sz w:val="18"/>
                <w:szCs w:val="18"/>
              </w:rPr>
            </w:pPr>
            <w:r>
              <w:rPr>
                <w:rFonts w:ascii="Arial" w:hAnsi="Arial" w:cs="Arial"/>
                <w:color w:val="000000"/>
                <w:sz w:val="18"/>
                <w:szCs w:val="18"/>
              </w:rPr>
              <w:t>18,042</w:t>
            </w:r>
            <w:r w:rsidRPr="00C83BA8">
              <w:rPr>
                <w:rFonts w:ascii="Arial" w:hAnsi="Arial" w:cs="Arial"/>
                <w:color w:val="000000"/>
                <w:sz w:val="18"/>
                <w:szCs w:val="18"/>
              </w:rPr>
              <w:t xml:space="preserve"> </w:t>
            </w:r>
          </w:p>
        </w:tc>
      </w:tr>
      <w:tr w:rsidR="002F6857" w:rsidRPr="00C83BA8" w:rsidTr="005B6597">
        <w:trPr>
          <w:trHeight w:val="68"/>
        </w:trPr>
        <w:tc>
          <w:tcPr>
            <w:tcW w:w="2140" w:type="dxa"/>
            <w:tcBorders>
              <w:top w:val="nil"/>
              <w:left w:val="nil"/>
              <w:bottom w:val="nil"/>
              <w:right w:val="nil"/>
            </w:tcBorders>
            <w:shd w:val="clear" w:color="auto" w:fill="auto"/>
            <w:noWrap/>
            <w:vAlign w:val="bottom"/>
            <w:hideMark/>
          </w:tcPr>
          <w:p w:rsidR="002F6857" w:rsidRPr="00C83BA8" w:rsidRDefault="002F6857" w:rsidP="005B6597">
            <w:pPr>
              <w:rPr>
                <w:rFonts w:ascii="Arial" w:hAnsi="Arial" w:cs="Arial"/>
                <w:color w:val="000000"/>
                <w:sz w:val="18"/>
                <w:szCs w:val="18"/>
              </w:rPr>
            </w:pPr>
            <w:r w:rsidRPr="00C83BA8">
              <w:rPr>
                <w:rFonts w:ascii="Arial" w:hAnsi="Arial" w:cs="Arial"/>
                <w:color w:val="000000"/>
                <w:sz w:val="18"/>
                <w:szCs w:val="18"/>
              </w:rPr>
              <w:t xml:space="preserve"> Professional fees</w:t>
            </w:r>
          </w:p>
        </w:tc>
        <w:tc>
          <w:tcPr>
            <w:tcW w:w="3560" w:type="dxa"/>
            <w:tcBorders>
              <w:top w:val="nil"/>
              <w:left w:val="nil"/>
              <w:bottom w:val="nil"/>
              <w:right w:val="nil"/>
            </w:tcBorders>
            <w:shd w:val="clear" w:color="auto" w:fill="auto"/>
            <w:noWrap/>
            <w:vAlign w:val="bottom"/>
            <w:hideMark/>
          </w:tcPr>
          <w:p w:rsidR="002F6857" w:rsidRPr="00C83BA8" w:rsidRDefault="002F6857" w:rsidP="005B6597">
            <w:pPr>
              <w:rPr>
                <w:rFonts w:ascii="Arial" w:hAnsi="Arial" w:cs="Arial"/>
                <w:color w:val="000000"/>
                <w:sz w:val="18"/>
                <w:szCs w:val="18"/>
              </w:rPr>
            </w:pPr>
            <w:r w:rsidRPr="00C83BA8">
              <w:rPr>
                <w:rFonts w:ascii="Arial" w:hAnsi="Arial" w:cs="Arial"/>
                <w:color w:val="000000"/>
                <w:sz w:val="18"/>
                <w:szCs w:val="18"/>
              </w:rPr>
              <w:t xml:space="preserve">to a director and officer of </w:t>
            </w:r>
            <w:r>
              <w:rPr>
                <w:rFonts w:ascii="Arial" w:hAnsi="Arial" w:cs="Arial"/>
                <w:color w:val="000000"/>
                <w:sz w:val="18"/>
                <w:szCs w:val="18"/>
              </w:rPr>
              <w:t>Taiga</w:t>
            </w:r>
          </w:p>
        </w:tc>
        <w:tc>
          <w:tcPr>
            <w:tcW w:w="960" w:type="dxa"/>
            <w:tcBorders>
              <w:top w:val="nil"/>
              <w:left w:val="nil"/>
              <w:bottom w:val="nil"/>
              <w:right w:val="nil"/>
            </w:tcBorders>
            <w:shd w:val="clear" w:color="auto" w:fill="auto"/>
            <w:noWrap/>
            <w:vAlign w:val="bottom"/>
            <w:hideMark/>
          </w:tcPr>
          <w:p w:rsidR="002F6857" w:rsidRPr="00C83BA8" w:rsidRDefault="002F6857" w:rsidP="005B6597">
            <w:pPr>
              <w:jc w:val="right"/>
              <w:rPr>
                <w:rFonts w:ascii="Arial" w:hAnsi="Arial" w:cs="Arial"/>
                <w:b/>
                <w:color w:val="000000"/>
                <w:sz w:val="18"/>
                <w:szCs w:val="18"/>
              </w:rPr>
            </w:pPr>
            <w:r>
              <w:rPr>
                <w:rFonts w:ascii="Arial" w:hAnsi="Arial" w:cs="Arial"/>
                <w:b/>
                <w:color w:val="000000"/>
                <w:sz w:val="18"/>
                <w:szCs w:val="18"/>
              </w:rPr>
              <w:t>15,122</w:t>
            </w:r>
            <w:r w:rsidRPr="00C83BA8">
              <w:rPr>
                <w:rFonts w:ascii="Arial" w:hAnsi="Arial" w:cs="Arial"/>
                <w:b/>
                <w:color w:val="000000"/>
                <w:sz w:val="18"/>
                <w:szCs w:val="18"/>
              </w:rPr>
              <w:t xml:space="preserve"> </w:t>
            </w:r>
          </w:p>
        </w:tc>
        <w:tc>
          <w:tcPr>
            <w:tcW w:w="1117" w:type="dxa"/>
            <w:tcBorders>
              <w:top w:val="nil"/>
              <w:left w:val="nil"/>
              <w:bottom w:val="nil"/>
              <w:right w:val="nil"/>
            </w:tcBorders>
            <w:shd w:val="clear" w:color="auto" w:fill="auto"/>
            <w:noWrap/>
            <w:vAlign w:val="bottom"/>
            <w:hideMark/>
          </w:tcPr>
          <w:p w:rsidR="002F6857" w:rsidRPr="00C83BA8" w:rsidRDefault="002F6857" w:rsidP="005B6597">
            <w:pPr>
              <w:jc w:val="right"/>
              <w:rPr>
                <w:rFonts w:ascii="Arial" w:hAnsi="Arial" w:cs="Arial"/>
                <w:color w:val="000000"/>
                <w:sz w:val="18"/>
                <w:szCs w:val="18"/>
              </w:rPr>
            </w:pPr>
            <w:r>
              <w:rPr>
                <w:rFonts w:ascii="Arial" w:hAnsi="Arial" w:cs="Arial"/>
                <w:color w:val="000000"/>
                <w:sz w:val="18"/>
                <w:szCs w:val="18"/>
              </w:rPr>
              <w:t>6,247</w:t>
            </w:r>
          </w:p>
        </w:tc>
      </w:tr>
      <w:tr w:rsidR="002F6857" w:rsidRPr="00C83BA8" w:rsidTr="005B6597">
        <w:trPr>
          <w:trHeight w:val="68"/>
        </w:trPr>
        <w:tc>
          <w:tcPr>
            <w:tcW w:w="2140" w:type="dxa"/>
            <w:tcBorders>
              <w:top w:val="nil"/>
              <w:left w:val="nil"/>
              <w:bottom w:val="nil"/>
              <w:right w:val="nil"/>
            </w:tcBorders>
            <w:shd w:val="clear" w:color="auto" w:fill="auto"/>
            <w:noWrap/>
            <w:vAlign w:val="bottom"/>
            <w:hideMark/>
          </w:tcPr>
          <w:p w:rsidR="002F6857" w:rsidRPr="00C83BA8" w:rsidRDefault="002F6857" w:rsidP="005B6597">
            <w:pPr>
              <w:rPr>
                <w:rFonts w:ascii="Arial" w:hAnsi="Arial" w:cs="Arial"/>
                <w:color w:val="000000"/>
                <w:sz w:val="18"/>
                <w:szCs w:val="18"/>
              </w:rPr>
            </w:pPr>
            <w:r w:rsidRPr="00C83BA8">
              <w:rPr>
                <w:rFonts w:ascii="Arial" w:hAnsi="Arial" w:cs="Arial"/>
                <w:color w:val="000000"/>
                <w:sz w:val="18"/>
                <w:szCs w:val="18"/>
              </w:rPr>
              <w:t xml:space="preserve"> Share-based payments </w:t>
            </w:r>
          </w:p>
        </w:tc>
        <w:tc>
          <w:tcPr>
            <w:tcW w:w="3560" w:type="dxa"/>
            <w:tcBorders>
              <w:top w:val="nil"/>
              <w:left w:val="nil"/>
              <w:bottom w:val="nil"/>
              <w:right w:val="nil"/>
            </w:tcBorders>
            <w:shd w:val="clear" w:color="auto" w:fill="auto"/>
            <w:noWrap/>
            <w:vAlign w:val="bottom"/>
            <w:hideMark/>
          </w:tcPr>
          <w:p w:rsidR="002F6857" w:rsidRPr="00C83BA8" w:rsidRDefault="002F6857" w:rsidP="005B6597">
            <w:pPr>
              <w:rPr>
                <w:rFonts w:ascii="Arial" w:hAnsi="Arial" w:cs="Arial"/>
                <w:color w:val="000000"/>
                <w:sz w:val="18"/>
                <w:szCs w:val="18"/>
              </w:rPr>
            </w:pPr>
            <w:r w:rsidRPr="00C83BA8">
              <w:rPr>
                <w:rFonts w:ascii="Arial" w:hAnsi="Arial" w:cs="Arial"/>
                <w:color w:val="000000"/>
                <w:sz w:val="18"/>
                <w:szCs w:val="18"/>
              </w:rPr>
              <w:t>to directors and officers</w:t>
            </w:r>
          </w:p>
        </w:tc>
        <w:tc>
          <w:tcPr>
            <w:tcW w:w="960" w:type="dxa"/>
            <w:tcBorders>
              <w:top w:val="nil"/>
              <w:left w:val="nil"/>
              <w:bottom w:val="nil"/>
              <w:right w:val="nil"/>
            </w:tcBorders>
            <w:shd w:val="clear" w:color="auto" w:fill="auto"/>
            <w:noWrap/>
            <w:vAlign w:val="bottom"/>
            <w:hideMark/>
          </w:tcPr>
          <w:p w:rsidR="002F6857" w:rsidRPr="00C83BA8" w:rsidRDefault="002F6857" w:rsidP="005B6597">
            <w:pPr>
              <w:jc w:val="right"/>
              <w:rPr>
                <w:rFonts w:ascii="Arial" w:hAnsi="Arial" w:cs="Arial"/>
                <w:b/>
                <w:color w:val="000000"/>
                <w:sz w:val="18"/>
                <w:szCs w:val="18"/>
              </w:rPr>
            </w:pPr>
            <w:r>
              <w:rPr>
                <w:rFonts w:ascii="Arial" w:hAnsi="Arial" w:cs="Arial"/>
                <w:b/>
                <w:color w:val="000000"/>
                <w:sz w:val="18"/>
                <w:szCs w:val="18"/>
              </w:rPr>
              <w:t>10,802</w:t>
            </w:r>
            <w:r w:rsidRPr="00C83BA8">
              <w:rPr>
                <w:rFonts w:ascii="Arial" w:hAnsi="Arial" w:cs="Arial"/>
                <w:b/>
                <w:color w:val="000000"/>
                <w:sz w:val="18"/>
                <w:szCs w:val="18"/>
              </w:rPr>
              <w:t xml:space="preserve"> </w:t>
            </w:r>
          </w:p>
        </w:tc>
        <w:tc>
          <w:tcPr>
            <w:tcW w:w="1117" w:type="dxa"/>
            <w:tcBorders>
              <w:top w:val="nil"/>
              <w:left w:val="nil"/>
              <w:bottom w:val="nil"/>
              <w:right w:val="nil"/>
            </w:tcBorders>
            <w:shd w:val="clear" w:color="auto" w:fill="auto"/>
            <w:noWrap/>
            <w:vAlign w:val="bottom"/>
            <w:hideMark/>
          </w:tcPr>
          <w:p w:rsidR="002F6857" w:rsidRPr="00C83BA8" w:rsidRDefault="002F6857" w:rsidP="005B6597">
            <w:pPr>
              <w:jc w:val="right"/>
              <w:rPr>
                <w:rFonts w:ascii="Arial" w:hAnsi="Arial" w:cs="Arial"/>
                <w:color w:val="000000"/>
                <w:sz w:val="18"/>
                <w:szCs w:val="18"/>
              </w:rPr>
            </w:pPr>
            <w:r>
              <w:rPr>
                <w:rFonts w:ascii="Arial" w:hAnsi="Arial" w:cs="Arial"/>
                <w:color w:val="000000"/>
                <w:sz w:val="18"/>
                <w:szCs w:val="18"/>
              </w:rPr>
              <w:t>31,217</w:t>
            </w:r>
            <w:r w:rsidRPr="00C83BA8">
              <w:rPr>
                <w:rFonts w:ascii="Arial" w:hAnsi="Arial" w:cs="Arial"/>
                <w:color w:val="000000"/>
                <w:sz w:val="18"/>
                <w:szCs w:val="18"/>
              </w:rPr>
              <w:t xml:space="preserve"> </w:t>
            </w:r>
          </w:p>
        </w:tc>
      </w:tr>
      <w:tr w:rsidR="002F6857" w:rsidRPr="00C83BA8" w:rsidTr="005B6597">
        <w:trPr>
          <w:trHeight w:val="68"/>
        </w:trPr>
        <w:tc>
          <w:tcPr>
            <w:tcW w:w="2140" w:type="dxa"/>
            <w:tcBorders>
              <w:top w:val="nil"/>
              <w:left w:val="nil"/>
              <w:bottom w:val="nil"/>
              <w:right w:val="nil"/>
            </w:tcBorders>
            <w:shd w:val="clear" w:color="auto" w:fill="auto"/>
            <w:noWrap/>
            <w:vAlign w:val="bottom"/>
            <w:hideMark/>
          </w:tcPr>
          <w:p w:rsidR="002F6857" w:rsidRPr="00C83BA8" w:rsidRDefault="002F6857" w:rsidP="005B6597">
            <w:pPr>
              <w:rPr>
                <w:rFonts w:ascii="Arial" w:hAnsi="Arial" w:cs="Arial"/>
                <w:color w:val="000000"/>
                <w:sz w:val="18"/>
                <w:szCs w:val="18"/>
              </w:rPr>
            </w:pPr>
          </w:p>
        </w:tc>
        <w:tc>
          <w:tcPr>
            <w:tcW w:w="3560" w:type="dxa"/>
            <w:tcBorders>
              <w:top w:val="nil"/>
              <w:left w:val="nil"/>
              <w:bottom w:val="nil"/>
              <w:right w:val="nil"/>
            </w:tcBorders>
            <w:shd w:val="clear" w:color="auto" w:fill="auto"/>
            <w:noWrap/>
            <w:vAlign w:val="bottom"/>
            <w:hideMark/>
          </w:tcPr>
          <w:p w:rsidR="002F6857" w:rsidRPr="00C83BA8" w:rsidRDefault="002F6857" w:rsidP="005B6597">
            <w:pPr>
              <w:rPr>
                <w:rFonts w:ascii="Arial" w:hAnsi="Arial" w:cs="Arial"/>
                <w:color w:val="000000"/>
                <w:sz w:val="18"/>
                <w:szCs w:val="18"/>
              </w:rPr>
            </w:pPr>
          </w:p>
        </w:tc>
        <w:tc>
          <w:tcPr>
            <w:tcW w:w="960" w:type="dxa"/>
            <w:tcBorders>
              <w:top w:val="single" w:sz="4" w:space="0" w:color="auto"/>
              <w:left w:val="nil"/>
              <w:bottom w:val="double" w:sz="6" w:space="0" w:color="auto"/>
              <w:right w:val="nil"/>
            </w:tcBorders>
            <w:shd w:val="clear" w:color="auto" w:fill="auto"/>
            <w:noWrap/>
            <w:vAlign w:val="bottom"/>
            <w:hideMark/>
          </w:tcPr>
          <w:p w:rsidR="002F6857" w:rsidRPr="00C83BA8" w:rsidRDefault="002F6857" w:rsidP="005B6597">
            <w:pPr>
              <w:jc w:val="right"/>
              <w:rPr>
                <w:rFonts w:ascii="Arial" w:hAnsi="Arial" w:cs="Arial"/>
                <w:b/>
                <w:color w:val="000000"/>
                <w:sz w:val="18"/>
                <w:szCs w:val="18"/>
              </w:rPr>
            </w:pPr>
            <w:r>
              <w:rPr>
                <w:rFonts w:ascii="Arial" w:hAnsi="Arial" w:cs="Arial"/>
                <w:b/>
                <w:color w:val="000000"/>
                <w:sz w:val="18"/>
                <w:szCs w:val="18"/>
              </w:rPr>
              <w:t>$ 98,656</w:t>
            </w:r>
            <w:r w:rsidRPr="00C83BA8">
              <w:rPr>
                <w:rFonts w:ascii="Arial" w:hAnsi="Arial" w:cs="Arial"/>
                <w:b/>
                <w:color w:val="000000"/>
                <w:sz w:val="18"/>
                <w:szCs w:val="18"/>
              </w:rPr>
              <w:t xml:space="preserve"> </w:t>
            </w:r>
          </w:p>
        </w:tc>
        <w:tc>
          <w:tcPr>
            <w:tcW w:w="1117" w:type="dxa"/>
            <w:tcBorders>
              <w:top w:val="single" w:sz="4" w:space="0" w:color="auto"/>
              <w:left w:val="nil"/>
              <w:bottom w:val="double" w:sz="6" w:space="0" w:color="auto"/>
              <w:right w:val="nil"/>
            </w:tcBorders>
            <w:shd w:val="clear" w:color="auto" w:fill="auto"/>
            <w:noWrap/>
            <w:vAlign w:val="bottom"/>
            <w:hideMark/>
          </w:tcPr>
          <w:p w:rsidR="002F6857" w:rsidRPr="00C83BA8" w:rsidRDefault="002F6857" w:rsidP="005B6597">
            <w:pPr>
              <w:jc w:val="right"/>
              <w:rPr>
                <w:rFonts w:ascii="Arial" w:hAnsi="Arial" w:cs="Arial"/>
                <w:color w:val="000000"/>
                <w:sz w:val="18"/>
                <w:szCs w:val="18"/>
              </w:rPr>
            </w:pPr>
            <w:r>
              <w:rPr>
                <w:rFonts w:ascii="Arial" w:hAnsi="Arial" w:cs="Arial"/>
                <w:color w:val="000000"/>
                <w:sz w:val="18"/>
                <w:szCs w:val="18"/>
              </w:rPr>
              <w:t>$ 77,751</w:t>
            </w:r>
            <w:r w:rsidRPr="00C83BA8">
              <w:rPr>
                <w:rFonts w:ascii="Arial" w:hAnsi="Arial" w:cs="Arial"/>
                <w:color w:val="000000"/>
                <w:sz w:val="18"/>
                <w:szCs w:val="18"/>
              </w:rPr>
              <w:t xml:space="preserve"> </w:t>
            </w:r>
          </w:p>
        </w:tc>
      </w:tr>
    </w:tbl>
    <w:p w:rsidR="002F6857" w:rsidRDefault="002F6857" w:rsidP="002F6857">
      <w:pPr>
        <w:tabs>
          <w:tab w:val="left" w:pos="432"/>
        </w:tabs>
        <w:rPr>
          <w:rFonts w:ascii="Arial" w:hAnsi="Arial" w:cs="Arial"/>
          <w:b/>
          <w:bCs/>
          <w:sz w:val="18"/>
          <w:szCs w:val="18"/>
        </w:rPr>
      </w:pPr>
    </w:p>
    <w:p w:rsidR="002F6857" w:rsidRPr="00057E8A" w:rsidRDefault="002F6857" w:rsidP="0011100F">
      <w:pPr>
        <w:numPr>
          <w:ilvl w:val="0"/>
          <w:numId w:val="11"/>
        </w:numPr>
        <w:tabs>
          <w:tab w:val="left" w:pos="432"/>
        </w:tabs>
        <w:ind w:left="431" w:hanging="431"/>
        <w:jc w:val="both"/>
        <w:rPr>
          <w:rFonts w:ascii="Arial" w:hAnsi="Arial" w:cs="Arial"/>
          <w:sz w:val="18"/>
          <w:szCs w:val="18"/>
        </w:rPr>
      </w:pPr>
      <w:r w:rsidRPr="00057E8A">
        <w:rPr>
          <w:rFonts w:ascii="Arial" w:hAnsi="Arial" w:cs="Arial"/>
          <w:sz w:val="18"/>
          <w:szCs w:val="18"/>
        </w:rPr>
        <w:t>Included in administration costs is $</w:t>
      </w:r>
      <w:r>
        <w:rPr>
          <w:rFonts w:ascii="Arial" w:hAnsi="Arial" w:cs="Arial"/>
          <w:sz w:val="18"/>
          <w:szCs w:val="18"/>
        </w:rPr>
        <w:t xml:space="preserve">31,688 </w:t>
      </w:r>
      <w:r w:rsidRPr="00057E8A">
        <w:rPr>
          <w:rFonts w:ascii="Arial" w:hAnsi="Arial" w:cs="Arial"/>
          <w:sz w:val="18"/>
          <w:szCs w:val="18"/>
        </w:rPr>
        <w:t>(201</w:t>
      </w:r>
      <w:r>
        <w:rPr>
          <w:rFonts w:ascii="Arial" w:hAnsi="Arial" w:cs="Arial"/>
          <w:sz w:val="18"/>
          <w:szCs w:val="18"/>
        </w:rPr>
        <w:t>7</w:t>
      </w:r>
      <w:r w:rsidRPr="00057E8A">
        <w:rPr>
          <w:rFonts w:ascii="Arial" w:hAnsi="Arial" w:cs="Arial"/>
          <w:sz w:val="18"/>
          <w:szCs w:val="18"/>
        </w:rPr>
        <w:t xml:space="preserve"> - $</w:t>
      </w:r>
      <w:r>
        <w:rPr>
          <w:rFonts w:ascii="Arial" w:hAnsi="Arial" w:cs="Arial"/>
          <w:sz w:val="18"/>
          <w:szCs w:val="18"/>
        </w:rPr>
        <w:t>22,245</w:t>
      </w:r>
      <w:r w:rsidRPr="00057E8A">
        <w:rPr>
          <w:rFonts w:ascii="Arial" w:hAnsi="Arial" w:cs="Arial"/>
          <w:sz w:val="18"/>
          <w:szCs w:val="18"/>
        </w:rPr>
        <w:t xml:space="preserve">) paid or accrued for management services to a company owned by a director and officer of the Company. </w:t>
      </w:r>
    </w:p>
    <w:p w:rsidR="002F6857" w:rsidRPr="00057E8A" w:rsidRDefault="002F6857" w:rsidP="002F6857">
      <w:pPr>
        <w:pStyle w:val="ListParagraph"/>
        <w:ind w:left="432" w:hanging="432"/>
        <w:jc w:val="both"/>
        <w:rPr>
          <w:rFonts w:ascii="Arial" w:hAnsi="Arial" w:cs="Arial"/>
          <w:sz w:val="12"/>
          <w:szCs w:val="12"/>
        </w:rPr>
      </w:pPr>
    </w:p>
    <w:p w:rsidR="002F6857" w:rsidRDefault="002F6857" w:rsidP="0011100F">
      <w:pPr>
        <w:numPr>
          <w:ilvl w:val="0"/>
          <w:numId w:val="11"/>
        </w:numPr>
        <w:tabs>
          <w:tab w:val="left" w:pos="432"/>
        </w:tabs>
        <w:ind w:left="431" w:hanging="431"/>
        <w:jc w:val="both"/>
        <w:rPr>
          <w:rFonts w:ascii="Arial" w:hAnsi="Arial" w:cs="Arial"/>
          <w:sz w:val="18"/>
          <w:szCs w:val="18"/>
        </w:rPr>
      </w:pPr>
      <w:r w:rsidRPr="00057E8A">
        <w:rPr>
          <w:rFonts w:ascii="Arial" w:hAnsi="Arial" w:cs="Arial"/>
          <w:sz w:val="18"/>
          <w:szCs w:val="18"/>
        </w:rPr>
        <w:t>Included in administration costs is $</w:t>
      </w:r>
      <w:r>
        <w:rPr>
          <w:rFonts w:ascii="Arial" w:hAnsi="Arial" w:cs="Arial"/>
          <w:sz w:val="18"/>
          <w:szCs w:val="18"/>
        </w:rPr>
        <w:t>41,044</w:t>
      </w:r>
      <w:r w:rsidRPr="00057E8A">
        <w:rPr>
          <w:rFonts w:ascii="Arial" w:hAnsi="Arial" w:cs="Arial"/>
          <w:sz w:val="18"/>
          <w:szCs w:val="18"/>
        </w:rPr>
        <w:t xml:space="preserve"> (201</w:t>
      </w:r>
      <w:r>
        <w:rPr>
          <w:rFonts w:ascii="Arial" w:hAnsi="Arial" w:cs="Arial"/>
          <w:sz w:val="18"/>
          <w:szCs w:val="18"/>
        </w:rPr>
        <w:t>7</w:t>
      </w:r>
      <w:r w:rsidRPr="00057E8A">
        <w:rPr>
          <w:rFonts w:ascii="Arial" w:hAnsi="Arial" w:cs="Arial"/>
          <w:sz w:val="18"/>
          <w:szCs w:val="18"/>
        </w:rPr>
        <w:t xml:space="preserve"> - $</w:t>
      </w:r>
      <w:r>
        <w:rPr>
          <w:rFonts w:ascii="Arial" w:hAnsi="Arial" w:cs="Arial"/>
          <w:sz w:val="18"/>
          <w:szCs w:val="18"/>
        </w:rPr>
        <w:t>18,042</w:t>
      </w:r>
      <w:r w:rsidRPr="00057E8A">
        <w:rPr>
          <w:rFonts w:ascii="Arial" w:hAnsi="Arial" w:cs="Arial"/>
          <w:sz w:val="18"/>
          <w:szCs w:val="18"/>
        </w:rPr>
        <w:t>) paid or accrued for wages and benefits to director</w:t>
      </w:r>
      <w:r>
        <w:rPr>
          <w:rFonts w:ascii="Arial" w:hAnsi="Arial" w:cs="Arial"/>
          <w:sz w:val="18"/>
          <w:szCs w:val="18"/>
        </w:rPr>
        <w:t>s</w:t>
      </w:r>
      <w:r w:rsidRPr="00057E8A">
        <w:rPr>
          <w:rFonts w:ascii="Arial" w:hAnsi="Arial" w:cs="Arial"/>
          <w:sz w:val="18"/>
          <w:szCs w:val="18"/>
        </w:rPr>
        <w:t xml:space="preserve"> and officer</w:t>
      </w:r>
      <w:r>
        <w:rPr>
          <w:rFonts w:ascii="Arial" w:hAnsi="Arial" w:cs="Arial"/>
          <w:sz w:val="18"/>
          <w:szCs w:val="18"/>
        </w:rPr>
        <w:t>s</w:t>
      </w:r>
      <w:r w:rsidRPr="00057E8A">
        <w:rPr>
          <w:rFonts w:ascii="Arial" w:hAnsi="Arial" w:cs="Arial"/>
          <w:sz w:val="18"/>
          <w:szCs w:val="18"/>
        </w:rPr>
        <w:t xml:space="preserve"> of the Company. </w:t>
      </w:r>
    </w:p>
    <w:p w:rsidR="002F6857" w:rsidRDefault="002F6857" w:rsidP="002F6857">
      <w:pPr>
        <w:pStyle w:val="ListParagraph"/>
        <w:rPr>
          <w:rFonts w:ascii="Arial" w:hAnsi="Arial" w:cs="Arial"/>
          <w:sz w:val="18"/>
          <w:szCs w:val="18"/>
        </w:rPr>
      </w:pPr>
    </w:p>
    <w:p w:rsidR="002F6857" w:rsidRDefault="002F6857" w:rsidP="002F6857">
      <w:pPr>
        <w:tabs>
          <w:tab w:val="left" w:pos="432"/>
        </w:tabs>
        <w:rPr>
          <w:rFonts w:ascii="Arial" w:hAnsi="Arial" w:cs="Arial"/>
          <w:b/>
          <w:bCs/>
          <w:sz w:val="18"/>
          <w:szCs w:val="18"/>
        </w:rPr>
      </w:pPr>
    </w:p>
    <w:p w:rsidR="002F6857" w:rsidRDefault="002F6857" w:rsidP="002F6857">
      <w:pPr>
        <w:tabs>
          <w:tab w:val="left" w:pos="432"/>
        </w:tabs>
        <w:rPr>
          <w:rFonts w:ascii="Arial" w:hAnsi="Arial" w:cs="Arial"/>
          <w:b/>
          <w:bCs/>
          <w:sz w:val="18"/>
          <w:szCs w:val="18"/>
        </w:rPr>
      </w:pPr>
    </w:p>
    <w:p w:rsidR="005C0B5B" w:rsidRDefault="005C0B5B" w:rsidP="002F6857">
      <w:pPr>
        <w:tabs>
          <w:tab w:val="left" w:pos="432"/>
        </w:tabs>
        <w:rPr>
          <w:rFonts w:ascii="Arial" w:hAnsi="Arial" w:cs="Arial"/>
          <w:b/>
          <w:bCs/>
          <w:sz w:val="18"/>
          <w:szCs w:val="18"/>
        </w:rPr>
      </w:pPr>
    </w:p>
    <w:p w:rsidR="002F6857" w:rsidRPr="00FE7FD1" w:rsidRDefault="002F6857" w:rsidP="002F6857">
      <w:pPr>
        <w:tabs>
          <w:tab w:val="left" w:pos="432"/>
        </w:tabs>
        <w:rPr>
          <w:rFonts w:ascii="Arial" w:hAnsi="Arial" w:cs="Arial"/>
          <w:b/>
          <w:bCs/>
          <w:sz w:val="18"/>
          <w:szCs w:val="18"/>
        </w:rPr>
      </w:pPr>
      <w:r>
        <w:rPr>
          <w:rFonts w:ascii="Arial" w:hAnsi="Arial" w:cs="Arial"/>
          <w:b/>
          <w:bCs/>
          <w:sz w:val="18"/>
          <w:szCs w:val="18"/>
        </w:rPr>
        <w:t>7</w:t>
      </w:r>
      <w:r w:rsidRPr="00FE7FD1">
        <w:rPr>
          <w:rFonts w:ascii="Arial" w:hAnsi="Arial" w:cs="Arial"/>
          <w:b/>
          <w:bCs/>
          <w:sz w:val="18"/>
          <w:szCs w:val="18"/>
        </w:rPr>
        <w:t>.</w:t>
      </w:r>
      <w:r w:rsidRPr="00FE7FD1">
        <w:rPr>
          <w:rFonts w:ascii="Arial" w:hAnsi="Arial" w:cs="Arial"/>
          <w:b/>
          <w:bCs/>
          <w:sz w:val="18"/>
          <w:szCs w:val="18"/>
        </w:rPr>
        <w:tab/>
        <w:t>Related Party Transactions</w:t>
      </w:r>
      <w:r>
        <w:rPr>
          <w:rFonts w:ascii="Arial" w:hAnsi="Arial" w:cs="Arial"/>
          <w:b/>
          <w:bCs/>
          <w:sz w:val="18"/>
          <w:szCs w:val="18"/>
        </w:rPr>
        <w:t xml:space="preserve"> - continued</w:t>
      </w:r>
    </w:p>
    <w:p w:rsidR="002F6857" w:rsidRPr="005A5504" w:rsidRDefault="002F6857" w:rsidP="002F6857">
      <w:pPr>
        <w:pBdr>
          <w:bottom w:val="single" w:sz="8" w:space="1" w:color="auto"/>
        </w:pBdr>
        <w:tabs>
          <w:tab w:val="left" w:pos="432"/>
        </w:tabs>
        <w:rPr>
          <w:rFonts w:ascii="Arial" w:hAnsi="Arial" w:cs="Arial"/>
          <w:bCs/>
          <w:sz w:val="18"/>
          <w:szCs w:val="18"/>
        </w:rPr>
      </w:pPr>
    </w:p>
    <w:p w:rsidR="002F6857" w:rsidRPr="00057E8A" w:rsidRDefault="002F6857" w:rsidP="002F6857">
      <w:pPr>
        <w:pStyle w:val="ListParagraph"/>
        <w:rPr>
          <w:rFonts w:ascii="Arial" w:hAnsi="Arial" w:cs="Arial"/>
          <w:sz w:val="12"/>
          <w:szCs w:val="12"/>
        </w:rPr>
      </w:pPr>
    </w:p>
    <w:p w:rsidR="002F6857" w:rsidRDefault="002F6857" w:rsidP="0011100F">
      <w:pPr>
        <w:numPr>
          <w:ilvl w:val="0"/>
          <w:numId w:val="11"/>
        </w:numPr>
        <w:tabs>
          <w:tab w:val="left" w:pos="432"/>
        </w:tabs>
        <w:ind w:left="431" w:hanging="431"/>
        <w:jc w:val="both"/>
        <w:rPr>
          <w:rFonts w:ascii="Arial" w:hAnsi="Arial" w:cs="Arial"/>
          <w:sz w:val="18"/>
          <w:szCs w:val="18"/>
        </w:rPr>
      </w:pPr>
      <w:r w:rsidRPr="00057E8A">
        <w:rPr>
          <w:rFonts w:ascii="Arial" w:hAnsi="Arial" w:cs="Arial"/>
          <w:sz w:val="18"/>
          <w:szCs w:val="18"/>
        </w:rPr>
        <w:t>Included in professional fees is $</w:t>
      </w:r>
      <w:r>
        <w:rPr>
          <w:rFonts w:ascii="Arial" w:hAnsi="Arial" w:cs="Arial"/>
          <w:sz w:val="18"/>
          <w:szCs w:val="18"/>
        </w:rPr>
        <w:t>15,122</w:t>
      </w:r>
      <w:r w:rsidRPr="00057E8A">
        <w:rPr>
          <w:rFonts w:ascii="Arial" w:hAnsi="Arial" w:cs="Arial"/>
          <w:sz w:val="18"/>
          <w:szCs w:val="18"/>
        </w:rPr>
        <w:t xml:space="preserve"> (201</w:t>
      </w:r>
      <w:r>
        <w:rPr>
          <w:rFonts w:ascii="Arial" w:hAnsi="Arial" w:cs="Arial"/>
          <w:sz w:val="18"/>
          <w:szCs w:val="18"/>
        </w:rPr>
        <w:t>7</w:t>
      </w:r>
      <w:r w:rsidRPr="00057E8A">
        <w:rPr>
          <w:rFonts w:ascii="Arial" w:hAnsi="Arial" w:cs="Arial"/>
          <w:sz w:val="18"/>
          <w:szCs w:val="18"/>
        </w:rPr>
        <w:t xml:space="preserve"> - $</w:t>
      </w:r>
      <w:r>
        <w:rPr>
          <w:rFonts w:ascii="Arial" w:hAnsi="Arial" w:cs="Arial"/>
          <w:sz w:val="18"/>
          <w:szCs w:val="18"/>
        </w:rPr>
        <w:t>6,247</w:t>
      </w:r>
      <w:r w:rsidRPr="00057E8A">
        <w:rPr>
          <w:rFonts w:ascii="Arial" w:hAnsi="Arial" w:cs="Arial"/>
          <w:sz w:val="18"/>
          <w:szCs w:val="18"/>
        </w:rPr>
        <w:t xml:space="preserve">) paid or accrued for accounting services to a director and officer of the Company. </w:t>
      </w:r>
    </w:p>
    <w:p w:rsidR="002F6857" w:rsidRPr="00CB1B2A" w:rsidRDefault="002F6857" w:rsidP="002F6857">
      <w:pPr>
        <w:tabs>
          <w:tab w:val="left" w:pos="432"/>
        </w:tabs>
        <w:ind w:left="431"/>
        <w:jc w:val="both"/>
        <w:rPr>
          <w:rFonts w:ascii="Arial" w:hAnsi="Arial" w:cs="Arial"/>
          <w:sz w:val="12"/>
          <w:szCs w:val="12"/>
        </w:rPr>
      </w:pPr>
      <w:r w:rsidRPr="00057E8A">
        <w:rPr>
          <w:rFonts w:ascii="Arial" w:hAnsi="Arial" w:cs="Arial"/>
          <w:sz w:val="18"/>
          <w:szCs w:val="18"/>
        </w:rPr>
        <w:t xml:space="preserve"> </w:t>
      </w:r>
    </w:p>
    <w:p w:rsidR="002F6857" w:rsidRDefault="002F6857" w:rsidP="0011100F">
      <w:pPr>
        <w:numPr>
          <w:ilvl w:val="0"/>
          <w:numId w:val="11"/>
        </w:numPr>
        <w:tabs>
          <w:tab w:val="left" w:pos="432"/>
        </w:tabs>
        <w:ind w:left="431" w:hanging="431"/>
        <w:jc w:val="both"/>
        <w:rPr>
          <w:rFonts w:ascii="Arial" w:hAnsi="Arial" w:cs="Arial"/>
          <w:sz w:val="18"/>
          <w:szCs w:val="18"/>
        </w:rPr>
      </w:pPr>
      <w:r>
        <w:rPr>
          <w:rFonts w:ascii="Arial" w:hAnsi="Arial" w:cs="Arial"/>
          <w:sz w:val="18"/>
          <w:szCs w:val="18"/>
        </w:rPr>
        <w:t xml:space="preserve">Eagle Plains granted 570,000 (2017 – 1,250,000) </w:t>
      </w:r>
      <w:proofErr w:type="gramStart"/>
      <w:r>
        <w:rPr>
          <w:rFonts w:ascii="Arial" w:hAnsi="Arial" w:cs="Arial"/>
          <w:sz w:val="18"/>
          <w:szCs w:val="18"/>
        </w:rPr>
        <w:t>options ,</w:t>
      </w:r>
      <w:proofErr w:type="gramEnd"/>
      <w:r>
        <w:rPr>
          <w:rFonts w:ascii="Arial" w:hAnsi="Arial" w:cs="Arial"/>
          <w:sz w:val="18"/>
          <w:szCs w:val="18"/>
        </w:rPr>
        <w:t xml:space="preserve"> with exercise prices of $0.25 (2017 - $0.30 and $0.20) and expiry dates of February 19, 2023 (2017 - </w:t>
      </w:r>
      <w:r w:rsidRPr="001803BF">
        <w:rPr>
          <w:rFonts w:ascii="Arial" w:hAnsi="Arial" w:cs="Arial"/>
          <w:sz w:val="18"/>
          <w:szCs w:val="18"/>
        </w:rPr>
        <w:t>March 13, 2022 and June 15, 2022</w:t>
      </w:r>
      <w:r>
        <w:rPr>
          <w:rFonts w:ascii="Arial" w:hAnsi="Arial" w:cs="Arial"/>
          <w:sz w:val="18"/>
          <w:szCs w:val="18"/>
        </w:rPr>
        <w:t>), to directors of the Company and recorded share=based payments of $5,570 (2017 - $31,217).</w:t>
      </w:r>
    </w:p>
    <w:p w:rsidR="002F6857" w:rsidRPr="006F336F" w:rsidRDefault="002F6857" w:rsidP="002F6857">
      <w:pPr>
        <w:widowControl w:val="0"/>
        <w:tabs>
          <w:tab w:val="left" w:pos="432"/>
        </w:tabs>
        <w:jc w:val="both"/>
        <w:rPr>
          <w:rFonts w:ascii="Arial" w:hAnsi="Arial" w:cs="Arial"/>
          <w:sz w:val="12"/>
          <w:szCs w:val="12"/>
        </w:rPr>
      </w:pPr>
    </w:p>
    <w:p w:rsidR="002F6857" w:rsidRPr="001803BF" w:rsidRDefault="002F6857" w:rsidP="0011100F">
      <w:pPr>
        <w:widowControl w:val="0"/>
        <w:numPr>
          <w:ilvl w:val="0"/>
          <w:numId w:val="11"/>
        </w:numPr>
        <w:tabs>
          <w:tab w:val="left" w:pos="432"/>
        </w:tabs>
        <w:ind w:left="431" w:hanging="431"/>
        <w:jc w:val="both"/>
        <w:rPr>
          <w:rFonts w:ascii="Arial" w:hAnsi="Arial" w:cs="Arial"/>
          <w:sz w:val="18"/>
          <w:szCs w:val="18"/>
        </w:rPr>
      </w:pPr>
      <w:r w:rsidRPr="001803BF">
        <w:rPr>
          <w:rFonts w:ascii="Arial" w:hAnsi="Arial" w:cs="Arial"/>
          <w:sz w:val="18"/>
          <w:szCs w:val="18"/>
        </w:rPr>
        <w:t xml:space="preserve">The Company granted </w:t>
      </w:r>
      <w:r>
        <w:rPr>
          <w:rFonts w:ascii="Arial" w:hAnsi="Arial" w:cs="Arial"/>
          <w:sz w:val="18"/>
          <w:szCs w:val="18"/>
        </w:rPr>
        <w:t>3,000</w:t>
      </w:r>
      <w:r w:rsidRPr="001803BF">
        <w:rPr>
          <w:rFonts w:ascii="Arial" w:hAnsi="Arial" w:cs="Arial"/>
          <w:sz w:val="18"/>
          <w:szCs w:val="18"/>
        </w:rPr>
        <w:t xml:space="preserve">,000 (2017 – </w:t>
      </w:r>
      <w:r>
        <w:rPr>
          <w:rFonts w:ascii="Arial" w:hAnsi="Arial" w:cs="Arial"/>
          <w:sz w:val="18"/>
          <w:szCs w:val="18"/>
        </w:rPr>
        <w:t>nil</w:t>
      </w:r>
      <w:r w:rsidRPr="001803BF">
        <w:rPr>
          <w:rFonts w:ascii="Arial" w:hAnsi="Arial" w:cs="Arial"/>
          <w:sz w:val="18"/>
          <w:szCs w:val="18"/>
        </w:rPr>
        <w:t>) options, with exercise prices of</w:t>
      </w:r>
      <w:r>
        <w:rPr>
          <w:rFonts w:ascii="Arial" w:hAnsi="Arial" w:cs="Arial"/>
          <w:sz w:val="18"/>
          <w:szCs w:val="18"/>
        </w:rPr>
        <w:t xml:space="preserve"> $0.20 </w:t>
      </w:r>
      <w:r w:rsidRPr="001803BF">
        <w:rPr>
          <w:rFonts w:ascii="Arial" w:hAnsi="Arial" w:cs="Arial"/>
          <w:sz w:val="18"/>
          <w:szCs w:val="18"/>
        </w:rPr>
        <w:t>(2017 - $</w:t>
      </w:r>
      <w:r>
        <w:rPr>
          <w:rFonts w:ascii="Arial" w:hAnsi="Arial" w:cs="Arial"/>
          <w:sz w:val="18"/>
          <w:szCs w:val="18"/>
        </w:rPr>
        <w:t>nil</w:t>
      </w:r>
      <w:r w:rsidRPr="001803BF">
        <w:rPr>
          <w:rFonts w:ascii="Arial" w:hAnsi="Arial" w:cs="Arial"/>
          <w:sz w:val="18"/>
          <w:szCs w:val="18"/>
        </w:rPr>
        <w:t xml:space="preserve">) and expiry dates of </w:t>
      </w:r>
      <w:r>
        <w:rPr>
          <w:rFonts w:ascii="Arial" w:hAnsi="Arial" w:cs="Arial"/>
          <w:sz w:val="18"/>
          <w:szCs w:val="18"/>
        </w:rPr>
        <w:t xml:space="preserve">July 20, </w:t>
      </w:r>
      <w:r w:rsidRPr="001803BF">
        <w:rPr>
          <w:rFonts w:ascii="Arial" w:hAnsi="Arial" w:cs="Arial"/>
          <w:sz w:val="18"/>
          <w:szCs w:val="18"/>
        </w:rPr>
        <w:t xml:space="preserve">2023 (2017 - </w:t>
      </w:r>
      <w:r>
        <w:rPr>
          <w:rFonts w:ascii="Arial" w:hAnsi="Arial" w:cs="Arial"/>
          <w:sz w:val="18"/>
          <w:szCs w:val="18"/>
        </w:rPr>
        <w:t>nil</w:t>
      </w:r>
      <w:r w:rsidRPr="001803BF">
        <w:rPr>
          <w:rFonts w:ascii="Arial" w:hAnsi="Arial" w:cs="Arial"/>
          <w:sz w:val="18"/>
          <w:szCs w:val="18"/>
        </w:rPr>
        <w:t>), to directors of the Company and recorded share-based payments of $</w:t>
      </w:r>
      <w:r>
        <w:rPr>
          <w:rFonts w:ascii="Arial" w:hAnsi="Arial" w:cs="Arial"/>
          <w:sz w:val="18"/>
          <w:szCs w:val="18"/>
        </w:rPr>
        <w:t>5,232</w:t>
      </w:r>
      <w:r w:rsidRPr="001803BF">
        <w:rPr>
          <w:rFonts w:ascii="Arial" w:hAnsi="Arial" w:cs="Arial"/>
          <w:sz w:val="18"/>
          <w:szCs w:val="18"/>
        </w:rPr>
        <w:t xml:space="preserve"> (2017 - $</w:t>
      </w:r>
      <w:r>
        <w:rPr>
          <w:rFonts w:ascii="Arial" w:hAnsi="Arial" w:cs="Arial"/>
          <w:sz w:val="18"/>
          <w:szCs w:val="18"/>
        </w:rPr>
        <w:t>nil</w:t>
      </w:r>
      <w:r w:rsidRPr="001803BF">
        <w:rPr>
          <w:rFonts w:ascii="Arial" w:hAnsi="Arial" w:cs="Arial"/>
          <w:sz w:val="18"/>
          <w:szCs w:val="18"/>
        </w:rPr>
        <w:t xml:space="preserve">). </w:t>
      </w:r>
    </w:p>
    <w:p w:rsidR="002F6857" w:rsidRDefault="002F6857" w:rsidP="002F6857">
      <w:pPr>
        <w:tabs>
          <w:tab w:val="left" w:pos="432"/>
        </w:tabs>
        <w:rPr>
          <w:rFonts w:ascii="Arial" w:hAnsi="Arial" w:cs="Arial"/>
          <w:b/>
          <w:bCs/>
          <w:sz w:val="18"/>
          <w:szCs w:val="18"/>
        </w:rPr>
      </w:pPr>
    </w:p>
    <w:p w:rsidR="002F6857" w:rsidRPr="00057E8A" w:rsidRDefault="002F6857" w:rsidP="002F6857">
      <w:pPr>
        <w:widowControl w:val="0"/>
        <w:tabs>
          <w:tab w:val="left" w:pos="450"/>
        </w:tabs>
        <w:jc w:val="both"/>
        <w:rPr>
          <w:rFonts w:ascii="Arial" w:hAnsi="Arial" w:cs="Arial"/>
          <w:sz w:val="18"/>
          <w:szCs w:val="18"/>
        </w:rPr>
      </w:pPr>
      <w:r w:rsidRPr="00057E8A">
        <w:rPr>
          <w:rFonts w:ascii="Arial" w:hAnsi="Arial" w:cs="Arial"/>
          <w:sz w:val="18"/>
          <w:szCs w:val="18"/>
        </w:rPr>
        <w:t xml:space="preserve">All related party transactions in the normal course of business have been measured at the agreed upon exchange amounts, which is the amount of consideration established and agreed to by the related parties. </w:t>
      </w:r>
      <w:r w:rsidRPr="00057E8A">
        <w:rPr>
          <w:rFonts w:ascii="Arial" w:hAnsi="Arial" w:cs="Arial"/>
          <w:bCs/>
          <w:sz w:val="18"/>
          <w:szCs w:val="18"/>
        </w:rPr>
        <w:t>Amounts due to/from the related parties are non-interest bearing, unsecured and have no fixed terms of repayment unless otherwise specified.</w:t>
      </w:r>
    </w:p>
    <w:p w:rsidR="002F6857" w:rsidRPr="00FE7FD1" w:rsidRDefault="002F6857" w:rsidP="002F6857">
      <w:pPr>
        <w:pBdr>
          <w:bottom w:val="single" w:sz="8" w:space="1" w:color="auto"/>
        </w:pBdr>
        <w:tabs>
          <w:tab w:val="left" w:pos="432"/>
        </w:tabs>
        <w:ind w:left="720" w:hanging="720"/>
        <w:rPr>
          <w:rFonts w:ascii="Arial" w:hAnsi="Arial" w:cs="Arial"/>
          <w:bCs/>
          <w:sz w:val="18"/>
          <w:szCs w:val="18"/>
        </w:rPr>
      </w:pPr>
    </w:p>
    <w:p w:rsidR="002F6857" w:rsidRDefault="002F6857" w:rsidP="002F6857">
      <w:pPr>
        <w:tabs>
          <w:tab w:val="left" w:pos="432"/>
        </w:tabs>
        <w:rPr>
          <w:rFonts w:ascii="Arial" w:hAnsi="Arial" w:cs="Arial"/>
          <w:b/>
          <w:bCs/>
          <w:sz w:val="18"/>
          <w:szCs w:val="18"/>
        </w:rPr>
      </w:pPr>
    </w:p>
    <w:p w:rsidR="002F6857" w:rsidRPr="00FE7FD1" w:rsidRDefault="002F6857" w:rsidP="002F6857">
      <w:pPr>
        <w:tabs>
          <w:tab w:val="left" w:pos="432"/>
        </w:tabs>
        <w:rPr>
          <w:rFonts w:ascii="Arial" w:hAnsi="Arial" w:cs="Arial"/>
          <w:b/>
          <w:bCs/>
          <w:sz w:val="18"/>
          <w:szCs w:val="18"/>
        </w:rPr>
      </w:pPr>
      <w:r>
        <w:rPr>
          <w:rFonts w:ascii="Arial" w:hAnsi="Arial" w:cs="Arial"/>
          <w:b/>
          <w:bCs/>
          <w:sz w:val="18"/>
          <w:szCs w:val="18"/>
        </w:rPr>
        <w:t>8</w:t>
      </w:r>
      <w:r w:rsidRPr="00FE7FD1">
        <w:rPr>
          <w:rFonts w:ascii="Arial" w:hAnsi="Arial" w:cs="Arial"/>
          <w:b/>
          <w:bCs/>
          <w:sz w:val="18"/>
          <w:szCs w:val="18"/>
        </w:rPr>
        <w:t>.</w:t>
      </w:r>
      <w:r w:rsidRPr="00FE7FD1">
        <w:rPr>
          <w:rFonts w:ascii="Arial" w:hAnsi="Arial" w:cs="Arial"/>
          <w:b/>
          <w:bCs/>
          <w:sz w:val="18"/>
          <w:szCs w:val="18"/>
        </w:rPr>
        <w:tab/>
        <w:t>Commitments and Contingencies</w:t>
      </w:r>
    </w:p>
    <w:p w:rsidR="002F6857" w:rsidRPr="00FE7FD1" w:rsidRDefault="002F6857" w:rsidP="002F6857">
      <w:pPr>
        <w:pBdr>
          <w:bottom w:val="single" w:sz="8" w:space="1" w:color="auto"/>
        </w:pBdr>
        <w:tabs>
          <w:tab w:val="left" w:pos="432"/>
        </w:tabs>
        <w:ind w:left="720" w:hanging="720"/>
        <w:rPr>
          <w:rFonts w:ascii="Arial" w:hAnsi="Arial" w:cs="Arial"/>
          <w:bCs/>
          <w:sz w:val="18"/>
          <w:szCs w:val="18"/>
        </w:rPr>
      </w:pPr>
    </w:p>
    <w:p w:rsidR="002F6857" w:rsidRDefault="002F6857" w:rsidP="002F6857">
      <w:pPr>
        <w:tabs>
          <w:tab w:val="left" w:pos="432"/>
        </w:tabs>
        <w:jc w:val="both"/>
        <w:rPr>
          <w:rFonts w:ascii="Arial" w:hAnsi="Arial" w:cs="Arial"/>
          <w:bCs/>
          <w:sz w:val="18"/>
          <w:szCs w:val="18"/>
        </w:rPr>
      </w:pPr>
    </w:p>
    <w:p w:rsidR="002F6857" w:rsidRDefault="002F6857" w:rsidP="002F6857">
      <w:pPr>
        <w:autoSpaceDE w:val="0"/>
        <w:autoSpaceDN w:val="0"/>
        <w:adjustRightInd w:val="0"/>
        <w:jc w:val="both"/>
        <w:rPr>
          <w:rFonts w:ascii="Arial" w:hAnsi="Arial" w:cs="Arial"/>
          <w:sz w:val="18"/>
          <w:szCs w:val="18"/>
        </w:rPr>
      </w:pPr>
      <w:r w:rsidRPr="009B010A">
        <w:rPr>
          <w:rFonts w:ascii="Arial" w:hAnsi="Arial" w:cs="Arial"/>
          <w:sz w:val="18"/>
          <w:szCs w:val="18"/>
        </w:rPr>
        <w:t>All expenses or costs</w:t>
      </w:r>
      <w:r>
        <w:rPr>
          <w:rFonts w:ascii="Arial" w:hAnsi="Arial" w:cs="Arial"/>
          <w:sz w:val="18"/>
          <w:szCs w:val="18"/>
        </w:rPr>
        <w:t xml:space="preserve"> of the Plan of Arrangement</w:t>
      </w:r>
      <w:r w:rsidRPr="009B010A">
        <w:rPr>
          <w:rFonts w:ascii="Arial" w:hAnsi="Arial" w:cs="Arial"/>
          <w:sz w:val="18"/>
          <w:szCs w:val="18"/>
        </w:rPr>
        <w:t>, including without limitation, financial, advisory,</w:t>
      </w:r>
      <w:r>
        <w:rPr>
          <w:rFonts w:ascii="Arial" w:hAnsi="Arial" w:cs="Arial"/>
          <w:sz w:val="18"/>
          <w:szCs w:val="18"/>
        </w:rPr>
        <w:t xml:space="preserve"> </w:t>
      </w:r>
      <w:r w:rsidRPr="009B010A">
        <w:rPr>
          <w:rFonts w:ascii="Arial" w:hAnsi="Arial" w:cs="Arial"/>
          <w:sz w:val="18"/>
          <w:szCs w:val="18"/>
        </w:rPr>
        <w:t>accounting, marketing, exchange review and listing, shareholder meeting and legal</w:t>
      </w:r>
      <w:r>
        <w:rPr>
          <w:rFonts w:ascii="Arial" w:hAnsi="Arial" w:cs="Arial"/>
          <w:sz w:val="18"/>
          <w:szCs w:val="18"/>
        </w:rPr>
        <w:t xml:space="preserve"> </w:t>
      </w:r>
      <w:r w:rsidRPr="009B010A">
        <w:rPr>
          <w:rFonts w:ascii="Arial" w:hAnsi="Arial" w:cs="Arial"/>
          <w:sz w:val="18"/>
          <w:szCs w:val="18"/>
        </w:rPr>
        <w:t>fees and costs, incurred by a party shall be borne by Eagle Plains. Taiga</w:t>
      </w:r>
      <w:r>
        <w:rPr>
          <w:rFonts w:ascii="Arial" w:hAnsi="Arial" w:cs="Arial"/>
          <w:sz w:val="18"/>
          <w:szCs w:val="18"/>
        </w:rPr>
        <w:t xml:space="preserve"> </w:t>
      </w:r>
      <w:r w:rsidRPr="009B010A">
        <w:rPr>
          <w:rFonts w:ascii="Arial" w:hAnsi="Arial" w:cs="Arial"/>
          <w:sz w:val="18"/>
          <w:szCs w:val="18"/>
        </w:rPr>
        <w:t>agrees to</w:t>
      </w:r>
      <w:r>
        <w:rPr>
          <w:rFonts w:ascii="Arial" w:hAnsi="Arial" w:cs="Arial"/>
          <w:sz w:val="18"/>
          <w:szCs w:val="18"/>
        </w:rPr>
        <w:t xml:space="preserve"> </w:t>
      </w:r>
      <w:r w:rsidRPr="009B010A">
        <w:rPr>
          <w:rFonts w:ascii="Arial" w:hAnsi="Arial" w:cs="Arial"/>
          <w:sz w:val="18"/>
          <w:szCs w:val="18"/>
        </w:rPr>
        <w:t>reimburse Eagle Plains for all such fees and costs contingent upon any one or more</w:t>
      </w:r>
      <w:r>
        <w:rPr>
          <w:rFonts w:ascii="Arial" w:hAnsi="Arial" w:cs="Arial"/>
          <w:sz w:val="18"/>
          <w:szCs w:val="18"/>
        </w:rPr>
        <w:t xml:space="preserve"> </w:t>
      </w:r>
      <w:r w:rsidRPr="009B010A">
        <w:rPr>
          <w:rFonts w:ascii="Arial" w:hAnsi="Arial" w:cs="Arial"/>
          <w:sz w:val="18"/>
          <w:szCs w:val="18"/>
        </w:rPr>
        <w:t>of the following events occurring within three (3) years of the Listing Date:</w:t>
      </w:r>
    </w:p>
    <w:p w:rsidR="002F6857" w:rsidRPr="007A68AC" w:rsidRDefault="002F6857" w:rsidP="002F6857">
      <w:pPr>
        <w:autoSpaceDE w:val="0"/>
        <w:autoSpaceDN w:val="0"/>
        <w:adjustRightInd w:val="0"/>
        <w:jc w:val="both"/>
        <w:rPr>
          <w:rFonts w:ascii="Arial" w:hAnsi="Arial" w:cs="Arial"/>
          <w:sz w:val="12"/>
          <w:szCs w:val="12"/>
        </w:rPr>
      </w:pPr>
    </w:p>
    <w:p w:rsidR="002F6857" w:rsidRPr="009B010A" w:rsidRDefault="002F6857" w:rsidP="002F6857">
      <w:pPr>
        <w:autoSpaceDE w:val="0"/>
        <w:autoSpaceDN w:val="0"/>
        <w:adjustRightInd w:val="0"/>
        <w:ind w:left="624" w:hanging="340"/>
        <w:jc w:val="both"/>
        <w:rPr>
          <w:rFonts w:ascii="Arial" w:hAnsi="Arial" w:cs="Arial"/>
          <w:sz w:val="18"/>
          <w:szCs w:val="18"/>
        </w:rPr>
      </w:pPr>
      <w:r w:rsidRPr="009B010A">
        <w:rPr>
          <w:rFonts w:ascii="Arial" w:hAnsi="Arial" w:cs="Arial"/>
          <w:sz w:val="18"/>
          <w:szCs w:val="18"/>
        </w:rPr>
        <w:t xml:space="preserve">(a) </w:t>
      </w:r>
      <w:r>
        <w:rPr>
          <w:rFonts w:ascii="Arial" w:hAnsi="Arial" w:cs="Arial"/>
          <w:sz w:val="18"/>
          <w:szCs w:val="18"/>
        </w:rPr>
        <w:t xml:space="preserve"> </w:t>
      </w:r>
      <w:r w:rsidRPr="009B010A">
        <w:rPr>
          <w:rFonts w:ascii="Arial" w:hAnsi="Arial" w:cs="Arial"/>
          <w:sz w:val="18"/>
          <w:szCs w:val="18"/>
        </w:rPr>
        <w:t>Taiga completing an equity financing raising net proceeds of $1,000,000 or</w:t>
      </w:r>
      <w:r>
        <w:rPr>
          <w:rFonts w:ascii="Arial" w:hAnsi="Arial" w:cs="Arial"/>
          <w:sz w:val="18"/>
          <w:szCs w:val="18"/>
        </w:rPr>
        <w:t xml:space="preserve"> </w:t>
      </w:r>
      <w:r w:rsidRPr="009B010A">
        <w:rPr>
          <w:rFonts w:ascii="Arial" w:hAnsi="Arial" w:cs="Arial"/>
          <w:sz w:val="18"/>
          <w:szCs w:val="18"/>
        </w:rPr>
        <w:t>greater; or</w:t>
      </w:r>
    </w:p>
    <w:p w:rsidR="002F6857" w:rsidRPr="009B010A" w:rsidRDefault="002F6857" w:rsidP="002F6857">
      <w:pPr>
        <w:autoSpaceDE w:val="0"/>
        <w:autoSpaceDN w:val="0"/>
        <w:adjustRightInd w:val="0"/>
        <w:ind w:left="624" w:hanging="340"/>
        <w:jc w:val="both"/>
        <w:rPr>
          <w:rFonts w:ascii="Arial" w:hAnsi="Arial" w:cs="Arial"/>
          <w:sz w:val="18"/>
          <w:szCs w:val="18"/>
        </w:rPr>
      </w:pPr>
      <w:r w:rsidRPr="009B010A">
        <w:rPr>
          <w:rFonts w:ascii="Arial" w:hAnsi="Arial" w:cs="Arial"/>
          <w:sz w:val="18"/>
          <w:szCs w:val="18"/>
        </w:rPr>
        <w:t>(b) SSR Mining Inc. exercising its option to acquire 80% of the Fisher project</w:t>
      </w:r>
      <w:r>
        <w:rPr>
          <w:rFonts w:ascii="Arial" w:hAnsi="Arial" w:cs="Arial"/>
          <w:sz w:val="18"/>
          <w:szCs w:val="18"/>
        </w:rPr>
        <w:t xml:space="preserve"> </w:t>
      </w:r>
      <w:r w:rsidRPr="009B010A">
        <w:rPr>
          <w:rFonts w:ascii="Arial" w:hAnsi="Arial" w:cs="Arial"/>
          <w:sz w:val="18"/>
          <w:szCs w:val="18"/>
        </w:rPr>
        <w:t xml:space="preserve">resulting in Taiga receiving a </w:t>
      </w:r>
      <w:r>
        <w:rPr>
          <w:rFonts w:ascii="Arial" w:hAnsi="Arial" w:cs="Arial"/>
          <w:sz w:val="18"/>
          <w:szCs w:val="18"/>
        </w:rPr>
        <w:t xml:space="preserve">  </w:t>
      </w:r>
      <w:r w:rsidRPr="009B010A">
        <w:rPr>
          <w:rFonts w:ascii="Arial" w:hAnsi="Arial" w:cs="Arial"/>
          <w:sz w:val="18"/>
          <w:szCs w:val="18"/>
        </w:rPr>
        <w:t>$3,000,000 purchase payment; or</w:t>
      </w:r>
    </w:p>
    <w:p w:rsidR="002F6857" w:rsidRDefault="002F6857" w:rsidP="002F6857">
      <w:pPr>
        <w:autoSpaceDE w:val="0"/>
        <w:autoSpaceDN w:val="0"/>
        <w:adjustRightInd w:val="0"/>
        <w:ind w:left="624" w:hanging="340"/>
        <w:jc w:val="both"/>
        <w:rPr>
          <w:rFonts w:ascii="Arial" w:hAnsi="Arial" w:cs="Arial"/>
          <w:sz w:val="18"/>
          <w:szCs w:val="18"/>
        </w:rPr>
      </w:pPr>
      <w:r w:rsidRPr="009B010A">
        <w:rPr>
          <w:rFonts w:ascii="Arial" w:hAnsi="Arial" w:cs="Arial"/>
          <w:sz w:val="18"/>
          <w:szCs w:val="18"/>
        </w:rPr>
        <w:t>(c)</w:t>
      </w:r>
      <w:r>
        <w:rPr>
          <w:rFonts w:ascii="Arial" w:hAnsi="Arial" w:cs="Arial"/>
          <w:sz w:val="18"/>
          <w:szCs w:val="18"/>
        </w:rPr>
        <w:t xml:space="preserve"> I</w:t>
      </w:r>
      <w:r w:rsidRPr="009B010A">
        <w:rPr>
          <w:rFonts w:ascii="Arial" w:hAnsi="Arial" w:cs="Arial"/>
          <w:sz w:val="18"/>
          <w:szCs w:val="18"/>
        </w:rPr>
        <w:t>mmediately prior to completion of a corporate takeover, merger,</w:t>
      </w:r>
      <w:r>
        <w:rPr>
          <w:rFonts w:ascii="Arial" w:hAnsi="Arial" w:cs="Arial"/>
          <w:sz w:val="18"/>
          <w:szCs w:val="18"/>
        </w:rPr>
        <w:t xml:space="preserve"> </w:t>
      </w:r>
      <w:r w:rsidRPr="009B010A">
        <w:rPr>
          <w:rFonts w:ascii="Arial" w:hAnsi="Arial" w:cs="Arial"/>
          <w:sz w:val="18"/>
          <w:szCs w:val="18"/>
        </w:rPr>
        <w:t xml:space="preserve">amalgamation, capital reorganization or similar </w:t>
      </w:r>
      <w:r>
        <w:rPr>
          <w:rFonts w:ascii="Arial" w:hAnsi="Arial" w:cs="Arial"/>
          <w:sz w:val="18"/>
          <w:szCs w:val="18"/>
        </w:rPr>
        <w:t xml:space="preserve"> </w:t>
      </w:r>
      <w:r w:rsidRPr="009B010A">
        <w:rPr>
          <w:rFonts w:ascii="Arial" w:hAnsi="Arial" w:cs="Arial"/>
          <w:sz w:val="18"/>
          <w:szCs w:val="18"/>
        </w:rPr>
        <w:t>transaction resulting in a</w:t>
      </w:r>
      <w:r>
        <w:rPr>
          <w:rFonts w:ascii="Arial" w:hAnsi="Arial" w:cs="Arial"/>
          <w:sz w:val="18"/>
          <w:szCs w:val="18"/>
        </w:rPr>
        <w:t xml:space="preserve"> </w:t>
      </w:r>
      <w:r w:rsidRPr="009B010A">
        <w:rPr>
          <w:rFonts w:ascii="Arial" w:hAnsi="Arial" w:cs="Arial"/>
          <w:sz w:val="18"/>
          <w:szCs w:val="18"/>
        </w:rPr>
        <w:t>change of control of Taiga, or a sale of the property and assets of Taiga as or</w:t>
      </w:r>
      <w:r>
        <w:rPr>
          <w:rFonts w:ascii="Arial" w:hAnsi="Arial" w:cs="Arial"/>
          <w:sz w:val="18"/>
          <w:szCs w:val="18"/>
        </w:rPr>
        <w:t xml:space="preserve"> </w:t>
      </w:r>
      <w:r w:rsidRPr="009B010A">
        <w:rPr>
          <w:rFonts w:ascii="Arial" w:hAnsi="Arial" w:cs="Arial"/>
          <w:sz w:val="18"/>
          <w:szCs w:val="18"/>
        </w:rPr>
        <w:t>substantially as an entirety to any other party.</w:t>
      </w:r>
    </w:p>
    <w:p w:rsidR="002F6857" w:rsidRDefault="002F6857" w:rsidP="002F6857">
      <w:pPr>
        <w:tabs>
          <w:tab w:val="left" w:pos="432"/>
        </w:tabs>
        <w:rPr>
          <w:rFonts w:ascii="Arial" w:hAnsi="Arial" w:cs="Arial"/>
          <w:bCs/>
          <w:sz w:val="18"/>
          <w:szCs w:val="18"/>
        </w:rPr>
      </w:pPr>
    </w:p>
    <w:p w:rsidR="002F6857" w:rsidRDefault="002F6857" w:rsidP="002F6857">
      <w:pPr>
        <w:tabs>
          <w:tab w:val="left" w:pos="432"/>
        </w:tabs>
        <w:jc w:val="both"/>
        <w:rPr>
          <w:rFonts w:ascii="Arial" w:hAnsi="Arial" w:cs="Arial"/>
          <w:bCs/>
          <w:sz w:val="18"/>
          <w:szCs w:val="18"/>
        </w:rPr>
      </w:pPr>
      <w:r>
        <w:rPr>
          <w:rFonts w:ascii="Arial" w:hAnsi="Arial" w:cs="Arial"/>
          <w:bCs/>
          <w:sz w:val="18"/>
          <w:szCs w:val="18"/>
        </w:rPr>
        <w:t>The Company is committed to incur exploration expenditures of $</w:t>
      </w:r>
      <w:r w:rsidRPr="006F336F">
        <w:rPr>
          <w:rFonts w:ascii="Arial" w:hAnsi="Arial" w:cs="Arial"/>
          <w:bCs/>
          <w:sz w:val="18"/>
          <w:szCs w:val="18"/>
        </w:rPr>
        <w:t xml:space="preserve">318,890 </w:t>
      </w:r>
      <w:r>
        <w:rPr>
          <w:rFonts w:ascii="Arial" w:hAnsi="Arial" w:cs="Arial"/>
          <w:bCs/>
          <w:sz w:val="18"/>
          <w:szCs w:val="18"/>
        </w:rPr>
        <w:t>by December 31, 2019 to meet the renouncement requirements from the issuance of flow-through shares in June 2018.</w:t>
      </w:r>
    </w:p>
    <w:p w:rsidR="002F6857" w:rsidRDefault="002F6857" w:rsidP="002F6857">
      <w:pPr>
        <w:widowControl w:val="0"/>
        <w:tabs>
          <w:tab w:val="left" w:pos="360"/>
        </w:tabs>
        <w:jc w:val="both"/>
        <w:rPr>
          <w:rFonts w:ascii="Arial" w:hAnsi="Arial" w:cs="Arial"/>
          <w:sz w:val="18"/>
          <w:szCs w:val="18"/>
        </w:rPr>
      </w:pPr>
    </w:p>
    <w:p w:rsidR="002F6857" w:rsidRDefault="002F6857" w:rsidP="002F6857">
      <w:pPr>
        <w:widowControl w:val="0"/>
        <w:tabs>
          <w:tab w:val="left" w:pos="360"/>
        </w:tabs>
        <w:jc w:val="both"/>
        <w:rPr>
          <w:rFonts w:ascii="Arial" w:hAnsi="Arial" w:cs="Arial"/>
          <w:sz w:val="18"/>
          <w:szCs w:val="18"/>
        </w:rPr>
      </w:pPr>
      <w:r>
        <w:rPr>
          <w:rFonts w:ascii="Arial" w:hAnsi="Arial" w:cs="Arial"/>
          <w:sz w:val="18"/>
          <w:szCs w:val="18"/>
        </w:rPr>
        <w:t>Per the Plan of Arrangement, the Company has agreed to issue shares upon the exercise of options and /or warrants in Eagle Plains on the basis of one Taiga share for every 2 Eagle Plains shares exercised. The total commitment is for 4,392,500 options and 2,217,000 warrants. The Company will receive a pro-rata share of the exercise proceeds from Eagle Plains.</w:t>
      </w:r>
    </w:p>
    <w:p w:rsidR="002F6857" w:rsidRDefault="002F6857" w:rsidP="002F6857">
      <w:pPr>
        <w:widowControl w:val="0"/>
        <w:tabs>
          <w:tab w:val="left" w:pos="360"/>
        </w:tabs>
        <w:jc w:val="both"/>
        <w:rPr>
          <w:rFonts w:ascii="Arial" w:hAnsi="Arial" w:cs="Arial"/>
          <w:sz w:val="18"/>
          <w:szCs w:val="18"/>
        </w:rPr>
      </w:pPr>
    </w:p>
    <w:p w:rsidR="002F6857" w:rsidRPr="00057E8A" w:rsidRDefault="002F6857" w:rsidP="002F6857">
      <w:pPr>
        <w:widowControl w:val="0"/>
        <w:tabs>
          <w:tab w:val="left" w:pos="360"/>
        </w:tabs>
        <w:jc w:val="both"/>
        <w:rPr>
          <w:rFonts w:ascii="Arial" w:hAnsi="Arial" w:cs="Arial"/>
          <w:sz w:val="18"/>
          <w:szCs w:val="18"/>
        </w:rPr>
      </w:pPr>
      <w:r w:rsidRPr="00057E8A">
        <w:rPr>
          <w:rFonts w:ascii="Arial" w:hAnsi="Arial" w:cs="Arial"/>
          <w:sz w:val="18"/>
          <w:szCs w:val="18"/>
        </w:rPr>
        <w:t>The Company has agreed to indemnify directors and officers under the bylaws of the Company to the extent permitted by law. The nature of the indemnifications prevent the Company from making a reasonable estimate of the maximum potential amount it could be required to pay to beneficiary of such indemnification agreement. The Company has purchased various insurance policies to reduce the risks association with such indemnification. The Company has included in officers’ management contracts a change of control clause that would entitle them to</w:t>
      </w:r>
      <w:r>
        <w:rPr>
          <w:rFonts w:ascii="Arial" w:hAnsi="Arial" w:cs="Arial"/>
          <w:sz w:val="18"/>
          <w:szCs w:val="18"/>
        </w:rPr>
        <w:t xml:space="preserve"> </w:t>
      </w:r>
      <w:r w:rsidRPr="00057E8A">
        <w:rPr>
          <w:rFonts w:ascii="Arial" w:hAnsi="Arial" w:cs="Arial"/>
          <w:sz w:val="18"/>
          <w:szCs w:val="18"/>
        </w:rPr>
        <w:t>compensation of t</w:t>
      </w:r>
      <w:r>
        <w:rPr>
          <w:rFonts w:ascii="Arial" w:hAnsi="Arial" w:cs="Arial"/>
          <w:sz w:val="18"/>
          <w:szCs w:val="18"/>
        </w:rPr>
        <w:t>wenty-four</w:t>
      </w:r>
      <w:r w:rsidRPr="00057E8A">
        <w:rPr>
          <w:rFonts w:ascii="Arial" w:hAnsi="Arial" w:cs="Arial"/>
          <w:sz w:val="18"/>
          <w:szCs w:val="18"/>
        </w:rPr>
        <w:t xml:space="preserve"> (</w:t>
      </w:r>
      <w:r>
        <w:rPr>
          <w:rFonts w:ascii="Arial" w:hAnsi="Arial" w:cs="Arial"/>
          <w:sz w:val="18"/>
          <w:szCs w:val="18"/>
        </w:rPr>
        <w:t>24</w:t>
      </w:r>
      <w:r w:rsidRPr="00057E8A">
        <w:rPr>
          <w:rFonts w:ascii="Arial" w:hAnsi="Arial" w:cs="Arial"/>
          <w:sz w:val="18"/>
          <w:szCs w:val="18"/>
        </w:rPr>
        <w:t xml:space="preserve">) months’ salary </w:t>
      </w:r>
      <w:r>
        <w:rPr>
          <w:rFonts w:ascii="Arial" w:hAnsi="Arial" w:cs="Arial"/>
          <w:sz w:val="18"/>
          <w:szCs w:val="18"/>
        </w:rPr>
        <w:t xml:space="preserve">or a lump sum payment as disclosed in their contract </w:t>
      </w:r>
      <w:r w:rsidRPr="00057E8A">
        <w:rPr>
          <w:rFonts w:ascii="Arial" w:hAnsi="Arial" w:cs="Arial"/>
          <w:sz w:val="18"/>
          <w:szCs w:val="18"/>
        </w:rPr>
        <w:t>should such an event occur.</w:t>
      </w:r>
    </w:p>
    <w:p w:rsidR="002F6857" w:rsidRPr="00FE7FD1" w:rsidRDefault="002F6857" w:rsidP="002F6857">
      <w:pPr>
        <w:pBdr>
          <w:bottom w:val="single" w:sz="8" w:space="1" w:color="auto"/>
        </w:pBdr>
        <w:tabs>
          <w:tab w:val="left" w:pos="432"/>
        </w:tabs>
        <w:rPr>
          <w:rFonts w:ascii="Arial" w:hAnsi="Arial" w:cs="Arial"/>
          <w:bCs/>
          <w:sz w:val="18"/>
          <w:szCs w:val="18"/>
        </w:rPr>
      </w:pPr>
    </w:p>
    <w:p w:rsidR="002F6857" w:rsidRDefault="002F6857" w:rsidP="002F6857">
      <w:pPr>
        <w:tabs>
          <w:tab w:val="left" w:pos="432"/>
        </w:tabs>
        <w:rPr>
          <w:rFonts w:ascii="Arial" w:hAnsi="Arial" w:cs="Arial"/>
          <w:b/>
          <w:sz w:val="18"/>
          <w:szCs w:val="18"/>
        </w:rPr>
      </w:pPr>
      <w:r w:rsidRPr="00FE7FD1">
        <w:rPr>
          <w:rFonts w:ascii="Arial" w:hAnsi="Arial" w:cs="Arial"/>
          <w:bCs/>
          <w:sz w:val="18"/>
          <w:szCs w:val="18"/>
        </w:rPr>
        <w:tab/>
      </w:r>
    </w:p>
    <w:p w:rsidR="002F6857" w:rsidRPr="004A3DF4" w:rsidRDefault="002F6857" w:rsidP="002F6857">
      <w:pPr>
        <w:tabs>
          <w:tab w:val="left" w:pos="432"/>
        </w:tabs>
        <w:rPr>
          <w:rFonts w:ascii="Arial" w:hAnsi="Arial" w:cs="Arial"/>
          <w:b/>
          <w:sz w:val="18"/>
          <w:szCs w:val="18"/>
        </w:rPr>
      </w:pPr>
      <w:r>
        <w:rPr>
          <w:rFonts w:ascii="Arial" w:hAnsi="Arial" w:cs="Arial"/>
          <w:b/>
          <w:sz w:val="18"/>
          <w:szCs w:val="18"/>
        </w:rPr>
        <w:t>9</w:t>
      </w:r>
      <w:r w:rsidRPr="00FE7FD1">
        <w:rPr>
          <w:rFonts w:ascii="Arial" w:hAnsi="Arial" w:cs="Arial"/>
          <w:b/>
          <w:sz w:val="18"/>
          <w:szCs w:val="18"/>
        </w:rPr>
        <w:t>.</w:t>
      </w:r>
      <w:r w:rsidRPr="00FE7FD1">
        <w:rPr>
          <w:rFonts w:ascii="Arial" w:hAnsi="Arial" w:cs="Arial"/>
          <w:b/>
          <w:sz w:val="18"/>
          <w:szCs w:val="18"/>
        </w:rPr>
        <w:tab/>
      </w:r>
      <w:r w:rsidRPr="00FE7FD1">
        <w:rPr>
          <w:rFonts w:ascii="Arial" w:hAnsi="Arial" w:cs="Arial"/>
          <w:b/>
          <w:bCs/>
          <w:sz w:val="18"/>
          <w:szCs w:val="18"/>
        </w:rPr>
        <w:t xml:space="preserve">Capital </w:t>
      </w:r>
      <w:r>
        <w:rPr>
          <w:rFonts w:ascii="Arial" w:hAnsi="Arial" w:cs="Arial"/>
          <w:b/>
          <w:bCs/>
          <w:sz w:val="18"/>
          <w:szCs w:val="18"/>
        </w:rPr>
        <w:t>M</w:t>
      </w:r>
      <w:r w:rsidRPr="00FE7FD1">
        <w:rPr>
          <w:rFonts w:ascii="Arial" w:hAnsi="Arial" w:cs="Arial"/>
          <w:b/>
          <w:bCs/>
          <w:sz w:val="18"/>
          <w:szCs w:val="18"/>
        </w:rPr>
        <w:t>anagement</w:t>
      </w:r>
    </w:p>
    <w:p w:rsidR="002F6857" w:rsidRPr="00FE7FD1" w:rsidRDefault="002F6857" w:rsidP="002F6857">
      <w:pPr>
        <w:pBdr>
          <w:bottom w:val="single" w:sz="8" w:space="1" w:color="auto"/>
        </w:pBdr>
        <w:tabs>
          <w:tab w:val="left" w:pos="432"/>
        </w:tabs>
        <w:rPr>
          <w:rFonts w:ascii="Arial" w:hAnsi="Arial" w:cs="Arial"/>
          <w:bCs/>
          <w:sz w:val="18"/>
          <w:szCs w:val="18"/>
        </w:rPr>
      </w:pPr>
    </w:p>
    <w:p w:rsidR="002F6857" w:rsidRPr="007A68AC" w:rsidRDefault="002F6857" w:rsidP="002F6857">
      <w:pPr>
        <w:tabs>
          <w:tab w:val="left" w:pos="432"/>
        </w:tabs>
        <w:ind w:left="426"/>
        <w:jc w:val="both"/>
        <w:rPr>
          <w:rFonts w:ascii="Arial" w:hAnsi="Arial" w:cs="Arial"/>
          <w:bCs/>
          <w:sz w:val="12"/>
          <w:szCs w:val="12"/>
        </w:rPr>
      </w:pPr>
      <w:r w:rsidRPr="00FE7FD1">
        <w:rPr>
          <w:rFonts w:ascii="Arial" w:hAnsi="Arial" w:cs="Arial"/>
          <w:bCs/>
          <w:sz w:val="18"/>
          <w:szCs w:val="18"/>
        </w:rPr>
        <w:tab/>
      </w:r>
    </w:p>
    <w:p w:rsidR="002F6857" w:rsidRPr="00FE7FD1" w:rsidRDefault="002F6857" w:rsidP="002F6857">
      <w:pPr>
        <w:tabs>
          <w:tab w:val="left" w:pos="432"/>
        </w:tabs>
        <w:jc w:val="both"/>
        <w:rPr>
          <w:rFonts w:ascii="Arial" w:hAnsi="Arial" w:cs="Arial"/>
          <w:bCs/>
          <w:sz w:val="18"/>
          <w:szCs w:val="18"/>
        </w:rPr>
      </w:pPr>
      <w:r w:rsidRPr="00FE7FD1">
        <w:rPr>
          <w:rFonts w:ascii="Arial" w:hAnsi="Arial" w:cs="Arial"/>
          <w:bCs/>
          <w:sz w:val="18"/>
          <w:szCs w:val="18"/>
        </w:rPr>
        <w:t>The Company includes cash</w:t>
      </w:r>
      <w:r>
        <w:rPr>
          <w:rFonts w:ascii="Arial" w:hAnsi="Arial" w:cs="Arial"/>
          <w:bCs/>
          <w:sz w:val="18"/>
          <w:szCs w:val="18"/>
        </w:rPr>
        <w:t>, accumulated other comprehensive loss,</w:t>
      </w:r>
      <w:r w:rsidRPr="00FE7FD1">
        <w:rPr>
          <w:rFonts w:ascii="Arial" w:hAnsi="Arial" w:cs="Arial"/>
          <w:bCs/>
          <w:sz w:val="18"/>
          <w:szCs w:val="18"/>
        </w:rPr>
        <w:t xml:space="preserve"> contributed surplus and deficit, in the definition of capital. The Company manages its capital structure and makes adjustments to it, based on the funds available to the Company, in order to support the acquisition, exploration and development of mineral properties. The Board of Directors does not establish</w:t>
      </w:r>
      <w:r>
        <w:rPr>
          <w:rFonts w:ascii="Arial" w:hAnsi="Arial" w:cs="Arial"/>
          <w:bCs/>
          <w:sz w:val="18"/>
          <w:szCs w:val="18"/>
        </w:rPr>
        <w:t xml:space="preserve"> </w:t>
      </w:r>
      <w:r w:rsidRPr="00FE7FD1">
        <w:rPr>
          <w:rFonts w:ascii="Arial" w:hAnsi="Arial" w:cs="Arial"/>
          <w:bCs/>
          <w:sz w:val="18"/>
          <w:szCs w:val="18"/>
        </w:rPr>
        <w:t>quantitative return</w:t>
      </w:r>
      <w:r>
        <w:rPr>
          <w:rFonts w:ascii="Arial" w:hAnsi="Arial" w:cs="Arial"/>
          <w:bCs/>
          <w:sz w:val="18"/>
          <w:szCs w:val="18"/>
        </w:rPr>
        <w:t xml:space="preserve"> </w:t>
      </w:r>
      <w:r w:rsidRPr="00FE7FD1">
        <w:rPr>
          <w:rFonts w:ascii="Arial" w:hAnsi="Arial" w:cs="Arial"/>
          <w:bCs/>
          <w:sz w:val="18"/>
          <w:szCs w:val="18"/>
        </w:rPr>
        <w:t>on capital criteria for management, but rather relies on the expertise of the Company’s management to sustain future development of the business.</w:t>
      </w:r>
    </w:p>
    <w:p w:rsidR="002F6857" w:rsidRPr="00FE7FD1" w:rsidRDefault="002F6857" w:rsidP="002F6857">
      <w:pPr>
        <w:tabs>
          <w:tab w:val="left" w:pos="432"/>
        </w:tabs>
        <w:ind w:left="426"/>
        <w:jc w:val="both"/>
        <w:rPr>
          <w:rFonts w:ascii="Arial" w:hAnsi="Arial" w:cs="Arial"/>
          <w:bCs/>
          <w:sz w:val="18"/>
          <w:szCs w:val="18"/>
        </w:rPr>
      </w:pPr>
      <w:r w:rsidRPr="00FE7FD1">
        <w:rPr>
          <w:rFonts w:ascii="Arial" w:hAnsi="Arial" w:cs="Arial"/>
          <w:bCs/>
          <w:sz w:val="18"/>
          <w:szCs w:val="18"/>
        </w:rPr>
        <w:tab/>
      </w:r>
    </w:p>
    <w:p w:rsidR="002F6857" w:rsidRDefault="002F6857" w:rsidP="002F6857">
      <w:pPr>
        <w:tabs>
          <w:tab w:val="left" w:pos="432"/>
        </w:tabs>
        <w:jc w:val="both"/>
        <w:rPr>
          <w:rFonts w:ascii="Arial" w:hAnsi="Arial" w:cs="Arial"/>
          <w:bCs/>
          <w:sz w:val="18"/>
          <w:szCs w:val="18"/>
        </w:rPr>
      </w:pPr>
      <w:r w:rsidRPr="00FE7FD1">
        <w:rPr>
          <w:rFonts w:ascii="Arial" w:hAnsi="Arial" w:cs="Arial"/>
          <w:bCs/>
          <w:sz w:val="18"/>
          <w:szCs w:val="18"/>
        </w:rPr>
        <w:t xml:space="preserve">The properties in which the Company currently has an interest are in the exploration stage; as such the Company is dependent upon external financings to fund activities. In order to carry out planned exploration and pay for administrative costs, the Company will spend its existing working capital and raise additional funds as needed. The Company will </w:t>
      </w:r>
    </w:p>
    <w:p w:rsidR="002F6857" w:rsidRDefault="002F6857" w:rsidP="002F6857">
      <w:pPr>
        <w:tabs>
          <w:tab w:val="left" w:pos="432"/>
        </w:tabs>
        <w:rPr>
          <w:rFonts w:ascii="Arial" w:hAnsi="Arial" w:cs="Arial"/>
          <w:b/>
          <w:sz w:val="18"/>
          <w:szCs w:val="18"/>
        </w:rPr>
      </w:pPr>
    </w:p>
    <w:p w:rsidR="002F6857" w:rsidRPr="004A3DF4" w:rsidRDefault="002F6857" w:rsidP="002F6857">
      <w:pPr>
        <w:tabs>
          <w:tab w:val="left" w:pos="432"/>
        </w:tabs>
        <w:rPr>
          <w:rFonts w:ascii="Arial" w:hAnsi="Arial" w:cs="Arial"/>
          <w:b/>
          <w:sz w:val="18"/>
          <w:szCs w:val="18"/>
        </w:rPr>
      </w:pPr>
      <w:r>
        <w:rPr>
          <w:rFonts w:ascii="Arial" w:hAnsi="Arial" w:cs="Arial"/>
          <w:b/>
          <w:sz w:val="18"/>
          <w:szCs w:val="18"/>
        </w:rPr>
        <w:t>9</w:t>
      </w:r>
      <w:r w:rsidRPr="00FE7FD1">
        <w:rPr>
          <w:rFonts w:ascii="Arial" w:hAnsi="Arial" w:cs="Arial"/>
          <w:b/>
          <w:sz w:val="18"/>
          <w:szCs w:val="18"/>
        </w:rPr>
        <w:t>.</w:t>
      </w:r>
      <w:r w:rsidRPr="00FE7FD1">
        <w:rPr>
          <w:rFonts w:ascii="Arial" w:hAnsi="Arial" w:cs="Arial"/>
          <w:b/>
          <w:sz w:val="18"/>
          <w:szCs w:val="18"/>
        </w:rPr>
        <w:tab/>
      </w:r>
      <w:r w:rsidRPr="00FE7FD1">
        <w:rPr>
          <w:rFonts w:ascii="Arial" w:hAnsi="Arial" w:cs="Arial"/>
          <w:b/>
          <w:bCs/>
          <w:sz w:val="18"/>
          <w:szCs w:val="18"/>
        </w:rPr>
        <w:t xml:space="preserve">Capital </w:t>
      </w:r>
      <w:r>
        <w:rPr>
          <w:rFonts w:ascii="Arial" w:hAnsi="Arial" w:cs="Arial"/>
          <w:b/>
          <w:bCs/>
          <w:sz w:val="18"/>
          <w:szCs w:val="18"/>
        </w:rPr>
        <w:t>M</w:t>
      </w:r>
      <w:r w:rsidRPr="00FE7FD1">
        <w:rPr>
          <w:rFonts w:ascii="Arial" w:hAnsi="Arial" w:cs="Arial"/>
          <w:b/>
          <w:bCs/>
          <w:sz w:val="18"/>
          <w:szCs w:val="18"/>
        </w:rPr>
        <w:t>anagement</w:t>
      </w:r>
      <w:r>
        <w:rPr>
          <w:rFonts w:ascii="Arial" w:hAnsi="Arial" w:cs="Arial"/>
          <w:b/>
          <w:bCs/>
          <w:sz w:val="18"/>
          <w:szCs w:val="18"/>
        </w:rPr>
        <w:t xml:space="preserve"> - continued</w:t>
      </w:r>
    </w:p>
    <w:p w:rsidR="002F6857" w:rsidRPr="00516998" w:rsidRDefault="002F6857" w:rsidP="002F6857">
      <w:pPr>
        <w:pBdr>
          <w:bottom w:val="single" w:sz="8" w:space="1" w:color="auto"/>
        </w:pBdr>
        <w:tabs>
          <w:tab w:val="left" w:pos="432"/>
        </w:tabs>
        <w:rPr>
          <w:rFonts w:ascii="Arial" w:hAnsi="Arial" w:cs="Arial"/>
          <w:bCs/>
          <w:sz w:val="18"/>
          <w:szCs w:val="18"/>
        </w:rPr>
      </w:pPr>
    </w:p>
    <w:p w:rsidR="002F6857" w:rsidRPr="006F336F" w:rsidRDefault="002F6857" w:rsidP="002F6857">
      <w:pPr>
        <w:widowControl w:val="0"/>
        <w:jc w:val="both"/>
        <w:rPr>
          <w:rFonts w:ascii="Arial" w:hAnsi="Arial" w:cs="Arial"/>
          <w:bCs/>
          <w:sz w:val="12"/>
          <w:szCs w:val="12"/>
        </w:rPr>
      </w:pPr>
    </w:p>
    <w:p w:rsidR="002F6857" w:rsidRPr="00FE7FD1" w:rsidRDefault="002F6857" w:rsidP="002F6857">
      <w:pPr>
        <w:tabs>
          <w:tab w:val="left" w:pos="432"/>
        </w:tabs>
        <w:jc w:val="both"/>
        <w:rPr>
          <w:rFonts w:ascii="Arial" w:hAnsi="Arial" w:cs="Arial"/>
          <w:bCs/>
          <w:sz w:val="18"/>
          <w:szCs w:val="18"/>
        </w:rPr>
      </w:pPr>
      <w:proofErr w:type="gramStart"/>
      <w:r w:rsidRPr="00FE7FD1">
        <w:rPr>
          <w:rFonts w:ascii="Arial" w:hAnsi="Arial" w:cs="Arial"/>
          <w:bCs/>
          <w:sz w:val="18"/>
          <w:szCs w:val="18"/>
        </w:rPr>
        <w:t>continue</w:t>
      </w:r>
      <w:proofErr w:type="gramEnd"/>
      <w:r w:rsidRPr="00FE7FD1">
        <w:rPr>
          <w:rFonts w:ascii="Arial" w:hAnsi="Arial" w:cs="Arial"/>
          <w:bCs/>
          <w:sz w:val="18"/>
          <w:szCs w:val="18"/>
        </w:rPr>
        <w:t xml:space="preserve"> to assess new properties and seek to acquire an interest in additional properties if it feels there is sufficient geologic or economic potential and if it has adequate financial resources to do so.</w:t>
      </w:r>
    </w:p>
    <w:p w:rsidR="002F6857" w:rsidRDefault="002F6857" w:rsidP="002F6857">
      <w:pPr>
        <w:tabs>
          <w:tab w:val="left" w:pos="432"/>
        </w:tabs>
        <w:rPr>
          <w:rFonts w:ascii="Arial" w:hAnsi="Arial" w:cs="Arial"/>
          <w:b/>
          <w:sz w:val="18"/>
          <w:szCs w:val="18"/>
        </w:rPr>
      </w:pPr>
    </w:p>
    <w:p w:rsidR="002F6857" w:rsidRDefault="002F6857" w:rsidP="002F6857">
      <w:pPr>
        <w:widowControl w:val="0"/>
        <w:jc w:val="both"/>
        <w:rPr>
          <w:rFonts w:ascii="Arial" w:hAnsi="Arial" w:cs="Arial"/>
          <w:b/>
          <w:bCs/>
          <w:sz w:val="18"/>
          <w:szCs w:val="18"/>
        </w:rPr>
      </w:pPr>
      <w:r w:rsidRPr="00FE7FD1">
        <w:rPr>
          <w:rFonts w:ascii="Arial" w:hAnsi="Arial" w:cs="Arial"/>
          <w:bCs/>
          <w:sz w:val="18"/>
          <w:szCs w:val="18"/>
        </w:rPr>
        <w:t>Management reviews its capital management approach on an ongoing basis and believes that this approach, given the relative size of the Company, is reasonable. There were no changes in the Company’s approach to capital</w:t>
      </w:r>
      <w:r>
        <w:rPr>
          <w:rFonts w:ascii="Arial" w:hAnsi="Arial" w:cs="Arial"/>
          <w:bCs/>
          <w:sz w:val="18"/>
          <w:szCs w:val="18"/>
        </w:rPr>
        <w:t xml:space="preserve"> </w:t>
      </w:r>
      <w:r w:rsidRPr="00FE7FD1">
        <w:rPr>
          <w:rFonts w:ascii="Arial" w:hAnsi="Arial" w:cs="Arial"/>
          <w:bCs/>
          <w:sz w:val="18"/>
          <w:szCs w:val="18"/>
        </w:rPr>
        <w:t>management during the</w:t>
      </w:r>
      <w:r>
        <w:rPr>
          <w:rFonts w:ascii="Arial" w:hAnsi="Arial" w:cs="Arial"/>
          <w:bCs/>
          <w:sz w:val="18"/>
          <w:szCs w:val="18"/>
        </w:rPr>
        <w:t xml:space="preserve"> periods</w:t>
      </w:r>
      <w:r w:rsidRPr="00FE7FD1">
        <w:rPr>
          <w:rFonts w:ascii="Arial" w:hAnsi="Arial" w:cs="Arial"/>
          <w:bCs/>
          <w:sz w:val="18"/>
          <w:szCs w:val="18"/>
        </w:rPr>
        <w:t xml:space="preserve"> ended </w:t>
      </w:r>
      <w:r>
        <w:rPr>
          <w:rFonts w:ascii="Arial" w:hAnsi="Arial" w:cs="Arial"/>
          <w:bCs/>
          <w:sz w:val="18"/>
          <w:szCs w:val="18"/>
        </w:rPr>
        <w:t>September 30, 2018 and 2017</w:t>
      </w:r>
      <w:r w:rsidRPr="00FE7FD1">
        <w:rPr>
          <w:rFonts w:ascii="Arial" w:hAnsi="Arial" w:cs="Arial"/>
          <w:bCs/>
          <w:sz w:val="18"/>
          <w:szCs w:val="18"/>
        </w:rPr>
        <w:t xml:space="preserve">. The Company is not subject to externally imposed capital requirements. </w:t>
      </w:r>
    </w:p>
    <w:p w:rsidR="002F6857" w:rsidRPr="00FE7FD1" w:rsidRDefault="002F6857" w:rsidP="002F6857">
      <w:pPr>
        <w:pBdr>
          <w:bottom w:val="single" w:sz="8" w:space="1" w:color="auto"/>
        </w:pBdr>
        <w:tabs>
          <w:tab w:val="left" w:pos="432"/>
        </w:tabs>
        <w:rPr>
          <w:rFonts w:ascii="Arial" w:hAnsi="Arial" w:cs="Arial"/>
          <w:bCs/>
          <w:sz w:val="18"/>
          <w:szCs w:val="18"/>
        </w:rPr>
      </w:pPr>
    </w:p>
    <w:p w:rsidR="002F6857" w:rsidRDefault="002F6857" w:rsidP="002F6857">
      <w:pPr>
        <w:tabs>
          <w:tab w:val="left" w:pos="432"/>
        </w:tabs>
        <w:rPr>
          <w:rFonts w:ascii="Arial" w:hAnsi="Arial" w:cs="Arial"/>
          <w:b/>
          <w:sz w:val="18"/>
          <w:szCs w:val="18"/>
        </w:rPr>
      </w:pPr>
    </w:p>
    <w:p w:rsidR="002F6857" w:rsidRPr="004A3DF4" w:rsidRDefault="002F6857" w:rsidP="002F6857">
      <w:pPr>
        <w:tabs>
          <w:tab w:val="left" w:pos="432"/>
        </w:tabs>
        <w:rPr>
          <w:rFonts w:ascii="Arial" w:hAnsi="Arial" w:cs="Arial"/>
          <w:b/>
          <w:sz w:val="18"/>
          <w:szCs w:val="18"/>
        </w:rPr>
      </w:pPr>
      <w:r>
        <w:rPr>
          <w:rFonts w:ascii="Arial" w:hAnsi="Arial" w:cs="Arial"/>
          <w:b/>
          <w:sz w:val="18"/>
          <w:szCs w:val="18"/>
        </w:rPr>
        <w:t>10</w:t>
      </w:r>
      <w:r w:rsidRPr="00FE7FD1">
        <w:rPr>
          <w:rFonts w:ascii="Arial" w:hAnsi="Arial" w:cs="Arial"/>
          <w:b/>
          <w:sz w:val="18"/>
          <w:szCs w:val="18"/>
        </w:rPr>
        <w:t>.</w:t>
      </w:r>
      <w:r w:rsidRPr="00FE7FD1">
        <w:rPr>
          <w:rFonts w:ascii="Arial" w:hAnsi="Arial" w:cs="Arial"/>
          <w:b/>
          <w:sz w:val="18"/>
          <w:szCs w:val="18"/>
        </w:rPr>
        <w:tab/>
      </w:r>
      <w:r>
        <w:rPr>
          <w:rFonts w:ascii="Arial" w:hAnsi="Arial" w:cs="Arial"/>
          <w:b/>
          <w:bCs/>
          <w:sz w:val="18"/>
          <w:szCs w:val="18"/>
        </w:rPr>
        <w:t>Equity Instruments</w:t>
      </w:r>
    </w:p>
    <w:p w:rsidR="002F6857" w:rsidRPr="00FE7FD1" w:rsidRDefault="002F6857" w:rsidP="002F6857">
      <w:pPr>
        <w:pBdr>
          <w:bottom w:val="single" w:sz="8" w:space="1" w:color="auto"/>
        </w:pBdr>
        <w:tabs>
          <w:tab w:val="left" w:pos="432"/>
        </w:tabs>
        <w:rPr>
          <w:rFonts w:ascii="Arial" w:hAnsi="Arial" w:cs="Arial"/>
          <w:bCs/>
          <w:sz w:val="18"/>
          <w:szCs w:val="18"/>
        </w:rPr>
      </w:pPr>
    </w:p>
    <w:p w:rsidR="002F6857" w:rsidRDefault="002F6857" w:rsidP="002F6857">
      <w:pPr>
        <w:tabs>
          <w:tab w:val="left" w:pos="432"/>
        </w:tabs>
        <w:rPr>
          <w:rFonts w:ascii="Arial" w:hAnsi="Arial" w:cs="Arial"/>
          <w:b/>
          <w:sz w:val="18"/>
          <w:szCs w:val="18"/>
        </w:rPr>
      </w:pPr>
    </w:p>
    <w:p w:rsidR="002F6857" w:rsidRDefault="002F6857" w:rsidP="0011100F">
      <w:pPr>
        <w:numPr>
          <w:ilvl w:val="0"/>
          <w:numId w:val="9"/>
        </w:numPr>
        <w:tabs>
          <w:tab w:val="left" w:pos="432"/>
        </w:tabs>
        <w:ind w:left="357" w:hanging="357"/>
        <w:jc w:val="both"/>
        <w:rPr>
          <w:rFonts w:ascii="Arial" w:hAnsi="Arial" w:cs="Arial"/>
          <w:sz w:val="18"/>
          <w:szCs w:val="18"/>
          <w:u w:val="single"/>
        </w:rPr>
      </w:pPr>
      <w:r w:rsidRPr="007A68AC">
        <w:rPr>
          <w:rFonts w:ascii="Arial" w:hAnsi="Arial" w:cs="Arial"/>
          <w:sz w:val="18"/>
          <w:szCs w:val="18"/>
          <w:u w:val="single"/>
        </w:rPr>
        <w:t>Authorized</w:t>
      </w:r>
    </w:p>
    <w:p w:rsidR="002F6857" w:rsidRDefault="002F6857" w:rsidP="002F6857">
      <w:pPr>
        <w:tabs>
          <w:tab w:val="left" w:pos="432"/>
        </w:tabs>
        <w:ind w:left="357"/>
        <w:rPr>
          <w:rFonts w:ascii="Arial" w:hAnsi="Arial" w:cs="Arial"/>
          <w:sz w:val="18"/>
          <w:szCs w:val="18"/>
        </w:rPr>
      </w:pPr>
      <w:r>
        <w:rPr>
          <w:rFonts w:ascii="Arial" w:hAnsi="Arial" w:cs="Arial"/>
          <w:sz w:val="18"/>
          <w:szCs w:val="18"/>
        </w:rPr>
        <w:t xml:space="preserve"> </w:t>
      </w:r>
      <w:proofErr w:type="gramStart"/>
      <w:r w:rsidRPr="007A68AC">
        <w:rPr>
          <w:rFonts w:ascii="Arial" w:hAnsi="Arial" w:cs="Arial"/>
          <w:sz w:val="18"/>
          <w:szCs w:val="18"/>
        </w:rPr>
        <w:t xml:space="preserve">Unlimited </w:t>
      </w:r>
      <w:r>
        <w:rPr>
          <w:rFonts w:ascii="Arial" w:hAnsi="Arial" w:cs="Arial"/>
          <w:sz w:val="18"/>
          <w:szCs w:val="18"/>
        </w:rPr>
        <w:t>number of common shares without nominal or par value.</w:t>
      </w:r>
      <w:proofErr w:type="gramEnd"/>
      <w:r>
        <w:rPr>
          <w:rFonts w:ascii="Arial" w:hAnsi="Arial" w:cs="Arial"/>
          <w:sz w:val="18"/>
          <w:szCs w:val="18"/>
        </w:rPr>
        <w:t xml:space="preserve"> </w:t>
      </w:r>
    </w:p>
    <w:p w:rsidR="002F6857" w:rsidRDefault="002F6857" w:rsidP="002F6857">
      <w:pPr>
        <w:tabs>
          <w:tab w:val="left" w:pos="432"/>
        </w:tabs>
        <w:ind w:left="357"/>
        <w:rPr>
          <w:rFonts w:ascii="Arial" w:hAnsi="Arial" w:cs="Arial"/>
          <w:sz w:val="18"/>
          <w:szCs w:val="18"/>
        </w:rPr>
      </w:pPr>
    </w:p>
    <w:p w:rsidR="002F6857" w:rsidRPr="00057E8A" w:rsidRDefault="002F6857" w:rsidP="002F6857">
      <w:pPr>
        <w:pStyle w:val="BodyTextIndent"/>
        <w:ind w:left="432"/>
        <w:rPr>
          <w:rFonts w:ascii="Arial" w:hAnsi="Arial" w:cs="Arial"/>
          <w:sz w:val="18"/>
          <w:szCs w:val="18"/>
        </w:rPr>
      </w:pPr>
      <w:r w:rsidRPr="00057E8A">
        <w:rPr>
          <w:rFonts w:ascii="Arial" w:hAnsi="Arial" w:cs="Arial"/>
          <w:sz w:val="18"/>
          <w:szCs w:val="18"/>
        </w:rPr>
        <w:t>Unlimited number of preference shares without nominal or par value, with the rights, privileges and conditions thereof determined by the directors of the Company at the time of issuance.</w:t>
      </w:r>
    </w:p>
    <w:p w:rsidR="002F6857" w:rsidRPr="007A68AC" w:rsidRDefault="002F6857" w:rsidP="002F6857">
      <w:pPr>
        <w:tabs>
          <w:tab w:val="left" w:pos="432"/>
        </w:tabs>
        <w:ind w:left="357"/>
        <w:rPr>
          <w:rFonts w:ascii="Arial" w:hAnsi="Arial" w:cs="Arial"/>
          <w:sz w:val="18"/>
          <w:szCs w:val="18"/>
        </w:rPr>
      </w:pPr>
    </w:p>
    <w:p w:rsidR="002F6857" w:rsidRDefault="002F6857" w:rsidP="0011100F">
      <w:pPr>
        <w:numPr>
          <w:ilvl w:val="0"/>
          <w:numId w:val="9"/>
        </w:numPr>
        <w:tabs>
          <w:tab w:val="left" w:pos="432"/>
        </w:tabs>
        <w:ind w:left="357" w:hanging="357"/>
        <w:jc w:val="both"/>
        <w:rPr>
          <w:rFonts w:ascii="Arial" w:hAnsi="Arial" w:cs="Arial"/>
          <w:sz w:val="18"/>
          <w:szCs w:val="18"/>
          <w:u w:val="single"/>
        </w:rPr>
      </w:pPr>
      <w:r>
        <w:rPr>
          <w:rFonts w:ascii="Arial" w:hAnsi="Arial" w:cs="Arial"/>
          <w:sz w:val="18"/>
          <w:szCs w:val="18"/>
          <w:u w:val="single"/>
        </w:rPr>
        <w:t>Issued and outstanding</w:t>
      </w:r>
    </w:p>
    <w:p w:rsidR="002F6857" w:rsidRDefault="002F6857" w:rsidP="002F6857">
      <w:pPr>
        <w:tabs>
          <w:tab w:val="left" w:pos="432"/>
        </w:tabs>
        <w:ind w:left="357"/>
        <w:jc w:val="both"/>
        <w:rPr>
          <w:rFonts w:ascii="Arial" w:hAnsi="Arial" w:cs="Arial"/>
          <w:sz w:val="18"/>
          <w:szCs w:val="18"/>
        </w:rPr>
      </w:pPr>
      <w:r>
        <w:rPr>
          <w:rFonts w:ascii="Arial" w:hAnsi="Arial" w:cs="Arial"/>
          <w:sz w:val="18"/>
          <w:szCs w:val="18"/>
        </w:rPr>
        <w:t xml:space="preserve">  At September 30, 2018, there were 60,274,050 (2017 – 42,256,843) shares outstanding.</w:t>
      </w:r>
    </w:p>
    <w:p w:rsidR="002F6857" w:rsidRDefault="002F6857" w:rsidP="002F6857">
      <w:pPr>
        <w:tabs>
          <w:tab w:val="left" w:pos="432"/>
        </w:tabs>
        <w:ind w:left="431" w:hanging="431"/>
        <w:jc w:val="both"/>
        <w:rPr>
          <w:rFonts w:ascii="Arial" w:hAnsi="Arial" w:cs="Arial"/>
          <w:sz w:val="18"/>
          <w:szCs w:val="18"/>
        </w:rPr>
      </w:pPr>
      <w:r>
        <w:rPr>
          <w:rFonts w:ascii="Arial" w:hAnsi="Arial" w:cs="Arial"/>
          <w:sz w:val="18"/>
          <w:szCs w:val="18"/>
        </w:rPr>
        <w:tab/>
      </w:r>
    </w:p>
    <w:p w:rsidR="002F6857" w:rsidRDefault="002F6857" w:rsidP="002F6857">
      <w:pPr>
        <w:tabs>
          <w:tab w:val="left" w:pos="432"/>
        </w:tabs>
        <w:ind w:left="851" w:hanging="851"/>
        <w:jc w:val="both"/>
        <w:rPr>
          <w:rFonts w:ascii="Arial" w:hAnsi="Arial" w:cs="Arial"/>
          <w:sz w:val="18"/>
          <w:szCs w:val="18"/>
        </w:rPr>
      </w:pPr>
      <w:r>
        <w:rPr>
          <w:rFonts w:ascii="Arial" w:hAnsi="Arial" w:cs="Arial"/>
          <w:sz w:val="18"/>
          <w:szCs w:val="18"/>
        </w:rPr>
        <w:tab/>
        <w:t>On April 11, 2018, the Company completed the Plan of Arrangement issuing 44,981,334 common shares to shareholders.</w:t>
      </w:r>
    </w:p>
    <w:p w:rsidR="002F6857" w:rsidRDefault="002F6857" w:rsidP="002F6857">
      <w:pPr>
        <w:tabs>
          <w:tab w:val="left" w:pos="432"/>
        </w:tabs>
        <w:jc w:val="both"/>
        <w:rPr>
          <w:rFonts w:ascii="Arial" w:hAnsi="Arial" w:cs="Arial"/>
          <w:sz w:val="18"/>
          <w:szCs w:val="18"/>
        </w:rPr>
      </w:pPr>
      <w:r>
        <w:rPr>
          <w:rFonts w:ascii="Arial" w:hAnsi="Arial" w:cs="Arial"/>
          <w:sz w:val="18"/>
          <w:szCs w:val="18"/>
        </w:rPr>
        <w:tab/>
        <w:t>On April 11, 2018, the Company issued 11,162,716 common shares for proceeds of $300,000.</w:t>
      </w:r>
    </w:p>
    <w:p w:rsidR="002F6857" w:rsidRDefault="002F6857" w:rsidP="002F6857">
      <w:pPr>
        <w:tabs>
          <w:tab w:val="left" w:pos="432"/>
        </w:tabs>
        <w:ind w:left="851" w:hanging="851"/>
        <w:jc w:val="both"/>
        <w:rPr>
          <w:rFonts w:ascii="Arial" w:hAnsi="Arial" w:cs="Arial"/>
          <w:sz w:val="18"/>
          <w:szCs w:val="18"/>
        </w:rPr>
      </w:pPr>
      <w:r>
        <w:rPr>
          <w:rFonts w:ascii="Arial" w:hAnsi="Arial" w:cs="Arial"/>
          <w:sz w:val="18"/>
          <w:szCs w:val="18"/>
        </w:rPr>
        <w:tab/>
        <w:t xml:space="preserve">On April 16, 2018, the Company issued 45,000 shares as per the Plan of Arrangement re the exercise of </w:t>
      </w:r>
      <w:proofErr w:type="gramStart"/>
      <w:r>
        <w:rPr>
          <w:rFonts w:ascii="Arial" w:hAnsi="Arial" w:cs="Arial"/>
          <w:sz w:val="18"/>
          <w:szCs w:val="18"/>
        </w:rPr>
        <w:t>Eagle Plains</w:t>
      </w:r>
      <w:proofErr w:type="gramEnd"/>
      <w:r>
        <w:rPr>
          <w:rFonts w:ascii="Arial" w:hAnsi="Arial" w:cs="Arial"/>
          <w:sz w:val="18"/>
          <w:szCs w:val="18"/>
        </w:rPr>
        <w:t xml:space="preserve"> options and received proceeds of $2,731.</w:t>
      </w:r>
    </w:p>
    <w:p w:rsidR="002F6857" w:rsidRDefault="002F6857" w:rsidP="002F6857">
      <w:pPr>
        <w:tabs>
          <w:tab w:val="left" w:pos="432"/>
        </w:tabs>
        <w:ind w:left="851" w:hanging="851"/>
        <w:jc w:val="both"/>
        <w:rPr>
          <w:rFonts w:ascii="Arial" w:hAnsi="Arial" w:cs="Arial"/>
          <w:sz w:val="18"/>
          <w:szCs w:val="18"/>
        </w:rPr>
      </w:pPr>
      <w:r>
        <w:rPr>
          <w:rFonts w:ascii="Arial" w:hAnsi="Arial" w:cs="Arial"/>
          <w:sz w:val="18"/>
          <w:szCs w:val="18"/>
        </w:rPr>
        <w:tab/>
        <w:t xml:space="preserve">On May 24, 2018, the Company issued 75,000 shares as per the Plan of Arrangement re the exercise of </w:t>
      </w:r>
      <w:proofErr w:type="gramStart"/>
      <w:r>
        <w:rPr>
          <w:rFonts w:ascii="Arial" w:hAnsi="Arial" w:cs="Arial"/>
          <w:sz w:val="18"/>
          <w:szCs w:val="18"/>
        </w:rPr>
        <w:t>Eagle Plains</w:t>
      </w:r>
      <w:proofErr w:type="gramEnd"/>
      <w:r>
        <w:rPr>
          <w:rFonts w:ascii="Arial" w:hAnsi="Arial" w:cs="Arial"/>
          <w:sz w:val="18"/>
          <w:szCs w:val="18"/>
        </w:rPr>
        <w:t xml:space="preserve"> options and received proceeds of $4,551.</w:t>
      </w:r>
    </w:p>
    <w:p w:rsidR="002F6857" w:rsidRDefault="002F6857" w:rsidP="002F6857">
      <w:pPr>
        <w:tabs>
          <w:tab w:val="left" w:pos="432"/>
        </w:tabs>
        <w:ind w:left="851" w:hanging="851"/>
        <w:jc w:val="both"/>
        <w:rPr>
          <w:rFonts w:ascii="Arial" w:hAnsi="Arial" w:cs="Arial"/>
          <w:sz w:val="18"/>
          <w:szCs w:val="18"/>
        </w:rPr>
      </w:pPr>
      <w:r>
        <w:rPr>
          <w:rFonts w:ascii="Arial" w:hAnsi="Arial" w:cs="Arial"/>
          <w:sz w:val="18"/>
          <w:szCs w:val="18"/>
        </w:rPr>
        <w:tab/>
        <w:t>On June 8, 2018, the Company completed a flow-through financing, issued 2,507,500 shares for proceeds of $501,500.</w:t>
      </w:r>
    </w:p>
    <w:p w:rsidR="002F6857" w:rsidRDefault="002F6857" w:rsidP="002F6857">
      <w:pPr>
        <w:tabs>
          <w:tab w:val="left" w:pos="432"/>
        </w:tabs>
        <w:ind w:left="851" w:hanging="851"/>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On June 8, 2018, the Company completed a non-flow-through financing, issued 1,430,000 shares for proceeds of $257,400.</w:t>
      </w:r>
    </w:p>
    <w:p w:rsidR="002F6857" w:rsidRDefault="002F6857" w:rsidP="002F6857">
      <w:pPr>
        <w:tabs>
          <w:tab w:val="left" w:pos="432"/>
        </w:tabs>
        <w:ind w:left="851" w:hanging="851"/>
        <w:jc w:val="both"/>
        <w:rPr>
          <w:rFonts w:ascii="Arial" w:hAnsi="Arial" w:cs="Arial"/>
          <w:sz w:val="18"/>
          <w:szCs w:val="18"/>
        </w:rPr>
      </w:pPr>
      <w:r>
        <w:rPr>
          <w:rFonts w:ascii="Arial" w:hAnsi="Arial" w:cs="Arial"/>
          <w:sz w:val="18"/>
          <w:szCs w:val="18"/>
        </w:rPr>
        <w:tab/>
        <w:t xml:space="preserve">On July 4, 2018, the Company issued 72,500 shares as per the Plan of Arrangement re the exercise of </w:t>
      </w:r>
      <w:proofErr w:type="gramStart"/>
      <w:r>
        <w:rPr>
          <w:rFonts w:ascii="Arial" w:hAnsi="Arial" w:cs="Arial"/>
          <w:sz w:val="18"/>
          <w:szCs w:val="18"/>
        </w:rPr>
        <w:t>Eagle Plains</w:t>
      </w:r>
      <w:proofErr w:type="gramEnd"/>
      <w:r>
        <w:rPr>
          <w:rFonts w:ascii="Arial" w:hAnsi="Arial" w:cs="Arial"/>
          <w:sz w:val="18"/>
          <w:szCs w:val="18"/>
        </w:rPr>
        <w:t xml:space="preserve"> options and received proceeds of $6,598.</w:t>
      </w:r>
    </w:p>
    <w:p w:rsidR="002F6857" w:rsidRDefault="002F6857" w:rsidP="002F6857">
      <w:pPr>
        <w:tabs>
          <w:tab w:val="left" w:pos="432"/>
        </w:tabs>
        <w:ind w:left="851" w:hanging="851"/>
        <w:jc w:val="both"/>
        <w:rPr>
          <w:rFonts w:ascii="Arial" w:hAnsi="Arial" w:cs="Arial"/>
          <w:sz w:val="18"/>
          <w:szCs w:val="18"/>
        </w:rPr>
      </w:pPr>
    </w:p>
    <w:p w:rsidR="002F6857" w:rsidRPr="00057E8A" w:rsidRDefault="002F6857" w:rsidP="0011100F">
      <w:pPr>
        <w:widowControl w:val="0"/>
        <w:numPr>
          <w:ilvl w:val="0"/>
          <w:numId w:val="9"/>
        </w:numPr>
        <w:autoSpaceDE w:val="0"/>
        <w:autoSpaceDN w:val="0"/>
        <w:adjustRightInd w:val="0"/>
        <w:ind w:left="357" w:hanging="357"/>
        <w:jc w:val="both"/>
        <w:rPr>
          <w:rFonts w:ascii="Arial" w:hAnsi="Arial" w:cs="Arial"/>
          <w:sz w:val="18"/>
          <w:szCs w:val="18"/>
        </w:rPr>
      </w:pPr>
      <w:r w:rsidRPr="00057E8A">
        <w:rPr>
          <w:rFonts w:ascii="Arial" w:hAnsi="Arial" w:cs="Arial"/>
          <w:sz w:val="18"/>
          <w:szCs w:val="18"/>
        </w:rPr>
        <w:t xml:space="preserve">  </w:t>
      </w:r>
      <w:r w:rsidRPr="00057E8A">
        <w:rPr>
          <w:rFonts w:ascii="Arial" w:hAnsi="Arial" w:cs="Arial"/>
          <w:sz w:val="18"/>
          <w:szCs w:val="18"/>
          <w:u w:val="single"/>
        </w:rPr>
        <w:t>Stock Option Plan</w:t>
      </w:r>
    </w:p>
    <w:p w:rsidR="002F6857" w:rsidRDefault="002F6857" w:rsidP="002F6857">
      <w:pPr>
        <w:tabs>
          <w:tab w:val="left" w:pos="720"/>
        </w:tabs>
        <w:spacing w:before="60"/>
        <w:ind w:left="454"/>
        <w:jc w:val="both"/>
        <w:rPr>
          <w:rFonts w:ascii="Arial" w:hAnsi="Arial" w:cs="Arial"/>
          <w:bCs/>
          <w:sz w:val="18"/>
          <w:szCs w:val="18"/>
          <w:lang w:val="en-GB"/>
        </w:rPr>
      </w:pPr>
      <w:r w:rsidRPr="00057E8A">
        <w:rPr>
          <w:rFonts w:ascii="Arial" w:hAnsi="Arial" w:cs="Arial"/>
          <w:bCs/>
          <w:sz w:val="18"/>
          <w:szCs w:val="18"/>
          <w:lang w:val="en-GB"/>
        </w:rPr>
        <w:t xml:space="preserve">The Company has a stock option plan for employees, directors, officers and consultants. Stock options can be issued up to a maximum number of common shares equal to 10% of the issued and outstanding common shares of the Company. The exercise price of options granted is not less than the market price of the common shares traded less the available discount under </w:t>
      </w:r>
      <w:r>
        <w:rPr>
          <w:rFonts w:ascii="Arial" w:hAnsi="Arial" w:cs="Arial"/>
          <w:bCs/>
          <w:sz w:val="18"/>
          <w:szCs w:val="18"/>
          <w:lang w:val="en-GB"/>
        </w:rPr>
        <w:t>Canadian Securities Exchange</w:t>
      </w:r>
      <w:r w:rsidRPr="00057E8A">
        <w:rPr>
          <w:rFonts w:ascii="Arial" w:hAnsi="Arial" w:cs="Arial"/>
          <w:bCs/>
          <w:sz w:val="18"/>
          <w:szCs w:val="18"/>
          <w:lang w:val="en-GB"/>
        </w:rPr>
        <w:t xml:space="preserve"> policies, and is determined by the Board of Directors. Options granted can have a term of up to 10 years.</w:t>
      </w:r>
    </w:p>
    <w:p w:rsidR="002F6857" w:rsidRPr="006F336F" w:rsidRDefault="002F6857" w:rsidP="002F6857">
      <w:pPr>
        <w:tabs>
          <w:tab w:val="left" w:pos="720"/>
        </w:tabs>
        <w:ind w:left="454"/>
        <w:jc w:val="both"/>
        <w:rPr>
          <w:rFonts w:ascii="Arial" w:hAnsi="Arial" w:cs="Arial"/>
          <w:bCs/>
          <w:sz w:val="12"/>
          <w:szCs w:val="12"/>
          <w:lang w:val="en-GB"/>
        </w:rPr>
      </w:pPr>
    </w:p>
    <w:p w:rsidR="002F6857" w:rsidRDefault="002F6857" w:rsidP="002F6857">
      <w:pPr>
        <w:tabs>
          <w:tab w:val="left" w:pos="720"/>
        </w:tabs>
        <w:ind w:left="454"/>
        <w:jc w:val="both"/>
        <w:rPr>
          <w:rFonts w:ascii="Arial" w:hAnsi="Arial" w:cs="Arial"/>
          <w:bCs/>
          <w:sz w:val="18"/>
          <w:szCs w:val="18"/>
          <w:lang w:val="en-GB"/>
        </w:rPr>
      </w:pPr>
      <w:r>
        <w:rPr>
          <w:rFonts w:ascii="Arial" w:hAnsi="Arial" w:cs="Arial"/>
          <w:bCs/>
          <w:sz w:val="18"/>
          <w:szCs w:val="18"/>
          <w:lang w:val="en-GB"/>
        </w:rPr>
        <w:t>During the period ended September 30, 2018, the Company had the following stock option activities:</w:t>
      </w:r>
    </w:p>
    <w:p w:rsidR="002F6857" w:rsidRPr="006F336F" w:rsidRDefault="002F6857" w:rsidP="002F6857">
      <w:pPr>
        <w:tabs>
          <w:tab w:val="left" w:pos="720"/>
        </w:tabs>
        <w:ind w:left="454"/>
        <w:jc w:val="both"/>
        <w:rPr>
          <w:rFonts w:ascii="Arial" w:hAnsi="Arial" w:cs="Arial"/>
          <w:bCs/>
          <w:sz w:val="12"/>
          <w:szCs w:val="12"/>
          <w:lang w:val="en-GB"/>
        </w:rPr>
      </w:pPr>
    </w:p>
    <w:tbl>
      <w:tblPr>
        <w:tblW w:w="8379" w:type="dxa"/>
        <w:tblInd w:w="567" w:type="dxa"/>
        <w:tblLook w:val="04A0" w:firstRow="1" w:lastRow="0" w:firstColumn="1" w:lastColumn="0" w:noHBand="0" w:noVBand="1"/>
      </w:tblPr>
      <w:tblGrid>
        <w:gridCol w:w="3134"/>
        <w:gridCol w:w="1446"/>
        <w:gridCol w:w="1985"/>
        <w:gridCol w:w="1814"/>
      </w:tblGrid>
      <w:tr w:rsidR="002F6857" w:rsidRPr="00DB7293" w:rsidTr="005B6597">
        <w:trPr>
          <w:trHeight w:val="113"/>
        </w:trPr>
        <w:tc>
          <w:tcPr>
            <w:tcW w:w="3134" w:type="dxa"/>
            <w:tcBorders>
              <w:top w:val="nil"/>
              <w:left w:val="nil"/>
              <w:bottom w:val="nil"/>
              <w:right w:val="nil"/>
            </w:tcBorders>
            <w:shd w:val="clear" w:color="auto" w:fill="auto"/>
            <w:noWrap/>
            <w:vAlign w:val="bottom"/>
            <w:hideMark/>
          </w:tcPr>
          <w:p w:rsidR="002F6857" w:rsidRPr="00DB7293" w:rsidRDefault="002F6857" w:rsidP="005B6597">
            <w:pPr>
              <w:rPr>
                <w:rFonts w:ascii="Arial" w:hAnsi="Arial" w:cs="Arial"/>
                <w:color w:val="000000"/>
                <w:sz w:val="18"/>
                <w:szCs w:val="18"/>
              </w:rPr>
            </w:pPr>
          </w:p>
        </w:tc>
        <w:tc>
          <w:tcPr>
            <w:tcW w:w="1446" w:type="dxa"/>
            <w:tcBorders>
              <w:top w:val="nil"/>
              <w:left w:val="nil"/>
              <w:bottom w:val="nil"/>
              <w:right w:val="nil"/>
            </w:tcBorders>
            <w:shd w:val="clear" w:color="auto" w:fill="auto"/>
            <w:noWrap/>
            <w:vAlign w:val="bottom"/>
            <w:hideMark/>
          </w:tcPr>
          <w:p w:rsidR="002F6857" w:rsidRPr="00DB7293" w:rsidRDefault="002F6857" w:rsidP="005B6597">
            <w:pPr>
              <w:jc w:val="center"/>
              <w:rPr>
                <w:rFonts w:ascii="Arial" w:hAnsi="Arial" w:cs="Arial"/>
                <w:color w:val="000000"/>
                <w:sz w:val="18"/>
                <w:szCs w:val="18"/>
              </w:rPr>
            </w:pPr>
          </w:p>
        </w:tc>
        <w:tc>
          <w:tcPr>
            <w:tcW w:w="1985" w:type="dxa"/>
            <w:tcBorders>
              <w:top w:val="nil"/>
              <w:left w:val="nil"/>
              <w:bottom w:val="nil"/>
              <w:right w:val="nil"/>
            </w:tcBorders>
            <w:shd w:val="clear" w:color="auto" w:fill="auto"/>
            <w:noWrap/>
            <w:vAlign w:val="bottom"/>
            <w:hideMark/>
          </w:tcPr>
          <w:p w:rsidR="002F6857" w:rsidRPr="00DB7293" w:rsidRDefault="002F6857" w:rsidP="005B6597">
            <w:pPr>
              <w:jc w:val="center"/>
              <w:rPr>
                <w:rFonts w:ascii="Arial" w:hAnsi="Arial" w:cs="Arial"/>
                <w:color w:val="000000"/>
                <w:sz w:val="18"/>
                <w:szCs w:val="18"/>
              </w:rPr>
            </w:pPr>
          </w:p>
        </w:tc>
        <w:tc>
          <w:tcPr>
            <w:tcW w:w="1814" w:type="dxa"/>
            <w:tcBorders>
              <w:top w:val="nil"/>
              <w:left w:val="nil"/>
              <w:bottom w:val="nil"/>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Weighted</w:t>
            </w:r>
          </w:p>
        </w:tc>
      </w:tr>
      <w:tr w:rsidR="002F6857" w:rsidRPr="00DB7293" w:rsidTr="005B6597">
        <w:trPr>
          <w:trHeight w:val="113"/>
        </w:trPr>
        <w:tc>
          <w:tcPr>
            <w:tcW w:w="3134" w:type="dxa"/>
            <w:tcBorders>
              <w:top w:val="nil"/>
              <w:left w:val="nil"/>
              <w:bottom w:val="nil"/>
              <w:right w:val="nil"/>
            </w:tcBorders>
            <w:shd w:val="clear" w:color="auto" w:fill="auto"/>
            <w:noWrap/>
            <w:vAlign w:val="bottom"/>
            <w:hideMark/>
          </w:tcPr>
          <w:p w:rsidR="002F6857" w:rsidRPr="00DB7293" w:rsidRDefault="002F6857" w:rsidP="005B6597">
            <w:pPr>
              <w:rPr>
                <w:rFonts w:ascii="Arial" w:hAnsi="Arial" w:cs="Arial"/>
                <w:color w:val="000000"/>
                <w:sz w:val="18"/>
                <w:szCs w:val="18"/>
              </w:rPr>
            </w:pPr>
          </w:p>
        </w:tc>
        <w:tc>
          <w:tcPr>
            <w:tcW w:w="1446" w:type="dxa"/>
            <w:tcBorders>
              <w:top w:val="nil"/>
              <w:left w:val="nil"/>
              <w:bottom w:val="nil"/>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Number of</w:t>
            </w:r>
          </w:p>
        </w:tc>
        <w:tc>
          <w:tcPr>
            <w:tcW w:w="1985" w:type="dxa"/>
            <w:tcBorders>
              <w:top w:val="nil"/>
              <w:left w:val="nil"/>
              <w:bottom w:val="nil"/>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Option Price per</w:t>
            </w:r>
          </w:p>
        </w:tc>
        <w:tc>
          <w:tcPr>
            <w:tcW w:w="1814" w:type="dxa"/>
            <w:tcBorders>
              <w:top w:val="nil"/>
              <w:left w:val="nil"/>
              <w:bottom w:val="nil"/>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Average Exercise</w:t>
            </w:r>
          </w:p>
        </w:tc>
      </w:tr>
      <w:tr w:rsidR="002F6857" w:rsidRPr="00DB7293" w:rsidTr="005B6597">
        <w:trPr>
          <w:trHeight w:val="113"/>
        </w:trPr>
        <w:tc>
          <w:tcPr>
            <w:tcW w:w="3134" w:type="dxa"/>
            <w:tcBorders>
              <w:top w:val="nil"/>
              <w:left w:val="nil"/>
              <w:bottom w:val="single" w:sz="8" w:space="0" w:color="auto"/>
              <w:right w:val="nil"/>
            </w:tcBorders>
            <w:shd w:val="clear" w:color="auto" w:fill="auto"/>
            <w:noWrap/>
            <w:vAlign w:val="bottom"/>
            <w:hideMark/>
          </w:tcPr>
          <w:p w:rsidR="002F6857" w:rsidRPr="00DB7293" w:rsidRDefault="002F6857" w:rsidP="005B6597">
            <w:pPr>
              <w:rPr>
                <w:rFonts w:ascii="Arial" w:hAnsi="Arial" w:cs="Arial"/>
                <w:color w:val="000000"/>
                <w:sz w:val="18"/>
                <w:szCs w:val="18"/>
              </w:rPr>
            </w:pPr>
            <w:r w:rsidRPr="00DB7293">
              <w:rPr>
                <w:rFonts w:ascii="Arial" w:hAnsi="Arial" w:cs="Arial"/>
                <w:color w:val="000000"/>
                <w:sz w:val="18"/>
                <w:szCs w:val="18"/>
              </w:rPr>
              <w:t>Total issued and outstanding</w:t>
            </w:r>
          </w:p>
        </w:tc>
        <w:tc>
          <w:tcPr>
            <w:tcW w:w="1446" w:type="dxa"/>
            <w:tcBorders>
              <w:top w:val="nil"/>
              <w:left w:val="nil"/>
              <w:bottom w:val="single" w:sz="8" w:space="0" w:color="auto"/>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Options</w:t>
            </w:r>
          </w:p>
        </w:tc>
        <w:tc>
          <w:tcPr>
            <w:tcW w:w="1985" w:type="dxa"/>
            <w:tcBorders>
              <w:top w:val="nil"/>
              <w:left w:val="nil"/>
              <w:bottom w:val="single" w:sz="8" w:space="0" w:color="auto"/>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Share Range</w:t>
            </w:r>
          </w:p>
        </w:tc>
        <w:tc>
          <w:tcPr>
            <w:tcW w:w="1814" w:type="dxa"/>
            <w:tcBorders>
              <w:top w:val="nil"/>
              <w:left w:val="nil"/>
              <w:bottom w:val="single" w:sz="8" w:space="0" w:color="auto"/>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Price</w:t>
            </w:r>
          </w:p>
        </w:tc>
      </w:tr>
      <w:tr w:rsidR="002F6857" w:rsidRPr="00DB7293" w:rsidTr="005B6597">
        <w:trPr>
          <w:trHeight w:val="113"/>
        </w:trPr>
        <w:tc>
          <w:tcPr>
            <w:tcW w:w="3134" w:type="dxa"/>
            <w:tcBorders>
              <w:top w:val="nil"/>
              <w:left w:val="nil"/>
              <w:bottom w:val="nil"/>
              <w:right w:val="nil"/>
            </w:tcBorders>
            <w:shd w:val="clear" w:color="auto" w:fill="auto"/>
            <w:noWrap/>
            <w:vAlign w:val="bottom"/>
            <w:hideMark/>
          </w:tcPr>
          <w:p w:rsidR="002F6857" w:rsidRPr="00DB7293" w:rsidRDefault="002F6857" w:rsidP="005B6597">
            <w:pPr>
              <w:rPr>
                <w:rFonts w:ascii="Arial" w:hAnsi="Arial" w:cs="Arial"/>
                <w:color w:val="000000"/>
                <w:sz w:val="18"/>
                <w:szCs w:val="18"/>
              </w:rPr>
            </w:pPr>
            <w:r w:rsidRPr="00DB7293">
              <w:rPr>
                <w:rFonts w:ascii="Arial" w:hAnsi="Arial" w:cs="Arial"/>
                <w:color w:val="000000"/>
                <w:sz w:val="18"/>
                <w:szCs w:val="18"/>
              </w:rPr>
              <w:t>Balance, December 31, 2017</w:t>
            </w:r>
          </w:p>
        </w:tc>
        <w:tc>
          <w:tcPr>
            <w:tcW w:w="1446" w:type="dxa"/>
            <w:tcBorders>
              <w:top w:val="nil"/>
              <w:left w:val="nil"/>
              <w:bottom w:val="nil"/>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Pr>
                <w:rFonts w:ascii="Arial" w:hAnsi="Arial" w:cs="Arial"/>
                <w:color w:val="000000"/>
                <w:sz w:val="18"/>
                <w:szCs w:val="18"/>
              </w:rPr>
              <w:t>-</w:t>
            </w:r>
            <w:r w:rsidRPr="00DB7293">
              <w:rPr>
                <w:rFonts w:ascii="Arial" w:hAnsi="Arial" w:cs="Arial"/>
                <w:color w:val="000000"/>
                <w:sz w:val="18"/>
                <w:szCs w:val="18"/>
              </w:rPr>
              <w:t xml:space="preserve"> </w:t>
            </w:r>
          </w:p>
        </w:tc>
        <w:tc>
          <w:tcPr>
            <w:tcW w:w="1985" w:type="dxa"/>
            <w:tcBorders>
              <w:top w:val="nil"/>
              <w:left w:val="nil"/>
              <w:bottom w:val="nil"/>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w:t>
            </w:r>
            <w:r>
              <w:rPr>
                <w:rFonts w:ascii="Arial" w:hAnsi="Arial" w:cs="Arial"/>
                <w:color w:val="000000"/>
                <w:sz w:val="18"/>
                <w:szCs w:val="18"/>
              </w:rPr>
              <w:t xml:space="preserve">         -</w:t>
            </w:r>
            <w:r w:rsidRPr="00DB7293">
              <w:rPr>
                <w:rFonts w:ascii="Arial" w:hAnsi="Arial" w:cs="Arial"/>
                <w:color w:val="000000"/>
                <w:sz w:val="18"/>
                <w:szCs w:val="18"/>
              </w:rPr>
              <w:t xml:space="preserve"> </w:t>
            </w:r>
          </w:p>
        </w:tc>
        <w:tc>
          <w:tcPr>
            <w:tcW w:w="1814" w:type="dxa"/>
            <w:tcBorders>
              <w:top w:val="nil"/>
              <w:left w:val="nil"/>
              <w:bottom w:val="nil"/>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w:t>
            </w:r>
            <w:r>
              <w:rPr>
                <w:rFonts w:ascii="Arial" w:hAnsi="Arial" w:cs="Arial"/>
                <w:color w:val="000000"/>
                <w:sz w:val="18"/>
                <w:szCs w:val="18"/>
              </w:rPr>
              <w:t xml:space="preserve">         -</w:t>
            </w:r>
            <w:r w:rsidRPr="00DB7293">
              <w:rPr>
                <w:rFonts w:ascii="Arial" w:hAnsi="Arial" w:cs="Arial"/>
                <w:color w:val="000000"/>
                <w:sz w:val="18"/>
                <w:szCs w:val="18"/>
              </w:rPr>
              <w:t xml:space="preserve"> </w:t>
            </w:r>
          </w:p>
        </w:tc>
      </w:tr>
      <w:tr w:rsidR="002F6857" w:rsidRPr="00DB7293" w:rsidTr="005B6597">
        <w:trPr>
          <w:trHeight w:val="113"/>
        </w:trPr>
        <w:tc>
          <w:tcPr>
            <w:tcW w:w="3134" w:type="dxa"/>
            <w:tcBorders>
              <w:top w:val="nil"/>
              <w:left w:val="nil"/>
              <w:bottom w:val="nil"/>
              <w:right w:val="nil"/>
            </w:tcBorders>
            <w:shd w:val="clear" w:color="auto" w:fill="auto"/>
            <w:noWrap/>
            <w:vAlign w:val="bottom"/>
            <w:hideMark/>
          </w:tcPr>
          <w:p w:rsidR="002F6857" w:rsidRPr="00DB7293" w:rsidRDefault="002F6857" w:rsidP="005B6597">
            <w:pPr>
              <w:rPr>
                <w:rFonts w:ascii="Arial" w:hAnsi="Arial" w:cs="Arial"/>
                <w:color w:val="000000"/>
                <w:sz w:val="18"/>
                <w:szCs w:val="18"/>
              </w:rPr>
            </w:pPr>
            <w:r w:rsidRPr="00DB7293">
              <w:rPr>
                <w:rFonts w:ascii="Arial" w:hAnsi="Arial" w:cs="Arial"/>
                <w:color w:val="000000"/>
                <w:sz w:val="18"/>
                <w:szCs w:val="18"/>
              </w:rPr>
              <w:t xml:space="preserve">     Granted</w:t>
            </w:r>
          </w:p>
        </w:tc>
        <w:tc>
          <w:tcPr>
            <w:tcW w:w="1446" w:type="dxa"/>
            <w:tcBorders>
              <w:top w:val="nil"/>
              <w:left w:val="nil"/>
              <w:bottom w:val="single" w:sz="4" w:space="0" w:color="auto"/>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 xml:space="preserve">5,200,000 </w:t>
            </w:r>
          </w:p>
        </w:tc>
        <w:tc>
          <w:tcPr>
            <w:tcW w:w="1985" w:type="dxa"/>
            <w:tcBorders>
              <w:top w:val="nil"/>
              <w:left w:val="nil"/>
              <w:bottom w:val="single" w:sz="4" w:space="0" w:color="auto"/>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 xml:space="preserve">0.20 </w:t>
            </w:r>
          </w:p>
        </w:tc>
        <w:tc>
          <w:tcPr>
            <w:tcW w:w="1814" w:type="dxa"/>
            <w:tcBorders>
              <w:top w:val="nil"/>
              <w:left w:val="nil"/>
              <w:bottom w:val="single" w:sz="4" w:space="0" w:color="auto"/>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 xml:space="preserve">0.20 </w:t>
            </w:r>
          </w:p>
        </w:tc>
      </w:tr>
      <w:tr w:rsidR="002F6857" w:rsidRPr="00DB7293" w:rsidTr="005B6597">
        <w:trPr>
          <w:trHeight w:val="370"/>
        </w:trPr>
        <w:tc>
          <w:tcPr>
            <w:tcW w:w="3134" w:type="dxa"/>
            <w:tcBorders>
              <w:top w:val="nil"/>
              <w:left w:val="nil"/>
              <w:bottom w:val="nil"/>
              <w:right w:val="nil"/>
            </w:tcBorders>
            <w:shd w:val="clear" w:color="auto" w:fill="auto"/>
            <w:noWrap/>
            <w:vAlign w:val="bottom"/>
            <w:hideMark/>
          </w:tcPr>
          <w:p w:rsidR="002F6857" w:rsidRPr="00DB7293" w:rsidRDefault="002F6857" w:rsidP="005B6597">
            <w:pPr>
              <w:rPr>
                <w:rFonts w:ascii="Arial" w:hAnsi="Arial" w:cs="Arial"/>
                <w:color w:val="000000"/>
                <w:sz w:val="18"/>
                <w:szCs w:val="18"/>
              </w:rPr>
            </w:pPr>
            <w:r w:rsidRPr="00DB7293">
              <w:rPr>
                <w:rFonts w:ascii="Arial" w:hAnsi="Arial" w:cs="Arial"/>
                <w:color w:val="000000"/>
                <w:sz w:val="18"/>
                <w:szCs w:val="18"/>
              </w:rPr>
              <w:t>Balance, September 30, 2018</w:t>
            </w:r>
          </w:p>
        </w:tc>
        <w:tc>
          <w:tcPr>
            <w:tcW w:w="1446" w:type="dxa"/>
            <w:tcBorders>
              <w:top w:val="single" w:sz="4" w:space="0" w:color="auto"/>
              <w:left w:val="nil"/>
              <w:bottom w:val="single" w:sz="12" w:space="0" w:color="auto"/>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 xml:space="preserve">5,200,000 </w:t>
            </w:r>
          </w:p>
        </w:tc>
        <w:tc>
          <w:tcPr>
            <w:tcW w:w="1985" w:type="dxa"/>
            <w:tcBorders>
              <w:top w:val="single" w:sz="4" w:space="0" w:color="auto"/>
              <w:left w:val="nil"/>
              <w:bottom w:val="single" w:sz="12" w:space="0" w:color="auto"/>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w:t>
            </w:r>
            <w:r>
              <w:rPr>
                <w:rFonts w:ascii="Arial" w:hAnsi="Arial" w:cs="Arial"/>
                <w:color w:val="000000"/>
                <w:sz w:val="18"/>
                <w:szCs w:val="18"/>
              </w:rPr>
              <w:t xml:space="preserve">   </w:t>
            </w:r>
            <w:r w:rsidRPr="00DB7293">
              <w:rPr>
                <w:rFonts w:ascii="Arial" w:hAnsi="Arial" w:cs="Arial"/>
                <w:color w:val="000000"/>
                <w:sz w:val="18"/>
                <w:szCs w:val="18"/>
              </w:rPr>
              <w:t xml:space="preserve">0.20 </w:t>
            </w:r>
          </w:p>
        </w:tc>
        <w:tc>
          <w:tcPr>
            <w:tcW w:w="1814" w:type="dxa"/>
            <w:tcBorders>
              <w:top w:val="single" w:sz="4" w:space="0" w:color="auto"/>
              <w:left w:val="nil"/>
              <w:bottom w:val="single" w:sz="12" w:space="0" w:color="auto"/>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w:t>
            </w:r>
            <w:r>
              <w:rPr>
                <w:rFonts w:ascii="Arial" w:hAnsi="Arial" w:cs="Arial"/>
                <w:color w:val="000000"/>
                <w:sz w:val="18"/>
                <w:szCs w:val="18"/>
              </w:rPr>
              <w:t xml:space="preserve">   </w:t>
            </w:r>
            <w:r w:rsidRPr="00DB7293">
              <w:rPr>
                <w:rFonts w:ascii="Arial" w:hAnsi="Arial" w:cs="Arial"/>
                <w:color w:val="000000"/>
                <w:sz w:val="18"/>
                <w:szCs w:val="18"/>
              </w:rPr>
              <w:t xml:space="preserve">0.20 </w:t>
            </w:r>
          </w:p>
        </w:tc>
      </w:tr>
    </w:tbl>
    <w:p w:rsidR="002F6857" w:rsidRPr="00126ADE" w:rsidRDefault="002F6857" w:rsidP="002F6857">
      <w:pPr>
        <w:tabs>
          <w:tab w:val="left" w:pos="432"/>
        </w:tabs>
        <w:ind w:left="431" w:hanging="431"/>
        <w:rPr>
          <w:rFonts w:ascii="Arial" w:hAnsi="Arial" w:cs="Arial"/>
          <w:sz w:val="12"/>
          <w:szCs w:val="12"/>
          <w:u w:val="single"/>
        </w:rPr>
      </w:pPr>
    </w:p>
    <w:p w:rsidR="002F6857" w:rsidRDefault="002F6857" w:rsidP="002F6857">
      <w:pPr>
        <w:tabs>
          <w:tab w:val="left" w:pos="432"/>
        </w:tabs>
        <w:rPr>
          <w:rFonts w:ascii="Arial" w:hAnsi="Arial" w:cs="Arial"/>
          <w:sz w:val="18"/>
          <w:szCs w:val="18"/>
        </w:rPr>
      </w:pPr>
    </w:p>
    <w:p w:rsidR="002F6857" w:rsidRDefault="002F6857" w:rsidP="002F6857">
      <w:pPr>
        <w:tabs>
          <w:tab w:val="left" w:pos="432"/>
        </w:tabs>
        <w:rPr>
          <w:rFonts w:ascii="Arial" w:hAnsi="Arial" w:cs="Arial"/>
          <w:sz w:val="18"/>
          <w:szCs w:val="18"/>
        </w:rPr>
      </w:pPr>
    </w:p>
    <w:p w:rsidR="002F6857" w:rsidRDefault="002F6857" w:rsidP="002F6857">
      <w:pPr>
        <w:tabs>
          <w:tab w:val="left" w:pos="432"/>
        </w:tabs>
        <w:rPr>
          <w:rFonts w:ascii="Arial" w:hAnsi="Arial" w:cs="Arial"/>
          <w:sz w:val="18"/>
          <w:szCs w:val="18"/>
        </w:rPr>
      </w:pPr>
    </w:p>
    <w:p w:rsidR="002F6857" w:rsidRDefault="002F6857" w:rsidP="002F6857">
      <w:pPr>
        <w:tabs>
          <w:tab w:val="left" w:pos="432"/>
        </w:tabs>
        <w:rPr>
          <w:rFonts w:ascii="Arial" w:hAnsi="Arial" w:cs="Arial"/>
          <w:sz w:val="18"/>
          <w:szCs w:val="18"/>
        </w:rPr>
      </w:pPr>
    </w:p>
    <w:p w:rsidR="002F6857" w:rsidRDefault="002F6857" w:rsidP="002F6857">
      <w:pPr>
        <w:tabs>
          <w:tab w:val="left" w:pos="432"/>
        </w:tabs>
        <w:rPr>
          <w:rFonts w:ascii="Arial" w:hAnsi="Arial" w:cs="Arial"/>
          <w:sz w:val="18"/>
          <w:szCs w:val="18"/>
        </w:rPr>
      </w:pPr>
    </w:p>
    <w:p w:rsidR="002F6857" w:rsidRDefault="002F6857" w:rsidP="002F6857">
      <w:pPr>
        <w:tabs>
          <w:tab w:val="left" w:pos="432"/>
        </w:tabs>
        <w:rPr>
          <w:rFonts w:ascii="Arial" w:hAnsi="Arial" w:cs="Arial"/>
          <w:b/>
          <w:sz w:val="18"/>
          <w:szCs w:val="18"/>
        </w:rPr>
      </w:pPr>
    </w:p>
    <w:p w:rsidR="005C0B5B" w:rsidRDefault="005C0B5B" w:rsidP="002F6857">
      <w:pPr>
        <w:tabs>
          <w:tab w:val="left" w:pos="432"/>
        </w:tabs>
        <w:rPr>
          <w:rFonts w:ascii="Arial" w:hAnsi="Arial" w:cs="Arial"/>
          <w:b/>
          <w:sz w:val="18"/>
          <w:szCs w:val="18"/>
        </w:rPr>
      </w:pPr>
    </w:p>
    <w:p w:rsidR="002F6857" w:rsidRPr="004A3DF4" w:rsidRDefault="002F6857" w:rsidP="002F6857">
      <w:pPr>
        <w:tabs>
          <w:tab w:val="left" w:pos="432"/>
        </w:tabs>
        <w:rPr>
          <w:rFonts w:ascii="Arial" w:hAnsi="Arial" w:cs="Arial"/>
          <w:b/>
          <w:sz w:val="18"/>
          <w:szCs w:val="18"/>
        </w:rPr>
      </w:pPr>
      <w:r>
        <w:rPr>
          <w:rFonts w:ascii="Arial" w:hAnsi="Arial" w:cs="Arial"/>
          <w:b/>
          <w:sz w:val="18"/>
          <w:szCs w:val="18"/>
        </w:rPr>
        <w:t>10</w:t>
      </w:r>
      <w:r w:rsidRPr="00FE7FD1">
        <w:rPr>
          <w:rFonts w:ascii="Arial" w:hAnsi="Arial" w:cs="Arial"/>
          <w:b/>
          <w:sz w:val="18"/>
          <w:szCs w:val="18"/>
        </w:rPr>
        <w:t>.</w:t>
      </w:r>
      <w:r w:rsidRPr="00FE7FD1">
        <w:rPr>
          <w:rFonts w:ascii="Arial" w:hAnsi="Arial" w:cs="Arial"/>
          <w:b/>
          <w:sz w:val="18"/>
          <w:szCs w:val="18"/>
        </w:rPr>
        <w:tab/>
      </w:r>
      <w:r>
        <w:rPr>
          <w:rFonts w:ascii="Arial" w:hAnsi="Arial" w:cs="Arial"/>
          <w:b/>
          <w:bCs/>
          <w:sz w:val="18"/>
          <w:szCs w:val="18"/>
        </w:rPr>
        <w:t>Equity Instruments - continued</w:t>
      </w:r>
    </w:p>
    <w:p w:rsidR="002F6857" w:rsidRPr="00FE7FD1" w:rsidRDefault="002F6857" w:rsidP="002F6857">
      <w:pPr>
        <w:pBdr>
          <w:bottom w:val="single" w:sz="8" w:space="1" w:color="auto"/>
        </w:pBdr>
        <w:tabs>
          <w:tab w:val="left" w:pos="432"/>
        </w:tabs>
        <w:rPr>
          <w:rFonts w:ascii="Arial" w:hAnsi="Arial" w:cs="Arial"/>
          <w:bCs/>
          <w:sz w:val="18"/>
          <w:szCs w:val="18"/>
        </w:rPr>
      </w:pPr>
    </w:p>
    <w:p w:rsidR="002F6857" w:rsidRDefault="002F6857" w:rsidP="002F6857">
      <w:pPr>
        <w:tabs>
          <w:tab w:val="left" w:pos="432"/>
        </w:tabs>
        <w:rPr>
          <w:rFonts w:ascii="Arial" w:hAnsi="Arial" w:cs="Arial"/>
          <w:sz w:val="18"/>
          <w:szCs w:val="18"/>
        </w:rPr>
      </w:pPr>
    </w:p>
    <w:p w:rsidR="002F6857" w:rsidRDefault="002F6857" w:rsidP="002F6857">
      <w:pPr>
        <w:tabs>
          <w:tab w:val="left" w:pos="432"/>
        </w:tabs>
        <w:ind w:left="454"/>
        <w:rPr>
          <w:rFonts w:ascii="Arial" w:hAnsi="Arial" w:cs="Arial"/>
          <w:sz w:val="18"/>
          <w:szCs w:val="18"/>
        </w:rPr>
      </w:pPr>
      <w:r>
        <w:rPr>
          <w:rFonts w:ascii="Arial" w:hAnsi="Arial" w:cs="Arial"/>
          <w:sz w:val="18"/>
          <w:szCs w:val="18"/>
        </w:rPr>
        <w:t>At September 30, 2018, the following table summarizes information about stock options outstanding:</w:t>
      </w:r>
    </w:p>
    <w:p w:rsidR="002F6857" w:rsidRPr="006F336F" w:rsidRDefault="002F6857" w:rsidP="002F6857">
      <w:pPr>
        <w:tabs>
          <w:tab w:val="left" w:pos="432"/>
        </w:tabs>
        <w:rPr>
          <w:rFonts w:ascii="Arial" w:hAnsi="Arial" w:cs="Arial"/>
          <w:sz w:val="12"/>
          <w:szCs w:val="12"/>
        </w:rPr>
      </w:pPr>
    </w:p>
    <w:tbl>
      <w:tblPr>
        <w:tblW w:w="6978" w:type="dxa"/>
        <w:tblInd w:w="567" w:type="dxa"/>
        <w:tblLook w:val="04A0" w:firstRow="1" w:lastRow="0" w:firstColumn="1" w:lastColumn="0" w:noHBand="0" w:noVBand="1"/>
      </w:tblPr>
      <w:tblGrid>
        <w:gridCol w:w="1858"/>
        <w:gridCol w:w="960"/>
        <w:gridCol w:w="1540"/>
        <w:gridCol w:w="1300"/>
        <w:gridCol w:w="1320"/>
        <w:tblGridChange w:id="7">
          <w:tblGrid>
            <w:gridCol w:w="1858"/>
            <w:gridCol w:w="960"/>
            <w:gridCol w:w="1540"/>
            <w:gridCol w:w="1300"/>
            <w:gridCol w:w="1320"/>
          </w:tblGrid>
        </w:tblGridChange>
      </w:tblGrid>
      <w:tr w:rsidR="002F6857" w:rsidRPr="00DB7293" w:rsidTr="005B6597">
        <w:trPr>
          <w:trHeight w:val="113"/>
        </w:trPr>
        <w:tc>
          <w:tcPr>
            <w:tcW w:w="1858" w:type="dxa"/>
            <w:tcBorders>
              <w:top w:val="nil"/>
              <w:left w:val="nil"/>
              <w:bottom w:val="nil"/>
              <w:right w:val="nil"/>
            </w:tcBorders>
            <w:shd w:val="clear" w:color="auto" w:fill="auto"/>
            <w:noWrap/>
            <w:vAlign w:val="bottom"/>
            <w:hideMark/>
          </w:tcPr>
          <w:p w:rsidR="002F6857" w:rsidRPr="00DB7293" w:rsidRDefault="002F6857" w:rsidP="005B6597">
            <w:pPr>
              <w:jc w:val="cente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F6857" w:rsidRPr="00DB7293" w:rsidRDefault="002F6857" w:rsidP="005B6597">
            <w:pPr>
              <w:jc w:val="center"/>
              <w:rPr>
                <w:rFonts w:ascii="Arial" w:hAnsi="Arial" w:cs="Arial"/>
                <w:color w:val="000000"/>
                <w:sz w:val="18"/>
                <w:szCs w:val="18"/>
              </w:rPr>
            </w:pPr>
          </w:p>
        </w:tc>
        <w:tc>
          <w:tcPr>
            <w:tcW w:w="1540" w:type="dxa"/>
            <w:tcBorders>
              <w:top w:val="nil"/>
              <w:left w:val="nil"/>
              <w:bottom w:val="nil"/>
              <w:right w:val="nil"/>
            </w:tcBorders>
            <w:shd w:val="clear" w:color="auto" w:fill="auto"/>
            <w:noWrap/>
            <w:vAlign w:val="bottom"/>
            <w:hideMark/>
          </w:tcPr>
          <w:p w:rsidR="002F6857" w:rsidRPr="00DB7293" w:rsidRDefault="002F6857" w:rsidP="005B6597">
            <w:pPr>
              <w:jc w:val="center"/>
              <w:rPr>
                <w:rFonts w:ascii="Arial" w:hAnsi="Arial" w:cs="Arial"/>
                <w:color w:val="000000"/>
                <w:sz w:val="18"/>
                <w:szCs w:val="18"/>
              </w:rPr>
            </w:pPr>
          </w:p>
        </w:tc>
        <w:tc>
          <w:tcPr>
            <w:tcW w:w="1300" w:type="dxa"/>
            <w:tcBorders>
              <w:top w:val="nil"/>
              <w:left w:val="nil"/>
              <w:bottom w:val="nil"/>
              <w:right w:val="nil"/>
            </w:tcBorders>
            <w:shd w:val="clear" w:color="auto" w:fill="auto"/>
            <w:noWrap/>
            <w:vAlign w:val="bottom"/>
            <w:hideMark/>
          </w:tcPr>
          <w:p w:rsidR="002F6857" w:rsidRPr="00DB7293" w:rsidRDefault="002F6857" w:rsidP="005B6597">
            <w:pPr>
              <w:jc w:val="center"/>
              <w:rPr>
                <w:rFonts w:ascii="Arial" w:hAnsi="Arial" w:cs="Arial"/>
                <w:color w:val="000000"/>
                <w:sz w:val="18"/>
                <w:szCs w:val="18"/>
              </w:rPr>
            </w:pPr>
          </w:p>
        </w:tc>
        <w:tc>
          <w:tcPr>
            <w:tcW w:w="1320" w:type="dxa"/>
            <w:tcBorders>
              <w:top w:val="nil"/>
              <w:left w:val="nil"/>
              <w:bottom w:val="nil"/>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Weighted</w:t>
            </w:r>
          </w:p>
        </w:tc>
      </w:tr>
      <w:tr w:rsidR="002F6857" w:rsidRPr="00DB7293" w:rsidTr="005B6597">
        <w:trPr>
          <w:trHeight w:val="113"/>
        </w:trPr>
        <w:tc>
          <w:tcPr>
            <w:tcW w:w="1858" w:type="dxa"/>
            <w:tcBorders>
              <w:top w:val="nil"/>
              <w:left w:val="nil"/>
              <w:bottom w:val="nil"/>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Options</w:t>
            </w:r>
          </w:p>
        </w:tc>
        <w:tc>
          <w:tcPr>
            <w:tcW w:w="960" w:type="dxa"/>
            <w:tcBorders>
              <w:top w:val="nil"/>
              <w:left w:val="nil"/>
              <w:bottom w:val="nil"/>
              <w:right w:val="nil"/>
            </w:tcBorders>
            <w:shd w:val="clear" w:color="auto" w:fill="auto"/>
            <w:noWrap/>
            <w:vAlign w:val="bottom"/>
            <w:hideMark/>
          </w:tcPr>
          <w:p w:rsidR="002F6857" w:rsidRPr="00DB7293" w:rsidRDefault="002F6857" w:rsidP="005B6597">
            <w:pPr>
              <w:jc w:val="center"/>
              <w:rPr>
                <w:rFonts w:ascii="Arial" w:hAnsi="Arial" w:cs="Arial"/>
                <w:color w:val="000000"/>
                <w:sz w:val="18"/>
                <w:szCs w:val="18"/>
              </w:rPr>
            </w:pPr>
          </w:p>
        </w:tc>
        <w:tc>
          <w:tcPr>
            <w:tcW w:w="1540" w:type="dxa"/>
            <w:tcBorders>
              <w:top w:val="nil"/>
              <w:left w:val="nil"/>
              <w:bottom w:val="nil"/>
              <w:right w:val="nil"/>
            </w:tcBorders>
            <w:shd w:val="clear" w:color="auto" w:fill="auto"/>
            <w:noWrap/>
            <w:vAlign w:val="bottom"/>
            <w:hideMark/>
          </w:tcPr>
          <w:p w:rsidR="002F6857" w:rsidRPr="00DB7293" w:rsidRDefault="002F6857" w:rsidP="005B6597">
            <w:pPr>
              <w:jc w:val="center"/>
              <w:rPr>
                <w:rFonts w:ascii="Arial" w:hAnsi="Arial" w:cs="Arial"/>
                <w:color w:val="000000"/>
                <w:sz w:val="18"/>
                <w:szCs w:val="18"/>
              </w:rPr>
            </w:pPr>
          </w:p>
        </w:tc>
        <w:tc>
          <w:tcPr>
            <w:tcW w:w="1300" w:type="dxa"/>
            <w:tcBorders>
              <w:top w:val="nil"/>
              <w:left w:val="nil"/>
              <w:bottom w:val="nil"/>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Number of</w:t>
            </w:r>
          </w:p>
        </w:tc>
        <w:tc>
          <w:tcPr>
            <w:tcW w:w="1320" w:type="dxa"/>
            <w:tcBorders>
              <w:top w:val="nil"/>
              <w:left w:val="nil"/>
              <w:bottom w:val="nil"/>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Average</w:t>
            </w:r>
          </w:p>
        </w:tc>
      </w:tr>
      <w:tr w:rsidR="002F6857" w:rsidRPr="00DB7293" w:rsidTr="005B6597">
        <w:trPr>
          <w:trHeight w:val="113"/>
        </w:trPr>
        <w:tc>
          <w:tcPr>
            <w:tcW w:w="1858" w:type="dxa"/>
            <w:tcBorders>
              <w:top w:val="nil"/>
              <w:left w:val="nil"/>
              <w:bottom w:val="nil"/>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Outstanding</w:t>
            </w:r>
          </w:p>
        </w:tc>
        <w:tc>
          <w:tcPr>
            <w:tcW w:w="960" w:type="dxa"/>
            <w:tcBorders>
              <w:top w:val="nil"/>
              <w:left w:val="nil"/>
              <w:bottom w:val="nil"/>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Exercise</w:t>
            </w:r>
          </w:p>
        </w:tc>
        <w:tc>
          <w:tcPr>
            <w:tcW w:w="1540" w:type="dxa"/>
            <w:tcBorders>
              <w:top w:val="nil"/>
              <w:left w:val="nil"/>
              <w:bottom w:val="nil"/>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p>
        </w:tc>
        <w:tc>
          <w:tcPr>
            <w:tcW w:w="1300" w:type="dxa"/>
            <w:tcBorders>
              <w:top w:val="nil"/>
              <w:left w:val="nil"/>
              <w:bottom w:val="nil"/>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Options</w:t>
            </w:r>
          </w:p>
        </w:tc>
        <w:tc>
          <w:tcPr>
            <w:tcW w:w="1320" w:type="dxa"/>
            <w:tcBorders>
              <w:top w:val="nil"/>
              <w:left w:val="nil"/>
              <w:bottom w:val="nil"/>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Remaining</w:t>
            </w:r>
          </w:p>
        </w:tc>
      </w:tr>
      <w:tr w:rsidR="002F6857" w:rsidRPr="00DB7293" w:rsidTr="005B6597">
        <w:trPr>
          <w:trHeight w:val="113"/>
        </w:trPr>
        <w:tc>
          <w:tcPr>
            <w:tcW w:w="1858" w:type="dxa"/>
            <w:tcBorders>
              <w:top w:val="nil"/>
              <w:left w:val="nil"/>
              <w:bottom w:val="single" w:sz="8" w:space="0" w:color="auto"/>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Sept 30, 2018</w:t>
            </w:r>
          </w:p>
        </w:tc>
        <w:tc>
          <w:tcPr>
            <w:tcW w:w="960" w:type="dxa"/>
            <w:tcBorders>
              <w:top w:val="nil"/>
              <w:left w:val="nil"/>
              <w:bottom w:val="single" w:sz="8" w:space="0" w:color="auto"/>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Price</w:t>
            </w:r>
          </w:p>
        </w:tc>
        <w:tc>
          <w:tcPr>
            <w:tcW w:w="1540" w:type="dxa"/>
            <w:tcBorders>
              <w:top w:val="nil"/>
              <w:left w:val="nil"/>
              <w:bottom w:val="single" w:sz="8" w:space="0" w:color="auto"/>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Expiry Date</w:t>
            </w:r>
          </w:p>
        </w:tc>
        <w:tc>
          <w:tcPr>
            <w:tcW w:w="1300" w:type="dxa"/>
            <w:tcBorders>
              <w:top w:val="nil"/>
              <w:left w:val="nil"/>
              <w:bottom w:val="single" w:sz="8" w:space="0" w:color="auto"/>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Exercisable</w:t>
            </w:r>
          </w:p>
        </w:tc>
        <w:tc>
          <w:tcPr>
            <w:tcW w:w="1320" w:type="dxa"/>
            <w:tcBorders>
              <w:top w:val="nil"/>
              <w:left w:val="nil"/>
              <w:bottom w:val="single" w:sz="8" w:space="0" w:color="auto"/>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Life</w:t>
            </w:r>
          </w:p>
        </w:tc>
      </w:tr>
      <w:tr w:rsidR="002F6857" w:rsidRPr="00DB7293" w:rsidTr="005B6597">
        <w:trPr>
          <w:trHeight w:val="372"/>
        </w:trPr>
        <w:tc>
          <w:tcPr>
            <w:tcW w:w="1858" w:type="dxa"/>
            <w:tcBorders>
              <w:top w:val="single" w:sz="8" w:space="0" w:color="auto"/>
              <w:left w:val="nil"/>
              <w:bottom w:val="single" w:sz="12" w:space="0" w:color="auto"/>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 xml:space="preserve">5,200,000 </w:t>
            </w:r>
          </w:p>
        </w:tc>
        <w:tc>
          <w:tcPr>
            <w:tcW w:w="960" w:type="dxa"/>
            <w:tcBorders>
              <w:top w:val="single" w:sz="8" w:space="0" w:color="auto"/>
              <w:left w:val="nil"/>
              <w:bottom w:val="single" w:sz="12" w:space="0" w:color="auto"/>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 xml:space="preserve">$0.20 </w:t>
            </w:r>
          </w:p>
        </w:tc>
        <w:tc>
          <w:tcPr>
            <w:tcW w:w="1540" w:type="dxa"/>
            <w:tcBorders>
              <w:top w:val="single" w:sz="8" w:space="0" w:color="auto"/>
              <w:left w:val="nil"/>
              <w:bottom w:val="single" w:sz="12" w:space="0" w:color="auto"/>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July 20, 2023</w:t>
            </w:r>
          </w:p>
        </w:tc>
        <w:tc>
          <w:tcPr>
            <w:tcW w:w="1300" w:type="dxa"/>
            <w:tcBorders>
              <w:top w:val="single" w:sz="8" w:space="0" w:color="auto"/>
              <w:left w:val="nil"/>
              <w:bottom w:val="single" w:sz="12" w:space="0" w:color="auto"/>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 xml:space="preserve">4,900,000 </w:t>
            </w:r>
          </w:p>
        </w:tc>
        <w:tc>
          <w:tcPr>
            <w:tcW w:w="1320" w:type="dxa"/>
            <w:tcBorders>
              <w:top w:val="single" w:sz="8" w:space="0" w:color="auto"/>
              <w:left w:val="nil"/>
              <w:bottom w:val="single" w:sz="12" w:space="0" w:color="auto"/>
              <w:right w:val="nil"/>
            </w:tcBorders>
            <w:shd w:val="clear" w:color="auto" w:fill="auto"/>
            <w:noWrap/>
            <w:vAlign w:val="bottom"/>
            <w:hideMark/>
          </w:tcPr>
          <w:p w:rsidR="002F6857" w:rsidRPr="00DB7293" w:rsidRDefault="002F6857" w:rsidP="005B6597">
            <w:pPr>
              <w:jc w:val="right"/>
              <w:rPr>
                <w:rFonts w:ascii="Arial" w:hAnsi="Arial" w:cs="Arial"/>
                <w:color w:val="000000"/>
                <w:sz w:val="18"/>
                <w:szCs w:val="18"/>
              </w:rPr>
            </w:pPr>
            <w:r w:rsidRPr="00DB7293">
              <w:rPr>
                <w:rFonts w:ascii="Arial" w:hAnsi="Arial" w:cs="Arial"/>
                <w:color w:val="000000"/>
                <w:sz w:val="18"/>
                <w:szCs w:val="18"/>
              </w:rPr>
              <w:t>4.83 years</w:t>
            </w:r>
          </w:p>
        </w:tc>
      </w:tr>
    </w:tbl>
    <w:p w:rsidR="002F6857" w:rsidRDefault="002F6857" w:rsidP="002F6857">
      <w:pPr>
        <w:tabs>
          <w:tab w:val="left" w:pos="432"/>
        </w:tabs>
        <w:rPr>
          <w:rFonts w:ascii="Arial" w:hAnsi="Arial" w:cs="Arial"/>
          <w:b/>
          <w:sz w:val="18"/>
          <w:szCs w:val="18"/>
        </w:rPr>
      </w:pPr>
    </w:p>
    <w:p w:rsidR="002F6857" w:rsidRPr="00057E8A" w:rsidRDefault="002F6857" w:rsidP="0011100F">
      <w:pPr>
        <w:widowControl w:val="0"/>
        <w:numPr>
          <w:ilvl w:val="0"/>
          <w:numId w:val="9"/>
        </w:numPr>
        <w:autoSpaceDE w:val="0"/>
        <w:autoSpaceDN w:val="0"/>
        <w:adjustRightInd w:val="0"/>
        <w:ind w:left="357" w:hanging="357"/>
        <w:jc w:val="both"/>
        <w:rPr>
          <w:rFonts w:ascii="Arial" w:hAnsi="Arial" w:cs="Arial"/>
          <w:sz w:val="18"/>
          <w:szCs w:val="18"/>
          <w:u w:val="single"/>
        </w:rPr>
      </w:pPr>
      <w:r w:rsidRPr="007A68AC">
        <w:rPr>
          <w:rFonts w:ascii="Arial" w:hAnsi="Arial" w:cs="Arial"/>
          <w:sz w:val="18"/>
          <w:szCs w:val="18"/>
        </w:rPr>
        <w:t xml:space="preserve"> </w:t>
      </w:r>
      <w:r w:rsidRPr="00057E8A">
        <w:rPr>
          <w:rFonts w:ascii="Arial" w:hAnsi="Arial" w:cs="Arial"/>
          <w:sz w:val="18"/>
          <w:szCs w:val="18"/>
          <w:u w:val="single"/>
        </w:rPr>
        <w:t>Warrants outstanding</w:t>
      </w:r>
    </w:p>
    <w:p w:rsidR="002F6857" w:rsidRDefault="002F6857" w:rsidP="002F6857">
      <w:pPr>
        <w:pStyle w:val="textnotes"/>
        <w:spacing w:before="60"/>
        <w:ind w:left="432"/>
        <w:rPr>
          <w:rFonts w:ascii="Arial" w:hAnsi="Arial" w:cs="Arial"/>
          <w:sz w:val="18"/>
          <w:szCs w:val="18"/>
        </w:rPr>
      </w:pPr>
      <w:r w:rsidRPr="00057E8A">
        <w:rPr>
          <w:rFonts w:ascii="Arial" w:hAnsi="Arial" w:cs="Arial"/>
          <w:sz w:val="18"/>
          <w:szCs w:val="18"/>
        </w:rPr>
        <w:t>At</w:t>
      </w:r>
      <w:r w:rsidRPr="00057E8A">
        <w:rPr>
          <w:rFonts w:ascii="Arial" w:hAnsi="Arial" w:cs="Arial"/>
          <w:b/>
          <w:sz w:val="18"/>
          <w:szCs w:val="18"/>
        </w:rPr>
        <w:t xml:space="preserve"> </w:t>
      </w:r>
      <w:r>
        <w:rPr>
          <w:rFonts w:ascii="Arial" w:hAnsi="Arial" w:cs="Arial"/>
          <w:sz w:val="18"/>
          <w:szCs w:val="18"/>
        </w:rPr>
        <w:t>September 30</w:t>
      </w:r>
      <w:r w:rsidRPr="00057E8A">
        <w:rPr>
          <w:rFonts w:ascii="Arial" w:hAnsi="Arial" w:cs="Arial"/>
          <w:sz w:val="18"/>
          <w:szCs w:val="18"/>
        </w:rPr>
        <w:t>, 201</w:t>
      </w:r>
      <w:r>
        <w:rPr>
          <w:rFonts w:ascii="Arial" w:hAnsi="Arial" w:cs="Arial"/>
          <w:sz w:val="18"/>
          <w:szCs w:val="18"/>
        </w:rPr>
        <w:t>8 and 2017</w:t>
      </w:r>
      <w:r w:rsidRPr="00057E8A">
        <w:rPr>
          <w:rFonts w:ascii="Arial" w:hAnsi="Arial" w:cs="Arial"/>
          <w:sz w:val="18"/>
          <w:szCs w:val="18"/>
        </w:rPr>
        <w:t>, the Company had</w:t>
      </w:r>
      <w:r>
        <w:rPr>
          <w:rFonts w:ascii="Arial" w:hAnsi="Arial" w:cs="Arial"/>
          <w:sz w:val="18"/>
          <w:szCs w:val="18"/>
        </w:rPr>
        <w:t xml:space="preserve"> outstanding, 3,937,500 (2017 – nil) share purchase warrants exercisable at $0.40 (2017 – $nil) and expiring June 6, 2020 (2017 - nil).  These warrants were issued in conjunction with the financing in June 2018.</w:t>
      </w:r>
    </w:p>
    <w:p w:rsidR="002F6857" w:rsidRDefault="002F6857" w:rsidP="002F6857">
      <w:pPr>
        <w:pStyle w:val="textnotes"/>
        <w:ind w:left="431"/>
        <w:rPr>
          <w:rFonts w:ascii="Arial" w:hAnsi="Arial" w:cs="Arial"/>
          <w:sz w:val="18"/>
          <w:szCs w:val="18"/>
        </w:rPr>
      </w:pPr>
    </w:p>
    <w:p w:rsidR="002F6857" w:rsidRDefault="002F6857" w:rsidP="0011100F">
      <w:pPr>
        <w:widowControl w:val="0"/>
        <w:numPr>
          <w:ilvl w:val="0"/>
          <w:numId w:val="9"/>
        </w:numPr>
        <w:autoSpaceDE w:val="0"/>
        <w:autoSpaceDN w:val="0"/>
        <w:adjustRightInd w:val="0"/>
        <w:ind w:left="357" w:hanging="357"/>
        <w:jc w:val="both"/>
        <w:rPr>
          <w:rFonts w:ascii="Arial" w:hAnsi="Arial" w:cs="Arial"/>
          <w:sz w:val="18"/>
          <w:szCs w:val="18"/>
          <w:u w:val="single"/>
        </w:rPr>
      </w:pPr>
      <w:r>
        <w:rPr>
          <w:rFonts w:ascii="Arial" w:hAnsi="Arial" w:cs="Arial"/>
          <w:sz w:val="18"/>
          <w:szCs w:val="18"/>
        </w:rPr>
        <w:t xml:space="preserve"> </w:t>
      </w:r>
      <w:r w:rsidRPr="007A68AC">
        <w:rPr>
          <w:rFonts w:ascii="Arial" w:hAnsi="Arial" w:cs="Arial"/>
          <w:sz w:val="18"/>
          <w:szCs w:val="18"/>
        </w:rPr>
        <w:t xml:space="preserve"> </w:t>
      </w:r>
      <w:r>
        <w:rPr>
          <w:rFonts w:ascii="Arial" w:hAnsi="Arial" w:cs="Arial"/>
          <w:sz w:val="18"/>
          <w:szCs w:val="18"/>
          <w:u w:val="single"/>
        </w:rPr>
        <w:t>Financing</w:t>
      </w:r>
    </w:p>
    <w:p w:rsidR="002F6857" w:rsidRPr="00403D84" w:rsidRDefault="002F6857" w:rsidP="002F6857">
      <w:pPr>
        <w:pStyle w:val="rtejustify"/>
        <w:spacing w:before="0" w:beforeAutospacing="0" w:after="0" w:afterAutospacing="0"/>
        <w:ind w:left="431"/>
        <w:jc w:val="both"/>
        <w:textAlignment w:val="baseline"/>
        <w:rPr>
          <w:rFonts w:ascii="Arial" w:hAnsi="Arial" w:cs="Arial"/>
          <w:sz w:val="18"/>
          <w:szCs w:val="18"/>
          <w:bdr w:val="none" w:sz="0" w:space="0" w:color="auto" w:frame="1"/>
        </w:rPr>
      </w:pPr>
      <w:r w:rsidRPr="00403D84">
        <w:rPr>
          <w:rStyle w:val="Strong"/>
          <w:rFonts w:ascii="Arial" w:hAnsi="Arial" w:cs="Arial"/>
          <w:b w:val="0"/>
          <w:sz w:val="18"/>
          <w:szCs w:val="18"/>
          <w:bdr w:val="none" w:sz="0" w:space="0" w:color="auto" w:frame="1"/>
        </w:rPr>
        <w:t xml:space="preserve">On </w:t>
      </w:r>
      <w:r>
        <w:rPr>
          <w:rStyle w:val="Strong"/>
          <w:rFonts w:ascii="Arial" w:hAnsi="Arial" w:cs="Arial"/>
          <w:b w:val="0"/>
          <w:sz w:val="18"/>
          <w:szCs w:val="18"/>
          <w:bdr w:val="none" w:sz="0" w:space="0" w:color="auto" w:frame="1"/>
        </w:rPr>
        <w:t>June 8</w:t>
      </w:r>
      <w:r w:rsidRPr="00403D84">
        <w:rPr>
          <w:rStyle w:val="Strong"/>
          <w:rFonts w:ascii="Arial" w:hAnsi="Arial" w:cs="Arial"/>
          <w:b w:val="0"/>
          <w:sz w:val="18"/>
          <w:szCs w:val="18"/>
          <w:bdr w:val="none" w:sz="0" w:space="0" w:color="auto" w:frame="1"/>
        </w:rPr>
        <w:t>, 2018, the Company</w:t>
      </w:r>
      <w:r w:rsidRPr="00403D84">
        <w:rPr>
          <w:rFonts w:ascii="Arial" w:hAnsi="Arial" w:cs="Arial"/>
          <w:sz w:val="18"/>
          <w:szCs w:val="18"/>
          <w:bdr w:val="none" w:sz="0" w:space="0" w:color="auto" w:frame="1"/>
        </w:rPr>
        <w:t xml:space="preserve"> closed a brokered and non-brokered public offering.  The financing was offered to arms-length and non-arm’s length investors and was comprised of </w:t>
      </w:r>
      <w:r>
        <w:rPr>
          <w:rFonts w:ascii="Arial" w:hAnsi="Arial" w:cs="Arial"/>
          <w:sz w:val="18"/>
          <w:szCs w:val="18"/>
        </w:rPr>
        <w:t xml:space="preserve">1,430,000 </w:t>
      </w:r>
      <w:r w:rsidRPr="00403D84">
        <w:rPr>
          <w:rFonts w:ascii="Arial" w:hAnsi="Arial" w:cs="Arial"/>
          <w:sz w:val="18"/>
          <w:szCs w:val="18"/>
          <w:bdr w:val="none" w:sz="0" w:space="0" w:color="auto" w:frame="1"/>
        </w:rPr>
        <w:t>non-flow-through units and</w:t>
      </w:r>
      <w:r>
        <w:rPr>
          <w:rFonts w:ascii="Arial" w:hAnsi="Arial" w:cs="Arial"/>
          <w:sz w:val="18"/>
          <w:szCs w:val="18"/>
          <w:bdr w:val="none" w:sz="0" w:space="0" w:color="auto" w:frame="1"/>
        </w:rPr>
        <w:t xml:space="preserve"> </w:t>
      </w:r>
      <w:r w:rsidRPr="00403D84">
        <w:rPr>
          <w:rFonts w:ascii="Arial" w:hAnsi="Arial" w:cs="Arial"/>
          <w:sz w:val="18"/>
          <w:szCs w:val="18"/>
          <w:bdr w:val="none" w:sz="0" w:space="0" w:color="auto" w:frame="1"/>
        </w:rPr>
        <w:t>2,</w:t>
      </w:r>
      <w:r>
        <w:rPr>
          <w:rFonts w:ascii="Arial" w:hAnsi="Arial" w:cs="Arial"/>
          <w:sz w:val="18"/>
          <w:szCs w:val="18"/>
          <w:bdr w:val="none" w:sz="0" w:space="0" w:color="auto" w:frame="1"/>
        </w:rPr>
        <w:t>507</w:t>
      </w:r>
      <w:r w:rsidRPr="00403D84">
        <w:rPr>
          <w:rFonts w:ascii="Arial" w:hAnsi="Arial" w:cs="Arial"/>
          <w:sz w:val="18"/>
          <w:szCs w:val="18"/>
          <w:bdr w:val="none" w:sz="0" w:space="0" w:color="auto" w:frame="1"/>
        </w:rPr>
        <w:t>,</w:t>
      </w:r>
      <w:r>
        <w:rPr>
          <w:rFonts w:ascii="Arial" w:hAnsi="Arial" w:cs="Arial"/>
          <w:sz w:val="18"/>
          <w:szCs w:val="18"/>
          <w:bdr w:val="none" w:sz="0" w:space="0" w:color="auto" w:frame="1"/>
        </w:rPr>
        <w:t>5</w:t>
      </w:r>
      <w:r w:rsidRPr="00403D84">
        <w:rPr>
          <w:rFonts w:ascii="Arial" w:hAnsi="Arial" w:cs="Arial"/>
          <w:sz w:val="18"/>
          <w:szCs w:val="18"/>
          <w:bdr w:val="none" w:sz="0" w:space="0" w:color="auto" w:frame="1"/>
        </w:rPr>
        <w:t xml:space="preserve">00 flow-through units for a total issuance of </w:t>
      </w:r>
      <w:r>
        <w:rPr>
          <w:rFonts w:ascii="Arial" w:hAnsi="Arial" w:cs="Arial"/>
          <w:sz w:val="18"/>
          <w:szCs w:val="18"/>
          <w:bdr w:val="none" w:sz="0" w:space="0" w:color="auto" w:frame="1"/>
        </w:rPr>
        <w:t>3,937,500</w:t>
      </w:r>
      <w:r w:rsidRPr="00403D84">
        <w:rPr>
          <w:rFonts w:ascii="Arial" w:hAnsi="Arial" w:cs="Arial"/>
          <w:sz w:val="18"/>
          <w:szCs w:val="18"/>
          <w:bdr w:val="none" w:sz="0" w:space="0" w:color="auto" w:frame="1"/>
        </w:rPr>
        <w:t xml:space="preserve"> shares and gross proceeds of $</w:t>
      </w:r>
      <w:r>
        <w:rPr>
          <w:rFonts w:ascii="Arial" w:hAnsi="Arial" w:cs="Arial"/>
          <w:sz w:val="18"/>
          <w:szCs w:val="18"/>
          <w:bdr w:val="none" w:sz="0" w:space="0" w:color="auto" w:frame="1"/>
        </w:rPr>
        <w:t>758,900</w:t>
      </w:r>
      <w:r w:rsidRPr="00403D84">
        <w:rPr>
          <w:rFonts w:ascii="Arial" w:hAnsi="Arial" w:cs="Arial"/>
          <w:sz w:val="18"/>
          <w:szCs w:val="18"/>
          <w:bdr w:val="none" w:sz="0" w:space="0" w:color="auto" w:frame="1"/>
        </w:rPr>
        <w:t>. Non-flow-through u</w:t>
      </w:r>
      <w:r>
        <w:rPr>
          <w:rFonts w:ascii="Arial" w:hAnsi="Arial" w:cs="Arial"/>
          <w:sz w:val="18"/>
          <w:szCs w:val="18"/>
          <w:bdr w:val="none" w:sz="0" w:space="0" w:color="auto" w:frame="1"/>
        </w:rPr>
        <w:t>nits were sold at a price of $.18</w:t>
      </w:r>
      <w:r w:rsidRPr="00403D84">
        <w:rPr>
          <w:rFonts w:ascii="Arial" w:hAnsi="Arial" w:cs="Arial"/>
          <w:sz w:val="18"/>
          <w:szCs w:val="18"/>
          <w:bdr w:val="none" w:sz="0" w:space="0" w:color="auto" w:frame="1"/>
        </w:rPr>
        <w:t xml:space="preserve"> per unit, each unit consisting of a non-flow-through common share and one non-flow-through common share purchase warrant, each whole warrant exercisable at $.40 for a 24 month period.  Flow-through units were sold at a price of $.2</w:t>
      </w:r>
      <w:r>
        <w:rPr>
          <w:rFonts w:ascii="Arial" w:hAnsi="Arial" w:cs="Arial"/>
          <w:sz w:val="18"/>
          <w:szCs w:val="18"/>
          <w:bdr w:val="none" w:sz="0" w:space="0" w:color="auto" w:frame="1"/>
        </w:rPr>
        <w:t>0</w:t>
      </w:r>
      <w:r w:rsidRPr="00403D84">
        <w:rPr>
          <w:rFonts w:ascii="Arial" w:hAnsi="Arial" w:cs="Arial"/>
          <w:sz w:val="18"/>
          <w:szCs w:val="18"/>
          <w:bdr w:val="none" w:sz="0" w:space="0" w:color="auto" w:frame="1"/>
        </w:rPr>
        <w:t xml:space="preserve"> per unit, each unit consisting of a flow-through common share and a non-flow-through common share purchase warrant, each whole warrant exercisable at $.40 for a 24 month period.  All issued securities are subject to a hold period expiring </w:t>
      </w:r>
      <w:r>
        <w:rPr>
          <w:rFonts w:ascii="Arial" w:hAnsi="Arial" w:cs="Arial"/>
          <w:sz w:val="18"/>
          <w:szCs w:val="18"/>
          <w:bdr w:val="none" w:sz="0" w:space="0" w:color="auto" w:frame="1"/>
        </w:rPr>
        <w:t>October 7</w:t>
      </w:r>
      <w:r w:rsidRPr="00403D84">
        <w:rPr>
          <w:rFonts w:ascii="Arial" w:hAnsi="Arial" w:cs="Arial"/>
          <w:sz w:val="18"/>
          <w:szCs w:val="18"/>
          <w:bdr w:val="none" w:sz="0" w:space="0" w:color="auto" w:frame="1"/>
        </w:rPr>
        <w:t>, 2018.</w:t>
      </w:r>
    </w:p>
    <w:p w:rsidR="002F6857" w:rsidRPr="00FE7FD1" w:rsidRDefault="002F6857" w:rsidP="002F6857">
      <w:pPr>
        <w:pBdr>
          <w:bottom w:val="single" w:sz="8" w:space="1" w:color="auto"/>
        </w:pBdr>
        <w:tabs>
          <w:tab w:val="left" w:pos="432"/>
        </w:tabs>
        <w:rPr>
          <w:rFonts w:ascii="Arial" w:hAnsi="Arial" w:cs="Arial"/>
          <w:bCs/>
          <w:sz w:val="18"/>
          <w:szCs w:val="18"/>
        </w:rPr>
      </w:pPr>
    </w:p>
    <w:p w:rsidR="002F6857" w:rsidRDefault="002F6857" w:rsidP="002F6857">
      <w:pPr>
        <w:tabs>
          <w:tab w:val="left" w:pos="432"/>
        </w:tabs>
        <w:rPr>
          <w:rFonts w:ascii="Arial" w:hAnsi="Arial" w:cs="Arial"/>
          <w:b/>
          <w:sz w:val="18"/>
          <w:szCs w:val="18"/>
        </w:rPr>
      </w:pPr>
    </w:p>
    <w:p w:rsidR="002F6857" w:rsidRPr="004A3DF4" w:rsidRDefault="002F6857" w:rsidP="002F6857">
      <w:pPr>
        <w:tabs>
          <w:tab w:val="left" w:pos="432"/>
        </w:tabs>
        <w:rPr>
          <w:rFonts w:ascii="Arial" w:hAnsi="Arial" w:cs="Arial"/>
          <w:b/>
          <w:sz w:val="18"/>
          <w:szCs w:val="18"/>
        </w:rPr>
      </w:pPr>
      <w:r>
        <w:rPr>
          <w:rFonts w:ascii="Arial" w:hAnsi="Arial" w:cs="Arial"/>
          <w:b/>
          <w:sz w:val="18"/>
          <w:szCs w:val="18"/>
        </w:rPr>
        <w:t>11</w:t>
      </w:r>
      <w:r w:rsidRPr="00FE7FD1">
        <w:rPr>
          <w:rFonts w:ascii="Arial" w:hAnsi="Arial" w:cs="Arial"/>
          <w:b/>
          <w:sz w:val="18"/>
          <w:szCs w:val="18"/>
        </w:rPr>
        <w:t>.</w:t>
      </w:r>
      <w:r w:rsidRPr="00FE7FD1">
        <w:rPr>
          <w:rFonts w:ascii="Arial" w:hAnsi="Arial" w:cs="Arial"/>
          <w:b/>
          <w:sz w:val="18"/>
          <w:szCs w:val="18"/>
        </w:rPr>
        <w:tab/>
      </w:r>
      <w:proofErr w:type="gramStart"/>
      <w:r>
        <w:rPr>
          <w:rFonts w:ascii="Arial" w:hAnsi="Arial" w:cs="Arial"/>
          <w:b/>
          <w:bCs/>
          <w:sz w:val="18"/>
          <w:szCs w:val="18"/>
        </w:rPr>
        <w:t>Per</w:t>
      </w:r>
      <w:proofErr w:type="gramEnd"/>
      <w:r>
        <w:rPr>
          <w:rFonts w:ascii="Arial" w:hAnsi="Arial" w:cs="Arial"/>
          <w:b/>
          <w:bCs/>
          <w:sz w:val="18"/>
          <w:szCs w:val="18"/>
        </w:rPr>
        <w:t xml:space="preserve"> Share Amounts</w:t>
      </w:r>
    </w:p>
    <w:p w:rsidR="002F6857" w:rsidRPr="00FE7FD1" w:rsidRDefault="002F6857" w:rsidP="002F6857">
      <w:pPr>
        <w:pBdr>
          <w:bottom w:val="single" w:sz="8" w:space="1" w:color="auto"/>
        </w:pBdr>
        <w:tabs>
          <w:tab w:val="left" w:pos="432"/>
        </w:tabs>
        <w:rPr>
          <w:rFonts w:ascii="Arial" w:hAnsi="Arial" w:cs="Arial"/>
          <w:bCs/>
          <w:sz w:val="18"/>
          <w:szCs w:val="18"/>
        </w:rPr>
      </w:pPr>
    </w:p>
    <w:p w:rsidR="002F6857" w:rsidRDefault="002F6857" w:rsidP="002F6857">
      <w:pPr>
        <w:tabs>
          <w:tab w:val="left" w:pos="432"/>
        </w:tabs>
        <w:rPr>
          <w:rFonts w:ascii="Arial" w:hAnsi="Arial" w:cs="Arial"/>
          <w:b/>
          <w:sz w:val="18"/>
          <w:szCs w:val="18"/>
        </w:rPr>
      </w:pPr>
    </w:p>
    <w:p w:rsidR="002F6857" w:rsidRPr="00057E8A" w:rsidRDefault="002F6857" w:rsidP="002F6857">
      <w:pPr>
        <w:jc w:val="both"/>
        <w:rPr>
          <w:rFonts w:ascii="Arial" w:hAnsi="Arial" w:cs="Arial"/>
          <w:sz w:val="18"/>
          <w:szCs w:val="18"/>
        </w:rPr>
      </w:pPr>
      <w:r w:rsidRPr="00057E8A">
        <w:rPr>
          <w:rFonts w:ascii="Arial" w:hAnsi="Arial" w:cs="Arial"/>
          <w:sz w:val="18"/>
          <w:szCs w:val="18"/>
        </w:rPr>
        <w:t xml:space="preserve">The calculation of per share amounts have been calculated based on the weighted average number of shares outstanding during the </w:t>
      </w:r>
      <w:r>
        <w:rPr>
          <w:rFonts w:ascii="Arial" w:hAnsi="Arial" w:cs="Arial"/>
          <w:sz w:val="18"/>
          <w:szCs w:val="18"/>
        </w:rPr>
        <w:t>period</w:t>
      </w:r>
      <w:r w:rsidRPr="00057E8A">
        <w:rPr>
          <w:rFonts w:ascii="Arial" w:hAnsi="Arial" w:cs="Arial"/>
          <w:sz w:val="18"/>
          <w:szCs w:val="18"/>
        </w:rPr>
        <w:t xml:space="preserve"> ended </w:t>
      </w:r>
      <w:r>
        <w:rPr>
          <w:rFonts w:ascii="Arial" w:hAnsi="Arial" w:cs="Arial"/>
          <w:sz w:val="18"/>
          <w:szCs w:val="18"/>
        </w:rPr>
        <w:t>September 30</w:t>
      </w:r>
      <w:r w:rsidRPr="00057E8A">
        <w:rPr>
          <w:rFonts w:ascii="Arial" w:hAnsi="Arial" w:cs="Arial"/>
          <w:sz w:val="18"/>
          <w:szCs w:val="18"/>
        </w:rPr>
        <w:t>, 201</w:t>
      </w:r>
      <w:r>
        <w:rPr>
          <w:rFonts w:ascii="Arial" w:hAnsi="Arial" w:cs="Arial"/>
          <w:sz w:val="18"/>
          <w:szCs w:val="18"/>
        </w:rPr>
        <w:t>8</w:t>
      </w:r>
      <w:r w:rsidRPr="00057E8A">
        <w:rPr>
          <w:rFonts w:ascii="Arial" w:hAnsi="Arial" w:cs="Arial"/>
          <w:sz w:val="18"/>
          <w:szCs w:val="18"/>
        </w:rPr>
        <w:t xml:space="preserve"> of </w:t>
      </w:r>
      <w:r>
        <w:rPr>
          <w:rFonts w:ascii="Arial" w:hAnsi="Arial" w:cs="Arial"/>
          <w:sz w:val="18"/>
          <w:szCs w:val="18"/>
        </w:rPr>
        <w:t>37,094,429</w:t>
      </w:r>
      <w:r w:rsidRPr="00057E8A">
        <w:rPr>
          <w:rFonts w:ascii="Arial" w:hAnsi="Arial" w:cs="Arial"/>
          <w:sz w:val="18"/>
          <w:szCs w:val="18"/>
        </w:rPr>
        <w:t xml:space="preserve"> shares (201</w:t>
      </w:r>
      <w:r>
        <w:rPr>
          <w:rFonts w:ascii="Arial" w:hAnsi="Arial" w:cs="Arial"/>
          <w:sz w:val="18"/>
          <w:szCs w:val="18"/>
        </w:rPr>
        <w:t>7</w:t>
      </w:r>
      <w:r w:rsidRPr="00057E8A">
        <w:rPr>
          <w:rFonts w:ascii="Arial" w:hAnsi="Arial" w:cs="Arial"/>
          <w:sz w:val="18"/>
          <w:szCs w:val="18"/>
        </w:rPr>
        <w:t xml:space="preserve"> – </w:t>
      </w:r>
      <w:r>
        <w:rPr>
          <w:rFonts w:ascii="Arial" w:hAnsi="Arial" w:cs="Arial"/>
          <w:sz w:val="18"/>
          <w:szCs w:val="18"/>
        </w:rPr>
        <w:t>42,156,834</w:t>
      </w:r>
      <w:r w:rsidRPr="00057E8A">
        <w:rPr>
          <w:rFonts w:ascii="Arial" w:hAnsi="Arial" w:cs="Arial"/>
          <w:sz w:val="18"/>
          <w:szCs w:val="18"/>
        </w:rPr>
        <w:t>). The net effect of applying the treasury-stock method to the weighted average number of shares outstanding had anti-dilutive effect</w:t>
      </w:r>
      <w:r>
        <w:rPr>
          <w:rFonts w:ascii="Arial" w:hAnsi="Arial" w:cs="Arial"/>
          <w:sz w:val="18"/>
          <w:szCs w:val="18"/>
        </w:rPr>
        <w:t xml:space="preserve"> </w:t>
      </w:r>
      <w:r w:rsidRPr="00057E8A">
        <w:rPr>
          <w:rFonts w:ascii="Arial" w:hAnsi="Arial" w:cs="Arial"/>
          <w:sz w:val="18"/>
          <w:szCs w:val="18"/>
        </w:rPr>
        <w:t>for</w:t>
      </w:r>
      <w:r>
        <w:rPr>
          <w:rFonts w:ascii="Arial" w:hAnsi="Arial" w:cs="Arial"/>
          <w:sz w:val="18"/>
          <w:szCs w:val="18"/>
        </w:rPr>
        <w:t xml:space="preserve"> </w:t>
      </w:r>
      <w:r w:rsidRPr="00057E8A">
        <w:rPr>
          <w:rFonts w:ascii="Arial" w:hAnsi="Arial" w:cs="Arial"/>
          <w:sz w:val="18"/>
          <w:szCs w:val="18"/>
        </w:rPr>
        <w:t xml:space="preserve">the </w:t>
      </w:r>
      <w:r>
        <w:rPr>
          <w:rFonts w:ascii="Arial" w:hAnsi="Arial" w:cs="Arial"/>
          <w:sz w:val="18"/>
          <w:szCs w:val="18"/>
        </w:rPr>
        <w:t xml:space="preserve">periods </w:t>
      </w:r>
      <w:r w:rsidRPr="00057E8A">
        <w:rPr>
          <w:rFonts w:ascii="Arial" w:hAnsi="Arial" w:cs="Arial"/>
          <w:sz w:val="18"/>
          <w:szCs w:val="18"/>
        </w:rPr>
        <w:t xml:space="preserve">ended </w:t>
      </w:r>
      <w:r>
        <w:rPr>
          <w:rFonts w:ascii="Arial" w:hAnsi="Arial" w:cs="Arial"/>
          <w:sz w:val="18"/>
          <w:szCs w:val="18"/>
        </w:rPr>
        <w:t>September 30</w:t>
      </w:r>
      <w:r w:rsidRPr="00057E8A">
        <w:rPr>
          <w:rFonts w:ascii="Arial" w:hAnsi="Arial" w:cs="Arial"/>
          <w:sz w:val="18"/>
          <w:szCs w:val="18"/>
        </w:rPr>
        <w:t>, 201</w:t>
      </w:r>
      <w:r>
        <w:rPr>
          <w:rFonts w:ascii="Arial" w:hAnsi="Arial" w:cs="Arial"/>
          <w:sz w:val="18"/>
          <w:szCs w:val="18"/>
        </w:rPr>
        <w:t>8</w:t>
      </w:r>
      <w:r w:rsidRPr="00057E8A">
        <w:rPr>
          <w:rFonts w:ascii="Arial" w:hAnsi="Arial" w:cs="Arial"/>
          <w:sz w:val="18"/>
          <w:szCs w:val="18"/>
        </w:rPr>
        <w:t xml:space="preserve"> and 201</w:t>
      </w:r>
      <w:r>
        <w:rPr>
          <w:rFonts w:ascii="Arial" w:hAnsi="Arial" w:cs="Arial"/>
          <w:sz w:val="18"/>
          <w:szCs w:val="18"/>
        </w:rPr>
        <w:t>7</w:t>
      </w:r>
      <w:r w:rsidRPr="00057E8A">
        <w:rPr>
          <w:rFonts w:ascii="Arial" w:hAnsi="Arial" w:cs="Arial"/>
          <w:sz w:val="18"/>
          <w:szCs w:val="18"/>
        </w:rPr>
        <w:t xml:space="preserve">. </w:t>
      </w:r>
    </w:p>
    <w:p w:rsidR="002F6857" w:rsidRPr="00057E8A" w:rsidRDefault="002F6857" w:rsidP="002F6857">
      <w:pPr>
        <w:pBdr>
          <w:bottom w:val="single" w:sz="8" w:space="1" w:color="auto"/>
        </w:pBdr>
        <w:tabs>
          <w:tab w:val="left" w:pos="432"/>
        </w:tabs>
        <w:ind w:left="720" w:hanging="720"/>
        <w:rPr>
          <w:rFonts w:ascii="Arial" w:hAnsi="Arial" w:cs="Arial"/>
          <w:bCs/>
          <w:sz w:val="18"/>
          <w:szCs w:val="18"/>
        </w:rPr>
      </w:pPr>
    </w:p>
    <w:p w:rsidR="002F6857" w:rsidRDefault="002F6857" w:rsidP="002F6857">
      <w:pPr>
        <w:tabs>
          <w:tab w:val="left" w:pos="432"/>
        </w:tabs>
        <w:rPr>
          <w:rFonts w:ascii="Arial" w:hAnsi="Arial" w:cs="Arial"/>
          <w:b/>
          <w:sz w:val="18"/>
          <w:szCs w:val="18"/>
        </w:rPr>
      </w:pPr>
    </w:p>
    <w:p w:rsidR="002F6857" w:rsidRPr="00057E8A" w:rsidRDefault="002F6857" w:rsidP="002F6857">
      <w:pPr>
        <w:tabs>
          <w:tab w:val="left" w:pos="432"/>
        </w:tabs>
        <w:rPr>
          <w:rFonts w:ascii="Arial" w:hAnsi="Arial" w:cs="Arial"/>
          <w:b/>
          <w:bCs/>
          <w:sz w:val="18"/>
          <w:szCs w:val="18"/>
        </w:rPr>
      </w:pPr>
      <w:r w:rsidRPr="00057E8A">
        <w:rPr>
          <w:rFonts w:ascii="Arial" w:hAnsi="Arial" w:cs="Arial"/>
          <w:b/>
          <w:bCs/>
          <w:sz w:val="18"/>
          <w:szCs w:val="18"/>
        </w:rPr>
        <w:t>12.</w:t>
      </w:r>
      <w:r w:rsidRPr="00057E8A">
        <w:rPr>
          <w:rFonts w:ascii="Arial" w:hAnsi="Arial" w:cs="Arial"/>
          <w:b/>
          <w:bCs/>
          <w:sz w:val="18"/>
          <w:szCs w:val="18"/>
        </w:rPr>
        <w:tab/>
        <w:t>Financial Instruments</w:t>
      </w:r>
    </w:p>
    <w:p w:rsidR="002F6857" w:rsidRPr="00057E8A" w:rsidRDefault="002F6857" w:rsidP="002F6857">
      <w:pPr>
        <w:pBdr>
          <w:bottom w:val="single" w:sz="8" w:space="1" w:color="auto"/>
        </w:pBdr>
        <w:tabs>
          <w:tab w:val="left" w:pos="432"/>
        </w:tabs>
        <w:ind w:left="720" w:hanging="720"/>
        <w:rPr>
          <w:rFonts w:ascii="Arial" w:hAnsi="Arial" w:cs="Arial"/>
          <w:bCs/>
          <w:sz w:val="18"/>
          <w:szCs w:val="18"/>
        </w:rPr>
      </w:pPr>
    </w:p>
    <w:p w:rsidR="002F6857" w:rsidRPr="00057E8A" w:rsidRDefault="002F6857" w:rsidP="002F6857">
      <w:pPr>
        <w:widowControl w:val="0"/>
        <w:tabs>
          <w:tab w:val="left" w:pos="6750"/>
          <w:tab w:val="decimal" w:pos="7920"/>
          <w:tab w:val="left" w:pos="8190"/>
          <w:tab w:val="decimal" w:pos="9360"/>
        </w:tabs>
        <w:jc w:val="both"/>
        <w:rPr>
          <w:rFonts w:ascii="Arial" w:hAnsi="Arial" w:cs="Arial"/>
          <w:sz w:val="18"/>
          <w:szCs w:val="18"/>
        </w:rPr>
      </w:pPr>
    </w:p>
    <w:p w:rsidR="002F6857" w:rsidRPr="00057E8A" w:rsidRDefault="002F6857" w:rsidP="002F6857">
      <w:pPr>
        <w:pStyle w:val="cm29"/>
        <w:spacing w:line="228" w:lineRule="auto"/>
        <w:jc w:val="both"/>
        <w:rPr>
          <w:sz w:val="18"/>
          <w:szCs w:val="18"/>
        </w:rPr>
      </w:pPr>
      <w:r w:rsidRPr="00057E8A">
        <w:rPr>
          <w:rFonts w:ascii="Arial" w:hAnsi="Arial" w:cs="Arial"/>
          <w:sz w:val="18"/>
          <w:szCs w:val="18"/>
        </w:rPr>
        <w:t>Financial instruments measured at fair value are classified into one of three levels in the fair value hierarchy according to the relative reliability of the inputs used to estimate the fair values. The three levels of the fair value hierarchy are:</w:t>
      </w:r>
    </w:p>
    <w:p w:rsidR="002F6857" w:rsidRPr="00126ADE" w:rsidRDefault="002F6857" w:rsidP="002F6857">
      <w:pPr>
        <w:tabs>
          <w:tab w:val="left" w:pos="6750"/>
          <w:tab w:val="decimal" w:pos="7920"/>
          <w:tab w:val="left" w:pos="8190"/>
          <w:tab w:val="decimal" w:pos="9360"/>
        </w:tabs>
        <w:ind w:left="450"/>
        <w:jc w:val="both"/>
        <w:rPr>
          <w:rFonts w:ascii="Arial" w:hAnsi="Arial" w:cs="Arial"/>
          <w:sz w:val="12"/>
          <w:szCs w:val="12"/>
        </w:rPr>
      </w:pPr>
    </w:p>
    <w:p w:rsidR="002F6857" w:rsidRPr="00057E8A" w:rsidRDefault="002F6857" w:rsidP="002F6857">
      <w:pPr>
        <w:tabs>
          <w:tab w:val="left" w:pos="6750"/>
          <w:tab w:val="decimal" w:pos="7920"/>
          <w:tab w:val="left" w:pos="8190"/>
          <w:tab w:val="decimal" w:pos="9360"/>
        </w:tabs>
        <w:jc w:val="both"/>
        <w:rPr>
          <w:rFonts w:ascii="Arial" w:hAnsi="Arial" w:cs="Arial"/>
          <w:sz w:val="18"/>
          <w:szCs w:val="18"/>
        </w:rPr>
      </w:pPr>
      <w:r w:rsidRPr="00057E8A">
        <w:rPr>
          <w:rFonts w:ascii="Arial" w:hAnsi="Arial" w:cs="Arial"/>
          <w:sz w:val="18"/>
          <w:szCs w:val="18"/>
        </w:rPr>
        <w:t>Level 1 – quoted prices (unadjusted) in active markets for identical assets or liabilities;</w:t>
      </w:r>
    </w:p>
    <w:p w:rsidR="002F6857" w:rsidRPr="00057E8A" w:rsidRDefault="002F6857" w:rsidP="002F6857">
      <w:pPr>
        <w:tabs>
          <w:tab w:val="left" w:pos="6750"/>
          <w:tab w:val="decimal" w:pos="7920"/>
          <w:tab w:val="left" w:pos="8190"/>
          <w:tab w:val="decimal" w:pos="9360"/>
        </w:tabs>
        <w:jc w:val="both"/>
        <w:rPr>
          <w:rFonts w:ascii="Arial" w:hAnsi="Arial" w:cs="Arial"/>
          <w:sz w:val="12"/>
          <w:szCs w:val="12"/>
        </w:rPr>
      </w:pPr>
    </w:p>
    <w:p w:rsidR="002F6857" w:rsidRPr="00057E8A" w:rsidRDefault="002F6857" w:rsidP="002F6857">
      <w:pPr>
        <w:tabs>
          <w:tab w:val="left" w:pos="6750"/>
          <w:tab w:val="decimal" w:pos="7920"/>
          <w:tab w:val="left" w:pos="8190"/>
          <w:tab w:val="decimal" w:pos="9360"/>
        </w:tabs>
        <w:ind w:left="864" w:hanging="864"/>
        <w:jc w:val="both"/>
        <w:rPr>
          <w:rFonts w:ascii="Arial" w:hAnsi="Arial" w:cs="Arial"/>
          <w:sz w:val="18"/>
          <w:szCs w:val="18"/>
        </w:rPr>
      </w:pPr>
      <w:r w:rsidRPr="00057E8A">
        <w:rPr>
          <w:rFonts w:ascii="Arial" w:hAnsi="Arial" w:cs="Arial"/>
          <w:sz w:val="18"/>
          <w:szCs w:val="18"/>
        </w:rPr>
        <w:t>Level 2 – inputs other than quoted prices included in Level 1 that are observable for the asset or liability, either directly (i.e., as prices) or indirectly (i.e., derived from prices); and</w:t>
      </w:r>
    </w:p>
    <w:p w:rsidR="002F6857" w:rsidRPr="00057E8A" w:rsidRDefault="002F6857" w:rsidP="002F6857">
      <w:pPr>
        <w:tabs>
          <w:tab w:val="left" w:pos="6750"/>
          <w:tab w:val="decimal" w:pos="7920"/>
          <w:tab w:val="left" w:pos="8190"/>
          <w:tab w:val="decimal" w:pos="9360"/>
        </w:tabs>
        <w:ind w:left="864" w:hanging="864"/>
        <w:jc w:val="both"/>
        <w:rPr>
          <w:rFonts w:ascii="Arial" w:hAnsi="Arial" w:cs="Arial"/>
          <w:sz w:val="12"/>
          <w:szCs w:val="12"/>
        </w:rPr>
      </w:pPr>
    </w:p>
    <w:p w:rsidR="002F6857" w:rsidRPr="00057E8A" w:rsidRDefault="002F6857" w:rsidP="002F6857">
      <w:pPr>
        <w:tabs>
          <w:tab w:val="left" w:pos="6750"/>
          <w:tab w:val="decimal" w:pos="7920"/>
          <w:tab w:val="left" w:pos="8190"/>
          <w:tab w:val="decimal" w:pos="9360"/>
        </w:tabs>
        <w:jc w:val="both"/>
        <w:rPr>
          <w:rFonts w:ascii="Arial" w:hAnsi="Arial" w:cs="Arial"/>
          <w:sz w:val="18"/>
          <w:szCs w:val="18"/>
        </w:rPr>
      </w:pPr>
      <w:r w:rsidRPr="00057E8A">
        <w:rPr>
          <w:rFonts w:ascii="Arial" w:hAnsi="Arial" w:cs="Arial"/>
          <w:sz w:val="18"/>
          <w:szCs w:val="18"/>
        </w:rPr>
        <w:t>Level 3 – inputs for the asset or liability that are not based on observable market data (unobservable inputs).</w:t>
      </w:r>
    </w:p>
    <w:p w:rsidR="002F6857" w:rsidRDefault="002F6857" w:rsidP="002F6857">
      <w:pPr>
        <w:tabs>
          <w:tab w:val="left" w:pos="6750"/>
          <w:tab w:val="decimal" w:pos="7920"/>
          <w:tab w:val="left" w:pos="8190"/>
          <w:tab w:val="decimal" w:pos="9360"/>
        </w:tabs>
        <w:jc w:val="both"/>
        <w:rPr>
          <w:rFonts w:ascii="Arial" w:hAnsi="Arial" w:cs="Arial"/>
          <w:sz w:val="18"/>
          <w:szCs w:val="18"/>
        </w:rPr>
      </w:pPr>
    </w:p>
    <w:p w:rsidR="002F6857" w:rsidRPr="00057E8A" w:rsidRDefault="002F6857" w:rsidP="002F6857">
      <w:pPr>
        <w:tabs>
          <w:tab w:val="left" w:pos="6750"/>
          <w:tab w:val="decimal" w:pos="7920"/>
          <w:tab w:val="left" w:pos="8190"/>
          <w:tab w:val="decimal" w:pos="9360"/>
        </w:tabs>
        <w:jc w:val="both"/>
        <w:rPr>
          <w:rFonts w:ascii="Arial" w:hAnsi="Arial" w:cs="Arial"/>
          <w:sz w:val="18"/>
          <w:szCs w:val="18"/>
        </w:rPr>
      </w:pPr>
      <w:r w:rsidRPr="00057E8A">
        <w:rPr>
          <w:rFonts w:ascii="Arial" w:hAnsi="Arial" w:cs="Arial"/>
          <w:sz w:val="18"/>
          <w:szCs w:val="18"/>
        </w:rPr>
        <w:t>The following table sets forth the Company’s financial assets measured at fair value by level within the fair value hierarchy.</w:t>
      </w:r>
    </w:p>
    <w:p w:rsidR="002F6857" w:rsidRPr="00057E8A" w:rsidRDefault="002F6857" w:rsidP="002F6857">
      <w:pPr>
        <w:tabs>
          <w:tab w:val="left" w:pos="6750"/>
          <w:tab w:val="decimal" w:pos="7920"/>
          <w:tab w:val="left" w:pos="8190"/>
          <w:tab w:val="decimal" w:pos="9360"/>
        </w:tabs>
        <w:ind w:left="450"/>
        <w:jc w:val="both"/>
        <w:rPr>
          <w:rFonts w:ascii="Arial" w:hAnsi="Arial" w:cs="Arial"/>
          <w:sz w:val="12"/>
          <w:szCs w:val="12"/>
        </w:rPr>
      </w:pPr>
    </w:p>
    <w:tbl>
      <w:tblPr>
        <w:tblW w:w="0" w:type="auto"/>
        <w:tblInd w:w="288" w:type="dxa"/>
        <w:tblLayout w:type="fixed"/>
        <w:tblLook w:val="0000" w:firstRow="0" w:lastRow="0" w:firstColumn="0" w:lastColumn="0" w:noHBand="0" w:noVBand="0"/>
      </w:tblPr>
      <w:tblGrid>
        <w:gridCol w:w="2693"/>
        <w:gridCol w:w="1560"/>
        <w:gridCol w:w="1417"/>
        <w:gridCol w:w="1418"/>
        <w:gridCol w:w="1559"/>
      </w:tblGrid>
      <w:tr w:rsidR="002F6857" w:rsidRPr="00057E8A" w:rsidTr="005B6597">
        <w:trPr>
          <w:trHeight w:val="327"/>
        </w:trPr>
        <w:tc>
          <w:tcPr>
            <w:tcW w:w="2693" w:type="dxa"/>
            <w:tcBorders>
              <w:top w:val="double" w:sz="4" w:space="0" w:color="auto"/>
              <w:left w:val="nil"/>
              <w:bottom w:val="single" w:sz="4" w:space="0" w:color="auto"/>
              <w:right w:val="nil"/>
            </w:tcBorders>
            <w:vAlign w:val="bottom"/>
          </w:tcPr>
          <w:p w:rsidR="002F6857" w:rsidRPr="00057E8A" w:rsidRDefault="002F6857" w:rsidP="005B6597">
            <w:pPr>
              <w:tabs>
                <w:tab w:val="left" w:pos="6750"/>
                <w:tab w:val="decimal" w:pos="7920"/>
                <w:tab w:val="left" w:pos="8190"/>
                <w:tab w:val="decimal" w:pos="9360"/>
              </w:tabs>
              <w:ind w:left="450" w:hanging="457"/>
              <w:jc w:val="both"/>
              <w:rPr>
                <w:rFonts w:ascii="Arial" w:hAnsi="Arial" w:cs="Arial"/>
                <w:b/>
                <w:sz w:val="18"/>
                <w:szCs w:val="18"/>
              </w:rPr>
            </w:pPr>
          </w:p>
          <w:p w:rsidR="002F6857" w:rsidRPr="00057E8A" w:rsidRDefault="002F6857" w:rsidP="005B6597">
            <w:pPr>
              <w:tabs>
                <w:tab w:val="left" w:pos="6750"/>
                <w:tab w:val="decimal" w:pos="7920"/>
                <w:tab w:val="left" w:pos="8190"/>
                <w:tab w:val="decimal" w:pos="9360"/>
              </w:tabs>
              <w:ind w:left="450" w:hanging="457"/>
              <w:jc w:val="both"/>
              <w:rPr>
                <w:rFonts w:ascii="Arial" w:hAnsi="Arial" w:cs="Arial"/>
                <w:b/>
                <w:sz w:val="18"/>
                <w:szCs w:val="18"/>
              </w:rPr>
            </w:pPr>
            <w:r>
              <w:rPr>
                <w:rFonts w:ascii="Arial" w:hAnsi="Arial" w:cs="Arial"/>
                <w:b/>
                <w:sz w:val="18"/>
                <w:szCs w:val="18"/>
              </w:rPr>
              <w:t>September 30</w:t>
            </w:r>
            <w:r w:rsidRPr="00057E8A">
              <w:rPr>
                <w:rFonts w:ascii="Arial" w:hAnsi="Arial" w:cs="Arial"/>
                <w:b/>
                <w:sz w:val="18"/>
                <w:szCs w:val="18"/>
              </w:rPr>
              <w:t>, 201</w:t>
            </w:r>
            <w:r>
              <w:rPr>
                <w:rFonts w:ascii="Arial" w:hAnsi="Arial" w:cs="Arial"/>
                <w:b/>
                <w:sz w:val="18"/>
                <w:szCs w:val="18"/>
              </w:rPr>
              <w:t>8</w:t>
            </w:r>
          </w:p>
        </w:tc>
        <w:tc>
          <w:tcPr>
            <w:tcW w:w="1560" w:type="dxa"/>
            <w:tcBorders>
              <w:top w:val="double" w:sz="4" w:space="0" w:color="auto"/>
              <w:left w:val="nil"/>
              <w:bottom w:val="single" w:sz="4" w:space="0" w:color="auto"/>
              <w:right w:val="nil"/>
            </w:tcBorders>
            <w:vAlign w:val="bottom"/>
          </w:tcPr>
          <w:p w:rsidR="002F6857" w:rsidRPr="00057E8A" w:rsidRDefault="002F6857" w:rsidP="005B6597">
            <w:pPr>
              <w:tabs>
                <w:tab w:val="left" w:pos="6750"/>
                <w:tab w:val="decimal" w:pos="7920"/>
                <w:tab w:val="left" w:pos="8190"/>
                <w:tab w:val="decimal" w:pos="9360"/>
              </w:tabs>
              <w:ind w:left="450"/>
              <w:jc w:val="both"/>
              <w:rPr>
                <w:rFonts w:ascii="Arial" w:hAnsi="Arial" w:cs="Arial"/>
                <w:b/>
                <w:sz w:val="18"/>
                <w:szCs w:val="18"/>
              </w:rPr>
            </w:pPr>
            <w:r w:rsidRPr="00057E8A">
              <w:rPr>
                <w:rFonts w:ascii="Arial" w:hAnsi="Arial" w:cs="Arial"/>
                <w:b/>
                <w:sz w:val="18"/>
                <w:szCs w:val="18"/>
              </w:rPr>
              <w:t>Level 1</w:t>
            </w:r>
          </w:p>
        </w:tc>
        <w:tc>
          <w:tcPr>
            <w:tcW w:w="1417" w:type="dxa"/>
            <w:tcBorders>
              <w:top w:val="double" w:sz="4" w:space="0" w:color="auto"/>
              <w:left w:val="nil"/>
              <w:bottom w:val="single" w:sz="4" w:space="0" w:color="auto"/>
              <w:right w:val="nil"/>
            </w:tcBorders>
            <w:vAlign w:val="bottom"/>
          </w:tcPr>
          <w:p w:rsidR="002F6857" w:rsidRPr="00057E8A" w:rsidRDefault="002F6857" w:rsidP="005B6597">
            <w:pPr>
              <w:tabs>
                <w:tab w:val="left" w:pos="6750"/>
                <w:tab w:val="decimal" w:pos="7920"/>
                <w:tab w:val="left" w:pos="8190"/>
                <w:tab w:val="decimal" w:pos="9360"/>
              </w:tabs>
              <w:ind w:left="450"/>
              <w:jc w:val="both"/>
              <w:rPr>
                <w:rFonts w:ascii="Arial" w:hAnsi="Arial" w:cs="Arial"/>
                <w:b/>
                <w:sz w:val="18"/>
                <w:szCs w:val="18"/>
              </w:rPr>
            </w:pPr>
            <w:r w:rsidRPr="00057E8A">
              <w:rPr>
                <w:rFonts w:ascii="Arial" w:hAnsi="Arial" w:cs="Arial"/>
                <w:b/>
                <w:sz w:val="18"/>
                <w:szCs w:val="18"/>
              </w:rPr>
              <w:t>Level 2</w:t>
            </w:r>
          </w:p>
        </w:tc>
        <w:tc>
          <w:tcPr>
            <w:tcW w:w="1418" w:type="dxa"/>
            <w:tcBorders>
              <w:top w:val="double" w:sz="4" w:space="0" w:color="auto"/>
              <w:left w:val="nil"/>
              <w:bottom w:val="single" w:sz="4" w:space="0" w:color="auto"/>
              <w:right w:val="nil"/>
            </w:tcBorders>
            <w:vAlign w:val="bottom"/>
          </w:tcPr>
          <w:p w:rsidR="002F6857" w:rsidRPr="00057E8A" w:rsidRDefault="002F6857" w:rsidP="005B6597">
            <w:pPr>
              <w:tabs>
                <w:tab w:val="left" w:pos="6750"/>
                <w:tab w:val="decimal" w:pos="7920"/>
                <w:tab w:val="left" w:pos="8190"/>
                <w:tab w:val="decimal" w:pos="9360"/>
              </w:tabs>
              <w:ind w:left="450"/>
              <w:jc w:val="both"/>
              <w:rPr>
                <w:rFonts w:ascii="Arial" w:hAnsi="Arial" w:cs="Arial"/>
                <w:b/>
                <w:sz w:val="18"/>
                <w:szCs w:val="18"/>
              </w:rPr>
            </w:pPr>
            <w:r w:rsidRPr="00057E8A">
              <w:rPr>
                <w:rFonts w:ascii="Arial" w:hAnsi="Arial" w:cs="Arial"/>
                <w:b/>
                <w:sz w:val="18"/>
                <w:szCs w:val="18"/>
              </w:rPr>
              <w:t>Level 3</w:t>
            </w:r>
          </w:p>
        </w:tc>
        <w:tc>
          <w:tcPr>
            <w:tcW w:w="1559" w:type="dxa"/>
            <w:tcBorders>
              <w:top w:val="double" w:sz="4" w:space="0" w:color="auto"/>
              <w:left w:val="nil"/>
              <w:bottom w:val="single" w:sz="4" w:space="0" w:color="auto"/>
              <w:right w:val="nil"/>
            </w:tcBorders>
            <w:vAlign w:val="bottom"/>
          </w:tcPr>
          <w:p w:rsidR="002F6857" w:rsidRPr="00057E8A" w:rsidRDefault="002F6857" w:rsidP="005B6597">
            <w:pPr>
              <w:tabs>
                <w:tab w:val="left" w:pos="6750"/>
                <w:tab w:val="decimal" w:pos="7920"/>
                <w:tab w:val="left" w:pos="8190"/>
                <w:tab w:val="decimal" w:pos="9360"/>
              </w:tabs>
              <w:ind w:left="450"/>
              <w:jc w:val="both"/>
              <w:rPr>
                <w:rFonts w:ascii="Arial" w:hAnsi="Arial" w:cs="Arial"/>
                <w:b/>
                <w:sz w:val="18"/>
                <w:szCs w:val="18"/>
              </w:rPr>
            </w:pPr>
            <w:r w:rsidRPr="00057E8A">
              <w:rPr>
                <w:rFonts w:ascii="Arial" w:hAnsi="Arial" w:cs="Arial"/>
                <w:b/>
                <w:sz w:val="18"/>
                <w:szCs w:val="18"/>
              </w:rPr>
              <w:t>Total</w:t>
            </w:r>
          </w:p>
        </w:tc>
      </w:tr>
      <w:tr w:rsidR="002F6857" w:rsidRPr="00057E8A" w:rsidTr="005B6597">
        <w:trPr>
          <w:trHeight w:hRule="exact" w:val="144"/>
        </w:trPr>
        <w:tc>
          <w:tcPr>
            <w:tcW w:w="2693" w:type="dxa"/>
            <w:tcBorders>
              <w:top w:val="single" w:sz="4" w:space="0" w:color="auto"/>
              <w:left w:val="nil"/>
              <w:bottom w:val="nil"/>
              <w:right w:val="nil"/>
            </w:tcBorders>
            <w:vAlign w:val="bottom"/>
          </w:tcPr>
          <w:p w:rsidR="002F6857" w:rsidRPr="00057E8A" w:rsidRDefault="002F6857" w:rsidP="005B6597">
            <w:pPr>
              <w:tabs>
                <w:tab w:val="left" w:pos="6750"/>
                <w:tab w:val="decimal" w:pos="7920"/>
                <w:tab w:val="left" w:pos="8190"/>
                <w:tab w:val="decimal" w:pos="9360"/>
              </w:tabs>
              <w:ind w:left="450"/>
              <w:jc w:val="both"/>
              <w:rPr>
                <w:rFonts w:ascii="Arial" w:hAnsi="Arial" w:cs="Arial"/>
                <w:b/>
                <w:sz w:val="18"/>
                <w:szCs w:val="18"/>
              </w:rPr>
            </w:pPr>
          </w:p>
        </w:tc>
        <w:tc>
          <w:tcPr>
            <w:tcW w:w="1560" w:type="dxa"/>
            <w:tcBorders>
              <w:top w:val="single" w:sz="4" w:space="0" w:color="auto"/>
              <w:left w:val="nil"/>
              <w:bottom w:val="nil"/>
              <w:right w:val="nil"/>
            </w:tcBorders>
            <w:vAlign w:val="bottom"/>
          </w:tcPr>
          <w:p w:rsidR="002F6857" w:rsidRPr="00057E8A" w:rsidRDefault="002F6857" w:rsidP="005B6597">
            <w:pPr>
              <w:tabs>
                <w:tab w:val="left" w:pos="6750"/>
                <w:tab w:val="decimal" w:pos="7920"/>
                <w:tab w:val="left" w:pos="8190"/>
                <w:tab w:val="decimal" w:pos="9360"/>
              </w:tabs>
              <w:ind w:left="450"/>
              <w:jc w:val="both"/>
              <w:rPr>
                <w:rFonts w:ascii="Arial" w:hAnsi="Arial" w:cs="Arial"/>
                <w:b/>
                <w:sz w:val="18"/>
                <w:szCs w:val="18"/>
              </w:rPr>
            </w:pPr>
          </w:p>
        </w:tc>
        <w:tc>
          <w:tcPr>
            <w:tcW w:w="1417" w:type="dxa"/>
            <w:tcBorders>
              <w:top w:val="single" w:sz="4" w:space="0" w:color="auto"/>
              <w:left w:val="nil"/>
              <w:bottom w:val="nil"/>
              <w:right w:val="nil"/>
            </w:tcBorders>
            <w:vAlign w:val="bottom"/>
          </w:tcPr>
          <w:p w:rsidR="002F6857" w:rsidRPr="00057E8A" w:rsidRDefault="002F6857" w:rsidP="005B6597">
            <w:pPr>
              <w:tabs>
                <w:tab w:val="left" w:pos="6750"/>
                <w:tab w:val="decimal" w:pos="7920"/>
                <w:tab w:val="left" w:pos="8190"/>
                <w:tab w:val="decimal" w:pos="9360"/>
              </w:tabs>
              <w:ind w:left="450"/>
              <w:jc w:val="both"/>
              <w:rPr>
                <w:rFonts w:ascii="Arial" w:hAnsi="Arial" w:cs="Arial"/>
                <w:b/>
                <w:sz w:val="18"/>
                <w:szCs w:val="18"/>
              </w:rPr>
            </w:pPr>
          </w:p>
        </w:tc>
        <w:tc>
          <w:tcPr>
            <w:tcW w:w="1418" w:type="dxa"/>
            <w:tcBorders>
              <w:top w:val="single" w:sz="4" w:space="0" w:color="auto"/>
              <w:left w:val="nil"/>
              <w:bottom w:val="nil"/>
              <w:right w:val="nil"/>
            </w:tcBorders>
            <w:vAlign w:val="bottom"/>
          </w:tcPr>
          <w:p w:rsidR="002F6857" w:rsidRPr="00057E8A" w:rsidRDefault="002F6857" w:rsidP="005B6597">
            <w:pPr>
              <w:tabs>
                <w:tab w:val="left" w:pos="6750"/>
                <w:tab w:val="decimal" w:pos="7920"/>
                <w:tab w:val="left" w:pos="8190"/>
                <w:tab w:val="decimal" w:pos="9360"/>
              </w:tabs>
              <w:ind w:left="450"/>
              <w:jc w:val="both"/>
              <w:rPr>
                <w:rFonts w:ascii="Arial" w:hAnsi="Arial" w:cs="Arial"/>
                <w:b/>
                <w:sz w:val="18"/>
                <w:szCs w:val="18"/>
              </w:rPr>
            </w:pPr>
          </w:p>
        </w:tc>
        <w:tc>
          <w:tcPr>
            <w:tcW w:w="1559" w:type="dxa"/>
            <w:tcBorders>
              <w:top w:val="single" w:sz="4" w:space="0" w:color="auto"/>
              <w:left w:val="nil"/>
              <w:bottom w:val="nil"/>
              <w:right w:val="nil"/>
            </w:tcBorders>
            <w:vAlign w:val="bottom"/>
          </w:tcPr>
          <w:p w:rsidR="002F6857" w:rsidRPr="00057E8A" w:rsidRDefault="002F6857" w:rsidP="005B6597">
            <w:pPr>
              <w:tabs>
                <w:tab w:val="left" w:pos="6750"/>
                <w:tab w:val="decimal" w:pos="7920"/>
                <w:tab w:val="left" w:pos="8190"/>
                <w:tab w:val="decimal" w:pos="9360"/>
              </w:tabs>
              <w:ind w:left="450"/>
              <w:jc w:val="both"/>
              <w:rPr>
                <w:rFonts w:ascii="Arial" w:hAnsi="Arial" w:cs="Arial"/>
                <w:b/>
                <w:sz w:val="18"/>
                <w:szCs w:val="18"/>
              </w:rPr>
            </w:pPr>
          </w:p>
        </w:tc>
      </w:tr>
      <w:tr w:rsidR="002F6857" w:rsidRPr="00057E8A" w:rsidTr="005B6597">
        <w:tc>
          <w:tcPr>
            <w:tcW w:w="2693" w:type="dxa"/>
            <w:tcBorders>
              <w:left w:val="nil"/>
              <w:right w:val="nil"/>
            </w:tcBorders>
            <w:vAlign w:val="bottom"/>
          </w:tcPr>
          <w:p w:rsidR="002F6857" w:rsidRPr="00057E8A" w:rsidRDefault="002F6857" w:rsidP="005B6597">
            <w:pPr>
              <w:tabs>
                <w:tab w:val="left" w:pos="6750"/>
                <w:tab w:val="decimal" w:pos="7920"/>
                <w:tab w:val="left" w:pos="8190"/>
                <w:tab w:val="decimal" w:pos="9360"/>
              </w:tabs>
              <w:jc w:val="both"/>
              <w:rPr>
                <w:rFonts w:ascii="Arial" w:hAnsi="Arial" w:cs="Arial"/>
                <w:b/>
                <w:sz w:val="18"/>
                <w:szCs w:val="18"/>
              </w:rPr>
            </w:pPr>
            <w:r w:rsidRPr="00057E8A">
              <w:rPr>
                <w:rFonts w:ascii="Arial" w:hAnsi="Arial" w:cs="Arial"/>
                <w:b/>
                <w:sz w:val="18"/>
                <w:szCs w:val="18"/>
              </w:rPr>
              <w:t>Assets:</w:t>
            </w:r>
          </w:p>
        </w:tc>
        <w:tc>
          <w:tcPr>
            <w:tcW w:w="1560" w:type="dxa"/>
            <w:tcBorders>
              <w:left w:val="nil"/>
              <w:right w:val="nil"/>
            </w:tcBorders>
            <w:vAlign w:val="bottom"/>
          </w:tcPr>
          <w:p w:rsidR="002F6857" w:rsidRPr="00057E8A" w:rsidRDefault="002F6857" w:rsidP="005B6597">
            <w:pPr>
              <w:tabs>
                <w:tab w:val="left" w:pos="6750"/>
                <w:tab w:val="decimal" w:pos="7920"/>
                <w:tab w:val="left" w:pos="8190"/>
                <w:tab w:val="decimal" w:pos="9360"/>
              </w:tabs>
              <w:ind w:left="450"/>
              <w:jc w:val="both"/>
              <w:rPr>
                <w:rFonts w:ascii="Arial" w:hAnsi="Arial" w:cs="Arial"/>
                <w:b/>
                <w:sz w:val="18"/>
                <w:szCs w:val="18"/>
              </w:rPr>
            </w:pPr>
          </w:p>
        </w:tc>
        <w:tc>
          <w:tcPr>
            <w:tcW w:w="1417" w:type="dxa"/>
            <w:tcBorders>
              <w:left w:val="nil"/>
              <w:right w:val="nil"/>
            </w:tcBorders>
            <w:vAlign w:val="bottom"/>
          </w:tcPr>
          <w:p w:rsidR="002F6857" w:rsidRPr="00057E8A" w:rsidRDefault="002F6857" w:rsidP="005B6597">
            <w:pPr>
              <w:tabs>
                <w:tab w:val="left" w:pos="6750"/>
                <w:tab w:val="decimal" w:pos="7920"/>
                <w:tab w:val="left" w:pos="8190"/>
                <w:tab w:val="decimal" w:pos="9360"/>
              </w:tabs>
              <w:ind w:left="450"/>
              <w:jc w:val="both"/>
              <w:rPr>
                <w:rFonts w:ascii="Arial" w:hAnsi="Arial" w:cs="Arial"/>
                <w:b/>
                <w:sz w:val="18"/>
                <w:szCs w:val="18"/>
              </w:rPr>
            </w:pPr>
          </w:p>
        </w:tc>
        <w:tc>
          <w:tcPr>
            <w:tcW w:w="1418" w:type="dxa"/>
            <w:tcBorders>
              <w:left w:val="nil"/>
              <w:right w:val="nil"/>
            </w:tcBorders>
            <w:vAlign w:val="bottom"/>
          </w:tcPr>
          <w:p w:rsidR="002F6857" w:rsidRPr="00057E8A" w:rsidRDefault="002F6857" w:rsidP="005B6597">
            <w:pPr>
              <w:tabs>
                <w:tab w:val="left" w:pos="6750"/>
                <w:tab w:val="decimal" w:pos="7920"/>
                <w:tab w:val="left" w:pos="8190"/>
                <w:tab w:val="decimal" w:pos="9360"/>
              </w:tabs>
              <w:ind w:left="450"/>
              <w:jc w:val="both"/>
              <w:rPr>
                <w:rFonts w:ascii="Arial" w:hAnsi="Arial" w:cs="Arial"/>
                <w:b/>
                <w:sz w:val="18"/>
                <w:szCs w:val="18"/>
              </w:rPr>
            </w:pPr>
          </w:p>
        </w:tc>
        <w:tc>
          <w:tcPr>
            <w:tcW w:w="1559" w:type="dxa"/>
            <w:tcBorders>
              <w:left w:val="nil"/>
              <w:right w:val="nil"/>
            </w:tcBorders>
            <w:vAlign w:val="bottom"/>
          </w:tcPr>
          <w:p w:rsidR="002F6857" w:rsidRPr="00057E8A" w:rsidRDefault="002F6857" w:rsidP="005B6597">
            <w:pPr>
              <w:tabs>
                <w:tab w:val="left" w:pos="6750"/>
                <w:tab w:val="decimal" w:pos="7920"/>
                <w:tab w:val="left" w:pos="8190"/>
                <w:tab w:val="decimal" w:pos="9360"/>
              </w:tabs>
              <w:ind w:left="450"/>
              <w:jc w:val="both"/>
              <w:rPr>
                <w:rFonts w:ascii="Arial" w:hAnsi="Arial" w:cs="Arial"/>
                <w:b/>
                <w:sz w:val="18"/>
                <w:szCs w:val="18"/>
              </w:rPr>
            </w:pPr>
          </w:p>
        </w:tc>
      </w:tr>
      <w:tr w:rsidR="002F6857" w:rsidRPr="00057E8A" w:rsidTr="005B6597">
        <w:tc>
          <w:tcPr>
            <w:tcW w:w="2693" w:type="dxa"/>
            <w:tcBorders>
              <w:top w:val="nil"/>
              <w:left w:val="nil"/>
              <w:bottom w:val="single" w:sz="12" w:space="0" w:color="auto"/>
              <w:right w:val="nil"/>
            </w:tcBorders>
            <w:vAlign w:val="bottom"/>
          </w:tcPr>
          <w:p w:rsidR="002F6857" w:rsidRPr="00057E8A" w:rsidRDefault="002F6857" w:rsidP="005B6597">
            <w:pPr>
              <w:tabs>
                <w:tab w:val="left" w:pos="6750"/>
                <w:tab w:val="decimal" w:pos="7920"/>
                <w:tab w:val="left" w:pos="8190"/>
                <w:tab w:val="decimal" w:pos="9360"/>
              </w:tabs>
              <w:jc w:val="both"/>
              <w:rPr>
                <w:rFonts w:ascii="Arial" w:hAnsi="Arial" w:cs="Arial"/>
                <w:b/>
                <w:sz w:val="18"/>
                <w:szCs w:val="18"/>
              </w:rPr>
            </w:pPr>
            <w:r w:rsidRPr="00057E8A">
              <w:rPr>
                <w:rFonts w:ascii="Arial" w:hAnsi="Arial" w:cs="Arial"/>
                <w:b/>
                <w:sz w:val="18"/>
                <w:szCs w:val="18"/>
              </w:rPr>
              <w:t>Cash and cash equivalents</w:t>
            </w:r>
          </w:p>
        </w:tc>
        <w:tc>
          <w:tcPr>
            <w:tcW w:w="1560" w:type="dxa"/>
            <w:tcBorders>
              <w:top w:val="nil"/>
              <w:left w:val="nil"/>
              <w:bottom w:val="single" w:sz="12" w:space="0" w:color="auto"/>
              <w:right w:val="nil"/>
            </w:tcBorders>
            <w:shd w:val="clear" w:color="auto" w:fill="auto"/>
            <w:vAlign w:val="bottom"/>
          </w:tcPr>
          <w:p w:rsidR="002F6857" w:rsidRPr="00057E8A" w:rsidRDefault="002F6857" w:rsidP="005B6597">
            <w:pPr>
              <w:tabs>
                <w:tab w:val="left" w:pos="6750"/>
                <w:tab w:val="decimal" w:pos="7920"/>
                <w:tab w:val="left" w:pos="8190"/>
                <w:tab w:val="decimal" w:pos="9360"/>
              </w:tabs>
              <w:jc w:val="both"/>
              <w:rPr>
                <w:rFonts w:ascii="Arial" w:hAnsi="Arial" w:cs="Arial"/>
                <w:b/>
                <w:sz w:val="18"/>
                <w:szCs w:val="18"/>
              </w:rPr>
            </w:pPr>
            <w:r>
              <w:rPr>
                <w:rFonts w:ascii="Arial" w:hAnsi="Arial" w:cs="Arial"/>
                <w:b/>
                <w:sz w:val="18"/>
                <w:szCs w:val="18"/>
              </w:rPr>
              <w:t xml:space="preserve">    </w:t>
            </w:r>
            <w:r w:rsidRPr="00057E8A">
              <w:rPr>
                <w:rFonts w:ascii="Arial" w:hAnsi="Arial" w:cs="Arial"/>
                <w:b/>
                <w:sz w:val="18"/>
                <w:szCs w:val="18"/>
              </w:rPr>
              <w:t xml:space="preserve">$    </w:t>
            </w:r>
            <w:r w:rsidRPr="006F336F">
              <w:rPr>
                <w:rFonts w:ascii="Arial" w:hAnsi="Arial" w:cs="Arial"/>
                <w:b/>
                <w:sz w:val="18"/>
                <w:szCs w:val="18"/>
              </w:rPr>
              <w:t>737,199</w:t>
            </w:r>
          </w:p>
        </w:tc>
        <w:tc>
          <w:tcPr>
            <w:tcW w:w="1417" w:type="dxa"/>
            <w:tcBorders>
              <w:top w:val="nil"/>
              <w:left w:val="nil"/>
              <w:bottom w:val="single" w:sz="12" w:space="0" w:color="auto"/>
              <w:right w:val="nil"/>
            </w:tcBorders>
            <w:shd w:val="clear" w:color="auto" w:fill="auto"/>
            <w:vAlign w:val="bottom"/>
          </w:tcPr>
          <w:p w:rsidR="002F6857" w:rsidRPr="00057E8A" w:rsidRDefault="002F6857" w:rsidP="005B6597">
            <w:pPr>
              <w:tabs>
                <w:tab w:val="left" w:pos="6750"/>
                <w:tab w:val="decimal" w:pos="7920"/>
                <w:tab w:val="left" w:pos="8190"/>
                <w:tab w:val="decimal" w:pos="9360"/>
              </w:tabs>
              <w:jc w:val="both"/>
              <w:rPr>
                <w:rFonts w:ascii="Arial" w:hAnsi="Arial" w:cs="Arial"/>
                <w:b/>
                <w:sz w:val="18"/>
                <w:szCs w:val="18"/>
              </w:rPr>
            </w:pPr>
            <w:r w:rsidRPr="00057E8A">
              <w:rPr>
                <w:rFonts w:ascii="Arial" w:hAnsi="Arial" w:cs="Arial"/>
                <w:b/>
                <w:sz w:val="18"/>
                <w:szCs w:val="18"/>
              </w:rPr>
              <w:t>$                  -</w:t>
            </w:r>
          </w:p>
        </w:tc>
        <w:tc>
          <w:tcPr>
            <w:tcW w:w="1418" w:type="dxa"/>
            <w:tcBorders>
              <w:top w:val="nil"/>
              <w:left w:val="nil"/>
              <w:bottom w:val="single" w:sz="12" w:space="0" w:color="auto"/>
              <w:right w:val="nil"/>
            </w:tcBorders>
            <w:shd w:val="clear" w:color="auto" w:fill="auto"/>
            <w:vAlign w:val="bottom"/>
          </w:tcPr>
          <w:p w:rsidR="002F6857" w:rsidRPr="00057E8A" w:rsidRDefault="002F6857" w:rsidP="005B6597">
            <w:pPr>
              <w:tabs>
                <w:tab w:val="left" w:pos="6750"/>
                <w:tab w:val="decimal" w:pos="7920"/>
                <w:tab w:val="left" w:pos="8190"/>
                <w:tab w:val="decimal" w:pos="9360"/>
              </w:tabs>
              <w:jc w:val="right"/>
              <w:rPr>
                <w:rFonts w:ascii="Arial" w:hAnsi="Arial" w:cs="Arial"/>
                <w:b/>
                <w:sz w:val="18"/>
                <w:szCs w:val="18"/>
              </w:rPr>
            </w:pPr>
            <w:r w:rsidRPr="00057E8A">
              <w:rPr>
                <w:rFonts w:ascii="Arial" w:hAnsi="Arial" w:cs="Arial"/>
                <w:b/>
                <w:sz w:val="18"/>
                <w:szCs w:val="18"/>
              </w:rPr>
              <w:t>$                  -</w:t>
            </w:r>
          </w:p>
        </w:tc>
        <w:tc>
          <w:tcPr>
            <w:tcW w:w="1559" w:type="dxa"/>
            <w:tcBorders>
              <w:top w:val="nil"/>
              <w:left w:val="nil"/>
              <w:bottom w:val="single" w:sz="12" w:space="0" w:color="auto"/>
              <w:right w:val="nil"/>
            </w:tcBorders>
            <w:shd w:val="clear" w:color="auto" w:fill="auto"/>
            <w:vAlign w:val="bottom"/>
          </w:tcPr>
          <w:p w:rsidR="002F6857" w:rsidRPr="00057E8A" w:rsidRDefault="002F6857" w:rsidP="005B6597">
            <w:pPr>
              <w:tabs>
                <w:tab w:val="left" w:pos="6750"/>
                <w:tab w:val="decimal" w:pos="7920"/>
                <w:tab w:val="left" w:pos="8190"/>
                <w:tab w:val="decimal" w:pos="9360"/>
              </w:tabs>
              <w:jc w:val="center"/>
              <w:rPr>
                <w:rFonts w:ascii="Arial" w:hAnsi="Arial" w:cs="Arial"/>
                <w:b/>
                <w:sz w:val="18"/>
                <w:szCs w:val="18"/>
              </w:rPr>
            </w:pPr>
            <w:r w:rsidRPr="00057E8A">
              <w:rPr>
                <w:rFonts w:ascii="Arial" w:hAnsi="Arial" w:cs="Arial"/>
                <w:b/>
                <w:sz w:val="18"/>
                <w:szCs w:val="18"/>
              </w:rPr>
              <w:t xml:space="preserve">    $</w:t>
            </w:r>
            <w:r w:rsidRPr="00057E8A">
              <w:rPr>
                <w:rFonts w:ascii="Arial" w:hAnsi="Arial" w:cs="Arial"/>
                <w:b/>
                <w:w w:val="50"/>
                <w:sz w:val="18"/>
                <w:szCs w:val="18"/>
              </w:rPr>
              <w:t xml:space="preserve"> </w:t>
            </w:r>
            <w:r w:rsidRPr="00057E8A">
              <w:rPr>
                <w:rFonts w:ascii="Arial" w:hAnsi="Arial" w:cs="Arial"/>
                <w:b/>
                <w:sz w:val="18"/>
                <w:szCs w:val="18"/>
              </w:rPr>
              <w:t xml:space="preserve">   </w:t>
            </w:r>
            <w:r>
              <w:rPr>
                <w:rFonts w:ascii="Arial" w:hAnsi="Arial" w:cs="Arial"/>
                <w:b/>
                <w:sz w:val="18"/>
                <w:szCs w:val="18"/>
              </w:rPr>
              <w:t>737,199</w:t>
            </w:r>
          </w:p>
        </w:tc>
      </w:tr>
    </w:tbl>
    <w:p w:rsidR="002F6857" w:rsidRPr="00057E8A" w:rsidRDefault="002F6857" w:rsidP="002F6857">
      <w:pPr>
        <w:tabs>
          <w:tab w:val="left" w:pos="432"/>
        </w:tabs>
        <w:rPr>
          <w:rFonts w:ascii="Arial" w:hAnsi="Arial" w:cs="Arial"/>
          <w:b/>
          <w:bCs/>
          <w:sz w:val="18"/>
          <w:szCs w:val="18"/>
        </w:rPr>
      </w:pPr>
    </w:p>
    <w:p w:rsidR="002F6857" w:rsidRDefault="002F6857" w:rsidP="002F6857">
      <w:pPr>
        <w:tabs>
          <w:tab w:val="left" w:pos="6750"/>
          <w:tab w:val="decimal" w:pos="7920"/>
          <w:tab w:val="left" w:pos="8190"/>
          <w:tab w:val="decimal" w:pos="9360"/>
        </w:tabs>
        <w:ind w:left="450"/>
        <w:jc w:val="both"/>
        <w:rPr>
          <w:rFonts w:ascii="Arial" w:hAnsi="Arial" w:cs="Arial"/>
          <w:sz w:val="18"/>
          <w:szCs w:val="18"/>
        </w:rPr>
      </w:pPr>
    </w:p>
    <w:p w:rsidR="002F6857" w:rsidRDefault="002F6857" w:rsidP="002F6857">
      <w:pPr>
        <w:tabs>
          <w:tab w:val="left" w:pos="432"/>
        </w:tabs>
        <w:rPr>
          <w:rFonts w:ascii="Arial" w:hAnsi="Arial" w:cs="Arial"/>
          <w:b/>
          <w:bCs/>
          <w:sz w:val="18"/>
          <w:szCs w:val="18"/>
        </w:rPr>
      </w:pPr>
    </w:p>
    <w:p w:rsidR="005C0B5B" w:rsidRDefault="005C0B5B" w:rsidP="002F6857">
      <w:pPr>
        <w:tabs>
          <w:tab w:val="left" w:pos="432"/>
        </w:tabs>
        <w:rPr>
          <w:rFonts w:ascii="Arial" w:hAnsi="Arial" w:cs="Arial"/>
          <w:b/>
          <w:bCs/>
          <w:sz w:val="18"/>
          <w:szCs w:val="18"/>
        </w:rPr>
      </w:pPr>
    </w:p>
    <w:p w:rsidR="002F6857" w:rsidRPr="00057E8A" w:rsidRDefault="002F6857" w:rsidP="002F6857">
      <w:pPr>
        <w:tabs>
          <w:tab w:val="left" w:pos="432"/>
        </w:tabs>
        <w:rPr>
          <w:rFonts w:ascii="Arial" w:hAnsi="Arial" w:cs="Arial"/>
          <w:b/>
          <w:bCs/>
          <w:sz w:val="18"/>
          <w:szCs w:val="18"/>
        </w:rPr>
      </w:pPr>
      <w:r w:rsidRPr="00057E8A">
        <w:rPr>
          <w:rFonts w:ascii="Arial" w:hAnsi="Arial" w:cs="Arial"/>
          <w:b/>
          <w:bCs/>
          <w:sz w:val="18"/>
          <w:szCs w:val="18"/>
        </w:rPr>
        <w:t>12.</w:t>
      </w:r>
      <w:r w:rsidRPr="00057E8A">
        <w:rPr>
          <w:rFonts w:ascii="Arial" w:hAnsi="Arial" w:cs="Arial"/>
          <w:b/>
          <w:bCs/>
          <w:sz w:val="18"/>
          <w:szCs w:val="18"/>
        </w:rPr>
        <w:tab/>
        <w:t>Financial Instruments</w:t>
      </w:r>
      <w:r>
        <w:rPr>
          <w:rFonts w:ascii="Arial" w:hAnsi="Arial" w:cs="Arial"/>
          <w:b/>
          <w:bCs/>
          <w:sz w:val="18"/>
          <w:szCs w:val="18"/>
        </w:rPr>
        <w:t xml:space="preserve"> - continued</w:t>
      </w:r>
    </w:p>
    <w:p w:rsidR="002F6857" w:rsidRPr="00057E8A" w:rsidRDefault="002F6857" w:rsidP="002F6857">
      <w:pPr>
        <w:pBdr>
          <w:bottom w:val="single" w:sz="8" w:space="1" w:color="auto"/>
        </w:pBdr>
        <w:tabs>
          <w:tab w:val="left" w:pos="432"/>
        </w:tabs>
        <w:ind w:left="720" w:hanging="720"/>
        <w:rPr>
          <w:rFonts w:ascii="Arial" w:hAnsi="Arial" w:cs="Arial"/>
          <w:bCs/>
          <w:sz w:val="18"/>
          <w:szCs w:val="18"/>
        </w:rPr>
      </w:pPr>
    </w:p>
    <w:p w:rsidR="002F6857" w:rsidRDefault="002F6857" w:rsidP="002F6857">
      <w:pPr>
        <w:widowControl w:val="0"/>
        <w:tabs>
          <w:tab w:val="left" w:pos="900"/>
        </w:tabs>
        <w:ind w:left="432"/>
        <w:jc w:val="both"/>
        <w:rPr>
          <w:rFonts w:ascii="Arial" w:hAnsi="Arial" w:cs="Arial"/>
          <w:sz w:val="18"/>
          <w:szCs w:val="18"/>
        </w:rPr>
      </w:pPr>
    </w:p>
    <w:p w:rsidR="002F6857" w:rsidRPr="00057E8A" w:rsidRDefault="002F6857" w:rsidP="002F6857">
      <w:pPr>
        <w:tabs>
          <w:tab w:val="left" w:pos="6750"/>
          <w:tab w:val="decimal" w:pos="7920"/>
          <w:tab w:val="left" w:pos="8190"/>
          <w:tab w:val="decimal" w:pos="9360"/>
        </w:tabs>
        <w:ind w:left="450"/>
        <w:jc w:val="both"/>
        <w:rPr>
          <w:rFonts w:ascii="Arial" w:hAnsi="Arial" w:cs="Arial"/>
          <w:sz w:val="18"/>
          <w:szCs w:val="18"/>
        </w:rPr>
      </w:pPr>
    </w:p>
    <w:tbl>
      <w:tblPr>
        <w:tblW w:w="8647" w:type="dxa"/>
        <w:tblInd w:w="288" w:type="dxa"/>
        <w:tblLayout w:type="fixed"/>
        <w:tblLook w:val="0000" w:firstRow="0" w:lastRow="0" w:firstColumn="0" w:lastColumn="0" w:noHBand="0" w:noVBand="0"/>
      </w:tblPr>
      <w:tblGrid>
        <w:gridCol w:w="2693"/>
        <w:gridCol w:w="1560"/>
        <w:gridCol w:w="1417"/>
        <w:gridCol w:w="1418"/>
        <w:gridCol w:w="1559"/>
      </w:tblGrid>
      <w:tr w:rsidR="002F6857" w:rsidRPr="00057E8A" w:rsidTr="005B6597">
        <w:trPr>
          <w:trHeight w:val="327"/>
        </w:trPr>
        <w:tc>
          <w:tcPr>
            <w:tcW w:w="2693" w:type="dxa"/>
            <w:tcBorders>
              <w:top w:val="double" w:sz="4" w:space="0" w:color="auto"/>
              <w:left w:val="nil"/>
              <w:bottom w:val="single" w:sz="4" w:space="0" w:color="auto"/>
              <w:right w:val="nil"/>
            </w:tcBorders>
            <w:vAlign w:val="bottom"/>
          </w:tcPr>
          <w:p w:rsidR="002F6857" w:rsidRPr="00057E8A" w:rsidRDefault="002F6857" w:rsidP="005B6597">
            <w:pPr>
              <w:tabs>
                <w:tab w:val="left" w:pos="6750"/>
                <w:tab w:val="decimal" w:pos="7920"/>
                <w:tab w:val="left" w:pos="8190"/>
                <w:tab w:val="decimal" w:pos="9360"/>
              </w:tabs>
              <w:ind w:left="450" w:hanging="457"/>
              <w:jc w:val="both"/>
              <w:rPr>
                <w:rFonts w:ascii="Arial" w:hAnsi="Arial" w:cs="Arial"/>
                <w:sz w:val="18"/>
                <w:szCs w:val="18"/>
              </w:rPr>
            </w:pPr>
            <w:r>
              <w:rPr>
                <w:rFonts w:ascii="Arial" w:hAnsi="Arial" w:cs="Arial"/>
                <w:sz w:val="18"/>
                <w:szCs w:val="18"/>
              </w:rPr>
              <w:t>September 30, 2017</w:t>
            </w:r>
          </w:p>
        </w:tc>
        <w:tc>
          <w:tcPr>
            <w:tcW w:w="1560" w:type="dxa"/>
            <w:tcBorders>
              <w:top w:val="double" w:sz="4" w:space="0" w:color="auto"/>
              <w:left w:val="nil"/>
              <w:bottom w:val="single" w:sz="4" w:space="0" w:color="auto"/>
              <w:right w:val="nil"/>
            </w:tcBorders>
            <w:vAlign w:val="bottom"/>
          </w:tcPr>
          <w:p w:rsidR="002F6857" w:rsidRPr="00057E8A" w:rsidRDefault="002F6857" w:rsidP="005B6597">
            <w:pPr>
              <w:tabs>
                <w:tab w:val="left" w:pos="6750"/>
                <w:tab w:val="decimal" w:pos="7920"/>
                <w:tab w:val="left" w:pos="8190"/>
                <w:tab w:val="decimal" w:pos="9360"/>
              </w:tabs>
              <w:ind w:left="450"/>
              <w:jc w:val="both"/>
              <w:rPr>
                <w:rFonts w:ascii="Arial" w:hAnsi="Arial" w:cs="Arial"/>
                <w:sz w:val="18"/>
                <w:szCs w:val="18"/>
              </w:rPr>
            </w:pPr>
            <w:r w:rsidRPr="00057E8A">
              <w:rPr>
                <w:rFonts w:ascii="Arial" w:hAnsi="Arial" w:cs="Arial"/>
                <w:sz w:val="18"/>
                <w:szCs w:val="18"/>
              </w:rPr>
              <w:t>Level 1</w:t>
            </w:r>
          </w:p>
        </w:tc>
        <w:tc>
          <w:tcPr>
            <w:tcW w:w="1417" w:type="dxa"/>
            <w:tcBorders>
              <w:top w:val="double" w:sz="4" w:space="0" w:color="auto"/>
              <w:left w:val="nil"/>
              <w:bottom w:val="single" w:sz="4" w:space="0" w:color="auto"/>
              <w:right w:val="nil"/>
            </w:tcBorders>
            <w:vAlign w:val="bottom"/>
          </w:tcPr>
          <w:p w:rsidR="002F6857" w:rsidRPr="00057E8A" w:rsidRDefault="002F6857" w:rsidP="005B6597">
            <w:pPr>
              <w:tabs>
                <w:tab w:val="left" w:pos="6750"/>
                <w:tab w:val="decimal" w:pos="7920"/>
                <w:tab w:val="left" w:pos="8190"/>
                <w:tab w:val="decimal" w:pos="9360"/>
              </w:tabs>
              <w:ind w:left="450"/>
              <w:jc w:val="both"/>
              <w:rPr>
                <w:rFonts w:ascii="Arial" w:hAnsi="Arial" w:cs="Arial"/>
                <w:sz w:val="18"/>
                <w:szCs w:val="18"/>
              </w:rPr>
            </w:pPr>
            <w:r w:rsidRPr="00057E8A">
              <w:rPr>
                <w:rFonts w:ascii="Arial" w:hAnsi="Arial" w:cs="Arial"/>
                <w:sz w:val="18"/>
                <w:szCs w:val="18"/>
              </w:rPr>
              <w:t>Level 2</w:t>
            </w:r>
          </w:p>
        </w:tc>
        <w:tc>
          <w:tcPr>
            <w:tcW w:w="1418" w:type="dxa"/>
            <w:tcBorders>
              <w:top w:val="double" w:sz="4" w:space="0" w:color="auto"/>
              <w:left w:val="nil"/>
              <w:bottom w:val="single" w:sz="4" w:space="0" w:color="auto"/>
              <w:right w:val="nil"/>
            </w:tcBorders>
            <w:vAlign w:val="bottom"/>
          </w:tcPr>
          <w:p w:rsidR="002F6857" w:rsidRPr="00057E8A" w:rsidRDefault="002F6857" w:rsidP="005B6597">
            <w:pPr>
              <w:tabs>
                <w:tab w:val="left" w:pos="6750"/>
                <w:tab w:val="decimal" w:pos="7920"/>
                <w:tab w:val="left" w:pos="8190"/>
                <w:tab w:val="decimal" w:pos="9360"/>
              </w:tabs>
              <w:ind w:left="450"/>
              <w:jc w:val="both"/>
              <w:rPr>
                <w:rFonts w:ascii="Arial" w:hAnsi="Arial" w:cs="Arial"/>
                <w:sz w:val="18"/>
                <w:szCs w:val="18"/>
              </w:rPr>
            </w:pPr>
            <w:r w:rsidRPr="00057E8A">
              <w:rPr>
                <w:rFonts w:ascii="Arial" w:hAnsi="Arial" w:cs="Arial"/>
                <w:sz w:val="18"/>
                <w:szCs w:val="18"/>
              </w:rPr>
              <w:t>Level 3</w:t>
            </w:r>
          </w:p>
        </w:tc>
        <w:tc>
          <w:tcPr>
            <w:tcW w:w="1559" w:type="dxa"/>
            <w:tcBorders>
              <w:top w:val="double" w:sz="4" w:space="0" w:color="auto"/>
              <w:left w:val="nil"/>
              <w:bottom w:val="single" w:sz="4" w:space="0" w:color="auto"/>
              <w:right w:val="nil"/>
            </w:tcBorders>
            <w:vAlign w:val="bottom"/>
          </w:tcPr>
          <w:p w:rsidR="002F6857" w:rsidRPr="00057E8A" w:rsidRDefault="002F6857" w:rsidP="005B6597">
            <w:pPr>
              <w:tabs>
                <w:tab w:val="left" w:pos="6750"/>
                <w:tab w:val="decimal" w:pos="7920"/>
                <w:tab w:val="left" w:pos="8190"/>
                <w:tab w:val="decimal" w:pos="9360"/>
              </w:tabs>
              <w:ind w:left="450"/>
              <w:jc w:val="both"/>
              <w:rPr>
                <w:rFonts w:ascii="Arial" w:hAnsi="Arial" w:cs="Arial"/>
                <w:sz w:val="18"/>
                <w:szCs w:val="18"/>
              </w:rPr>
            </w:pPr>
            <w:r w:rsidRPr="00057E8A">
              <w:rPr>
                <w:rFonts w:ascii="Arial" w:hAnsi="Arial" w:cs="Arial"/>
                <w:sz w:val="18"/>
                <w:szCs w:val="18"/>
              </w:rPr>
              <w:t>Total</w:t>
            </w:r>
          </w:p>
        </w:tc>
      </w:tr>
      <w:tr w:rsidR="002F6857" w:rsidRPr="00057E8A" w:rsidTr="005B6597">
        <w:trPr>
          <w:trHeight w:hRule="exact" w:val="144"/>
        </w:trPr>
        <w:tc>
          <w:tcPr>
            <w:tcW w:w="2693" w:type="dxa"/>
            <w:tcBorders>
              <w:top w:val="single" w:sz="4" w:space="0" w:color="auto"/>
              <w:left w:val="nil"/>
              <w:bottom w:val="nil"/>
              <w:right w:val="nil"/>
            </w:tcBorders>
            <w:vAlign w:val="bottom"/>
          </w:tcPr>
          <w:p w:rsidR="002F6857" w:rsidRPr="00057E8A" w:rsidRDefault="002F6857" w:rsidP="005B6597">
            <w:pPr>
              <w:tabs>
                <w:tab w:val="left" w:pos="6750"/>
                <w:tab w:val="decimal" w:pos="7920"/>
                <w:tab w:val="left" w:pos="8190"/>
                <w:tab w:val="decimal" w:pos="9360"/>
              </w:tabs>
              <w:ind w:left="450"/>
              <w:jc w:val="both"/>
              <w:rPr>
                <w:rFonts w:ascii="Arial" w:hAnsi="Arial" w:cs="Arial"/>
                <w:sz w:val="18"/>
                <w:szCs w:val="18"/>
              </w:rPr>
            </w:pPr>
          </w:p>
        </w:tc>
        <w:tc>
          <w:tcPr>
            <w:tcW w:w="1560" w:type="dxa"/>
            <w:tcBorders>
              <w:top w:val="single" w:sz="4" w:space="0" w:color="auto"/>
              <w:left w:val="nil"/>
              <w:bottom w:val="nil"/>
              <w:right w:val="nil"/>
            </w:tcBorders>
            <w:vAlign w:val="bottom"/>
          </w:tcPr>
          <w:p w:rsidR="002F6857" w:rsidRPr="00057E8A" w:rsidRDefault="002F6857" w:rsidP="005B6597">
            <w:pPr>
              <w:tabs>
                <w:tab w:val="left" w:pos="6750"/>
                <w:tab w:val="decimal" w:pos="7920"/>
                <w:tab w:val="left" w:pos="8190"/>
                <w:tab w:val="decimal" w:pos="9360"/>
              </w:tabs>
              <w:ind w:left="450"/>
              <w:jc w:val="both"/>
              <w:rPr>
                <w:rFonts w:ascii="Arial" w:hAnsi="Arial" w:cs="Arial"/>
                <w:sz w:val="18"/>
                <w:szCs w:val="18"/>
              </w:rPr>
            </w:pPr>
          </w:p>
        </w:tc>
        <w:tc>
          <w:tcPr>
            <w:tcW w:w="1417" w:type="dxa"/>
            <w:tcBorders>
              <w:top w:val="single" w:sz="4" w:space="0" w:color="auto"/>
              <w:left w:val="nil"/>
              <w:bottom w:val="nil"/>
              <w:right w:val="nil"/>
            </w:tcBorders>
            <w:vAlign w:val="bottom"/>
          </w:tcPr>
          <w:p w:rsidR="002F6857" w:rsidRPr="00057E8A" w:rsidRDefault="002F6857" w:rsidP="005B6597">
            <w:pPr>
              <w:tabs>
                <w:tab w:val="left" w:pos="6750"/>
                <w:tab w:val="decimal" w:pos="7920"/>
                <w:tab w:val="left" w:pos="8190"/>
                <w:tab w:val="decimal" w:pos="9360"/>
              </w:tabs>
              <w:ind w:left="450"/>
              <w:jc w:val="both"/>
              <w:rPr>
                <w:rFonts w:ascii="Arial" w:hAnsi="Arial" w:cs="Arial"/>
                <w:sz w:val="18"/>
                <w:szCs w:val="18"/>
              </w:rPr>
            </w:pPr>
          </w:p>
        </w:tc>
        <w:tc>
          <w:tcPr>
            <w:tcW w:w="1418" w:type="dxa"/>
            <w:tcBorders>
              <w:top w:val="single" w:sz="4" w:space="0" w:color="auto"/>
              <w:left w:val="nil"/>
              <w:bottom w:val="nil"/>
              <w:right w:val="nil"/>
            </w:tcBorders>
            <w:vAlign w:val="bottom"/>
          </w:tcPr>
          <w:p w:rsidR="002F6857" w:rsidRPr="00057E8A" w:rsidRDefault="002F6857" w:rsidP="005B6597">
            <w:pPr>
              <w:tabs>
                <w:tab w:val="left" w:pos="6750"/>
                <w:tab w:val="decimal" w:pos="7920"/>
                <w:tab w:val="left" w:pos="8190"/>
                <w:tab w:val="decimal" w:pos="9360"/>
              </w:tabs>
              <w:ind w:left="450"/>
              <w:jc w:val="both"/>
              <w:rPr>
                <w:rFonts w:ascii="Arial" w:hAnsi="Arial" w:cs="Arial"/>
                <w:sz w:val="18"/>
                <w:szCs w:val="18"/>
              </w:rPr>
            </w:pPr>
          </w:p>
        </w:tc>
        <w:tc>
          <w:tcPr>
            <w:tcW w:w="1559" w:type="dxa"/>
            <w:tcBorders>
              <w:top w:val="single" w:sz="4" w:space="0" w:color="auto"/>
              <w:left w:val="nil"/>
              <w:bottom w:val="nil"/>
              <w:right w:val="nil"/>
            </w:tcBorders>
            <w:vAlign w:val="bottom"/>
          </w:tcPr>
          <w:p w:rsidR="002F6857" w:rsidRPr="00057E8A" w:rsidRDefault="002F6857" w:rsidP="005B6597">
            <w:pPr>
              <w:tabs>
                <w:tab w:val="left" w:pos="6750"/>
                <w:tab w:val="decimal" w:pos="7920"/>
                <w:tab w:val="left" w:pos="8190"/>
                <w:tab w:val="decimal" w:pos="9360"/>
              </w:tabs>
              <w:ind w:left="450"/>
              <w:jc w:val="both"/>
              <w:rPr>
                <w:rFonts w:ascii="Arial" w:hAnsi="Arial" w:cs="Arial"/>
                <w:sz w:val="18"/>
                <w:szCs w:val="18"/>
              </w:rPr>
            </w:pPr>
          </w:p>
        </w:tc>
      </w:tr>
      <w:tr w:rsidR="002F6857" w:rsidRPr="00057E8A" w:rsidTr="005B6597">
        <w:tc>
          <w:tcPr>
            <w:tcW w:w="2693" w:type="dxa"/>
            <w:tcBorders>
              <w:left w:val="nil"/>
              <w:right w:val="nil"/>
            </w:tcBorders>
            <w:vAlign w:val="bottom"/>
          </w:tcPr>
          <w:p w:rsidR="002F6857" w:rsidRPr="00057E8A" w:rsidRDefault="002F6857" w:rsidP="005B6597">
            <w:pPr>
              <w:tabs>
                <w:tab w:val="left" w:pos="6750"/>
                <w:tab w:val="decimal" w:pos="7920"/>
                <w:tab w:val="left" w:pos="8190"/>
                <w:tab w:val="decimal" w:pos="9360"/>
              </w:tabs>
              <w:jc w:val="both"/>
              <w:rPr>
                <w:rFonts w:ascii="Arial" w:hAnsi="Arial" w:cs="Arial"/>
                <w:sz w:val="18"/>
                <w:szCs w:val="18"/>
              </w:rPr>
            </w:pPr>
            <w:r w:rsidRPr="00057E8A">
              <w:rPr>
                <w:rFonts w:ascii="Arial" w:hAnsi="Arial" w:cs="Arial"/>
                <w:sz w:val="18"/>
                <w:szCs w:val="18"/>
              </w:rPr>
              <w:t>Assets:</w:t>
            </w:r>
          </w:p>
        </w:tc>
        <w:tc>
          <w:tcPr>
            <w:tcW w:w="1560" w:type="dxa"/>
            <w:tcBorders>
              <w:left w:val="nil"/>
              <w:right w:val="nil"/>
            </w:tcBorders>
            <w:vAlign w:val="bottom"/>
          </w:tcPr>
          <w:p w:rsidR="002F6857" w:rsidRPr="00057E8A" w:rsidRDefault="002F6857" w:rsidP="005B6597">
            <w:pPr>
              <w:tabs>
                <w:tab w:val="left" w:pos="6750"/>
                <w:tab w:val="decimal" w:pos="7920"/>
                <w:tab w:val="left" w:pos="8190"/>
                <w:tab w:val="decimal" w:pos="9360"/>
              </w:tabs>
              <w:ind w:left="450"/>
              <w:jc w:val="both"/>
              <w:rPr>
                <w:rFonts w:ascii="Arial" w:hAnsi="Arial" w:cs="Arial"/>
                <w:sz w:val="18"/>
                <w:szCs w:val="18"/>
              </w:rPr>
            </w:pPr>
          </w:p>
        </w:tc>
        <w:tc>
          <w:tcPr>
            <w:tcW w:w="1417" w:type="dxa"/>
            <w:tcBorders>
              <w:left w:val="nil"/>
              <w:right w:val="nil"/>
            </w:tcBorders>
            <w:vAlign w:val="bottom"/>
          </w:tcPr>
          <w:p w:rsidR="002F6857" w:rsidRPr="00057E8A" w:rsidRDefault="002F6857" w:rsidP="005B6597">
            <w:pPr>
              <w:tabs>
                <w:tab w:val="left" w:pos="6750"/>
                <w:tab w:val="decimal" w:pos="7920"/>
                <w:tab w:val="left" w:pos="8190"/>
                <w:tab w:val="decimal" w:pos="9360"/>
              </w:tabs>
              <w:ind w:left="450"/>
              <w:jc w:val="both"/>
              <w:rPr>
                <w:rFonts w:ascii="Arial" w:hAnsi="Arial" w:cs="Arial"/>
                <w:sz w:val="18"/>
                <w:szCs w:val="18"/>
              </w:rPr>
            </w:pPr>
          </w:p>
        </w:tc>
        <w:tc>
          <w:tcPr>
            <w:tcW w:w="1418" w:type="dxa"/>
            <w:tcBorders>
              <w:left w:val="nil"/>
              <w:right w:val="nil"/>
            </w:tcBorders>
            <w:vAlign w:val="bottom"/>
          </w:tcPr>
          <w:p w:rsidR="002F6857" w:rsidRPr="00057E8A" w:rsidRDefault="002F6857" w:rsidP="005B6597">
            <w:pPr>
              <w:tabs>
                <w:tab w:val="left" w:pos="6750"/>
                <w:tab w:val="decimal" w:pos="7920"/>
                <w:tab w:val="left" w:pos="8190"/>
                <w:tab w:val="decimal" w:pos="9360"/>
              </w:tabs>
              <w:ind w:left="450"/>
              <w:jc w:val="both"/>
              <w:rPr>
                <w:rFonts w:ascii="Arial" w:hAnsi="Arial" w:cs="Arial"/>
                <w:sz w:val="18"/>
                <w:szCs w:val="18"/>
              </w:rPr>
            </w:pPr>
          </w:p>
        </w:tc>
        <w:tc>
          <w:tcPr>
            <w:tcW w:w="1559" w:type="dxa"/>
            <w:tcBorders>
              <w:left w:val="nil"/>
              <w:right w:val="nil"/>
            </w:tcBorders>
            <w:vAlign w:val="bottom"/>
          </w:tcPr>
          <w:p w:rsidR="002F6857" w:rsidRPr="00057E8A" w:rsidRDefault="002F6857" w:rsidP="005B6597">
            <w:pPr>
              <w:tabs>
                <w:tab w:val="left" w:pos="6750"/>
                <w:tab w:val="decimal" w:pos="7920"/>
                <w:tab w:val="left" w:pos="8190"/>
                <w:tab w:val="decimal" w:pos="9360"/>
              </w:tabs>
              <w:ind w:left="450"/>
              <w:jc w:val="both"/>
              <w:rPr>
                <w:rFonts w:ascii="Arial" w:hAnsi="Arial" w:cs="Arial"/>
                <w:sz w:val="18"/>
                <w:szCs w:val="18"/>
              </w:rPr>
            </w:pPr>
          </w:p>
        </w:tc>
      </w:tr>
      <w:tr w:rsidR="002F6857" w:rsidRPr="00057E8A" w:rsidTr="005B6597">
        <w:tc>
          <w:tcPr>
            <w:tcW w:w="2693" w:type="dxa"/>
            <w:tcBorders>
              <w:top w:val="nil"/>
              <w:left w:val="nil"/>
              <w:bottom w:val="single" w:sz="12" w:space="0" w:color="auto"/>
              <w:right w:val="nil"/>
            </w:tcBorders>
            <w:vAlign w:val="bottom"/>
          </w:tcPr>
          <w:p w:rsidR="002F6857" w:rsidRPr="00057E8A" w:rsidRDefault="002F6857" w:rsidP="005B6597">
            <w:pPr>
              <w:tabs>
                <w:tab w:val="left" w:pos="6750"/>
                <w:tab w:val="decimal" w:pos="7920"/>
                <w:tab w:val="left" w:pos="8190"/>
                <w:tab w:val="decimal" w:pos="9360"/>
              </w:tabs>
              <w:jc w:val="both"/>
              <w:rPr>
                <w:rFonts w:ascii="Arial" w:hAnsi="Arial" w:cs="Arial"/>
                <w:sz w:val="18"/>
                <w:szCs w:val="18"/>
              </w:rPr>
            </w:pPr>
            <w:r w:rsidRPr="00057E8A">
              <w:rPr>
                <w:rFonts w:ascii="Arial" w:hAnsi="Arial" w:cs="Arial"/>
                <w:sz w:val="18"/>
                <w:szCs w:val="18"/>
              </w:rPr>
              <w:t>Cash and cash equivalents</w:t>
            </w:r>
          </w:p>
        </w:tc>
        <w:tc>
          <w:tcPr>
            <w:tcW w:w="1560" w:type="dxa"/>
            <w:tcBorders>
              <w:top w:val="nil"/>
              <w:left w:val="nil"/>
              <w:bottom w:val="single" w:sz="12" w:space="0" w:color="auto"/>
              <w:right w:val="nil"/>
            </w:tcBorders>
            <w:vAlign w:val="bottom"/>
          </w:tcPr>
          <w:p w:rsidR="002F6857" w:rsidRPr="00057E8A" w:rsidRDefault="002F6857" w:rsidP="005B6597">
            <w:pPr>
              <w:tabs>
                <w:tab w:val="left" w:pos="6750"/>
                <w:tab w:val="decimal" w:pos="7920"/>
                <w:tab w:val="left" w:pos="8190"/>
                <w:tab w:val="decimal" w:pos="9360"/>
              </w:tabs>
              <w:jc w:val="center"/>
              <w:rPr>
                <w:rFonts w:ascii="Arial" w:hAnsi="Arial" w:cs="Arial"/>
                <w:sz w:val="18"/>
                <w:szCs w:val="18"/>
              </w:rPr>
            </w:pPr>
            <w:r w:rsidRPr="00057E8A">
              <w:rPr>
                <w:rFonts w:ascii="Arial" w:hAnsi="Arial" w:cs="Arial"/>
                <w:sz w:val="18"/>
                <w:szCs w:val="18"/>
              </w:rPr>
              <w:t xml:space="preserve">$  </w:t>
            </w:r>
            <w:r>
              <w:rPr>
                <w:rFonts w:ascii="Arial" w:hAnsi="Arial" w:cs="Arial"/>
                <w:sz w:val="18"/>
                <w:szCs w:val="18"/>
              </w:rPr>
              <w:t xml:space="preserve">    </w:t>
            </w:r>
            <w:r w:rsidRPr="00057E8A">
              <w:rPr>
                <w:rFonts w:ascii="Arial" w:hAnsi="Arial" w:cs="Arial"/>
                <w:sz w:val="18"/>
                <w:szCs w:val="18"/>
              </w:rPr>
              <w:t xml:space="preserve">    </w:t>
            </w:r>
            <w:r>
              <w:rPr>
                <w:rFonts w:ascii="Arial" w:hAnsi="Arial" w:cs="Arial"/>
                <w:sz w:val="18"/>
                <w:szCs w:val="18"/>
              </w:rPr>
              <w:t xml:space="preserve">    1</w:t>
            </w:r>
          </w:p>
        </w:tc>
        <w:tc>
          <w:tcPr>
            <w:tcW w:w="1417" w:type="dxa"/>
            <w:tcBorders>
              <w:top w:val="nil"/>
              <w:left w:val="nil"/>
              <w:bottom w:val="single" w:sz="12" w:space="0" w:color="auto"/>
              <w:right w:val="nil"/>
            </w:tcBorders>
            <w:vAlign w:val="bottom"/>
          </w:tcPr>
          <w:p w:rsidR="002F6857" w:rsidRPr="00057E8A" w:rsidRDefault="002F6857" w:rsidP="005B6597">
            <w:pPr>
              <w:tabs>
                <w:tab w:val="left" w:pos="6750"/>
                <w:tab w:val="decimal" w:pos="7920"/>
                <w:tab w:val="left" w:pos="8190"/>
                <w:tab w:val="decimal" w:pos="9360"/>
              </w:tabs>
              <w:rPr>
                <w:rFonts w:ascii="Arial" w:hAnsi="Arial" w:cs="Arial"/>
                <w:sz w:val="18"/>
                <w:szCs w:val="18"/>
              </w:rPr>
            </w:pPr>
            <w:r w:rsidRPr="00057E8A">
              <w:rPr>
                <w:rFonts w:ascii="Arial" w:hAnsi="Arial" w:cs="Arial"/>
                <w:sz w:val="18"/>
                <w:szCs w:val="18"/>
              </w:rPr>
              <w:t xml:space="preserve">  </w:t>
            </w:r>
            <w:r w:rsidRPr="00057E8A">
              <w:rPr>
                <w:rFonts w:ascii="Arial" w:hAnsi="Arial" w:cs="Arial"/>
                <w:w w:val="50"/>
                <w:sz w:val="18"/>
                <w:szCs w:val="18"/>
              </w:rPr>
              <w:t xml:space="preserve"> </w:t>
            </w:r>
            <w:r w:rsidRPr="00057E8A">
              <w:rPr>
                <w:rFonts w:ascii="Arial" w:hAnsi="Arial" w:cs="Arial"/>
                <w:sz w:val="18"/>
                <w:szCs w:val="18"/>
              </w:rPr>
              <w:t>$                 -</w:t>
            </w:r>
          </w:p>
        </w:tc>
        <w:tc>
          <w:tcPr>
            <w:tcW w:w="1418" w:type="dxa"/>
            <w:tcBorders>
              <w:top w:val="nil"/>
              <w:left w:val="nil"/>
              <w:bottom w:val="single" w:sz="12" w:space="0" w:color="auto"/>
              <w:right w:val="nil"/>
            </w:tcBorders>
            <w:vAlign w:val="bottom"/>
          </w:tcPr>
          <w:p w:rsidR="002F6857" w:rsidRPr="00057E8A" w:rsidRDefault="002F6857" w:rsidP="005B6597">
            <w:pPr>
              <w:tabs>
                <w:tab w:val="left" w:pos="6750"/>
                <w:tab w:val="decimal" w:pos="7920"/>
                <w:tab w:val="left" w:pos="8190"/>
                <w:tab w:val="decimal" w:pos="9360"/>
              </w:tabs>
              <w:jc w:val="right"/>
              <w:rPr>
                <w:rFonts w:ascii="Arial" w:hAnsi="Arial" w:cs="Arial"/>
                <w:sz w:val="18"/>
                <w:szCs w:val="18"/>
              </w:rPr>
            </w:pPr>
            <w:r w:rsidRPr="00057E8A">
              <w:rPr>
                <w:rFonts w:ascii="Arial" w:hAnsi="Arial" w:cs="Arial"/>
                <w:sz w:val="18"/>
                <w:szCs w:val="18"/>
              </w:rPr>
              <w:t>$                  -</w:t>
            </w:r>
          </w:p>
        </w:tc>
        <w:tc>
          <w:tcPr>
            <w:tcW w:w="1559" w:type="dxa"/>
            <w:tcBorders>
              <w:top w:val="nil"/>
              <w:left w:val="nil"/>
              <w:bottom w:val="single" w:sz="12" w:space="0" w:color="auto"/>
              <w:right w:val="nil"/>
            </w:tcBorders>
            <w:vAlign w:val="bottom"/>
          </w:tcPr>
          <w:p w:rsidR="002F6857" w:rsidRPr="00057E8A" w:rsidRDefault="002F6857" w:rsidP="005B6597">
            <w:pPr>
              <w:tabs>
                <w:tab w:val="left" w:pos="6750"/>
                <w:tab w:val="decimal" w:pos="7920"/>
                <w:tab w:val="left" w:pos="8190"/>
                <w:tab w:val="decimal" w:pos="9360"/>
              </w:tabs>
              <w:jc w:val="center"/>
              <w:rPr>
                <w:rFonts w:ascii="Arial" w:hAnsi="Arial" w:cs="Arial"/>
                <w:sz w:val="18"/>
                <w:szCs w:val="18"/>
              </w:rPr>
            </w:pPr>
            <w:r w:rsidRPr="00057E8A">
              <w:rPr>
                <w:rFonts w:ascii="Arial" w:hAnsi="Arial" w:cs="Arial"/>
                <w:sz w:val="18"/>
                <w:szCs w:val="18"/>
              </w:rPr>
              <w:t>$</w:t>
            </w:r>
            <w:r w:rsidRPr="00057E8A">
              <w:rPr>
                <w:rFonts w:ascii="Arial" w:hAnsi="Arial" w:cs="Arial"/>
                <w:w w:val="50"/>
                <w:sz w:val="18"/>
                <w:szCs w:val="18"/>
              </w:rPr>
              <w:t xml:space="preserve"> </w:t>
            </w:r>
            <w:r w:rsidRPr="00057E8A">
              <w:rPr>
                <w:rFonts w:ascii="Arial" w:hAnsi="Arial" w:cs="Arial"/>
                <w:sz w:val="18"/>
                <w:szCs w:val="18"/>
              </w:rPr>
              <w:t xml:space="preserve">  </w:t>
            </w:r>
            <w:r>
              <w:rPr>
                <w:rFonts w:ascii="Arial" w:hAnsi="Arial" w:cs="Arial"/>
                <w:sz w:val="18"/>
                <w:szCs w:val="18"/>
              </w:rPr>
              <w:t xml:space="preserve">   </w:t>
            </w:r>
            <w:r w:rsidRPr="00057E8A">
              <w:rPr>
                <w:rFonts w:ascii="Arial" w:hAnsi="Arial" w:cs="Arial"/>
                <w:sz w:val="18"/>
                <w:szCs w:val="18"/>
              </w:rPr>
              <w:t xml:space="preserve"> </w:t>
            </w:r>
            <w:r>
              <w:rPr>
                <w:rFonts w:ascii="Arial" w:hAnsi="Arial" w:cs="Arial"/>
                <w:sz w:val="18"/>
                <w:szCs w:val="18"/>
              </w:rPr>
              <w:t>1</w:t>
            </w:r>
          </w:p>
        </w:tc>
      </w:tr>
    </w:tbl>
    <w:p w:rsidR="002F6857" w:rsidRDefault="002F6857" w:rsidP="002F6857">
      <w:pPr>
        <w:tabs>
          <w:tab w:val="left" w:pos="6750"/>
          <w:tab w:val="decimal" w:pos="7920"/>
          <w:tab w:val="left" w:pos="8190"/>
          <w:tab w:val="decimal" w:pos="9360"/>
        </w:tabs>
        <w:jc w:val="both"/>
        <w:rPr>
          <w:rFonts w:ascii="Arial" w:hAnsi="Arial" w:cs="Arial"/>
          <w:sz w:val="18"/>
          <w:szCs w:val="18"/>
        </w:rPr>
      </w:pPr>
    </w:p>
    <w:p w:rsidR="002F6857" w:rsidRPr="00057E8A" w:rsidRDefault="002F6857" w:rsidP="002F6857">
      <w:pPr>
        <w:tabs>
          <w:tab w:val="left" w:pos="6750"/>
          <w:tab w:val="decimal" w:pos="7920"/>
          <w:tab w:val="left" w:pos="8190"/>
          <w:tab w:val="decimal" w:pos="9360"/>
        </w:tabs>
        <w:jc w:val="both"/>
        <w:rPr>
          <w:rFonts w:ascii="Arial" w:hAnsi="Arial" w:cs="Arial"/>
          <w:sz w:val="18"/>
          <w:szCs w:val="18"/>
        </w:rPr>
      </w:pPr>
      <w:r w:rsidRPr="00057E8A">
        <w:rPr>
          <w:rFonts w:ascii="Arial" w:hAnsi="Arial" w:cs="Arial"/>
          <w:sz w:val="18"/>
          <w:szCs w:val="18"/>
        </w:rPr>
        <w:t xml:space="preserve">As disclosed in Note </w:t>
      </w:r>
      <w:r>
        <w:rPr>
          <w:rFonts w:ascii="Arial" w:hAnsi="Arial" w:cs="Arial"/>
          <w:sz w:val="18"/>
          <w:szCs w:val="18"/>
        </w:rPr>
        <w:t>4</w:t>
      </w:r>
      <w:r w:rsidRPr="00057E8A">
        <w:rPr>
          <w:rFonts w:ascii="Arial" w:hAnsi="Arial" w:cs="Arial"/>
          <w:sz w:val="18"/>
          <w:szCs w:val="18"/>
        </w:rPr>
        <w:t>(c), the Company holds various forms of financial instruments.  The nature of these instruments and the Company’s operations expose the Company to concentration risk, credit risk, currency risk, price risk and</w:t>
      </w:r>
      <w:r>
        <w:rPr>
          <w:rFonts w:ascii="Arial" w:hAnsi="Arial" w:cs="Arial"/>
          <w:sz w:val="18"/>
          <w:szCs w:val="18"/>
        </w:rPr>
        <w:t xml:space="preserve"> </w:t>
      </w:r>
      <w:r w:rsidRPr="00057E8A">
        <w:rPr>
          <w:rFonts w:ascii="Arial" w:hAnsi="Arial" w:cs="Arial"/>
          <w:sz w:val="18"/>
          <w:szCs w:val="18"/>
        </w:rPr>
        <w:t>commodity price risk.  The Company manages its exposure to these risks by operating in a manner that minimizes its exposure to the extent practical.</w:t>
      </w:r>
    </w:p>
    <w:p w:rsidR="002F6857" w:rsidRDefault="002F6857" w:rsidP="002F6857">
      <w:pPr>
        <w:tabs>
          <w:tab w:val="left" w:pos="432"/>
        </w:tabs>
        <w:rPr>
          <w:rFonts w:ascii="Arial" w:hAnsi="Arial" w:cs="Arial"/>
          <w:b/>
          <w:bCs/>
          <w:sz w:val="18"/>
          <w:szCs w:val="18"/>
        </w:rPr>
      </w:pPr>
    </w:p>
    <w:p w:rsidR="002F6857" w:rsidRPr="00057E8A" w:rsidRDefault="002F6857" w:rsidP="0011100F">
      <w:pPr>
        <w:widowControl w:val="0"/>
        <w:numPr>
          <w:ilvl w:val="0"/>
          <w:numId w:val="10"/>
        </w:numPr>
        <w:ind w:left="288"/>
        <w:jc w:val="both"/>
        <w:rPr>
          <w:rFonts w:ascii="Arial" w:hAnsi="Arial" w:cs="Arial"/>
          <w:sz w:val="18"/>
          <w:szCs w:val="18"/>
          <w:u w:val="single"/>
        </w:rPr>
      </w:pPr>
      <w:r w:rsidRPr="00057E8A">
        <w:rPr>
          <w:rFonts w:ascii="Arial" w:hAnsi="Arial" w:cs="Arial"/>
          <w:sz w:val="18"/>
          <w:szCs w:val="18"/>
          <w:u w:val="single"/>
        </w:rPr>
        <w:t>Concentration risk</w:t>
      </w:r>
    </w:p>
    <w:p w:rsidR="002F6857" w:rsidRPr="00057E8A" w:rsidRDefault="002F6857" w:rsidP="002F6857">
      <w:pPr>
        <w:widowControl w:val="0"/>
        <w:tabs>
          <w:tab w:val="left" w:pos="900"/>
        </w:tabs>
        <w:ind w:left="432"/>
        <w:jc w:val="both"/>
        <w:rPr>
          <w:rFonts w:ascii="Arial" w:hAnsi="Arial" w:cs="Arial"/>
          <w:sz w:val="18"/>
          <w:szCs w:val="18"/>
        </w:rPr>
      </w:pPr>
      <w:r w:rsidRPr="00057E8A">
        <w:rPr>
          <w:rFonts w:ascii="Arial" w:hAnsi="Arial" w:cs="Arial"/>
          <w:sz w:val="18"/>
          <w:szCs w:val="18"/>
        </w:rPr>
        <w:t xml:space="preserve">At </w:t>
      </w:r>
      <w:r>
        <w:rPr>
          <w:rFonts w:ascii="Arial" w:hAnsi="Arial" w:cs="Arial"/>
          <w:sz w:val="18"/>
          <w:szCs w:val="18"/>
        </w:rPr>
        <w:t>September 30</w:t>
      </w:r>
      <w:r w:rsidRPr="00057E8A">
        <w:rPr>
          <w:rFonts w:ascii="Arial" w:hAnsi="Arial" w:cs="Arial"/>
          <w:sz w:val="18"/>
          <w:szCs w:val="18"/>
        </w:rPr>
        <w:t>, 201</w:t>
      </w:r>
      <w:r>
        <w:rPr>
          <w:rFonts w:ascii="Arial" w:hAnsi="Arial" w:cs="Arial"/>
          <w:sz w:val="18"/>
          <w:szCs w:val="18"/>
        </w:rPr>
        <w:t>8</w:t>
      </w:r>
      <w:r w:rsidRPr="00057E8A">
        <w:rPr>
          <w:rFonts w:ascii="Arial" w:hAnsi="Arial" w:cs="Arial"/>
          <w:sz w:val="18"/>
          <w:szCs w:val="18"/>
        </w:rPr>
        <w:t xml:space="preserve"> and 201</w:t>
      </w:r>
      <w:r>
        <w:rPr>
          <w:rFonts w:ascii="Arial" w:hAnsi="Arial" w:cs="Arial"/>
          <w:sz w:val="18"/>
          <w:szCs w:val="18"/>
        </w:rPr>
        <w:t>7</w:t>
      </w:r>
      <w:r w:rsidRPr="00057E8A">
        <w:rPr>
          <w:rFonts w:ascii="Arial" w:hAnsi="Arial" w:cs="Arial"/>
          <w:sz w:val="18"/>
          <w:szCs w:val="18"/>
        </w:rPr>
        <w:t xml:space="preserve">, substantially all of the Company’s cash was held at </w:t>
      </w:r>
      <w:r>
        <w:rPr>
          <w:rFonts w:ascii="Arial" w:hAnsi="Arial" w:cs="Arial"/>
          <w:sz w:val="18"/>
          <w:szCs w:val="18"/>
        </w:rPr>
        <w:t>one</w:t>
      </w:r>
      <w:r w:rsidRPr="00057E8A">
        <w:rPr>
          <w:rFonts w:ascii="Arial" w:hAnsi="Arial" w:cs="Arial"/>
          <w:sz w:val="18"/>
          <w:szCs w:val="18"/>
        </w:rPr>
        <w:t xml:space="preserve"> recognized Canadian National financial institution.  As a result, the Company was exposed to all of the risks associated with th</w:t>
      </w:r>
      <w:r>
        <w:rPr>
          <w:rFonts w:ascii="Arial" w:hAnsi="Arial" w:cs="Arial"/>
          <w:sz w:val="18"/>
          <w:szCs w:val="18"/>
        </w:rPr>
        <w:t>at</w:t>
      </w:r>
      <w:r w:rsidRPr="00057E8A">
        <w:rPr>
          <w:rFonts w:ascii="Arial" w:hAnsi="Arial" w:cs="Arial"/>
          <w:sz w:val="18"/>
          <w:szCs w:val="18"/>
        </w:rPr>
        <w:t xml:space="preserve"> institution. </w:t>
      </w:r>
    </w:p>
    <w:p w:rsidR="002F6857" w:rsidRDefault="002F6857" w:rsidP="002F6857">
      <w:pPr>
        <w:tabs>
          <w:tab w:val="left" w:pos="432"/>
        </w:tabs>
        <w:rPr>
          <w:rFonts w:ascii="Arial" w:hAnsi="Arial" w:cs="Arial"/>
          <w:b/>
          <w:bCs/>
          <w:sz w:val="18"/>
          <w:szCs w:val="18"/>
        </w:rPr>
      </w:pPr>
    </w:p>
    <w:p w:rsidR="002F6857" w:rsidRPr="00057E8A" w:rsidRDefault="002F6857" w:rsidP="0011100F">
      <w:pPr>
        <w:widowControl w:val="0"/>
        <w:numPr>
          <w:ilvl w:val="0"/>
          <w:numId w:val="10"/>
        </w:numPr>
        <w:autoSpaceDE w:val="0"/>
        <w:autoSpaceDN w:val="0"/>
        <w:adjustRightInd w:val="0"/>
        <w:ind w:left="288"/>
        <w:jc w:val="both"/>
        <w:rPr>
          <w:rFonts w:ascii="Arial" w:hAnsi="Arial" w:cs="Arial"/>
          <w:sz w:val="18"/>
          <w:szCs w:val="18"/>
          <w:u w:val="single"/>
        </w:rPr>
      </w:pPr>
      <w:r w:rsidRPr="00057E8A">
        <w:rPr>
          <w:rFonts w:ascii="Arial" w:hAnsi="Arial" w:cs="Arial"/>
          <w:sz w:val="18"/>
          <w:szCs w:val="18"/>
          <w:u w:val="single"/>
        </w:rPr>
        <w:t>Credit risk</w:t>
      </w:r>
    </w:p>
    <w:p w:rsidR="002F6857" w:rsidRPr="00057E8A" w:rsidRDefault="002F6857" w:rsidP="002F6857">
      <w:pPr>
        <w:widowControl w:val="0"/>
        <w:ind w:left="432"/>
        <w:jc w:val="both"/>
        <w:outlineLvl w:val="0"/>
        <w:rPr>
          <w:rFonts w:ascii="Arial" w:hAnsi="Arial" w:cs="Arial"/>
          <w:sz w:val="18"/>
          <w:szCs w:val="18"/>
        </w:rPr>
      </w:pPr>
      <w:r w:rsidRPr="00057E8A">
        <w:rPr>
          <w:rFonts w:ascii="Arial" w:hAnsi="Arial" w:cs="Arial"/>
          <w:sz w:val="18"/>
          <w:szCs w:val="18"/>
        </w:rPr>
        <w:t>The Company is exposed to credit risk, which is the risk that a customer or counterparty will fail to perform an obligation or settle a liability, resulting in financial loss to the Company. The Company manages exposure to credit risk by adopting credit risk guidelines that limit transactions according to counterparty credit worthiness. The maximum credit exposure associated with accounts receivable is the carrying value.</w:t>
      </w:r>
    </w:p>
    <w:p w:rsidR="002F6857" w:rsidRPr="00057E8A" w:rsidRDefault="002F6857" w:rsidP="002F6857">
      <w:pPr>
        <w:tabs>
          <w:tab w:val="left" w:pos="900"/>
        </w:tabs>
        <w:ind w:left="720"/>
        <w:jc w:val="both"/>
        <w:rPr>
          <w:rFonts w:ascii="Arial" w:hAnsi="Arial" w:cs="Arial"/>
          <w:sz w:val="18"/>
          <w:szCs w:val="18"/>
        </w:rPr>
      </w:pPr>
    </w:p>
    <w:p w:rsidR="002F6857" w:rsidRPr="00057E8A" w:rsidRDefault="002F6857" w:rsidP="0011100F">
      <w:pPr>
        <w:widowControl w:val="0"/>
        <w:numPr>
          <w:ilvl w:val="0"/>
          <w:numId w:val="10"/>
        </w:numPr>
        <w:autoSpaceDE w:val="0"/>
        <w:autoSpaceDN w:val="0"/>
        <w:adjustRightInd w:val="0"/>
        <w:ind w:hanging="720"/>
        <w:jc w:val="both"/>
        <w:rPr>
          <w:rFonts w:ascii="Arial" w:hAnsi="Arial" w:cs="Arial"/>
          <w:sz w:val="18"/>
          <w:szCs w:val="18"/>
          <w:u w:val="single"/>
        </w:rPr>
      </w:pPr>
      <w:r w:rsidRPr="00057E8A">
        <w:rPr>
          <w:rFonts w:ascii="Arial" w:hAnsi="Arial" w:cs="Arial"/>
          <w:sz w:val="18"/>
          <w:szCs w:val="18"/>
          <w:u w:val="single"/>
        </w:rPr>
        <w:t>Currency risk</w:t>
      </w:r>
    </w:p>
    <w:p w:rsidR="002F6857" w:rsidRPr="00057E8A" w:rsidRDefault="002F6857" w:rsidP="002F6857">
      <w:pPr>
        <w:tabs>
          <w:tab w:val="left" w:pos="900"/>
        </w:tabs>
        <w:ind w:left="432"/>
        <w:jc w:val="both"/>
        <w:rPr>
          <w:rFonts w:ascii="Arial" w:hAnsi="Arial" w:cs="Arial"/>
          <w:sz w:val="18"/>
          <w:szCs w:val="18"/>
        </w:rPr>
      </w:pPr>
      <w:r w:rsidRPr="00057E8A">
        <w:rPr>
          <w:rFonts w:ascii="Arial" w:hAnsi="Arial" w:cs="Arial"/>
          <w:sz w:val="18"/>
          <w:szCs w:val="18"/>
        </w:rPr>
        <w:t>Currency risk is the risk to the Company's operations that arise from fluctuations of foreign exchange rates and the degree of volatility of these rates. The Company does not use derivative instruments to reduce its exposure to foreign currency risk. The Company is not exposed to significant currency risk.</w:t>
      </w:r>
    </w:p>
    <w:p w:rsidR="002F6857" w:rsidRPr="00057E8A" w:rsidRDefault="002F6857" w:rsidP="002F6857">
      <w:pPr>
        <w:tabs>
          <w:tab w:val="left" w:pos="900"/>
        </w:tabs>
        <w:ind w:left="432"/>
        <w:jc w:val="both"/>
        <w:rPr>
          <w:rFonts w:ascii="Arial" w:hAnsi="Arial" w:cs="Arial"/>
          <w:sz w:val="18"/>
          <w:szCs w:val="18"/>
        </w:rPr>
      </w:pPr>
    </w:p>
    <w:p w:rsidR="002F6857" w:rsidRPr="00057E8A" w:rsidRDefault="002F6857" w:rsidP="0011100F">
      <w:pPr>
        <w:widowControl w:val="0"/>
        <w:numPr>
          <w:ilvl w:val="0"/>
          <w:numId w:val="10"/>
        </w:numPr>
        <w:autoSpaceDE w:val="0"/>
        <w:autoSpaceDN w:val="0"/>
        <w:adjustRightInd w:val="0"/>
        <w:ind w:left="289" w:hanging="289"/>
        <w:jc w:val="both"/>
        <w:rPr>
          <w:rFonts w:ascii="Arial" w:hAnsi="Arial" w:cs="Arial"/>
          <w:sz w:val="18"/>
          <w:szCs w:val="18"/>
          <w:u w:val="single"/>
        </w:rPr>
      </w:pPr>
      <w:r w:rsidRPr="00057E8A">
        <w:rPr>
          <w:rFonts w:ascii="Arial" w:hAnsi="Arial" w:cs="Arial"/>
          <w:sz w:val="18"/>
          <w:szCs w:val="18"/>
          <w:u w:val="single"/>
        </w:rPr>
        <w:t>Commodity price risk</w:t>
      </w:r>
    </w:p>
    <w:p w:rsidR="002F6857" w:rsidRPr="00057E8A" w:rsidRDefault="002F6857" w:rsidP="002F6857">
      <w:pPr>
        <w:tabs>
          <w:tab w:val="left" w:pos="432"/>
        </w:tabs>
        <w:ind w:left="432"/>
        <w:jc w:val="both"/>
        <w:rPr>
          <w:rFonts w:ascii="Arial" w:hAnsi="Arial" w:cs="Arial"/>
          <w:sz w:val="18"/>
          <w:szCs w:val="18"/>
        </w:rPr>
      </w:pPr>
      <w:r w:rsidRPr="00057E8A">
        <w:rPr>
          <w:rFonts w:ascii="Arial" w:hAnsi="Arial" w:cs="Arial"/>
          <w:sz w:val="18"/>
          <w:szCs w:val="18"/>
        </w:rPr>
        <w:t>The value of the Company’s mineral resource properties is related to the price of various commodities and the outlook for them. Commodity prices have historically fluctuated widely and are affected by numerous factors outside of the Company’s control, including, but not limited to, industrial retail demand, central bank lending, forward sales by producers and speculators, level of worldwide production and short-term changes in supply and demand.</w:t>
      </w:r>
    </w:p>
    <w:p w:rsidR="002F6857" w:rsidRPr="00FE7FD1" w:rsidRDefault="002F6857" w:rsidP="002F6857">
      <w:pPr>
        <w:pBdr>
          <w:bottom w:val="single" w:sz="8" w:space="1" w:color="auto"/>
        </w:pBdr>
        <w:tabs>
          <w:tab w:val="left" w:pos="432"/>
        </w:tabs>
        <w:rPr>
          <w:rFonts w:ascii="Arial" w:hAnsi="Arial" w:cs="Arial"/>
          <w:bCs/>
          <w:sz w:val="18"/>
          <w:szCs w:val="18"/>
        </w:rPr>
      </w:pPr>
    </w:p>
    <w:p w:rsidR="002F6857" w:rsidRDefault="002F6857" w:rsidP="002F6857">
      <w:pPr>
        <w:tabs>
          <w:tab w:val="left" w:pos="432"/>
        </w:tabs>
        <w:rPr>
          <w:rFonts w:ascii="Arial" w:hAnsi="Arial" w:cs="Arial"/>
          <w:b/>
          <w:sz w:val="18"/>
          <w:szCs w:val="18"/>
        </w:rPr>
      </w:pPr>
    </w:p>
    <w:p w:rsidR="002F6857" w:rsidRPr="004A3DF4" w:rsidRDefault="002F6857" w:rsidP="002F6857">
      <w:pPr>
        <w:tabs>
          <w:tab w:val="left" w:pos="432"/>
        </w:tabs>
        <w:rPr>
          <w:rFonts w:ascii="Arial" w:hAnsi="Arial" w:cs="Arial"/>
          <w:b/>
          <w:sz w:val="18"/>
          <w:szCs w:val="18"/>
        </w:rPr>
      </w:pPr>
      <w:r>
        <w:rPr>
          <w:rFonts w:ascii="Arial" w:hAnsi="Arial" w:cs="Arial"/>
          <w:b/>
          <w:sz w:val="18"/>
          <w:szCs w:val="18"/>
        </w:rPr>
        <w:t>13</w:t>
      </w:r>
      <w:r w:rsidRPr="00FE7FD1">
        <w:rPr>
          <w:rFonts w:ascii="Arial" w:hAnsi="Arial" w:cs="Arial"/>
          <w:b/>
          <w:sz w:val="18"/>
          <w:szCs w:val="18"/>
        </w:rPr>
        <w:t>.</w:t>
      </w:r>
      <w:r w:rsidRPr="00FE7FD1">
        <w:rPr>
          <w:rFonts w:ascii="Arial" w:hAnsi="Arial" w:cs="Arial"/>
          <w:b/>
          <w:sz w:val="18"/>
          <w:szCs w:val="18"/>
        </w:rPr>
        <w:tab/>
      </w:r>
      <w:r>
        <w:rPr>
          <w:rFonts w:ascii="Arial" w:hAnsi="Arial" w:cs="Arial"/>
          <w:b/>
          <w:bCs/>
          <w:sz w:val="18"/>
          <w:szCs w:val="18"/>
        </w:rPr>
        <w:t>Subsequent Event</w:t>
      </w:r>
    </w:p>
    <w:p w:rsidR="002F6857" w:rsidRPr="00FE7FD1" w:rsidRDefault="002F6857" w:rsidP="002F6857">
      <w:pPr>
        <w:pBdr>
          <w:bottom w:val="single" w:sz="8" w:space="1" w:color="auto"/>
        </w:pBdr>
        <w:tabs>
          <w:tab w:val="left" w:pos="432"/>
        </w:tabs>
        <w:rPr>
          <w:rFonts w:ascii="Arial" w:hAnsi="Arial" w:cs="Arial"/>
          <w:bCs/>
          <w:sz w:val="18"/>
          <w:szCs w:val="18"/>
        </w:rPr>
      </w:pPr>
    </w:p>
    <w:p w:rsidR="002F6857" w:rsidRPr="00371766" w:rsidRDefault="002F6857" w:rsidP="002F6857">
      <w:pPr>
        <w:pStyle w:val="NormalWeb"/>
        <w:widowControl w:val="0"/>
        <w:spacing w:before="0" w:beforeAutospacing="0" w:after="0" w:afterAutospacing="0"/>
        <w:jc w:val="both"/>
        <w:rPr>
          <w:rFonts w:ascii="Arial" w:hAnsi="Arial" w:cs="Arial"/>
          <w:sz w:val="18"/>
          <w:szCs w:val="18"/>
          <w:bdr w:val="none" w:sz="0" w:space="0" w:color="auto" w:frame="1"/>
        </w:rPr>
      </w:pPr>
    </w:p>
    <w:p w:rsidR="002F6857" w:rsidRPr="007C1841" w:rsidRDefault="002F6857" w:rsidP="002F6857">
      <w:pPr>
        <w:jc w:val="both"/>
        <w:rPr>
          <w:rFonts w:ascii="Arial" w:hAnsi="Arial" w:cs="Arial"/>
          <w:sz w:val="18"/>
          <w:szCs w:val="18"/>
          <w:shd w:val="clear" w:color="auto" w:fill="DEDEDE"/>
        </w:rPr>
      </w:pPr>
      <w:r w:rsidRPr="007C1841">
        <w:rPr>
          <w:rStyle w:val="Strong"/>
          <w:rFonts w:ascii="Arial" w:hAnsi="Arial" w:cs="Arial"/>
          <w:b w:val="0"/>
          <w:sz w:val="18"/>
          <w:szCs w:val="18"/>
          <w:bdr w:val="none" w:sz="0" w:space="0" w:color="auto" w:frame="1"/>
        </w:rPr>
        <w:t xml:space="preserve">On October 29, 2018, </w:t>
      </w:r>
      <w:r w:rsidRPr="007C1841">
        <w:rPr>
          <w:rFonts w:ascii="Arial" w:hAnsi="Arial" w:cs="Arial"/>
          <w:sz w:val="18"/>
          <w:szCs w:val="18"/>
        </w:rPr>
        <w:t>Eagle Plains announced it had entered into an agreement with </w:t>
      </w:r>
      <w:r w:rsidRPr="007C1841">
        <w:rPr>
          <w:rStyle w:val="Strong"/>
          <w:rFonts w:ascii="Arial" w:hAnsi="Arial" w:cs="Arial"/>
          <w:sz w:val="18"/>
          <w:szCs w:val="18"/>
          <w:bdr w:val="none" w:sz="0" w:space="0" w:color="auto" w:frame="1"/>
        </w:rPr>
        <w:t>Taiga Gold Corp. (“Taiga”</w:t>
      </w:r>
      <w:proofErr w:type="gramStart"/>
      <w:r w:rsidRPr="007C1841">
        <w:rPr>
          <w:rStyle w:val="Strong"/>
          <w:rFonts w:ascii="Arial" w:hAnsi="Arial" w:cs="Arial"/>
          <w:sz w:val="18"/>
          <w:szCs w:val="18"/>
          <w:bdr w:val="none" w:sz="0" w:space="0" w:color="auto" w:frame="1"/>
        </w:rPr>
        <w:t>)</w:t>
      </w:r>
      <w:r w:rsidRPr="007C1841">
        <w:rPr>
          <w:rFonts w:ascii="Arial" w:hAnsi="Arial" w:cs="Arial"/>
          <w:sz w:val="18"/>
          <w:szCs w:val="18"/>
        </w:rPr>
        <w:t>(</w:t>
      </w:r>
      <w:proofErr w:type="gramEnd"/>
      <w:r w:rsidRPr="007C1841">
        <w:rPr>
          <w:rFonts w:ascii="Arial" w:hAnsi="Arial" w:cs="Arial"/>
          <w:sz w:val="18"/>
          <w:szCs w:val="18"/>
        </w:rPr>
        <w:t>a company related through certain common directors) whereby Taiga has agreed to purchase the conditional right to be granted in the future, a variable 0.5% to 2.5% net smelter returns royalty </w:t>
      </w:r>
      <w:r w:rsidRPr="007C1841">
        <w:rPr>
          <w:rStyle w:val="Strong"/>
          <w:rFonts w:ascii="Arial" w:hAnsi="Arial" w:cs="Arial"/>
          <w:sz w:val="18"/>
          <w:szCs w:val="18"/>
          <w:bdr w:val="none" w:sz="0" w:space="0" w:color="auto" w:frame="1"/>
        </w:rPr>
        <w:t>(“NSR”) </w:t>
      </w:r>
      <w:r w:rsidRPr="007C1841">
        <w:rPr>
          <w:rFonts w:ascii="Arial" w:hAnsi="Arial" w:cs="Arial"/>
          <w:sz w:val="18"/>
          <w:szCs w:val="18"/>
        </w:rPr>
        <w:t>relating to any future production at the Fisher gold property located in Saskatchewan which rights are currently held by Eagle Plains.</w:t>
      </w:r>
    </w:p>
    <w:p w:rsidR="002F6857" w:rsidRPr="007C1841" w:rsidRDefault="002F6857" w:rsidP="002F6857">
      <w:pPr>
        <w:jc w:val="both"/>
        <w:rPr>
          <w:rFonts w:ascii="Arial" w:hAnsi="Arial" w:cs="Arial"/>
          <w:shd w:val="clear" w:color="auto" w:fill="DEDEDE"/>
        </w:rPr>
      </w:pPr>
    </w:p>
    <w:p w:rsidR="002F6857" w:rsidRPr="007C1841" w:rsidRDefault="002F6857" w:rsidP="002F6857">
      <w:pPr>
        <w:jc w:val="both"/>
        <w:rPr>
          <w:rFonts w:ascii="Arial" w:hAnsi="Arial" w:cs="Arial"/>
          <w:sz w:val="18"/>
          <w:szCs w:val="18"/>
        </w:rPr>
      </w:pPr>
      <w:r w:rsidRPr="007C1841">
        <w:rPr>
          <w:rFonts w:ascii="Arial" w:hAnsi="Arial" w:cs="Arial"/>
          <w:sz w:val="18"/>
          <w:szCs w:val="18"/>
        </w:rPr>
        <w:t xml:space="preserve">Eagle Plains will receive purchase consideration of $110,000, payable through the issuance of 1,000,000 common shares of Taiga at a deemed price of $0.11 per share.  Closing of the purchase and sale transaction is expected to occur early in the fourth quarter, subject to certain conditions, including approval of the TSX Venture Exchange and the Canadian Securities Exchange. This NSR transaction follows the plan of arrangement effective April 12, 2018 </w:t>
      </w:r>
      <w:proofErr w:type="spellStart"/>
      <w:r w:rsidRPr="007C1841">
        <w:rPr>
          <w:rFonts w:ascii="Arial" w:hAnsi="Arial" w:cs="Arial"/>
          <w:sz w:val="18"/>
          <w:szCs w:val="18"/>
        </w:rPr>
        <w:t>whereunder</w:t>
      </w:r>
      <w:proofErr w:type="spellEnd"/>
      <w:r w:rsidRPr="007C1841">
        <w:rPr>
          <w:rFonts w:ascii="Arial" w:hAnsi="Arial" w:cs="Arial"/>
          <w:sz w:val="18"/>
          <w:szCs w:val="18"/>
        </w:rPr>
        <w:t xml:space="preserve"> Taiga was spun-out of Eagle Plains, and is an exempt ‘related party transaction’ under Multilateral Instrument 61-101.</w:t>
      </w:r>
    </w:p>
    <w:p w:rsidR="002F6857" w:rsidRPr="007C1841" w:rsidRDefault="002F6857" w:rsidP="002F6857">
      <w:pPr>
        <w:jc w:val="both"/>
        <w:rPr>
          <w:rFonts w:ascii="Arial" w:hAnsi="Arial" w:cs="Arial"/>
          <w:sz w:val="18"/>
          <w:szCs w:val="18"/>
          <w:shd w:val="clear" w:color="auto" w:fill="DEDEDE"/>
        </w:rPr>
      </w:pPr>
    </w:p>
    <w:p w:rsidR="002F6857" w:rsidRPr="007C1841" w:rsidRDefault="002F6857" w:rsidP="002F6857">
      <w:pPr>
        <w:jc w:val="both"/>
        <w:rPr>
          <w:rFonts w:ascii="Arial" w:hAnsi="Arial" w:cs="Arial"/>
          <w:sz w:val="18"/>
          <w:szCs w:val="18"/>
        </w:rPr>
      </w:pPr>
      <w:r w:rsidRPr="007C1841">
        <w:rPr>
          <w:rFonts w:ascii="Arial" w:hAnsi="Arial" w:cs="Arial"/>
          <w:sz w:val="18"/>
          <w:szCs w:val="18"/>
        </w:rPr>
        <w:t>By agreement dated as of October 15, 2018 with SGO Mining Inc., Taiga has agreed to extend the time period under the Option Agreement for SGO Mining Inc. to exercise its right to acquire an additional 20% undivided interest in the Fisher property (after acquiring a 60% undivided interest in the Fisher property) by an additional year (from 90 days after acquiring a 60% undivided interest in the Fisher property to 365 days after acquiring a 60% undivided interest in the Fisher property). </w:t>
      </w:r>
    </w:p>
    <w:p w:rsidR="002F6857" w:rsidRDefault="002F6857" w:rsidP="002F6857">
      <w:pPr>
        <w:rPr>
          <w:sz w:val="18"/>
          <w:szCs w:val="18"/>
        </w:rPr>
      </w:pPr>
    </w:p>
    <w:p w:rsidR="00C26F95" w:rsidRDefault="00C26F95" w:rsidP="002F6857">
      <w:pPr>
        <w:rPr>
          <w:sz w:val="18"/>
          <w:szCs w:val="18"/>
        </w:rPr>
        <w:sectPr w:rsidR="00C26F95" w:rsidSect="005C0B5B">
          <w:headerReference w:type="even" r:id="rId11"/>
          <w:headerReference w:type="default" r:id="rId12"/>
          <w:footerReference w:type="default" r:id="rId13"/>
          <w:footerReference w:type="first" r:id="rId14"/>
          <w:pgSz w:w="12240" w:h="15840" w:code="1"/>
          <w:pgMar w:top="720" w:right="1440" w:bottom="232" w:left="1151" w:header="720" w:footer="232" w:gutter="0"/>
          <w:pgNumType w:start="1"/>
          <w:cols w:space="720"/>
          <w:docGrid w:linePitch="272"/>
        </w:sectPr>
      </w:pPr>
    </w:p>
    <w:p w:rsidR="00C26F95" w:rsidRDefault="00C26F95" w:rsidP="002F6857">
      <w:pPr>
        <w:rPr>
          <w:sz w:val="18"/>
          <w:szCs w:val="18"/>
        </w:rPr>
      </w:pPr>
    </w:p>
    <w:p w:rsidR="00C26F95" w:rsidRPr="00653C05" w:rsidRDefault="00C26F95" w:rsidP="00C26F95">
      <w:pPr>
        <w:pBdr>
          <w:top w:val="single" w:sz="24" w:space="1" w:color="auto"/>
        </w:pBdr>
        <w:tabs>
          <w:tab w:val="right" w:pos="9360"/>
        </w:tabs>
        <w:jc w:val="right"/>
        <w:rPr>
          <w:rFonts w:ascii="Arial" w:hAnsi="Arial" w:cs="Arial"/>
          <w:b/>
          <w:sz w:val="18"/>
          <w:szCs w:val="18"/>
        </w:rPr>
      </w:pPr>
      <w:r w:rsidRPr="00653C05">
        <w:rPr>
          <w:rFonts w:ascii="Arial" w:hAnsi="Arial" w:cs="Arial"/>
          <w:b/>
          <w:sz w:val="18"/>
          <w:szCs w:val="18"/>
        </w:rPr>
        <w:t>Taiga Gold Corp.</w:t>
      </w:r>
    </w:p>
    <w:p w:rsidR="00C26F95" w:rsidRPr="00653C05" w:rsidRDefault="00C26F95" w:rsidP="00C26F95">
      <w:pPr>
        <w:tabs>
          <w:tab w:val="right" w:pos="9360"/>
        </w:tabs>
        <w:jc w:val="right"/>
        <w:rPr>
          <w:rFonts w:ascii="Arial" w:hAnsi="Arial" w:cs="Arial"/>
          <w:sz w:val="18"/>
          <w:szCs w:val="18"/>
        </w:rPr>
      </w:pPr>
      <w:r w:rsidRPr="00653C05">
        <w:rPr>
          <w:rFonts w:ascii="Arial" w:hAnsi="Arial" w:cs="Arial"/>
          <w:b/>
          <w:sz w:val="18"/>
          <w:szCs w:val="18"/>
        </w:rPr>
        <w:t>(An Exploration Stage Corporation)</w:t>
      </w:r>
    </w:p>
    <w:p w:rsidR="00C26F95" w:rsidRPr="00653C05" w:rsidRDefault="00C26F95" w:rsidP="00C26F95">
      <w:pPr>
        <w:tabs>
          <w:tab w:val="right" w:pos="9360"/>
        </w:tabs>
        <w:jc w:val="right"/>
        <w:rPr>
          <w:rFonts w:ascii="Arial" w:hAnsi="Arial" w:cs="Arial"/>
          <w:b/>
          <w:sz w:val="18"/>
          <w:szCs w:val="18"/>
        </w:rPr>
      </w:pPr>
      <w:r w:rsidRPr="00653C05">
        <w:rPr>
          <w:rFonts w:ascii="Arial" w:hAnsi="Arial" w:cs="Arial"/>
          <w:b/>
          <w:sz w:val="18"/>
          <w:szCs w:val="18"/>
        </w:rPr>
        <w:t>Management Discussion and Analysis</w:t>
      </w:r>
    </w:p>
    <w:p w:rsidR="00C26F95" w:rsidRPr="00653C05" w:rsidRDefault="00C26F95" w:rsidP="00C26F95">
      <w:pPr>
        <w:pBdr>
          <w:bottom w:val="single" w:sz="8" w:space="1" w:color="auto"/>
        </w:pBdr>
        <w:tabs>
          <w:tab w:val="right" w:pos="9360"/>
        </w:tabs>
        <w:rPr>
          <w:rFonts w:ascii="Arial" w:hAnsi="Arial" w:cs="Arial"/>
          <w:b/>
          <w:sz w:val="18"/>
          <w:szCs w:val="18"/>
        </w:rPr>
      </w:pPr>
      <w:r w:rsidRPr="00653C05">
        <w:rPr>
          <w:rFonts w:ascii="Arial" w:hAnsi="Arial" w:cs="Arial"/>
          <w:b/>
          <w:sz w:val="18"/>
          <w:szCs w:val="18"/>
        </w:rPr>
        <w:t xml:space="preserve">September 30, 2018 </w:t>
      </w:r>
    </w:p>
    <w:p w:rsidR="00653C05" w:rsidRPr="00653C05" w:rsidRDefault="00653C05" w:rsidP="00653C05">
      <w:pPr>
        <w:pStyle w:val="Title"/>
        <w:spacing w:before="0" w:after="0"/>
        <w:rPr>
          <w:rFonts w:cs="Arial"/>
          <w:sz w:val="18"/>
          <w:szCs w:val="18"/>
        </w:rPr>
      </w:pPr>
    </w:p>
    <w:p w:rsidR="00C26F95" w:rsidRPr="00653C05" w:rsidRDefault="00653C05" w:rsidP="00653C05">
      <w:pPr>
        <w:pStyle w:val="Title"/>
        <w:spacing w:before="0" w:after="0"/>
        <w:rPr>
          <w:rFonts w:cs="Arial"/>
          <w:sz w:val="18"/>
          <w:szCs w:val="18"/>
        </w:rPr>
      </w:pPr>
      <w:r w:rsidRPr="00653C05">
        <w:rPr>
          <w:rFonts w:cs="Arial"/>
          <w:sz w:val="18"/>
          <w:szCs w:val="18"/>
        </w:rPr>
        <w:t>M</w:t>
      </w:r>
      <w:r w:rsidR="00C26F95" w:rsidRPr="00653C05">
        <w:rPr>
          <w:rFonts w:cs="Arial"/>
          <w:sz w:val="18"/>
          <w:szCs w:val="18"/>
        </w:rPr>
        <w:t>anagement Discussion and Analysis</w:t>
      </w:r>
    </w:p>
    <w:p w:rsidR="00C26F95" w:rsidRPr="00653C05" w:rsidRDefault="00C26F95" w:rsidP="00653C05">
      <w:pPr>
        <w:pStyle w:val="Title"/>
        <w:spacing w:before="0" w:after="0"/>
        <w:rPr>
          <w:rFonts w:cs="Arial"/>
          <w:sz w:val="18"/>
          <w:szCs w:val="18"/>
        </w:rPr>
      </w:pPr>
      <w:r w:rsidRPr="00653C05">
        <w:rPr>
          <w:rFonts w:cs="Arial"/>
          <w:sz w:val="18"/>
          <w:szCs w:val="18"/>
        </w:rPr>
        <w:t>Third Quarter, 2018</w:t>
      </w:r>
    </w:p>
    <w:p w:rsidR="00C26F95" w:rsidRPr="00653C05" w:rsidRDefault="00C26F95" w:rsidP="00C26F95">
      <w:pPr>
        <w:rPr>
          <w:rFonts w:ascii="Arial" w:hAnsi="Arial" w:cs="Arial"/>
          <w:sz w:val="18"/>
          <w:szCs w:val="18"/>
        </w:rPr>
      </w:pPr>
    </w:p>
    <w:p w:rsidR="00C26F95" w:rsidRPr="00653C05" w:rsidRDefault="00C26F95" w:rsidP="00C26F95">
      <w:pPr>
        <w:jc w:val="both"/>
        <w:rPr>
          <w:rFonts w:ascii="Arial" w:hAnsi="Arial" w:cs="Arial"/>
          <w:sz w:val="18"/>
          <w:szCs w:val="18"/>
        </w:rPr>
      </w:pPr>
      <w:r w:rsidRPr="00653C05">
        <w:rPr>
          <w:rFonts w:ascii="Arial" w:hAnsi="Arial" w:cs="Arial"/>
          <w:sz w:val="18"/>
          <w:szCs w:val="18"/>
        </w:rPr>
        <w:t>This Management’s Discussion and Analysis (“MD&amp;A”) of Taiga Gold Corp. (“Taiga” or the “Company”) is dated November 27, 2018 and provides a discussion of the Company’s financial and operating results for the quarter ended September 30, 2018 and 2017 with comparisons to previous quarters. This MD&amp;A should be read in conjunction with the annual audited carve-out financial statements and notes.</w:t>
      </w:r>
    </w:p>
    <w:p w:rsidR="00C26F95" w:rsidRPr="00653C05" w:rsidRDefault="00C26F95" w:rsidP="00C26F95">
      <w:pPr>
        <w:jc w:val="both"/>
        <w:rPr>
          <w:rFonts w:ascii="Arial" w:hAnsi="Arial" w:cs="Arial"/>
          <w:b/>
          <w:sz w:val="18"/>
          <w:szCs w:val="18"/>
          <w:u w:val="single"/>
        </w:rPr>
      </w:pPr>
    </w:p>
    <w:p w:rsidR="00C26F95" w:rsidRPr="00653C05" w:rsidRDefault="00C26F95" w:rsidP="00C26F95">
      <w:pPr>
        <w:jc w:val="both"/>
        <w:rPr>
          <w:rFonts w:ascii="Arial" w:hAnsi="Arial" w:cs="Arial"/>
          <w:b/>
          <w:sz w:val="18"/>
          <w:szCs w:val="18"/>
          <w:u w:val="single"/>
        </w:rPr>
      </w:pPr>
      <w:r w:rsidRPr="00653C05">
        <w:rPr>
          <w:rFonts w:ascii="Arial" w:hAnsi="Arial" w:cs="Arial"/>
          <w:b/>
          <w:sz w:val="18"/>
          <w:szCs w:val="18"/>
          <w:u w:val="single"/>
        </w:rPr>
        <w:t>Business Overview</w:t>
      </w:r>
    </w:p>
    <w:p w:rsidR="00C26F95" w:rsidRPr="00653C05" w:rsidRDefault="00C26F95" w:rsidP="00C26F95">
      <w:pPr>
        <w:jc w:val="both"/>
        <w:rPr>
          <w:rFonts w:ascii="Arial" w:hAnsi="Arial" w:cs="Arial"/>
          <w:sz w:val="18"/>
          <w:szCs w:val="18"/>
        </w:rPr>
      </w:pPr>
    </w:p>
    <w:p w:rsidR="00C26F95" w:rsidRPr="00653C05" w:rsidRDefault="00C26F95" w:rsidP="00C26F95">
      <w:pPr>
        <w:jc w:val="both"/>
        <w:rPr>
          <w:rFonts w:ascii="Arial" w:hAnsi="Arial" w:cs="Arial"/>
          <w:spacing w:val="-2"/>
          <w:sz w:val="18"/>
          <w:szCs w:val="18"/>
        </w:rPr>
      </w:pPr>
      <w:r w:rsidRPr="00653C05">
        <w:rPr>
          <w:rFonts w:ascii="Arial" w:hAnsi="Arial" w:cs="Arial"/>
          <w:sz w:val="18"/>
          <w:szCs w:val="18"/>
        </w:rPr>
        <w:t xml:space="preserve">Taiga Gold Corp. was incorporated on September 28, 2017 under the laws of the province of Alberta.  The Company is a natural resource company, at the exploration stage, engaged in the acquisition and exploration of resource properties in the province of Saskatchewan.  Taiga was involved in a Plan of Arrangement to spin-out assets comprised of mineral properties and cash, from Eagle Plains Resources Ltd. (“Eagle Plains”) (see Plan of Arrangement below). Upon closing of the Plan of Arrangement </w:t>
      </w:r>
      <w:r w:rsidRPr="00653C05">
        <w:rPr>
          <w:rStyle w:val="Strong"/>
          <w:rFonts w:ascii="Arial" w:hAnsi="Arial" w:cs="Arial"/>
          <w:b w:val="0"/>
          <w:sz w:val="18"/>
          <w:szCs w:val="18"/>
        </w:rPr>
        <w:t xml:space="preserve">Taiga </w:t>
      </w:r>
      <w:r w:rsidRPr="00653C05">
        <w:rPr>
          <w:rFonts w:ascii="Arial" w:hAnsi="Arial" w:cs="Arial"/>
          <w:sz w:val="18"/>
          <w:szCs w:val="18"/>
        </w:rPr>
        <w:t>holds properties in Saskatchewan for the purpose of exploring for, and the development of mineral resources. Eagle Plains will hold the Net Smelter Royalties for these properties, and will be a significant shareholder of Taiga moving forward.</w:t>
      </w:r>
    </w:p>
    <w:p w:rsidR="00C26F95" w:rsidRPr="00653C05" w:rsidRDefault="00C26F95" w:rsidP="00C26F95">
      <w:pPr>
        <w:pStyle w:val="NormalWeb"/>
        <w:spacing w:before="0" w:beforeAutospacing="0" w:after="0" w:afterAutospacing="0" w:line="210" w:lineRule="atLeast"/>
        <w:jc w:val="both"/>
        <w:rPr>
          <w:rFonts w:ascii="Arial" w:hAnsi="Arial" w:cs="Arial"/>
          <w:sz w:val="18"/>
          <w:szCs w:val="18"/>
        </w:rPr>
      </w:pPr>
    </w:p>
    <w:p w:rsidR="00C26F95" w:rsidRPr="00653C05" w:rsidRDefault="00C26F95" w:rsidP="00C26F95">
      <w:pPr>
        <w:pStyle w:val="NormalWeb"/>
        <w:widowControl w:val="0"/>
        <w:spacing w:before="0" w:beforeAutospacing="0" w:after="0" w:afterAutospacing="0"/>
        <w:jc w:val="both"/>
        <w:rPr>
          <w:rFonts w:ascii="Arial" w:hAnsi="Arial" w:cs="Arial"/>
          <w:b/>
          <w:sz w:val="18"/>
          <w:szCs w:val="18"/>
          <w:u w:val="single"/>
          <w:shd w:val="clear" w:color="auto" w:fill="FFFFFF"/>
        </w:rPr>
      </w:pPr>
      <w:r w:rsidRPr="00653C05">
        <w:rPr>
          <w:rFonts w:ascii="Arial" w:hAnsi="Arial" w:cs="Arial"/>
          <w:b/>
          <w:sz w:val="18"/>
          <w:szCs w:val="18"/>
          <w:u w:val="single"/>
          <w:shd w:val="clear" w:color="auto" w:fill="FFFFFF"/>
        </w:rPr>
        <w:t>Plan of Arrangement - Spin-Out of Assets</w:t>
      </w:r>
    </w:p>
    <w:p w:rsidR="00C26F95" w:rsidRPr="00653C05" w:rsidRDefault="00C26F95" w:rsidP="00C26F95">
      <w:pPr>
        <w:pStyle w:val="NormalWeb"/>
        <w:widowControl w:val="0"/>
        <w:spacing w:before="60" w:beforeAutospacing="0" w:after="0" w:afterAutospacing="0"/>
        <w:jc w:val="both"/>
        <w:rPr>
          <w:rFonts w:ascii="Arial" w:hAnsi="Arial" w:cs="Arial"/>
          <w:sz w:val="18"/>
          <w:szCs w:val="18"/>
          <w:bdr w:val="none" w:sz="0" w:space="0" w:color="auto" w:frame="1"/>
        </w:rPr>
      </w:pPr>
    </w:p>
    <w:p w:rsidR="00C26F95" w:rsidRPr="00653C05" w:rsidRDefault="00C26F95" w:rsidP="00C26F95">
      <w:pPr>
        <w:pStyle w:val="NormalWeb"/>
        <w:widowControl w:val="0"/>
        <w:spacing w:before="0" w:beforeAutospacing="0" w:after="0" w:afterAutospacing="0"/>
        <w:jc w:val="both"/>
        <w:rPr>
          <w:rFonts w:ascii="Arial" w:hAnsi="Arial" w:cs="Arial"/>
          <w:sz w:val="18"/>
          <w:szCs w:val="18"/>
          <w:shd w:val="clear" w:color="auto" w:fill="FFFFFF"/>
        </w:rPr>
      </w:pPr>
      <w:r w:rsidRPr="00653C05">
        <w:rPr>
          <w:rFonts w:ascii="Arial" w:hAnsi="Arial" w:cs="Arial"/>
          <w:sz w:val="18"/>
          <w:szCs w:val="18"/>
          <w:bdr w:val="none" w:sz="0" w:space="0" w:color="auto" w:frame="1"/>
        </w:rPr>
        <w:t>On October 23, 2017, the Board of Directors of </w:t>
      </w:r>
      <w:r w:rsidRPr="00653C05">
        <w:rPr>
          <w:rStyle w:val="Strong"/>
          <w:rFonts w:ascii="Arial" w:hAnsi="Arial" w:cs="Arial"/>
          <w:b w:val="0"/>
          <w:sz w:val="18"/>
          <w:szCs w:val="18"/>
          <w:bdr w:val="none" w:sz="0" w:space="0" w:color="auto" w:frame="1"/>
        </w:rPr>
        <w:t xml:space="preserve">Eagle Plains </w:t>
      </w:r>
      <w:r w:rsidRPr="00653C05">
        <w:rPr>
          <w:rFonts w:ascii="Arial" w:hAnsi="Arial" w:cs="Arial"/>
          <w:sz w:val="18"/>
          <w:szCs w:val="18"/>
          <w:bdr w:val="none" w:sz="0" w:space="0" w:color="auto" w:frame="1"/>
        </w:rPr>
        <w:t>announced a proposed arrangement to reorganize certain Saskatchewan mineral property assets in an effort to maximize shareholder value.  Under the proposed arrangement, mineral properties targeting primarily gold will be transferred into a new company, incorporated under the name </w:t>
      </w:r>
      <w:r w:rsidRPr="00653C05">
        <w:rPr>
          <w:rStyle w:val="Strong"/>
          <w:rFonts w:ascii="Arial" w:hAnsi="Arial" w:cs="Arial"/>
          <w:b w:val="0"/>
          <w:sz w:val="18"/>
          <w:szCs w:val="18"/>
          <w:bdr w:val="none" w:sz="0" w:space="0" w:color="auto" w:frame="1"/>
        </w:rPr>
        <w:t>Taiga Gold Corp.</w:t>
      </w:r>
      <w:r w:rsidRPr="00653C05">
        <w:rPr>
          <w:rStyle w:val="Strong"/>
          <w:rFonts w:ascii="Arial" w:hAnsi="Arial" w:cs="Arial"/>
          <w:sz w:val="18"/>
          <w:szCs w:val="18"/>
          <w:bdr w:val="none" w:sz="0" w:space="0" w:color="auto" w:frame="1"/>
        </w:rPr>
        <w:t> </w:t>
      </w:r>
      <w:r w:rsidRPr="00653C05">
        <w:rPr>
          <w:rFonts w:ascii="Arial" w:hAnsi="Arial" w:cs="Arial"/>
          <w:sz w:val="18"/>
          <w:szCs w:val="18"/>
          <w:bdr w:val="none" w:sz="0" w:space="0" w:color="auto" w:frame="1"/>
        </w:rPr>
        <w:t>(“Taiga”). </w:t>
      </w:r>
    </w:p>
    <w:p w:rsidR="00C26F95" w:rsidRPr="00653C05" w:rsidRDefault="00C26F95" w:rsidP="00C26F95">
      <w:pPr>
        <w:pStyle w:val="NormalWeb"/>
        <w:widowControl w:val="0"/>
        <w:spacing w:before="0" w:beforeAutospacing="0" w:after="0" w:afterAutospacing="0"/>
        <w:jc w:val="both"/>
        <w:rPr>
          <w:rFonts w:ascii="Arial" w:hAnsi="Arial" w:cs="Arial"/>
          <w:sz w:val="18"/>
          <w:szCs w:val="18"/>
        </w:rPr>
      </w:pPr>
    </w:p>
    <w:p w:rsidR="00C26F95" w:rsidRPr="00653C05" w:rsidRDefault="00C26F95" w:rsidP="00C26F95">
      <w:pPr>
        <w:pStyle w:val="rtejustify"/>
        <w:spacing w:before="0" w:beforeAutospacing="0" w:after="0" w:afterAutospacing="0"/>
        <w:jc w:val="both"/>
        <w:textAlignment w:val="baseline"/>
        <w:rPr>
          <w:rFonts w:ascii="Arial" w:hAnsi="Arial" w:cs="Arial"/>
          <w:sz w:val="18"/>
          <w:szCs w:val="18"/>
        </w:rPr>
      </w:pPr>
      <w:r w:rsidRPr="00653C05">
        <w:rPr>
          <w:rFonts w:ascii="Arial" w:hAnsi="Arial" w:cs="Arial"/>
          <w:sz w:val="18"/>
          <w:szCs w:val="18"/>
        </w:rPr>
        <w:t>The reorganization is designed to improve the identification and valuation of specific Eagle Plains’ properties, to enhance Eagle Plains' ability to divest specific properties through simpler corporate ownership, and to enable Taiga to separately finance and develop its various assets, selectively reducing Eagle Plains’ stock dilution. The rationale for the formation of Taiga is to allow for the oversight, direction and financing of the </w:t>
      </w:r>
      <w:r w:rsidRPr="00653C05">
        <w:rPr>
          <w:rStyle w:val="Strong"/>
          <w:rFonts w:ascii="Arial" w:hAnsi="Arial" w:cs="Arial"/>
          <w:b w:val="0"/>
          <w:sz w:val="18"/>
          <w:szCs w:val="18"/>
          <w:bdr w:val="none" w:sz="0" w:space="0" w:color="auto" w:frame="1"/>
        </w:rPr>
        <w:t>Fisher</w:t>
      </w:r>
      <w:r w:rsidRPr="00653C05">
        <w:rPr>
          <w:rFonts w:ascii="Arial" w:hAnsi="Arial" w:cs="Arial"/>
          <w:sz w:val="18"/>
          <w:szCs w:val="18"/>
        </w:rPr>
        <w:t xml:space="preserve"> project (currently under option to SSR Mining Inc., formerly Silver Standard Resources Inc.), the </w:t>
      </w:r>
      <w:r w:rsidRPr="00653C05">
        <w:rPr>
          <w:rStyle w:val="Strong"/>
          <w:rFonts w:ascii="Arial" w:hAnsi="Arial" w:cs="Arial"/>
          <w:b w:val="0"/>
          <w:sz w:val="18"/>
          <w:szCs w:val="18"/>
          <w:bdr w:val="none" w:sz="0" w:space="0" w:color="auto" w:frame="1"/>
        </w:rPr>
        <w:t>Chico</w:t>
      </w:r>
      <w:r w:rsidRPr="00653C05">
        <w:rPr>
          <w:rFonts w:ascii="Arial" w:hAnsi="Arial" w:cs="Arial"/>
          <w:sz w:val="18"/>
          <w:szCs w:val="18"/>
        </w:rPr>
        <w:t> project (currently under option to Aben Resources Ltd.), and the</w:t>
      </w:r>
      <w:r w:rsidRPr="00653C05">
        <w:rPr>
          <w:rStyle w:val="Strong"/>
          <w:rFonts w:ascii="Arial" w:hAnsi="Arial" w:cs="Arial"/>
          <w:sz w:val="18"/>
          <w:szCs w:val="18"/>
          <w:bdr w:val="none" w:sz="0" w:space="0" w:color="auto" w:frame="1"/>
        </w:rPr>
        <w:t> </w:t>
      </w:r>
      <w:r w:rsidRPr="00653C05">
        <w:rPr>
          <w:rStyle w:val="Strong"/>
          <w:rFonts w:ascii="Arial" w:hAnsi="Arial" w:cs="Arial"/>
          <w:b w:val="0"/>
          <w:sz w:val="18"/>
          <w:szCs w:val="18"/>
          <w:bdr w:val="none" w:sz="0" w:space="0" w:color="auto" w:frame="1"/>
        </w:rPr>
        <w:t>Orchid</w:t>
      </w:r>
      <w:r w:rsidRPr="00653C05">
        <w:rPr>
          <w:rFonts w:ascii="Arial" w:hAnsi="Arial" w:cs="Arial"/>
          <w:sz w:val="18"/>
          <w:szCs w:val="18"/>
        </w:rPr>
        <w:t>, Leland and </w:t>
      </w:r>
      <w:r w:rsidRPr="00653C05">
        <w:rPr>
          <w:rStyle w:val="Strong"/>
          <w:rFonts w:ascii="Arial" w:hAnsi="Arial" w:cs="Arial"/>
          <w:b w:val="0"/>
          <w:sz w:val="18"/>
          <w:szCs w:val="18"/>
          <w:bdr w:val="none" w:sz="0" w:space="0" w:color="auto" w:frame="1"/>
        </w:rPr>
        <w:t>SAM</w:t>
      </w:r>
      <w:r w:rsidRPr="00653C05">
        <w:rPr>
          <w:rFonts w:ascii="Arial" w:hAnsi="Arial" w:cs="Arial"/>
          <w:sz w:val="18"/>
          <w:szCs w:val="18"/>
        </w:rPr>
        <w:t> projects - all currently owned 100% by Eagle Plains. The formation of Taiga will allow Eagle Plains to continue to focus on its core business model of acquiring and advancing grassroots base- and precious-metal exploration properties.</w:t>
      </w:r>
    </w:p>
    <w:p w:rsidR="00C26F95" w:rsidRPr="00653C05" w:rsidRDefault="00C26F95" w:rsidP="00C26F95">
      <w:pPr>
        <w:pStyle w:val="NormalWeb"/>
        <w:widowControl w:val="0"/>
        <w:spacing w:before="0" w:beforeAutospacing="0" w:after="0" w:afterAutospacing="0"/>
        <w:jc w:val="both"/>
        <w:rPr>
          <w:rFonts w:ascii="Arial" w:hAnsi="Arial" w:cs="Arial"/>
          <w:sz w:val="18"/>
          <w:szCs w:val="18"/>
        </w:rPr>
      </w:pPr>
    </w:p>
    <w:p w:rsidR="00C26F95" w:rsidRPr="00653C05" w:rsidRDefault="00C26F95" w:rsidP="00C26F95">
      <w:pPr>
        <w:pStyle w:val="NormalWeb"/>
        <w:widowControl w:val="0"/>
        <w:spacing w:before="0" w:beforeAutospacing="0" w:after="0" w:afterAutospacing="0"/>
        <w:jc w:val="both"/>
        <w:rPr>
          <w:rFonts w:ascii="Arial" w:hAnsi="Arial" w:cs="Arial"/>
          <w:sz w:val="18"/>
          <w:szCs w:val="18"/>
        </w:rPr>
      </w:pPr>
      <w:r w:rsidRPr="00653C05">
        <w:rPr>
          <w:rFonts w:ascii="Arial" w:hAnsi="Arial" w:cs="Arial"/>
          <w:sz w:val="18"/>
          <w:szCs w:val="18"/>
        </w:rPr>
        <w:t xml:space="preserve">On February 2, 2018, the Company executed a formal arrangement agreement related to the proposed spin-out (the “Arrangement”). Pursuant  to the Arrangement, Taiga will acquire Eagle Plains’ interest in the Chico, Orchid, Leland and SAM properties, not including the NSR’s which will remain with Eagle Plains, the Fisher property, together with $300,000 in cash.  Each Eagle Plains Shareholder, other than a Dissenting Shareholder, will, immediately after the Arrangement, hold one new common share in the capital of Eagle Plains ("Eagle Plains New Share") and one-half of a common share in the capital of Taiga ("Taiga Share") for each Eagle Plains common share ("Eagle Plains Share") held immediately prior to the Arrangement, where the Eagle Plains New Shares will be identical in every respect to the present Eagle Plains Shares. Eagle Plains will own nineteen point nine percent (19.9%) of the issued and outstanding Taiga Shares upon completion of the Arrangement.  </w:t>
      </w:r>
    </w:p>
    <w:p w:rsidR="00C26F95" w:rsidRPr="00653C05" w:rsidRDefault="00C26F95" w:rsidP="00C26F95">
      <w:pPr>
        <w:pStyle w:val="NormalWeb"/>
        <w:widowControl w:val="0"/>
        <w:spacing w:before="0" w:beforeAutospacing="0" w:after="0" w:afterAutospacing="0"/>
        <w:jc w:val="both"/>
        <w:rPr>
          <w:rFonts w:ascii="Arial" w:hAnsi="Arial" w:cs="Arial"/>
          <w:sz w:val="18"/>
          <w:szCs w:val="18"/>
        </w:rPr>
      </w:pPr>
    </w:p>
    <w:p w:rsidR="00C26F95" w:rsidRPr="00653C05" w:rsidRDefault="00C26F95" w:rsidP="00C26F95">
      <w:pPr>
        <w:pStyle w:val="NormalWeb"/>
        <w:widowControl w:val="0"/>
        <w:spacing w:before="0" w:beforeAutospacing="0" w:after="0" w:afterAutospacing="0"/>
        <w:jc w:val="both"/>
        <w:rPr>
          <w:rFonts w:ascii="Arial" w:hAnsi="Arial" w:cs="Arial"/>
          <w:sz w:val="18"/>
          <w:szCs w:val="18"/>
        </w:rPr>
      </w:pPr>
      <w:r w:rsidRPr="00653C05">
        <w:rPr>
          <w:rFonts w:ascii="Arial" w:hAnsi="Arial" w:cs="Arial"/>
          <w:sz w:val="18"/>
          <w:szCs w:val="18"/>
        </w:rPr>
        <w:t>The reorganization was approved by shareholders at a special meeting on April 6, 2018 and received formal approval of the Court of Queen's Bench of Alberta on April 11, 2018.  Taiga securities were listed for trading on the CSE on April 30, 2018.</w:t>
      </w:r>
    </w:p>
    <w:p w:rsidR="00C26F95" w:rsidRPr="00653C05" w:rsidRDefault="00C26F95" w:rsidP="00C26F95">
      <w:pPr>
        <w:pStyle w:val="NormalWeb"/>
        <w:spacing w:before="0" w:beforeAutospacing="0" w:after="0" w:afterAutospacing="0" w:line="210" w:lineRule="atLeast"/>
        <w:jc w:val="both"/>
        <w:rPr>
          <w:rFonts w:ascii="Arial" w:hAnsi="Arial" w:cs="Arial"/>
          <w:sz w:val="18"/>
          <w:szCs w:val="18"/>
        </w:rPr>
      </w:pPr>
    </w:p>
    <w:p w:rsidR="00C26F95" w:rsidRPr="00653C05" w:rsidRDefault="00C26F95" w:rsidP="00C26F95">
      <w:pPr>
        <w:rPr>
          <w:rFonts w:ascii="Arial" w:hAnsi="Arial" w:cs="Arial"/>
          <w:b/>
          <w:sz w:val="18"/>
          <w:szCs w:val="18"/>
          <w:u w:val="single"/>
        </w:rPr>
      </w:pPr>
      <w:r w:rsidRPr="00653C05">
        <w:rPr>
          <w:rFonts w:ascii="Arial" w:hAnsi="Arial" w:cs="Arial"/>
          <w:b/>
          <w:sz w:val="18"/>
          <w:szCs w:val="18"/>
          <w:u w:val="single"/>
        </w:rPr>
        <w:t>Summary of Quarterly Results</w:t>
      </w:r>
    </w:p>
    <w:p w:rsidR="00C26F95" w:rsidRPr="00653C05" w:rsidRDefault="00C26F95" w:rsidP="00C26F95">
      <w:pPr>
        <w:rPr>
          <w:rFonts w:ascii="Arial" w:hAnsi="Arial" w:cs="Arial"/>
          <w:b/>
          <w:sz w:val="18"/>
          <w:szCs w:val="18"/>
          <w:u w:val="single"/>
        </w:rPr>
      </w:pPr>
    </w:p>
    <w:p w:rsidR="00C26F95" w:rsidRPr="00653C05" w:rsidRDefault="00C26F95" w:rsidP="00C26F95">
      <w:pPr>
        <w:jc w:val="both"/>
        <w:rPr>
          <w:rFonts w:ascii="Arial" w:hAnsi="Arial" w:cs="Arial"/>
          <w:sz w:val="18"/>
          <w:szCs w:val="18"/>
        </w:rPr>
      </w:pPr>
      <w:r w:rsidRPr="00653C05">
        <w:rPr>
          <w:rFonts w:ascii="Arial" w:hAnsi="Arial" w:cs="Arial"/>
          <w:sz w:val="18"/>
          <w:szCs w:val="18"/>
        </w:rPr>
        <w:t xml:space="preserve">The statements of comprehensive loss for the periods ended prior to and including March 31, 2018 reflect an allocation of Eagle Plains’ general and administrative expenses incurred in each of these periods. The allocation of general and administrative expense was calculated on the basis of the ratio of expenditures incurred on the Spin-out Properties as compared to the total expenditures incurred on all of Eagle Plains’ mineral properties in each of the periods. The financial statements have been presented under the continuity of </w:t>
      </w:r>
      <w:proofErr w:type="gramStart"/>
      <w:r w:rsidRPr="00653C05">
        <w:rPr>
          <w:rFonts w:ascii="Arial" w:hAnsi="Arial" w:cs="Arial"/>
          <w:sz w:val="18"/>
          <w:szCs w:val="18"/>
        </w:rPr>
        <w:t>interests</w:t>
      </w:r>
      <w:proofErr w:type="gramEnd"/>
      <w:r w:rsidRPr="00653C05">
        <w:rPr>
          <w:rFonts w:ascii="Arial" w:hAnsi="Arial" w:cs="Arial"/>
          <w:sz w:val="18"/>
          <w:szCs w:val="18"/>
        </w:rPr>
        <w:t xml:space="preserve"> basis of accounting with statement of financial position amounts based on the amounts recorded by Eagle Plains.</w:t>
      </w:r>
    </w:p>
    <w:p w:rsidR="00C26F95" w:rsidRPr="00653C05" w:rsidRDefault="00C26F95" w:rsidP="00C26F95">
      <w:pPr>
        <w:jc w:val="both"/>
        <w:rPr>
          <w:rFonts w:ascii="Arial" w:hAnsi="Arial" w:cs="Arial"/>
          <w:sz w:val="18"/>
          <w:szCs w:val="18"/>
        </w:rPr>
      </w:pPr>
    </w:p>
    <w:p w:rsidR="00C26F95" w:rsidRPr="00653C05" w:rsidRDefault="00C26F95" w:rsidP="00C26F95">
      <w:pPr>
        <w:rPr>
          <w:rFonts w:ascii="Arial" w:hAnsi="Arial" w:cs="Arial"/>
          <w:b/>
          <w:sz w:val="18"/>
          <w:szCs w:val="18"/>
          <w:u w:val="single"/>
        </w:rPr>
      </w:pPr>
    </w:p>
    <w:tbl>
      <w:tblPr>
        <w:tblW w:w="11115" w:type="dxa"/>
        <w:jc w:val="right"/>
        <w:tblLayout w:type="fixed"/>
        <w:tblLook w:val="04A0" w:firstRow="1" w:lastRow="0" w:firstColumn="1" w:lastColumn="0" w:noHBand="0" w:noVBand="1"/>
      </w:tblPr>
      <w:tblGrid>
        <w:gridCol w:w="2483"/>
        <w:gridCol w:w="1079"/>
        <w:gridCol w:w="1079"/>
        <w:gridCol w:w="1079"/>
        <w:gridCol w:w="1079"/>
        <w:gridCol w:w="1079"/>
        <w:gridCol w:w="1079"/>
        <w:gridCol w:w="1079"/>
        <w:gridCol w:w="1079"/>
      </w:tblGrid>
      <w:tr w:rsidR="00C26F95" w:rsidRPr="00653C05" w:rsidTr="005B6597">
        <w:trPr>
          <w:trHeight w:val="255"/>
          <w:jc w:val="right"/>
        </w:trPr>
        <w:tc>
          <w:tcPr>
            <w:tcW w:w="2483" w:type="dxa"/>
            <w:tcBorders>
              <w:top w:val="single" w:sz="4" w:space="0" w:color="auto"/>
              <w:left w:val="single" w:sz="4" w:space="0" w:color="auto"/>
              <w:bottom w:val="single" w:sz="12" w:space="0" w:color="auto"/>
              <w:right w:val="single" w:sz="4" w:space="0" w:color="auto"/>
            </w:tcBorders>
            <w:vAlign w:val="bottom"/>
            <w:hideMark/>
          </w:tcPr>
          <w:p w:rsidR="00C26F95" w:rsidRPr="00653C05" w:rsidRDefault="00C26F95" w:rsidP="005B6597">
            <w:pPr>
              <w:rPr>
                <w:rFonts w:ascii="Arial" w:hAnsi="Arial" w:cs="Arial"/>
                <w:sz w:val="18"/>
                <w:szCs w:val="18"/>
              </w:rPr>
            </w:pPr>
            <w:r w:rsidRPr="00653C05">
              <w:rPr>
                <w:rFonts w:ascii="Arial" w:hAnsi="Arial" w:cs="Arial"/>
                <w:sz w:val="18"/>
                <w:szCs w:val="18"/>
              </w:rPr>
              <w:t>Year</w:t>
            </w:r>
          </w:p>
          <w:p w:rsidR="00C26F95" w:rsidRPr="00653C05" w:rsidRDefault="00C26F95" w:rsidP="005B6597">
            <w:pPr>
              <w:rPr>
                <w:rFonts w:ascii="Arial" w:hAnsi="Arial" w:cs="Arial"/>
                <w:sz w:val="18"/>
                <w:szCs w:val="18"/>
              </w:rPr>
            </w:pPr>
            <w:r w:rsidRPr="00653C05">
              <w:rPr>
                <w:rFonts w:ascii="Arial" w:hAnsi="Arial" w:cs="Arial"/>
                <w:sz w:val="18"/>
                <w:szCs w:val="18"/>
              </w:rPr>
              <w:t>Quarter</w:t>
            </w:r>
          </w:p>
        </w:tc>
        <w:tc>
          <w:tcPr>
            <w:tcW w:w="1079" w:type="dxa"/>
            <w:tcBorders>
              <w:top w:val="outset" w:sz="6" w:space="0" w:color="auto"/>
              <w:left w:val="single" w:sz="4" w:space="0" w:color="auto"/>
              <w:bottom w:val="single" w:sz="12"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2018</w:t>
            </w:r>
          </w:p>
          <w:p w:rsidR="00C26F95" w:rsidRPr="00653C05" w:rsidRDefault="00C26F95" w:rsidP="005B6597">
            <w:pPr>
              <w:jc w:val="center"/>
              <w:rPr>
                <w:rFonts w:ascii="Arial" w:hAnsi="Arial" w:cs="Arial"/>
                <w:sz w:val="18"/>
                <w:szCs w:val="18"/>
              </w:rPr>
            </w:pPr>
            <w:r w:rsidRPr="00653C05">
              <w:rPr>
                <w:rFonts w:ascii="Arial" w:hAnsi="Arial" w:cs="Arial"/>
                <w:sz w:val="18"/>
                <w:szCs w:val="18"/>
              </w:rPr>
              <w:t>Sep 30</w:t>
            </w:r>
          </w:p>
        </w:tc>
        <w:tc>
          <w:tcPr>
            <w:tcW w:w="1079" w:type="dxa"/>
            <w:tcBorders>
              <w:top w:val="outset" w:sz="6" w:space="0" w:color="auto"/>
              <w:left w:val="single" w:sz="4" w:space="0" w:color="auto"/>
              <w:bottom w:val="single" w:sz="12" w:space="0" w:color="auto"/>
              <w:right w:val="single" w:sz="4" w:space="0" w:color="auto"/>
            </w:tcBorders>
          </w:tcPr>
          <w:p w:rsidR="00C26F95" w:rsidRPr="00653C05" w:rsidRDefault="00C26F95" w:rsidP="005B6597">
            <w:pPr>
              <w:jc w:val="center"/>
              <w:rPr>
                <w:rFonts w:ascii="Arial" w:hAnsi="Arial" w:cs="Arial"/>
                <w:sz w:val="18"/>
                <w:szCs w:val="18"/>
              </w:rPr>
            </w:pPr>
            <w:r w:rsidRPr="00653C05">
              <w:rPr>
                <w:rFonts w:ascii="Arial" w:hAnsi="Arial" w:cs="Arial"/>
                <w:sz w:val="18"/>
                <w:szCs w:val="18"/>
              </w:rPr>
              <w:t>2018</w:t>
            </w:r>
          </w:p>
          <w:p w:rsidR="00C26F95" w:rsidRPr="00653C05" w:rsidRDefault="00C26F95" w:rsidP="005B6597">
            <w:pPr>
              <w:jc w:val="center"/>
              <w:rPr>
                <w:rFonts w:ascii="Arial" w:hAnsi="Arial" w:cs="Arial"/>
                <w:sz w:val="18"/>
                <w:szCs w:val="18"/>
              </w:rPr>
            </w:pPr>
            <w:r w:rsidRPr="00653C05">
              <w:rPr>
                <w:rFonts w:ascii="Arial" w:hAnsi="Arial" w:cs="Arial"/>
                <w:sz w:val="18"/>
                <w:szCs w:val="18"/>
              </w:rPr>
              <w:t>Jun 30</w:t>
            </w:r>
          </w:p>
        </w:tc>
        <w:tc>
          <w:tcPr>
            <w:tcW w:w="1079" w:type="dxa"/>
            <w:tcBorders>
              <w:top w:val="outset" w:sz="6" w:space="0" w:color="auto"/>
              <w:left w:val="single" w:sz="4" w:space="0" w:color="auto"/>
              <w:bottom w:val="single" w:sz="12"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2018</w:t>
            </w:r>
          </w:p>
          <w:p w:rsidR="00C26F95" w:rsidRPr="00653C05" w:rsidRDefault="00C26F95" w:rsidP="005B6597">
            <w:pPr>
              <w:jc w:val="center"/>
              <w:rPr>
                <w:rFonts w:ascii="Arial" w:hAnsi="Arial" w:cs="Arial"/>
                <w:sz w:val="18"/>
                <w:szCs w:val="18"/>
              </w:rPr>
            </w:pPr>
            <w:r w:rsidRPr="00653C05">
              <w:rPr>
                <w:rFonts w:ascii="Arial" w:hAnsi="Arial" w:cs="Arial"/>
                <w:sz w:val="18"/>
                <w:szCs w:val="18"/>
              </w:rPr>
              <w:t>Mar 31</w:t>
            </w:r>
          </w:p>
        </w:tc>
        <w:tc>
          <w:tcPr>
            <w:tcW w:w="1079" w:type="dxa"/>
            <w:tcBorders>
              <w:top w:val="outset" w:sz="6" w:space="0" w:color="auto"/>
              <w:left w:val="single" w:sz="4" w:space="0" w:color="auto"/>
              <w:bottom w:val="single" w:sz="12"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2017</w:t>
            </w:r>
          </w:p>
          <w:p w:rsidR="00C26F95" w:rsidRPr="00653C05" w:rsidRDefault="00C26F95" w:rsidP="005B6597">
            <w:pPr>
              <w:jc w:val="center"/>
              <w:rPr>
                <w:rFonts w:ascii="Arial" w:hAnsi="Arial" w:cs="Arial"/>
                <w:sz w:val="18"/>
                <w:szCs w:val="18"/>
              </w:rPr>
            </w:pPr>
            <w:r w:rsidRPr="00653C05">
              <w:rPr>
                <w:rFonts w:ascii="Arial" w:hAnsi="Arial" w:cs="Arial"/>
                <w:sz w:val="18"/>
                <w:szCs w:val="18"/>
              </w:rPr>
              <w:t>Dec 31</w:t>
            </w:r>
          </w:p>
        </w:tc>
        <w:tc>
          <w:tcPr>
            <w:tcW w:w="1079" w:type="dxa"/>
            <w:tcBorders>
              <w:top w:val="outset" w:sz="6" w:space="0" w:color="auto"/>
              <w:left w:val="single" w:sz="4" w:space="0" w:color="auto"/>
              <w:bottom w:val="single" w:sz="12"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2017</w:t>
            </w:r>
          </w:p>
          <w:p w:rsidR="00C26F95" w:rsidRPr="00653C05" w:rsidRDefault="00C26F95" w:rsidP="005B6597">
            <w:pPr>
              <w:jc w:val="center"/>
              <w:rPr>
                <w:rFonts w:ascii="Arial" w:hAnsi="Arial" w:cs="Arial"/>
                <w:sz w:val="18"/>
                <w:szCs w:val="18"/>
              </w:rPr>
            </w:pPr>
            <w:r w:rsidRPr="00653C05">
              <w:rPr>
                <w:rFonts w:ascii="Arial" w:hAnsi="Arial" w:cs="Arial"/>
                <w:sz w:val="18"/>
                <w:szCs w:val="18"/>
              </w:rPr>
              <w:t>Sep 30</w:t>
            </w:r>
          </w:p>
        </w:tc>
        <w:tc>
          <w:tcPr>
            <w:tcW w:w="1079" w:type="dxa"/>
            <w:tcBorders>
              <w:top w:val="outset" w:sz="6" w:space="0" w:color="auto"/>
              <w:left w:val="single" w:sz="4" w:space="0" w:color="auto"/>
              <w:bottom w:val="single" w:sz="12"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2017</w:t>
            </w:r>
          </w:p>
          <w:p w:rsidR="00C26F95" w:rsidRPr="00653C05" w:rsidRDefault="00C26F95" w:rsidP="005B6597">
            <w:pPr>
              <w:jc w:val="center"/>
              <w:rPr>
                <w:rFonts w:ascii="Arial" w:hAnsi="Arial" w:cs="Arial"/>
                <w:sz w:val="18"/>
                <w:szCs w:val="18"/>
              </w:rPr>
            </w:pPr>
            <w:r w:rsidRPr="00653C05">
              <w:rPr>
                <w:rFonts w:ascii="Arial" w:hAnsi="Arial" w:cs="Arial"/>
                <w:sz w:val="18"/>
                <w:szCs w:val="18"/>
              </w:rPr>
              <w:t>Jun 30</w:t>
            </w:r>
          </w:p>
        </w:tc>
        <w:tc>
          <w:tcPr>
            <w:tcW w:w="1079" w:type="dxa"/>
            <w:tcBorders>
              <w:top w:val="outset" w:sz="6" w:space="0" w:color="auto"/>
              <w:left w:val="single" w:sz="4" w:space="0" w:color="auto"/>
              <w:bottom w:val="single" w:sz="12"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2017</w:t>
            </w:r>
          </w:p>
          <w:p w:rsidR="00C26F95" w:rsidRPr="00653C05" w:rsidRDefault="00C26F95" w:rsidP="005B6597">
            <w:pPr>
              <w:jc w:val="center"/>
              <w:rPr>
                <w:rFonts w:ascii="Arial" w:hAnsi="Arial" w:cs="Arial"/>
                <w:sz w:val="18"/>
                <w:szCs w:val="18"/>
              </w:rPr>
            </w:pPr>
            <w:r w:rsidRPr="00653C05">
              <w:rPr>
                <w:rFonts w:ascii="Arial" w:hAnsi="Arial" w:cs="Arial"/>
                <w:sz w:val="18"/>
                <w:szCs w:val="18"/>
              </w:rPr>
              <w:t>Mar 31</w:t>
            </w:r>
          </w:p>
        </w:tc>
        <w:tc>
          <w:tcPr>
            <w:tcW w:w="1079" w:type="dxa"/>
            <w:tcBorders>
              <w:top w:val="outset" w:sz="6" w:space="0" w:color="auto"/>
              <w:left w:val="single" w:sz="4" w:space="0" w:color="auto"/>
              <w:bottom w:val="single" w:sz="12"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2016</w:t>
            </w:r>
          </w:p>
          <w:p w:rsidR="00C26F95" w:rsidRPr="00653C05" w:rsidRDefault="00C26F95" w:rsidP="005B6597">
            <w:pPr>
              <w:jc w:val="center"/>
              <w:rPr>
                <w:rFonts w:ascii="Arial" w:hAnsi="Arial" w:cs="Arial"/>
                <w:sz w:val="18"/>
                <w:szCs w:val="18"/>
              </w:rPr>
            </w:pPr>
            <w:r w:rsidRPr="00653C05">
              <w:rPr>
                <w:rFonts w:ascii="Arial" w:hAnsi="Arial" w:cs="Arial"/>
                <w:sz w:val="18"/>
                <w:szCs w:val="18"/>
              </w:rPr>
              <w:t>Dec 31</w:t>
            </w:r>
          </w:p>
        </w:tc>
      </w:tr>
      <w:tr w:rsidR="00C26F95" w:rsidRPr="00653C05" w:rsidTr="005B6597">
        <w:trPr>
          <w:trHeight w:val="255"/>
          <w:jc w:val="right"/>
        </w:trPr>
        <w:tc>
          <w:tcPr>
            <w:tcW w:w="2483" w:type="dxa"/>
            <w:tcBorders>
              <w:top w:val="single" w:sz="12" w:space="0" w:color="auto"/>
              <w:left w:val="single" w:sz="4" w:space="0" w:color="auto"/>
              <w:bottom w:val="single" w:sz="4" w:space="0" w:color="auto"/>
              <w:right w:val="single" w:sz="4" w:space="0" w:color="auto"/>
            </w:tcBorders>
            <w:vAlign w:val="bottom"/>
            <w:hideMark/>
          </w:tcPr>
          <w:p w:rsidR="00C26F95" w:rsidRPr="00653C05" w:rsidRDefault="00C26F95" w:rsidP="005B6597">
            <w:pPr>
              <w:rPr>
                <w:rFonts w:ascii="Arial" w:hAnsi="Arial" w:cs="Arial"/>
                <w:sz w:val="18"/>
                <w:szCs w:val="18"/>
              </w:rPr>
            </w:pPr>
            <w:r w:rsidRPr="00653C05">
              <w:rPr>
                <w:rFonts w:ascii="Arial" w:hAnsi="Arial" w:cs="Arial"/>
                <w:sz w:val="18"/>
                <w:szCs w:val="18"/>
              </w:rPr>
              <w:t>Revenues</w:t>
            </w:r>
          </w:p>
        </w:tc>
        <w:tc>
          <w:tcPr>
            <w:tcW w:w="1079" w:type="dxa"/>
            <w:tcBorders>
              <w:top w:val="single" w:sz="12" w:space="0" w:color="auto"/>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          -</w:t>
            </w:r>
          </w:p>
        </w:tc>
        <w:tc>
          <w:tcPr>
            <w:tcW w:w="1079" w:type="dxa"/>
            <w:tcBorders>
              <w:top w:val="single" w:sz="12" w:space="0" w:color="auto"/>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          -</w:t>
            </w:r>
          </w:p>
        </w:tc>
        <w:tc>
          <w:tcPr>
            <w:tcW w:w="1079" w:type="dxa"/>
            <w:tcBorders>
              <w:top w:val="single" w:sz="12" w:space="0" w:color="auto"/>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          -</w:t>
            </w:r>
          </w:p>
        </w:tc>
        <w:tc>
          <w:tcPr>
            <w:tcW w:w="1079" w:type="dxa"/>
            <w:tcBorders>
              <w:top w:val="single" w:sz="12" w:space="0" w:color="auto"/>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          -</w:t>
            </w:r>
          </w:p>
        </w:tc>
        <w:tc>
          <w:tcPr>
            <w:tcW w:w="1079" w:type="dxa"/>
            <w:tcBorders>
              <w:top w:val="single" w:sz="12" w:space="0" w:color="auto"/>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          -</w:t>
            </w:r>
          </w:p>
        </w:tc>
        <w:tc>
          <w:tcPr>
            <w:tcW w:w="1079" w:type="dxa"/>
            <w:tcBorders>
              <w:top w:val="single" w:sz="12" w:space="0" w:color="auto"/>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          -</w:t>
            </w:r>
          </w:p>
        </w:tc>
        <w:tc>
          <w:tcPr>
            <w:tcW w:w="1079" w:type="dxa"/>
            <w:tcBorders>
              <w:top w:val="single" w:sz="12" w:space="0" w:color="auto"/>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          -</w:t>
            </w:r>
          </w:p>
        </w:tc>
        <w:tc>
          <w:tcPr>
            <w:tcW w:w="1079" w:type="dxa"/>
            <w:tcBorders>
              <w:top w:val="single" w:sz="12" w:space="0" w:color="auto"/>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          -</w:t>
            </w:r>
          </w:p>
        </w:tc>
      </w:tr>
      <w:tr w:rsidR="00C26F95" w:rsidRPr="00653C05" w:rsidTr="005B6597">
        <w:trPr>
          <w:trHeight w:val="332"/>
          <w:jc w:val="right"/>
        </w:trPr>
        <w:tc>
          <w:tcPr>
            <w:tcW w:w="2483" w:type="dxa"/>
            <w:tcBorders>
              <w:top w:val="nil"/>
              <w:left w:val="single" w:sz="4" w:space="0" w:color="auto"/>
              <w:bottom w:val="single" w:sz="4" w:space="0" w:color="auto"/>
              <w:right w:val="single" w:sz="4" w:space="0" w:color="auto"/>
            </w:tcBorders>
            <w:vAlign w:val="bottom"/>
            <w:hideMark/>
          </w:tcPr>
          <w:p w:rsidR="00C26F95" w:rsidRPr="00653C05" w:rsidRDefault="00C26F95" w:rsidP="005B6597">
            <w:pPr>
              <w:rPr>
                <w:rFonts w:ascii="Arial" w:hAnsi="Arial" w:cs="Arial"/>
                <w:sz w:val="18"/>
                <w:szCs w:val="18"/>
              </w:rPr>
            </w:pPr>
            <w:r w:rsidRPr="00653C05">
              <w:rPr>
                <w:rFonts w:ascii="Arial" w:hAnsi="Arial" w:cs="Arial"/>
                <w:sz w:val="18"/>
                <w:szCs w:val="18"/>
              </w:rPr>
              <w:t>Net Loss</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(102,004)</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(182,603)</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(54,289)</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(33,001)</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(30,577)</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(52,764)</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(77,068)</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(193,872)</w:t>
            </w:r>
          </w:p>
        </w:tc>
      </w:tr>
      <w:tr w:rsidR="00C26F95" w:rsidRPr="00653C05" w:rsidTr="005B6597">
        <w:trPr>
          <w:trHeight w:val="255"/>
          <w:jc w:val="right"/>
        </w:trPr>
        <w:tc>
          <w:tcPr>
            <w:tcW w:w="2483" w:type="dxa"/>
            <w:tcBorders>
              <w:top w:val="nil"/>
              <w:left w:val="single" w:sz="4" w:space="0" w:color="auto"/>
              <w:bottom w:val="single" w:sz="4" w:space="0" w:color="auto"/>
              <w:right w:val="single" w:sz="4" w:space="0" w:color="auto"/>
            </w:tcBorders>
            <w:vAlign w:val="bottom"/>
            <w:hideMark/>
          </w:tcPr>
          <w:p w:rsidR="00C26F95" w:rsidRPr="00653C05" w:rsidRDefault="00C26F95" w:rsidP="005B6597">
            <w:pPr>
              <w:rPr>
                <w:rFonts w:ascii="Arial" w:hAnsi="Arial" w:cs="Arial"/>
                <w:sz w:val="18"/>
                <w:szCs w:val="18"/>
              </w:rPr>
            </w:pPr>
            <w:r w:rsidRPr="00653C05">
              <w:rPr>
                <w:rFonts w:ascii="Arial" w:hAnsi="Arial" w:cs="Arial"/>
                <w:sz w:val="18"/>
                <w:szCs w:val="18"/>
              </w:rPr>
              <w:t>(Loss) per Share - Basic</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(0.00)</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(0.00)</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(0.00)</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(0.00)</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(0.00)</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(0.00)</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(0.00)</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(0.01)</w:t>
            </w:r>
          </w:p>
        </w:tc>
      </w:tr>
      <w:tr w:rsidR="00C26F95" w:rsidRPr="00653C05" w:rsidTr="005B6597">
        <w:trPr>
          <w:trHeight w:val="255"/>
          <w:jc w:val="right"/>
        </w:trPr>
        <w:tc>
          <w:tcPr>
            <w:tcW w:w="2483" w:type="dxa"/>
            <w:tcBorders>
              <w:top w:val="nil"/>
              <w:left w:val="single" w:sz="4" w:space="0" w:color="auto"/>
              <w:bottom w:val="single" w:sz="4" w:space="0" w:color="auto"/>
              <w:right w:val="single" w:sz="4" w:space="0" w:color="auto"/>
            </w:tcBorders>
            <w:vAlign w:val="bottom"/>
            <w:hideMark/>
          </w:tcPr>
          <w:p w:rsidR="00C26F95" w:rsidRPr="00653C05" w:rsidRDefault="00C26F95" w:rsidP="005B6597">
            <w:pPr>
              <w:rPr>
                <w:rFonts w:ascii="Arial" w:hAnsi="Arial" w:cs="Arial"/>
                <w:sz w:val="18"/>
                <w:szCs w:val="18"/>
              </w:rPr>
            </w:pPr>
            <w:r w:rsidRPr="00653C05">
              <w:rPr>
                <w:rFonts w:ascii="Arial" w:hAnsi="Arial" w:cs="Arial"/>
                <w:sz w:val="18"/>
                <w:szCs w:val="18"/>
              </w:rPr>
              <w:t xml:space="preserve">Diluted earnings (loss) per share </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(0.00)</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(0.00)</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(0.00)</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(0.00)</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(0.00)</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(0.00)</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(0.00)</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(0.01)</w:t>
            </w:r>
          </w:p>
        </w:tc>
      </w:tr>
      <w:tr w:rsidR="00C26F95" w:rsidRPr="00653C05" w:rsidTr="005B6597">
        <w:trPr>
          <w:trHeight w:val="233"/>
          <w:jc w:val="right"/>
        </w:trPr>
        <w:tc>
          <w:tcPr>
            <w:tcW w:w="2483" w:type="dxa"/>
            <w:tcBorders>
              <w:top w:val="nil"/>
              <w:left w:val="single" w:sz="4" w:space="0" w:color="auto"/>
              <w:bottom w:val="single" w:sz="4" w:space="0" w:color="auto"/>
              <w:right w:val="single" w:sz="4" w:space="0" w:color="auto"/>
            </w:tcBorders>
            <w:vAlign w:val="bottom"/>
            <w:hideMark/>
          </w:tcPr>
          <w:p w:rsidR="00C26F95" w:rsidRPr="00653C05" w:rsidRDefault="00C26F95" w:rsidP="005B6597">
            <w:pPr>
              <w:rPr>
                <w:rFonts w:ascii="Arial" w:hAnsi="Arial" w:cs="Arial"/>
                <w:sz w:val="18"/>
                <w:szCs w:val="18"/>
              </w:rPr>
            </w:pPr>
            <w:r w:rsidRPr="00653C05">
              <w:rPr>
                <w:rFonts w:ascii="Arial" w:hAnsi="Arial" w:cs="Arial"/>
                <w:sz w:val="18"/>
                <w:szCs w:val="18"/>
              </w:rPr>
              <w:t xml:space="preserve">Assets </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1,259,002</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1,419,500</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194,022</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237,557</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300,580</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263,047</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207,441</w:t>
            </w:r>
          </w:p>
        </w:tc>
        <w:tc>
          <w:tcPr>
            <w:tcW w:w="1079" w:type="dxa"/>
            <w:tcBorders>
              <w:top w:val="nil"/>
              <w:left w:val="single" w:sz="4" w:space="0" w:color="auto"/>
              <w:bottom w:val="single" w:sz="4" w:space="0" w:color="auto"/>
              <w:right w:val="single" w:sz="4" w:space="0" w:color="auto"/>
            </w:tcBorders>
            <w:vAlign w:val="bottom"/>
          </w:tcPr>
          <w:p w:rsidR="00C26F95" w:rsidRPr="00653C05" w:rsidRDefault="00C26F95" w:rsidP="005B6597">
            <w:pPr>
              <w:jc w:val="center"/>
              <w:rPr>
                <w:rFonts w:ascii="Arial" w:hAnsi="Arial" w:cs="Arial"/>
                <w:sz w:val="18"/>
                <w:szCs w:val="18"/>
              </w:rPr>
            </w:pPr>
            <w:r w:rsidRPr="00653C05">
              <w:rPr>
                <w:rFonts w:ascii="Arial" w:hAnsi="Arial" w:cs="Arial"/>
                <w:sz w:val="18"/>
                <w:szCs w:val="18"/>
              </w:rPr>
              <w:t>250,487</w:t>
            </w:r>
          </w:p>
        </w:tc>
      </w:tr>
    </w:tbl>
    <w:p w:rsidR="00C26F95" w:rsidRDefault="00C26F95" w:rsidP="00C26F95">
      <w:pPr>
        <w:jc w:val="both"/>
        <w:rPr>
          <w:rFonts w:ascii="Arial" w:hAnsi="Arial" w:cs="Arial"/>
          <w:b/>
          <w:sz w:val="18"/>
          <w:szCs w:val="18"/>
        </w:rPr>
      </w:pPr>
    </w:p>
    <w:p w:rsidR="00EC7D2D" w:rsidRPr="00653C05" w:rsidRDefault="00EC7D2D" w:rsidP="00C26F95">
      <w:pPr>
        <w:jc w:val="both"/>
        <w:rPr>
          <w:rFonts w:ascii="Arial" w:hAnsi="Arial" w:cs="Arial"/>
          <w:b/>
          <w:sz w:val="18"/>
          <w:szCs w:val="18"/>
        </w:rPr>
      </w:pPr>
    </w:p>
    <w:p w:rsidR="00EC7D2D" w:rsidRPr="00653C05" w:rsidRDefault="00EC7D2D" w:rsidP="00EC7D2D">
      <w:pPr>
        <w:pBdr>
          <w:top w:val="single" w:sz="24" w:space="1" w:color="auto"/>
        </w:pBdr>
        <w:tabs>
          <w:tab w:val="right" w:pos="9360"/>
        </w:tabs>
        <w:jc w:val="right"/>
        <w:rPr>
          <w:rFonts w:ascii="Arial" w:hAnsi="Arial" w:cs="Arial"/>
          <w:b/>
          <w:sz w:val="18"/>
          <w:szCs w:val="18"/>
        </w:rPr>
      </w:pPr>
      <w:r w:rsidRPr="00653C05">
        <w:rPr>
          <w:rFonts w:ascii="Arial" w:hAnsi="Arial" w:cs="Arial"/>
          <w:b/>
          <w:sz w:val="18"/>
          <w:szCs w:val="18"/>
        </w:rPr>
        <w:t>Taiga Gold Corp.</w:t>
      </w:r>
    </w:p>
    <w:p w:rsidR="00EC7D2D" w:rsidRPr="00653C05" w:rsidRDefault="00EC7D2D" w:rsidP="00EC7D2D">
      <w:pPr>
        <w:tabs>
          <w:tab w:val="right" w:pos="9360"/>
        </w:tabs>
        <w:jc w:val="right"/>
        <w:rPr>
          <w:rFonts w:ascii="Arial" w:hAnsi="Arial" w:cs="Arial"/>
          <w:sz w:val="18"/>
          <w:szCs w:val="18"/>
        </w:rPr>
      </w:pPr>
      <w:r w:rsidRPr="00653C05">
        <w:rPr>
          <w:rFonts w:ascii="Arial" w:hAnsi="Arial" w:cs="Arial"/>
          <w:b/>
          <w:sz w:val="18"/>
          <w:szCs w:val="18"/>
        </w:rPr>
        <w:t>(An Exploration Stage Corporation)</w:t>
      </w:r>
    </w:p>
    <w:p w:rsidR="00EC7D2D" w:rsidRPr="00653C05" w:rsidRDefault="00EC7D2D" w:rsidP="00EC7D2D">
      <w:pPr>
        <w:tabs>
          <w:tab w:val="right" w:pos="9360"/>
        </w:tabs>
        <w:jc w:val="right"/>
        <w:rPr>
          <w:rFonts w:ascii="Arial" w:hAnsi="Arial" w:cs="Arial"/>
          <w:b/>
          <w:sz w:val="18"/>
          <w:szCs w:val="18"/>
        </w:rPr>
      </w:pPr>
      <w:r w:rsidRPr="00653C05">
        <w:rPr>
          <w:rFonts w:ascii="Arial" w:hAnsi="Arial" w:cs="Arial"/>
          <w:b/>
          <w:sz w:val="18"/>
          <w:szCs w:val="18"/>
        </w:rPr>
        <w:t>Management Discussion and Analysis</w:t>
      </w:r>
    </w:p>
    <w:p w:rsidR="00EC7D2D" w:rsidRPr="00653C05" w:rsidRDefault="00EC7D2D" w:rsidP="00EC7D2D">
      <w:pPr>
        <w:pBdr>
          <w:bottom w:val="single" w:sz="8" w:space="1" w:color="auto"/>
        </w:pBdr>
        <w:tabs>
          <w:tab w:val="right" w:pos="9360"/>
        </w:tabs>
        <w:rPr>
          <w:rFonts w:ascii="Arial" w:hAnsi="Arial" w:cs="Arial"/>
          <w:b/>
          <w:sz w:val="18"/>
          <w:szCs w:val="18"/>
        </w:rPr>
      </w:pPr>
      <w:r w:rsidRPr="00653C05">
        <w:rPr>
          <w:rFonts w:ascii="Arial" w:hAnsi="Arial" w:cs="Arial"/>
          <w:b/>
          <w:sz w:val="18"/>
          <w:szCs w:val="18"/>
        </w:rPr>
        <w:t xml:space="preserve">September 30, 2018 </w:t>
      </w:r>
    </w:p>
    <w:p w:rsidR="00C26F95" w:rsidRPr="00653C05" w:rsidRDefault="00C26F95" w:rsidP="00C26F95">
      <w:pPr>
        <w:rPr>
          <w:rFonts w:ascii="Arial" w:hAnsi="Arial" w:cs="Arial"/>
          <w:b/>
          <w:sz w:val="18"/>
          <w:szCs w:val="18"/>
          <w:u w:val="single"/>
        </w:rPr>
      </w:pPr>
    </w:p>
    <w:p w:rsidR="00C26F95" w:rsidRPr="00653C05" w:rsidRDefault="00C26F95" w:rsidP="00C26F95">
      <w:pPr>
        <w:rPr>
          <w:rFonts w:ascii="Arial" w:hAnsi="Arial" w:cs="Arial"/>
          <w:b/>
          <w:sz w:val="18"/>
          <w:szCs w:val="18"/>
          <w:u w:val="single"/>
        </w:rPr>
      </w:pPr>
      <w:r w:rsidRPr="00653C05">
        <w:rPr>
          <w:rFonts w:ascii="Arial" w:hAnsi="Arial" w:cs="Arial"/>
          <w:b/>
          <w:sz w:val="18"/>
          <w:szCs w:val="18"/>
          <w:u w:val="single"/>
        </w:rPr>
        <w:t>RESULTS OF OPERATIONS</w:t>
      </w:r>
    </w:p>
    <w:p w:rsidR="00C26F95" w:rsidRPr="00653C05" w:rsidRDefault="00C26F95" w:rsidP="00C26F95">
      <w:pPr>
        <w:rPr>
          <w:rFonts w:ascii="Arial" w:hAnsi="Arial" w:cs="Arial"/>
          <w:sz w:val="18"/>
          <w:szCs w:val="18"/>
        </w:rPr>
      </w:pPr>
    </w:p>
    <w:p w:rsidR="00C26F95" w:rsidRPr="00653C05" w:rsidRDefault="00C26F95" w:rsidP="00C26F95">
      <w:pPr>
        <w:rPr>
          <w:rFonts w:ascii="Arial" w:hAnsi="Arial" w:cs="Arial"/>
          <w:b/>
          <w:sz w:val="18"/>
          <w:szCs w:val="18"/>
        </w:rPr>
      </w:pPr>
      <w:r w:rsidRPr="00653C05">
        <w:rPr>
          <w:rFonts w:ascii="Arial" w:hAnsi="Arial" w:cs="Arial"/>
          <w:b/>
          <w:sz w:val="18"/>
          <w:szCs w:val="18"/>
        </w:rPr>
        <w:t>Expenditures</w:t>
      </w:r>
    </w:p>
    <w:p w:rsidR="00C26F95" w:rsidRPr="00653C05" w:rsidRDefault="00C26F95" w:rsidP="00C26F95">
      <w:pPr>
        <w:rPr>
          <w:rFonts w:ascii="Arial" w:hAnsi="Arial" w:cs="Arial"/>
          <w:b/>
          <w:sz w:val="18"/>
          <w:szCs w:val="18"/>
        </w:rPr>
      </w:pPr>
    </w:p>
    <w:p w:rsidR="00C26F95" w:rsidRPr="00653C05" w:rsidRDefault="00C26F95" w:rsidP="00C26F95">
      <w:pPr>
        <w:jc w:val="both"/>
        <w:rPr>
          <w:rFonts w:ascii="Arial" w:hAnsi="Arial" w:cs="Arial"/>
          <w:sz w:val="18"/>
          <w:szCs w:val="18"/>
        </w:rPr>
      </w:pPr>
      <w:r w:rsidRPr="00653C05">
        <w:rPr>
          <w:rFonts w:ascii="Arial" w:hAnsi="Arial" w:cs="Arial"/>
          <w:sz w:val="18"/>
          <w:szCs w:val="18"/>
        </w:rPr>
        <w:t>Operating expenses for the quarter were $121,045 (2017 – $30,208). The administration expenses are comprised of wages, consulting fees and office costs.  Trade shows, travel and promotion represent costs for attendance at trade shows and contracting of marketing advisors for promotion of the Plan of Arrangement.</w:t>
      </w:r>
    </w:p>
    <w:p w:rsidR="00C26F95" w:rsidRPr="00653C05" w:rsidRDefault="00C26F95" w:rsidP="00C26F95">
      <w:pPr>
        <w:jc w:val="both"/>
        <w:rPr>
          <w:rFonts w:ascii="Arial" w:hAnsi="Arial" w:cs="Arial"/>
          <w:sz w:val="18"/>
          <w:szCs w:val="18"/>
        </w:rPr>
      </w:pPr>
    </w:p>
    <w:p w:rsidR="00C26F95" w:rsidRPr="00653C05" w:rsidRDefault="00C26F95" w:rsidP="00C26F95">
      <w:pPr>
        <w:jc w:val="both"/>
        <w:rPr>
          <w:rFonts w:ascii="Arial" w:hAnsi="Arial" w:cs="Arial"/>
          <w:sz w:val="18"/>
          <w:szCs w:val="18"/>
        </w:rPr>
      </w:pPr>
      <w:r w:rsidRPr="00653C05">
        <w:rPr>
          <w:rFonts w:ascii="Arial" w:hAnsi="Arial" w:cs="Arial"/>
          <w:sz w:val="18"/>
          <w:szCs w:val="18"/>
        </w:rPr>
        <w:t>Non-cash expenses included share-based payments of $8,546 (2017 – $369) for options vested and issued in the quarter.</w:t>
      </w:r>
    </w:p>
    <w:p w:rsidR="00C26F95" w:rsidRPr="00653C05" w:rsidRDefault="00C26F95" w:rsidP="00C26F95">
      <w:pPr>
        <w:jc w:val="both"/>
        <w:rPr>
          <w:rFonts w:ascii="Arial" w:hAnsi="Arial" w:cs="Arial"/>
          <w:b/>
          <w:sz w:val="18"/>
          <w:szCs w:val="18"/>
          <w:u w:val="single"/>
        </w:rPr>
      </w:pPr>
    </w:p>
    <w:p w:rsidR="00C26F95" w:rsidRPr="00653C05" w:rsidRDefault="00C26F95" w:rsidP="00C26F95">
      <w:pPr>
        <w:jc w:val="both"/>
        <w:rPr>
          <w:rFonts w:ascii="Arial" w:hAnsi="Arial" w:cs="Arial"/>
          <w:b/>
          <w:sz w:val="18"/>
          <w:szCs w:val="18"/>
        </w:rPr>
      </w:pPr>
      <w:r w:rsidRPr="00653C05">
        <w:rPr>
          <w:rFonts w:ascii="Arial" w:hAnsi="Arial" w:cs="Arial"/>
          <w:b/>
          <w:sz w:val="18"/>
          <w:szCs w:val="18"/>
        </w:rPr>
        <w:t>Liquidity and Financial Resources</w:t>
      </w:r>
    </w:p>
    <w:p w:rsidR="00C26F95" w:rsidRPr="00653C05" w:rsidRDefault="00C26F95" w:rsidP="00C26F95">
      <w:pPr>
        <w:jc w:val="both"/>
        <w:rPr>
          <w:rFonts w:ascii="Arial" w:hAnsi="Arial" w:cs="Arial"/>
          <w:sz w:val="18"/>
          <w:szCs w:val="18"/>
        </w:rPr>
      </w:pPr>
    </w:p>
    <w:p w:rsidR="00C26F95" w:rsidRPr="00653C05" w:rsidRDefault="00C26F95" w:rsidP="00C26F95">
      <w:pPr>
        <w:jc w:val="both"/>
        <w:rPr>
          <w:rFonts w:ascii="Arial" w:hAnsi="Arial" w:cs="Arial"/>
          <w:sz w:val="18"/>
          <w:szCs w:val="18"/>
        </w:rPr>
      </w:pPr>
      <w:r w:rsidRPr="00653C05">
        <w:rPr>
          <w:rFonts w:ascii="Arial" w:hAnsi="Arial" w:cs="Arial"/>
          <w:sz w:val="18"/>
          <w:szCs w:val="18"/>
        </w:rPr>
        <w:t>At September 30, 2018, the Company had working capital of $582,773 (2017 - $nil) and held cash and equivalents of $737,199 (2017 - $nil).</w:t>
      </w:r>
    </w:p>
    <w:p w:rsidR="00C26F95" w:rsidRPr="00653C05" w:rsidRDefault="00C26F95" w:rsidP="00C26F95">
      <w:pPr>
        <w:jc w:val="both"/>
        <w:rPr>
          <w:rFonts w:ascii="Arial" w:hAnsi="Arial" w:cs="Arial"/>
          <w:sz w:val="18"/>
          <w:szCs w:val="18"/>
        </w:rPr>
      </w:pPr>
    </w:p>
    <w:p w:rsidR="00C26F95" w:rsidRPr="00653C05" w:rsidRDefault="00C26F95" w:rsidP="00C26F95">
      <w:pPr>
        <w:jc w:val="both"/>
        <w:rPr>
          <w:rFonts w:ascii="Arial" w:hAnsi="Arial" w:cs="Arial"/>
          <w:sz w:val="18"/>
          <w:szCs w:val="18"/>
        </w:rPr>
      </w:pPr>
      <w:r w:rsidRPr="00653C05">
        <w:rPr>
          <w:rFonts w:ascii="Arial" w:hAnsi="Arial" w:cs="Arial"/>
          <w:sz w:val="18"/>
          <w:szCs w:val="18"/>
        </w:rPr>
        <w:t>The Company is committed to incur exploration expenditures of $318,890 by December 31, 2019 to meet the renouncement requirement from the issuance of flow-through shares.</w:t>
      </w:r>
    </w:p>
    <w:p w:rsidR="00C26F95" w:rsidRPr="00653C05" w:rsidRDefault="00C26F95" w:rsidP="00C26F95">
      <w:pPr>
        <w:jc w:val="both"/>
        <w:rPr>
          <w:rFonts w:ascii="Arial" w:hAnsi="Arial" w:cs="Arial"/>
          <w:sz w:val="18"/>
          <w:szCs w:val="18"/>
        </w:rPr>
      </w:pPr>
    </w:p>
    <w:p w:rsidR="00C26F95" w:rsidRPr="00653C05" w:rsidRDefault="00C26F95" w:rsidP="00C26F95">
      <w:pPr>
        <w:jc w:val="both"/>
        <w:rPr>
          <w:rFonts w:ascii="Arial" w:hAnsi="Arial" w:cs="Arial"/>
          <w:sz w:val="18"/>
          <w:szCs w:val="18"/>
        </w:rPr>
      </w:pPr>
      <w:r w:rsidRPr="00653C05">
        <w:rPr>
          <w:rFonts w:ascii="Arial" w:hAnsi="Arial" w:cs="Arial"/>
          <w:sz w:val="18"/>
          <w:szCs w:val="18"/>
        </w:rPr>
        <w:t>The Company has no other long term debt obligations or other commitments for capital expenditures.</w:t>
      </w:r>
    </w:p>
    <w:p w:rsidR="00C26F95" w:rsidRPr="00653C05" w:rsidRDefault="00C26F95" w:rsidP="00C26F95">
      <w:pPr>
        <w:jc w:val="both"/>
        <w:rPr>
          <w:rFonts w:ascii="Arial" w:hAnsi="Arial" w:cs="Arial"/>
          <w:sz w:val="18"/>
          <w:szCs w:val="18"/>
        </w:rPr>
      </w:pPr>
    </w:p>
    <w:p w:rsidR="00C26F95" w:rsidRPr="00653C05" w:rsidRDefault="00C26F95" w:rsidP="00C26F95">
      <w:pPr>
        <w:jc w:val="both"/>
        <w:rPr>
          <w:rFonts w:ascii="Arial" w:hAnsi="Arial" w:cs="Arial"/>
          <w:sz w:val="18"/>
          <w:szCs w:val="18"/>
        </w:rPr>
      </w:pPr>
      <w:r w:rsidRPr="00653C05">
        <w:rPr>
          <w:rFonts w:ascii="Arial" w:hAnsi="Arial" w:cs="Arial"/>
          <w:sz w:val="18"/>
          <w:szCs w:val="18"/>
        </w:rPr>
        <w:t>The Company’s continuing operations can be financed by cash on hand. Expanded operations or aggressive exploration programs would require additional financing, primarily through the public equity markets, or through joint venture partnerships.  Circumstances that could affect liquidity are significant exploration successes or lack thereof, new acquisitions, changes in metal prices and the general state of the equity markets for junior exploration companies. The exploration and development programs of the Company are determined by management with all of the above taken into consideration.</w:t>
      </w:r>
    </w:p>
    <w:p w:rsidR="00C26F95" w:rsidRPr="00653C05" w:rsidRDefault="00C26F95" w:rsidP="00C26F95">
      <w:pPr>
        <w:jc w:val="both"/>
        <w:rPr>
          <w:rFonts w:ascii="Arial" w:hAnsi="Arial" w:cs="Arial"/>
          <w:b/>
          <w:sz w:val="18"/>
          <w:szCs w:val="18"/>
        </w:rPr>
      </w:pPr>
    </w:p>
    <w:p w:rsidR="00C26F95" w:rsidRPr="00653C05" w:rsidRDefault="00C26F95" w:rsidP="00C26F95">
      <w:pPr>
        <w:jc w:val="both"/>
        <w:rPr>
          <w:rFonts w:ascii="Arial" w:hAnsi="Arial" w:cs="Arial"/>
          <w:b/>
          <w:sz w:val="18"/>
          <w:szCs w:val="18"/>
        </w:rPr>
      </w:pPr>
      <w:r w:rsidRPr="00653C05">
        <w:rPr>
          <w:rFonts w:ascii="Arial" w:hAnsi="Arial" w:cs="Arial"/>
          <w:b/>
          <w:sz w:val="18"/>
          <w:szCs w:val="18"/>
        </w:rPr>
        <w:t>Exploration and Evaluation Assets</w:t>
      </w:r>
    </w:p>
    <w:p w:rsidR="00C26F95" w:rsidRPr="00653C05" w:rsidRDefault="00C26F95" w:rsidP="00C26F95">
      <w:pPr>
        <w:jc w:val="both"/>
        <w:rPr>
          <w:rFonts w:ascii="Arial" w:hAnsi="Arial" w:cs="Arial"/>
          <w:b/>
          <w:sz w:val="18"/>
          <w:szCs w:val="18"/>
        </w:rPr>
      </w:pPr>
    </w:p>
    <w:p w:rsidR="00C26F95" w:rsidRPr="00653C05" w:rsidRDefault="00C26F95" w:rsidP="00C26F95">
      <w:pPr>
        <w:widowControl w:val="0"/>
        <w:jc w:val="both"/>
        <w:rPr>
          <w:rFonts w:ascii="Arial" w:hAnsi="Arial" w:cs="Arial"/>
          <w:sz w:val="18"/>
          <w:szCs w:val="18"/>
        </w:rPr>
      </w:pPr>
      <w:r w:rsidRPr="00653C05">
        <w:rPr>
          <w:rFonts w:ascii="Arial" w:hAnsi="Arial" w:cs="Arial"/>
          <w:sz w:val="18"/>
          <w:szCs w:val="18"/>
        </w:rPr>
        <w:t>The required detailed schedule of Exploration and Evaluation Assets is included in the Company’s condensed interim financial statements.</w:t>
      </w:r>
    </w:p>
    <w:p w:rsidR="00C26F95" w:rsidRPr="00653C05" w:rsidRDefault="00C26F95" w:rsidP="00C26F95">
      <w:pPr>
        <w:widowControl w:val="0"/>
        <w:jc w:val="both"/>
        <w:rPr>
          <w:rFonts w:ascii="Arial" w:hAnsi="Arial" w:cs="Arial"/>
          <w:sz w:val="18"/>
          <w:szCs w:val="18"/>
        </w:rPr>
      </w:pPr>
    </w:p>
    <w:p w:rsidR="00C26F95" w:rsidRPr="00653C05" w:rsidRDefault="00C26F95" w:rsidP="00C26F95">
      <w:pPr>
        <w:tabs>
          <w:tab w:val="left" w:pos="630"/>
        </w:tabs>
        <w:jc w:val="both"/>
        <w:rPr>
          <w:rFonts w:ascii="Arial" w:hAnsi="Arial" w:cs="Arial"/>
          <w:sz w:val="18"/>
          <w:szCs w:val="18"/>
        </w:rPr>
      </w:pPr>
      <w:r w:rsidRPr="00653C05">
        <w:rPr>
          <w:rFonts w:ascii="Arial" w:hAnsi="Arial" w:cs="Arial"/>
          <w:sz w:val="18"/>
          <w:szCs w:val="18"/>
        </w:rPr>
        <w:t>During the quarter ended September 30, 2018, the Company made acquisition and exploration expenditures of $172,650 (2017 - $37,479) and received option payments of $75,000 (2017 - $nil).  As a result of the foregoing, exploration and evaluation assets totaled $509,597 at September 30, 2018 up from $ 411,947 at June 30, 2018</w:t>
      </w:r>
      <w:proofErr w:type="gramStart"/>
      <w:r w:rsidRPr="00653C05">
        <w:rPr>
          <w:rFonts w:ascii="Arial" w:hAnsi="Arial" w:cs="Arial"/>
          <w:sz w:val="18"/>
          <w:szCs w:val="18"/>
        </w:rPr>
        <w:t>..</w:t>
      </w:r>
      <w:proofErr w:type="gramEnd"/>
    </w:p>
    <w:p w:rsidR="00C26F95" w:rsidRPr="00653C05" w:rsidRDefault="00C26F95" w:rsidP="00C26F95">
      <w:pPr>
        <w:tabs>
          <w:tab w:val="left" w:pos="630"/>
        </w:tabs>
        <w:jc w:val="both"/>
        <w:rPr>
          <w:rFonts w:ascii="Arial" w:hAnsi="Arial" w:cs="Arial"/>
          <w:sz w:val="18"/>
          <w:szCs w:val="18"/>
        </w:rPr>
      </w:pPr>
    </w:p>
    <w:p w:rsidR="00C26F95" w:rsidRPr="00653C05" w:rsidRDefault="00C26F95" w:rsidP="00C26F95">
      <w:pPr>
        <w:tabs>
          <w:tab w:val="left" w:pos="630"/>
        </w:tabs>
        <w:jc w:val="both"/>
        <w:rPr>
          <w:rFonts w:ascii="Arial" w:hAnsi="Arial" w:cs="Arial"/>
          <w:b/>
          <w:sz w:val="18"/>
          <w:szCs w:val="18"/>
          <w:u w:val="single"/>
        </w:rPr>
      </w:pPr>
      <w:r w:rsidRPr="00653C05">
        <w:rPr>
          <w:rFonts w:ascii="Arial" w:hAnsi="Arial" w:cs="Arial"/>
          <w:b/>
          <w:sz w:val="18"/>
          <w:szCs w:val="18"/>
          <w:u w:val="single"/>
        </w:rPr>
        <w:t xml:space="preserve">Properties under option agreements </w:t>
      </w:r>
    </w:p>
    <w:p w:rsidR="00C26F95" w:rsidRPr="00653C05" w:rsidRDefault="00C26F95" w:rsidP="00C26F95">
      <w:pPr>
        <w:jc w:val="both"/>
        <w:rPr>
          <w:rFonts w:ascii="Arial" w:hAnsi="Arial" w:cs="Arial"/>
          <w:b/>
          <w:sz w:val="18"/>
          <w:szCs w:val="18"/>
        </w:rPr>
      </w:pPr>
      <w:r w:rsidRPr="00653C05">
        <w:rPr>
          <w:rFonts w:ascii="Arial" w:hAnsi="Arial" w:cs="Arial"/>
          <w:b/>
          <w:sz w:val="18"/>
          <w:szCs w:val="18"/>
        </w:rPr>
        <w:t>Saskatchewan</w:t>
      </w:r>
    </w:p>
    <w:p w:rsidR="00C26F95" w:rsidRPr="00653C05" w:rsidRDefault="00C26F95" w:rsidP="00C26F95">
      <w:pPr>
        <w:ind w:left="115"/>
        <w:jc w:val="both"/>
        <w:rPr>
          <w:rFonts w:ascii="Arial" w:hAnsi="Arial" w:cs="Arial"/>
          <w:b/>
          <w:sz w:val="18"/>
          <w:szCs w:val="18"/>
        </w:rPr>
      </w:pPr>
      <w:r w:rsidRPr="00653C05">
        <w:rPr>
          <w:rFonts w:ascii="Arial" w:hAnsi="Arial" w:cs="Arial"/>
          <w:b/>
          <w:sz w:val="18"/>
          <w:szCs w:val="18"/>
          <w:u w:val="single"/>
        </w:rPr>
        <w:t xml:space="preserve">Chico </w:t>
      </w:r>
      <w:r w:rsidRPr="00653C05">
        <w:rPr>
          <w:rFonts w:ascii="Arial" w:hAnsi="Arial" w:cs="Arial"/>
          <w:sz w:val="18"/>
          <w:szCs w:val="18"/>
          <w:u w:val="single"/>
        </w:rPr>
        <w:t>(Au</w:t>
      </w:r>
      <w:r w:rsidRPr="00653C05">
        <w:rPr>
          <w:rFonts w:ascii="Arial" w:hAnsi="Arial" w:cs="Arial"/>
          <w:sz w:val="18"/>
          <w:szCs w:val="18"/>
        </w:rPr>
        <w:t>)</w:t>
      </w:r>
    </w:p>
    <w:p w:rsidR="00C26F95" w:rsidRPr="00653C05" w:rsidRDefault="00C26F95" w:rsidP="00C26F95">
      <w:pPr>
        <w:ind w:left="113"/>
        <w:jc w:val="both"/>
        <w:rPr>
          <w:rFonts w:ascii="Arial" w:hAnsi="Arial" w:cs="Arial"/>
          <w:sz w:val="18"/>
          <w:szCs w:val="18"/>
        </w:rPr>
      </w:pPr>
      <w:r w:rsidRPr="00653C05">
        <w:rPr>
          <w:rFonts w:ascii="Arial" w:hAnsi="Arial" w:cs="Arial"/>
          <w:sz w:val="18"/>
          <w:szCs w:val="18"/>
        </w:rPr>
        <w:t xml:space="preserve">On </w:t>
      </w:r>
      <w:r w:rsidRPr="00653C05">
        <w:rPr>
          <w:rStyle w:val="Strong"/>
          <w:rFonts w:ascii="Arial" w:hAnsi="Arial" w:cs="Arial"/>
          <w:b w:val="0"/>
          <w:sz w:val="18"/>
          <w:szCs w:val="18"/>
          <w:bdr w:val="none" w:sz="0" w:space="0" w:color="auto" w:frame="1"/>
        </w:rPr>
        <w:t>December 9, 2016,</w:t>
      </w:r>
      <w:r w:rsidRPr="00653C05">
        <w:rPr>
          <w:rStyle w:val="Strong"/>
          <w:rFonts w:ascii="Arial" w:hAnsi="Arial" w:cs="Arial"/>
          <w:sz w:val="18"/>
          <w:szCs w:val="18"/>
          <w:bdr w:val="none" w:sz="0" w:space="0" w:color="auto" w:frame="1"/>
        </w:rPr>
        <w:t xml:space="preserve"> </w:t>
      </w:r>
      <w:r w:rsidRPr="00653C05">
        <w:rPr>
          <w:rStyle w:val="Strong"/>
          <w:rFonts w:ascii="Arial" w:hAnsi="Arial" w:cs="Arial"/>
          <w:b w:val="0"/>
          <w:sz w:val="18"/>
          <w:szCs w:val="18"/>
          <w:bdr w:val="none" w:sz="0" w:space="0" w:color="auto" w:frame="1"/>
        </w:rPr>
        <w:t xml:space="preserve">Eagle Plains entered into an option agreement </w:t>
      </w:r>
      <w:r w:rsidRPr="00653C05">
        <w:rPr>
          <w:rFonts w:ascii="Arial" w:hAnsi="Arial" w:cs="Arial"/>
          <w:sz w:val="18"/>
          <w:szCs w:val="18"/>
        </w:rPr>
        <w:t xml:space="preserve">(subsequently transferred to Taiga per the Plan of Arrangement) </w:t>
      </w:r>
      <w:r w:rsidRPr="00653C05">
        <w:rPr>
          <w:rStyle w:val="Strong"/>
          <w:rFonts w:ascii="Arial" w:hAnsi="Arial" w:cs="Arial"/>
          <w:b w:val="0"/>
          <w:sz w:val="18"/>
          <w:szCs w:val="18"/>
          <w:bdr w:val="none" w:sz="0" w:space="0" w:color="auto" w:frame="1"/>
        </w:rPr>
        <w:t>with</w:t>
      </w:r>
      <w:r w:rsidRPr="00653C05">
        <w:rPr>
          <w:rStyle w:val="Strong"/>
          <w:rFonts w:ascii="Arial" w:hAnsi="Arial" w:cs="Arial"/>
          <w:sz w:val="18"/>
          <w:szCs w:val="18"/>
          <w:bdr w:val="none" w:sz="0" w:space="0" w:color="auto" w:frame="1"/>
        </w:rPr>
        <w:t xml:space="preserve"> </w:t>
      </w:r>
      <w:r w:rsidRPr="00653C05">
        <w:rPr>
          <w:rStyle w:val="Strong"/>
          <w:rFonts w:ascii="Arial" w:hAnsi="Arial" w:cs="Arial"/>
          <w:b w:val="0"/>
          <w:sz w:val="18"/>
          <w:szCs w:val="18"/>
          <w:bdr w:val="none" w:sz="0" w:space="0" w:color="auto" w:frame="1"/>
        </w:rPr>
        <w:t xml:space="preserve">Aben Resources Ltd. (“Aben”) </w:t>
      </w:r>
      <w:r w:rsidRPr="00653C05">
        <w:rPr>
          <w:rFonts w:ascii="Arial" w:hAnsi="Arial" w:cs="Arial"/>
          <w:sz w:val="18"/>
          <w:szCs w:val="18"/>
        </w:rPr>
        <w:t>whereby Aben has the exclusive right to earn an undivided 80% interest in the</w:t>
      </w:r>
      <w:r w:rsidRPr="00653C05">
        <w:rPr>
          <w:rStyle w:val="apple-converted-space"/>
          <w:rFonts w:ascii="Arial" w:hAnsi="Arial" w:cs="Arial"/>
          <w:sz w:val="18"/>
          <w:szCs w:val="18"/>
        </w:rPr>
        <w:t> </w:t>
      </w:r>
      <w:r w:rsidRPr="00653C05">
        <w:rPr>
          <w:rStyle w:val="Strong"/>
          <w:rFonts w:ascii="Arial" w:hAnsi="Arial" w:cs="Arial"/>
          <w:b w:val="0"/>
          <w:sz w:val="18"/>
          <w:szCs w:val="18"/>
          <w:bdr w:val="none" w:sz="0" w:space="0" w:color="auto" w:frame="1"/>
        </w:rPr>
        <w:t>Chico</w:t>
      </w:r>
      <w:r w:rsidRPr="00653C05">
        <w:rPr>
          <w:rStyle w:val="apple-converted-space"/>
          <w:rFonts w:ascii="Arial" w:hAnsi="Arial" w:cs="Arial"/>
          <w:sz w:val="18"/>
          <w:szCs w:val="18"/>
        </w:rPr>
        <w:t> </w:t>
      </w:r>
      <w:r w:rsidRPr="00653C05">
        <w:rPr>
          <w:rFonts w:ascii="Arial" w:hAnsi="Arial" w:cs="Arial"/>
          <w:sz w:val="18"/>
          <w:szCs w:val="18"/>
        </w:rPr>
        <w:t>Gold Project located in Saskatchewan and south of SSR Mining Inc.’s Seabee/</w:t>
      </w:r>
      <w:proofErr w:type="spellStart"/>
      <w:r w:rsidRPr="00653C05">
        <w:rPr>
          <w:rFonts w:ascii="Arial" w:hAnsi="Arial" w:cs="Arial"/>
          <w:sz w:val="18"/>
          <w:szCs w:val="18"/>
        </w:rPr>
        <w:t>Santoy</w:t>
      </w:r>
      <w:proofErr w:type="spellEnd"/>
      <w:r w:rsidRPr="00653C05">
        <w:rPr>
          <w:rFonts w:ascii="Arial" w:hAnsi="Arial" w:cs="Arial"/>
          <w:sz w:val="18"/>
          <w:szCs w:val="18"/>
        </w:rPr>
        <w:t xml:space="preserve"> mine complex. Aben may earn an initial 60% interest by incurring $1,500,000 in exploration expenditures, issuing 1,500,000 common shares and making cash payments </w:t>
      </w:r>
      <w:proofErr w:type="spellStart"/>
      <w:r w:rsidRPr="00653C05">
        <w:rPr>
          <w:rFonts w:ascii="Arial" w:hAnsi="Arial" w:cs="Arial"/>
          <w:sz w:val="18"/>
          <w:szCs w:val="18"/>
        </w:rPr>
        <w:t>totalling</w:t>
      </w:r>
      <w:proofErr w:type="spellEnd"/>
      <w:r w:rsidRPr="00653C05">
        <w:rPr>
          <w:rFonts w:ascii="Arial" w:hAnsi="Arial" w:cs="Arial"/>
          <w:sz w:val="18"/>
          <w:szCs w:val="18"/>
        </w:rPr>
        <w:t xml:space="preserve"> $100,000 over 4 years.  Upon earning this 60% interest, Aben may elect to exercise a second option to earn a further 20% interest within 90 days by making a $50,000 cash payment and issuing 1,000,000 common shares, and incurring an additional $2,000,000 in exploration expenditures within two years of the date of election.  </w:t>
      </w:r>
    </w:p>
    <w:p w:rsidR="00C26F95" w:rsidRPr="00653C05" w:rsidRDefault="00C26F95" w:rsidP="00C26F95">
      <w:pPr>
        <w:ind w:left="115"/>
        <w:jc w:val="both"/>
        <w:rPr>
          <w:rFonts w:ascii="Arial" w:hAnsi="Arial" w:cs="Arial"/>
          <w:sz w:val="18"/>
          <w:szCs w:val="18"/>
        </w:rPr>
      </w:pPr>
    </w:p>
    <w:p w:rsidR="00C26F95" w:rsidRPr="00653C05" w:rsidRDefault="00C26F95" w:rsidP="00C26F95">
      <w:pPr>
        <w:ind w:left="115"/>
        <w:jc w:val="both"/>
        <w:rPr>
          <w:rFonts w:ascii="Arial" w:hAnsi="Arial" w:cs="Arial"/>
          <w:sz w:val="18"/>
          <w:szCs w:val="18"/>
        </w:rPr>
      </w:pPr>
      <w:r w:rsidRPr="00653C05">
        <w:rPr>
          <w:rFonts w:ascii="Arial" w:hAnsi="Arial" w:cs="Arial"/>
          <w:sz w:val="18"/>
          <w:szCs w:val="18"/>
        </w:rPr>
        <w:t>The 4,716 ha Chico property is a highly prospective precious-metal exploration project. The core claims were acquired in 2015, with additional claims added in 2016 and 2017. The 2017 claims will be subject to a 1% NSR which includes a buy-down provision. All additional tenures are expected to be included in the current option agreement with Aben and therefore subject to the terms and conditions of that agreement.</w:t>
      </w:r>
    </w:p>
    <w:p w:rsidR="00C26F95" w:rsidRPr="00653C05" w:rsidRDefault="00C26F95" w:rsidP="00C26F95">
      <w:pPr>
        <w:ind w:left="115"/>
        <w:jc w:val="both"/>
        <w:rPr>
          <w:rFonts w:ascii="Arial" w:hAnsi="Arial" w:cs="Arial"/>
          <w:sz w:val="18"/>
          <w:szCs w:val="18"/>
        </w:rPr>
      </w:pPr>
    </w:p>
    <w:p w:rsidR="00C26F95" w:rsidRPr="00653C05" w:rsidRDefault="00C26F95" w:rsidP="00C26F95">
      <w:pPr>
        <w:ind w:left="115"/>
        <w:jc w:val="both"/>
        <w:rPr>
          <w:rFonts w:ascii="Arial" w:hAnsi="Arial" w:cs="Arial"/>
          <w:sz w:val="18"/>
          <w:szCs w:val="18"/>
        </w:rPr>
      </w:pPr>
      <w:r w:rsidRPr="00653C05">
        <w:rPr>
          <w:rFonts w:ascii="Arial" w:hAnsi="Arial" w:cs="Arial"/>
          <w:sz w:val="18"/>
          <w:szCs w:val="18"/>
        </w:rPr>
        <w:t>In the third quarter 2017, a geophysical survey, funded by Aben, was completed on the property, revealing numerous high-priority drill targets including a strong and relatively shallow chargeability anomaly that has never been drill tested. In the first quarter 2018, a drill program was started but was subsequently suspended as a result of a request by the citizens of the community of Pelican Narrows and members of the Peter Ballantyne Cree Nation (“PBCN”). Aben may revisit plans to explore the property in the future, following meaningful consultation with the community and PBCN members.</w:t>
      </w:r>
      <w:r w:rsidRPr="00653C05">
        <w:rPr>
          <w:rFonts w:ascii="Arial" w:hAnsi="Arial" w:cs="Arial"/>
          <w:color w:val="333333"/>
          <w:sz w:val="18"/>
          <w:szCs w:val="18"/>
        </w:rPr>
        <w:t> </w:t>
      </w:r>
    </w:p>
    <w:p w:rsidR="00C26F95" w:rsidRPr="00653C05" w:rsidRDefault="00C26F95" w:rsidP="00C26F95">
      <w:pPr>
        <w:pStyle w:val="Heading3"/>
        <w:ind w:left="115"/>
        <w:textAlignment w:val="baseline"/>
        <w:rPr>
          <w:rFonts w:cs="Arial"/>
          <w:b w:val="0"/>
          <w:bCs/>
          <w:sz w:val="18"/>
          <w:szCs w:val="18"/>
        </w:rPr>
      </w:pPr>
    </w:p>
    <w:p w:rsidR="00C26F95" w:rsidRPr="00653C05" w:rsidRDefault="00C26F95" w:rsidP="00C26F95">
      <w:pPr>
        <w:pStyle w:val="Heading3"/>
        <w:ind w:left="115"/>
        <w:textAlignment w:val="baseline"/>
        <w:rPr>
          <w:rFonts w:cs="Arial"/>
          <w:b w:val="0"/>
          <w:bCs/>
          <w:sz w:val="18"/>
          <w:szCs w:val="18"/>
        </w:rPr>
      </w:pPr>
      <w:r w:rsidRPr="00653C05">
        <w:rPr>
          <w:rFonts w:cs="Arial"/>
          <w:b w:val="0"/>
          <w:bCs/>
          <w:sz w:val="18"/>
          <w:szCs w:val="18"/>
        </w:rPr>
        <w:t>Project Highlights</w:t>
      </w:r>
    </w:p>
    <w:p w:rsidR="00C26F95" w:rsidRPr="00653C05" w:rsidRDefault="00C26F95" w:rsidP="0011100F">
      <w:pPr>
        <w:numPr>
          <w:ilvl w:val="0"/>
          <w:numId w:val="13"/>
        </w:numPr>
        <w:jc w:val="both"/>
        <w:textAlignment w:val="baseline"/>
        <w:rPr>
          <w:rFonts w:ascii="Arial" w:hAnsi="Arial" w:cs="Arial"/>
          <w:sz w:val="18"/>
          <w:szCs w:val="18"/>
        </w:rPr>
      </w:pPr>
      <w:r w:rsidRPr="00653C05">
        <w:rPr>
          <w:rFonts w:ascii="Arial" w:hAnsi="Arial" w:cs="Arial"/>
          <w:sz w:val="18"/>
          <w:szCs w:val="18"/>
          <w:bdr w:val="none" w:sz="0" w:space="0" w:color="auto" w:frame="1"/>
        </w:rPr>
        <w:t xml:space="preserve">Excellent geology </w:t>
      </w:r>
      <w:proofErr w:type="spellStart"/>
      <w:r w:rsidRPr="00653C05">
        <w:rPr>
          <w:rFonts w:ascii="Arial" w:hAnsi="Arial" w:cs="Arial"/>
          <w:sz w:val="18"/>
          <w:szCs w:val="18"/>
          <w:bdr w:val="none" w:sz="0" w:space="0" w:color="auto" w:frame="1"/>
        </w:rPr>
        <w:t>favourable</w:t>
      </w:r>
      <w:proofErr w:type="spellEnd"/>
      <w:r w:rsidRPr="00653C05">
        <w:rPr>
          <w:rFonts w:ascii="Arial" w:hAnsi="Arial" w:cs="Arial"/>
          <w:sz w:val="18"/>
          <w:szCs w:val="18"/>
          <w:bdr w:val="none" w:sz="0" w:space="0" w:color="auto" w:frame="1"/>
        </w:rPr>
        <w:t xml:space="preserve"> for gold deposits</w:t>
      </w:r>
    </w:p>
    <w:p w:rsidR="00C26F95" w:rsidRPr="00653C05" w:rsidRDefault="00C26F95" w:rsidP="0011100F">
      <w:pPr>
        <w:numPr>
          <w:ilvl w:val="0"/>
          <w:numId w:val="13"/>
        </w:numPr>
        <w:jc w:val="both"/>
        <w:textAlignment w:val="baseline"/>
        <w:rPr>
          <w:rFonts w:ascii="Arial" w:hAnsi="Arial" w:cs="Arial"/>
          <w:sz w:val="18"/>
          <w:szCs w:val="18"/>
        </w:rPr>
      </w:pPr>
      <w:r w:rsidRPr="00653C05">
        <w:rPr>
          <w:rFonts w:ascii="Arial" w:hAnsi="Arial" w:cs="Arial"/>
          <w:sz w:val="18"/>
          <w:szCs w:val="18"/>
          <w:bdr w:val="none" w:sz="0" w:space="0" w:color="auto" w:frame="1"/>
        </w:rPr>
        <w:t>Significantly underexplored with encouraging early results</w:t>
      </w:r>
    </w:p>
    <w:p w:rsidR="00C26F95" w:rsidRPr="00653C05" w:rsidRDefault="00C26F95" w:rsidP="0011100F">
      <w:pPr>
        <w:numPr>
          <w:ilvl w:val="0"/>
          <w:numId w:val="13"/>
        </w:numPr>
        <w:jc w:val="both"/>
        <w:textAlignment w:val="baseline"/>
        <w:rPr>
          <w:rFonts w:ascii="Arial" w:hAnsi="Arial" w:cs="Arial"/>
          <w:sz w:val="18"/>
          <w:szCs w:val="18"/>
        </w:rPr>
      </w:pPr>
      <w:r w:rsidRPr="00653C05">
        <w:rPr>
          <w:rFonts w:ascii="Arial" w:hAnsi="Arial" w:cs="Arial"/>
          <w:sz w:val="18"/>
          <w:szCs w:val="18"/>
          <w:bdr w:val="none" w:sz="0" w:space="0" w:color="auto" w:frame="1"/>
        </w:rPr>
        <w:t>On-trend with the currently producing Seabee Mine</w:t>
      </w:r>
    </w:p>
    <w:p w:rsidR="00C26F95" w:rsidRPr="00653C05" w:rsidRDefault="00C26F95" w:rsidP="0011100F">
      <w:pPr>
        <w:numPr>
          <w:ilvl w:val="0"/>
          <w:numId w:val="13"/>
        </w:numPr>
        <w:jc w:val="both"/>
        <w:textAlignment w:val="baseline"/>
        <w:rPr>
          <w:rFonts w:ascii="Arial" w:hAnsi="Arial" w:cs="Arial"/>
          <w:sz w:val="18"/>
          <w:szCs w:val="18"/>
        </w:rPr>
      </w:pPr>
      <w:r w:rsidRPr="00653C05">
        <w:rPr>
          <w:rFonts w:ascii="Arial" w:hAnsi="Arial" w:cs="Arial"/>
          <w:sz w:val="18"/>
          <w:szCs w:val="18"/>
          <w:bdr w:val="none" w:sz="0" w:space="0" w:color="auto" w:frame="1"/>
        </w:rPr>
        <w:t xml:space="preserve">Multiple Au showings associated with </w:t>
      </w:r>
      <w:proofErr w:type="spellStart"/>
      <w:r w:rsidRPr="00653C05">
        <w:rPr>
          <w:rFonts w:ascii="Arial" w:hAnsi="Arial" w:cs="Arial"/>
          <w:sz w:val="18"/>
          <w:szCs w:val="18"/>
          <w:bdr w:val="none" w:sz="0" w:space="0" w:color="auto" w:frame="1"/>
        </w:rPr>
        <w:t>favourable</w:t>
      </w:r>
      <w:proofErr w:type="spellEnd"/>
      <w:r w:rsidRPr="00653C05">
        <w:rPr>
          <w:rFonts w:ascii="Arial" w:hAnsi="Arial" w:cs="Arial"/>
          <w:sz w:val="18"/>
          <w:szCs w:val="18"/>
          <w:bdr w:val="none" w:sz="0" w:space="0" w:color="auto" w:frame="1"/>
        </w:rPr>
        <w:t xml:space="preserve"> geology</w:t>
      </w:r>
    </w:p>
    <w:p w:rsidR="00C26F95" w:rsidRPr="00653C05" w:rsidRDefault="00C26F95" w:rsidP="0011100F">
      <w:pPr>
        <w:numPr>
          <w:ilvl w:val="0"/>
          <w:numId w:val="13"/>
        </w:numPr>
        <w:jc w:val="both"/>
        <w:textAlignment w:val="baseline"/>
        <w:rPr>
          <w:rFonts w:ascii="Arial" w:hAnsi="Arial" w:cs="Arial"/>
          <w:sz w:val="18"/>
          <w:szCs w:val="18"/>
        </w:rPr>
      </w:pPr>
      <w:r w:rsidRPr="00653C05">
        <w:rPr>
          <w:rFonts w:ascii="Arial" w:hAnsi="Arial" w:cs="Arial"/>
          <w:sz w:val="18"/>
          <w:szCs w:val="18"/>
          <w:bdr w:val="none" w:sz="0" w:space="0" w:color="auto" w:frame="1"/>
        </w:rPr>
        <w:t>Numerous high-grade Au showings focused along a major structure</w:t>
      </w:r>
    </w:p>
    <w:p w:rsidR="00C26F95" w:rsidRPr="00653C05" w:rsidRDefault="00C26F95" w:rsidP="00C26F95">
      <w:pPr>
        <w:jc w:val="both"/>
        <w:textAlignment w:val="baseline"/>
        <w:rPr>
          <w:rFonts w:ascii="Arial" w:hAnsi="Arial" w:cs="Arial"/>
          <w:sz w:val="18"/>
          <w:szCs w:val="18"/>
          <w:bdr w:val="none" w:sz="0" w:space="0" w:color="auto" w:frame="1"/>
        </w:rPr>
      </w:pPr>
    </w:p>
    <w:p w:rsidR="00C26F95" w:rsidRPr="00653C05" w:rsidRDefault="00C26F95" w:rsidP="00C26F95">
      <w:pPr>
        <w:widowControl w:val="0"/>
        <w:pBdr>
          <w:top w:val="single" w:sz="24" w:space="1" w:color="auto"/>
        </w:pBdr>
        <w:tabs>
          <w:tab w:val="right" w:pos="9360"/>
        </w:tabs>
        <w:jc w:val="right"/>
        <w:rPr>
          <w:rFonts w:ascii="Arial" w:hAnsi="Arial" w:cs="Arial"/>
          <w:b/>
          <w:sz w:val="18"/>
          <w:szCs w:val="18"/>
        </w:rPr>
      </w:pPr>
      <w:r w:rsidRPr="00653C05">
        <w:rPr>
          <w:rFonts w:ascii="Arial" w:hAnsi="Arial" w:cs="Arial"/>
          <w:b/>
          <w:sz w:val="18"/>
          <w:szCs w:val="18"/>
        </w:rPr>
        <w:t>Taiga Gold Corp.</w:t>
      </w:r>
    </w:p>
    <w:p w:rsidR="00C26F95" w:rsidRPr="00653C05" w:rsidRDefault="00C26F95" w:rsidP="00C26F95">
      <w:pPr>
        <w:widowControl w:val="0"/>
        <w:tabs>
          <w:tab w:val="right" w:pos="9360"/>
        </w:tabs>
        <w:jc w:val="right"/>
        <w:rPr>
          <w:rFonts w:ascii="Arial" w:hAnsi="Arial" w:cs="Arial"/>
          <w:sz w:val="18"/>
          <w:szCs w:val="18"/>
        </w:rPr>
      </w:pPr>
      <w:r w:rsidRPr="00653C05">
        <w:rPr>
          <w:rFonts w:ascii="Arial" w:hAnsi="Arial" w:cs="Arial"/>
          <w:b/>
          <w:sz w:val="18"/>
          <w:szCs w:val="18"/>
        </w:rPr>
        <w:t>(An Exploration Stage Corporation)</w:t>
      </w:r>
    </w:p>
    <w:p w:rsidR="00C26F95" w:rsidRPr="00653C05" w:rsidRDefault="00C26F95" w:rsidP="00C26F95">
      <w:pPr>
        <w:widowControl w:val="0"/>
        <w:tabs>
          <w:tab w:val="right" w:pos="9360"/>
        </w:tabs>
        <w:jc w:val="right"/>
        <w:rPr>
          <w:rFonts w:ascii="Arial" w:hAnsi="Arial" w:cs="Arial"/>
          <w:b/>
          <w:sz w:val="18"/>
          <w:szCs w:val="18"/>
        </w:rPr>
      </w:pPr>
      <w:r w:rsidRPr="00653C05">
        <w:rPr>
          <w:rFonts w:ascii="Arial" w:hAnsi="Arial" w:cs="Arial"/>
          <w:b/>
          <w:sz w:val="18"/>
          <w:szCs w:val="18"/>
        </w:rPr>
        <w:t>Management Discussion and Analysis</w:t>
      </w:r>
    </w:p>
    <w:p w:rsidR="00C26F95" w:rsidRPr="00653C05" w:rsidRDefault="00C26F95" w:rsidP="00C26F95">
      <w:pPr>
        <w:widowControl w:val="0"/>
        <w:pBdr>
          <w:bottom w:val="single" w:sz="8" w:space="1" w:color="auto"/>
        </w:pBdr>
        <w:tabs>
          <w:tab w:val="right" w:pos="9360"/>
        </w:tabs>
        <w:rPr>
          <w:rFonts w:ascii="Arial" w:hAnsi="Arial" w:cs="Arial"/>
          <w:b/>
          <w:sz w:val="18"/>
          <w:szCs w:val="18"/>
        </w:rPr>
      </w:pPr>
      <w:r w:rsidRPr="00653C05">
        <w:rPr>
          <w:rFonts w:ascii="Arial" w:hAnsi="Arial" w:cs="Arial"/>
          <w:b/>
          <w:sz w:val="18"/>
          <w:szCs w:val="18"/>
        </w:rPr>
        <w:t xml:space="preserve">September 30, 2018                                                                    </w:t>
      </w:r>
    </w:p>
    <w:p w:rsidR="00C26F95" w:rsidRPr="00653C05" w:rsidRDefault="00C26F95" w:rsidP="00C26F95">
      <w:pPr>
        <w:pStyle w:val="NormalWeb"/>
        <w:spacing w:before="0" w:beforeAutospacing="0" w:after="0" w:afterAutospacing="0"/>
        <w:ind w:left="115"/>
        <w:jc w:val="both"/>
        <w:rPr>
          <w:rFonts w:ascii="Arial" w:hAnsi="Arial" w:cs="Arial"/>
          <w:b/>
          <w:sz w:val="18"/>
          <w:szCs w:val="18"/>
          <w:u w:val="single"/>
        </w:rPr>
      </w:pPr>
    </w:p>
    <w:p w:rsidR="00C26F95" w:rsidRPr="00653C05" w:rsidRDefault="00C26F95" w:rsidP="00C26F95">
      <w:pPr>
        <w:tabs>
          <w:tab w:val="left" w:pos="630"/>
        </w:tabs>
        <w:jc w:val="both"/>
        <w:rPr>
          <w:rFonts w:ascii="Arial" w:hAnsi="Arial" w:cs="Arial"/>
          <w:b/>
          <w:sz w:val="18"/>
          <w:szCs w:val="18"/>
          <w:u w:val="single"/>
        </w:rPr>
      </w:pPr>
      <w:r w:rsidRPr="00653C05">
        <w:rPr>
          <w:rFonts w:ascii="Arial" w:hAnsi="Arial" w:cs="Arial"/>
          <w:b/>
          <w:sz w:val="18"/>
          <w:szCs w:val="18"/>
          <w:u w:val="single"/>
        </w:rPr>
        <w:t xml:space="preserve">Properties under option agreements </w:t>
      </w:r>
      <w:r w:rsidRPr="00653C05">
        <w:rPr>
          <w:rFonts w:ascii="Arial" w:hAnsi="Arial" w:cs="Arial"/>
          <w:sz w:val="18"/>
          <w:szCs w:val="18"/>
          <w:u w:val="single"/>
        </w:rPr>
        <w:t>- continued</w:t>
      </w:r>
    </w:p>
    <w:p w:rsidR="00C26F95" w:rsidRPr="00653C05" w:rsidRDefault="00C26F95" w:rsidP="00C26F95">
      <w:pPr>
        <w:pStyle w:val="NormalWeb"/>
        <w:spacing w:before="0" w:beforeAutospacing="0" w:after="0" w:afterAutospacing="0"/>
        <w:ind w:left="115"/>
        <w:jc w:val="both"/>
        <w:rPr>
          <w:rFonts w:ascii="Arial" w:hAnsi="Arial" w:cs="Arial"/>
          <w:b/>
          <w:sz w:val="18"/>
          <w:szCs w:val="18"/>
          <w:u w:val="single"/>
        </w:rPr>
      </w:pPr>
      <w:r w:rsidRPr="00653C05">
        <w:rPr>
          <w:rFonts w:ascii="Arial" w:hAnsi="Arial" w:cs="Arial"/>
          <w:b/>
          <w:sz w:val="18"/>
          <w:szCs w:val="18"/>
          <w:u w:val="single"/>
        </w:rPr>
        <w:t xml:space="preserve"> </w:t>
      </w:r>
    </w:p>
    <w:p w:rsidR="00C26F95" w:rsidRPr="00653C05" w:rsidRDefault="00C26F95" w:rsidP="00C26F95">
      <w:pPr>
        <w:pStyle w:val="NormalWeb"/>
        <w:spacing w:before="0" w:beforeAutospacing="0" w:after="0" w:afterAutospacing="0"/>
        <w:ind w:left="115"/>
        <w:jc w:val="both"/>
        <w:rPr>
          <w:rFonts w:ascii="Arial" w:hAnsi="Arial" w:cs="Arial"/>
          <w:sz w:val="18"/>
          <w:szCs w:val="18"/>
          <w:u w:val="single"/>
        </w:rPr>
      </w:pPr>
      <w:r w:rsidRPr="00653C05">
        <w:rPr>
          <w:rFonts w:ascii="Arial" w:hAnsi="Arial" w:cs="Arial"/>
          <w:b/>
          <w:sz w:val="18"/>
          <w:szCs w:val="18"/>
          <w:u w:val="single"/>
        </w:rPr>
        <w:t xml:space="preserve">Fisher Gold Project </w:t>
      </w:r>
      <w:r w:rsidRPr="00653C05">
        <w:rPr>
          <w:rFonts w:ascii="Arial" w:hAnsi="Arial" w:cs="Arial"/>
          <w:sz w:val="18"/>
          <w:szCs w:val="18"/>
          <w:u w:val="single"/>
        </w:rPr>
        <w:t>(U, Au)</w:t>
      </w:r>
    </w:p>
    <w:p w:rsidR="00C26F95" w:rsidRPr="00653C05" w:rsidRDefault="00C26F95" w:rsidP="00C26F95">
      <w:pPr>
        <w:widowControl w:val="0"/>
        <w:autoSpaceDE w:val="0"/>
        <w:autoSpaceDN w:val="0"/>
        <w:adjustRightInd w:val="0"/>
        <w:ind w:left="113"/>
        <w:jc w:val="both"/>
        <w:rPr>
          <w:rFonts w:ascii="Arial" w:hAnsi="Arial" w:cs="Arial"/>
          <w:sz w:val="18"/>
          <w:szCs w:val="18"/>
        </w:rPr>
      </w:pPr>
      <w:r w:rsidRPr="00653C05">
        <w:rPr>
          <w:rFonts w:ascii="Arial" w:hAnsi="Arial" w:cs="Arial"/>
          <w:sz w:val="18"/>
          <w:szCs w:val="18"/>
        </w:rPr>
        <w:t xml:space="preserve">On October 5, 2016, </w:t>
      </w:r>
      <w:r w:rsidRPr="00653C05">
        <w:rPr>
          <w:rFonts w:ascii="Arial" w:hAnsi="Arial" w:cs="Arial"/>
          <w:bCs/>
          <w:sz w:val="18"/>
          <w:szCs w:val="18"/>
        </w:rPr>
        <w:t xml:space="preserve">the Eagle Plains entered into an option </w:t>
      </w:r>
      <w:r w:rsidRPr="00653C05">
        <w:rPr>
          <w:rFonts w:ascii="Arial" w:hAnsi="Arial" w:cs="Arial"/>
          <w:sz w:val="18"/>
          <w:szCs w:val="18"/>
        </w:rPr>
        <w:t xml:space="preserve">agreement (subsequently transferred to Taiga per the Plan of Arrangement) with </w:t>
      </w:r>
      <w:r w:rsidRPr="00653C05">
        <w:rPr>
          <w:rFonts w:ascii="Arial" w:hAnsi="Arial" w:cs="Arial"/>
          <w:bCs/>
          <w:sz w:val="18"/>
          <w:szCs w:val="18"/>
        </w:rPr>
        <w:t>Silver Standard Resources Inc. (subsequently renamed SSR Mining Inc.) (“SSR”)</w:t>
      </w:r>
      <w:r w:rsidRPr="00653C05">
        <w:rPr>
          <w:rFonts w:ascii="Arial" w:hAnsi="Arial" w:cs="Arial"/>
          <w:b/>
          <w:bCs/>
          <w:sz w:val="18"/>
          <w:szCs w:val="18"/>
        </w:rPr>
        <w:t xml:space="preserve"> </w:t>
      </w:r>
      <w:r w:rsidRPr="00653C05">
        <w:rPr>
          <w:rFonts w:ascii="Arial" w:hAnsi="Arial" w:cs="Arial"/>
          <w:sz w:val="18"/>
          <w:szCs w:val="18"/>
        </w:rPr>
        <w:t xml:space="preserve">whereby SSR could earn up to a 60% interest in the property, located in Saskatchewan. To earn a 60% interest over four years, SSR agreed to complete $4,000,000 in exploration expenditures, make an initial cash payment to Eagle Plains of $100,000 and make annual cash payments of $75,000. SSR also agreed to fund the $400,000 2016 exploration program completed by Eagle Plains, which has been included in the $4,000,000 exploration expenditures. Once the 60% earn-in has been completed, SSR has a 90-day, one-time option to earn an additional 20% interest (for a total of 80%) by making a cash payment of $3,000,000 to Taiga, at which time an 80/20 joint-venture will be formed to further advance the property. Taiga will retain a Net Smelter Return (“NSR”) ranging from 0.5% to 2.5% depending on the location of the claims as set out in the agreement, subject to reduction on certain claims by underlying NSR agreements. Taiga’s NSR may be reduced by 1% at any time upon payment of $1,000,000 by the joint venture. In addition, Taiga will receive advance royalty payments of $100,000 annually from the joint venture until commencement of commercial production. </w:t>
      </w:r>
    </w:p>
    <w:p w:rsidR="00C26F95" w:rsidRPr="00653C05" w:rsidRDefault="00C26F95" w:rsidP="00C26F95">
      <w:pPr>
        <w:ind w:left="115"/>
        <w:jc w:val="both"/>
        <w:rPr>
          <w:rFonts w:ascii="Arial" w:hAnsi="Arial" w:cs="Arial"/>
          <w:sz w:val="18"/>
          <w:szCs w:val="18"/>
        </w:rPr>
      </w:pPr>
    </w:p>
    <w:p w:rsidR="00C26F95" w:rsidRPr="00653C05" w:rsidRDefault="00C26F95" w:rsidP="00C26F95">
      <w:pPr>
        <w:ind w:left="115"/>
        <w:jc w:val="both"/>
        <w:rPr>
          <w:rFonts w:ascii="Arial" w:hAnsi="Arial" w:cs="Arial"/>
          <w:sz w:val="18"/>
          <w:szCs w:val="18"/>
        </w:rPr>
      </w:pPr>
      <w:r w:rsidRPr="00653C05">
        <w:rPr>
          <w:rFonts w:ascii="Arial" w:hAnsi="Arial" w:cs="Arial"/>
          <w:sz w:val="18"/>
          <w:szCs w:val="18"/>
        </w:rPr>
        <w:t xml:space="preserve">Eagle Plains' Kettle Falls and </w:t>
      </w:r>
      <w:proofErr w:type="spellStart"/>
      <w:r w:rsidRPr="00653C05">
        <w:rPr>
          <w:rFonts w:ascii="Arial" w:hAnsi="Arial" w:cs="Arial"/>
          <w:sz w:val="18"/>
          <w:szCs w:val="18"/>
        </w:rPr>
        <w:t>Eisler</w:t>
      </w:r>
      <w:proofErr w:type="spellEnd"/>
      <w:r w:rsidRPr="00653C05">
        <w:rPr>
          <w:rFonts w:ascii="Arial" w:hAnsi="Arial" w:cs="Arial"/>
          <w:sz w:val="18"/>
          <w:szCs w:val="18"/>
        </w:rPr>
        <w:t xml:space="preserve"> Lake projects were incorporated into the much larger Fisher Project in the Seabee Gold Mine/</w:t>
      </w:r>
      <w:proofErr w:type="spellStart"/>
      <w:r w:rsidRPr="00653C05">
        <w:rPr>
          <w:rFonts w:ascii="Arial" w:hAnsi="Arial" w:cs="Arial"/>
          <w:sz w:val="18"/>
          <w:szCs w:val="18"/>
        </w:rPr>
        <w:t>Santoy</w:t>
      </w:r>
      <w:proofErr w:type="spellEnd"/>
      <w:r w:rsidRPr="00653C05">
        <w:rPr>
          <w:rFonts w:ascii="Arial" w:hAnsi="Arial" w:cs="Arial"/>
          <w:sz w:val="18"/>
          <w:szCs w:val="18"/>
        </w:rPr>
        <w:t xml:space="preserve"> Lake area as discussed in a </w:t>
      </w:r>
      <w:hyperlink r:id="rId15" w:history="1">
        <w:r w:rsidRPr="00653C05">
          <w:rPr>
            <w:rStyle w:val="Hyperlink"/>
            <w:rFonts w:ascii="Arial" w:hAnsi="Arial" w:cs="Arial"/>
            <w:bCs/>
            <w:sz w:val="18"/>
            <w:szCs w:val="18"/>
            <w:bdr w:val="none" w:sz="0" w:space="0" w:color="auto" w:frame="1"/>
          </w:rPr>
          <w:t>news release dated April 2, 2016</w:t>
        </w:r>
      </w:hyperlink>
      <w:r w:rsidRPr="00653C05">
        <w:rPr>
          <w:rFonts w:ascii="Arial" w:hAnsi="Arial" w:cs="Arial"/>
          <w:sz w:val="18"/>
          <w:szCs w:val="18"/>
        </w:rPr>
        <w:t xml:space="preserve">.  Consolidated in 2016, Eagle Plains completed a number of individual agreements with third-parties and received title to individual dispositions in the area north and south of SSR’s Seabee Mine property (formerly owned by Claude Resources Inc.) located approximately 125km east of La </w:t>
      </w:r>
      <w:proofErr w:type="spellStart"/>
      <w:r w:rsidRPr="00653C05">
        <w:rPr>
          <w:rFonts w:ascii="Arial" w:hAnsi="Arial" w:cs="Arial"/>
          <w:sz w:val="18"/>
          <w:szCs w:val="18"/>
        </w:rPr>
        <w:t>Ronge</w:t>
      </w:r>
      <w:proofErr w:type="spellEnd"/>
      <w:r w:rsidRPr="00653C05">
        <w:rPr>
          <w:rFonts w:ascii="Arial" w:hAnsi="Arial" w:cs="Arial"/>
          <w:sz w:val="18"/>
          <w:szCs w:val="18"/>
        </w:rPr>
        <w:t xml:space="preserve">, Saskatchewan. Combined with Eagle Plains’ existing tenures in the area, Kettle Falls and </w:t>
      </w:r>
      <w:proofErr w:type="spellStart"/>
      <w:r w:rsidRPr="00653C05">
        <w:rPr>
          <w:rFonts w:ascii="Arial" w:hAnsi="Arial" w:cs="Arial"/>
          <w:sz w:val="18"/>
          <w:szCs w:val="18"/>
        </w:rPr>
        <w:t>Eisler</w:t>
      </w:r>
      <w:proofErr w:type="spellEnd"/>
      <w:r w:rsidRPr="00653C05">
        <w:rPr>
          <w:rFonts w:ascii="Arial" w:hAnsi="Arial" w:cs="Arial"/>
          <w:sz w:val="18"/>
          <w:szCs w:val="18"/>
        </w:rPr>
        <w:t xml:space="preserve"> Lake, the total land area is now 33,460 ha. The project is transected by the Churchill River and is accessible by boat or fixed wing aircraft from </w:t>
      </w:r>
      <w:proofErr w:type="spellStart"/>
      <w:r w:rsidRPr="00653C05">
        <w:rPr>
          <w:rFonts w:ascii="Arial" w:hAnsi="Arial" w:cs="Arial"/>
          <w:sz w:val="18"/>
          <w:szCs w:val="18"/>
        </w:rPr>
        <w:t>Missinippe</w:t>
      </w:r>
      <w:proofErr w:type="spellEnd"/>
      <w:r w:rsidRPr="00653C05">
        <w:rPr>
          <w:rFonts w:ascii="Arial" w:hAnsi="Arial" w:cs="Arial"/>
          <w:sz w:val="18"/>
          <w:szCs w:val="18"/>
        </w:rPr>
        <w:t>/Otter Lake, located approximately 100 km west of the property and serviced by an all season gravel road.</w:t>
      </w:r>
    </w:p>
    <w:p w:rsidR="00C26F95" w:rsidRPr="00653C05" w:rsidRDefault="00C26F95" w:rsidP="00C26F95">
      <w:pPr>
        <w:jc w:val="both"/>
        <w:rPr>
          <w:rFonts w:ascii="Arial" w:hAnsi="Arial" w:cs="Arial"/>
          <w:b/>
          <w:sz w:val="18"/>
          <w:szCs w:val="18"/>
          <w:u w:val="single"/>
        </w:rPr>
      </w:pPr>
    </w:p>
    <w:p w:rsidR="00C26F95" w:rsidRPr="00653C05" w:rsidRDefault="00C26F95" w:rsidP="00C26F95">
      <w:pPr>
        <w:pStyle w:val="Heading3"/>
        <w:ind w:left="115"/>
        <w:jc w:val="both"/>
        <w:textAlignment w:val="baseline"/>
        <w:rPr>
          <w:rFonts w:cs="Arial"/>
          <w:b w:val="0"/>
          <w:bCs/>
          <w:sz w:val="18"/>
          <w:szCs w:val="18"/>
        </w:rPr>
      </w:pPr>
      <w:r w:rsidRPr="00653C05">
        <w:rPr>
          <w:rFonts w:cs="Arial"/>
          <w:b w:val="0"/>
          <w:bCs/>
          <w:sz w:val="18"/>
          <w:szCs w:val="18"/>
        </w:rPr>
        <w:t>Project Highlights</w:t>
      </w:r>
    </w:p>
    <w:p w:rsidR="00C26F95" w:rsidRPr="00653C05" w:rsidRDefault="00C26F95" w:rsidP="0011100F">
      <w:pPr>
        <w:numPr>
          <w:ilvl w:val="0"/>
          <w:numId w:val="14"/>
        </w:numPr>
        <w:ind w:right="300"/>
        <w:jc w:val="both"/>
        <w:textAlignment w:val="baseline"/>
        <w:rPr>
          <w:rFonts w:ascii="Arial" w:hAnsi="Arial" w:cs="Arial"/>
          <w:sz w:val="18"/>
          <w:szCs w:val="18"/>
        </w:rPr>
      </w:pPr>
      <w:r w:rsidRPr="00653C05">
        <w:rPr>
          <w:rFonts w:ascii="Arial" w:hAnsi="Arial" w:cs="Arial"/>
          <w:sz w:val="18"/>
          <w:szCs w:val="18"/>
        </w:rPr>
        <w:t xml:space="preserve">Excellent geology </w:t>
      </w:r>
      <w:proofErr w:type="spellStart"/>
      <w:r w:rsidRPr="00653C05">
        <w:rPr>
          <w:rFonts w:ascii="Arial" w:hAnsi="Arial" w:cs="Arial"/>
          <w:sz w:val="18"/>
          <w:szCs w:val="18"/>
        </w:rPr>
        <w:t>favourable</w:t>
      </w:r>
      <w:proofErr w:type="spellEnd"/>
      <w:r w:rsidRPr="00653C05">
        <w:rPr>
          <w:rFonts w:ascii="Arial" w:hAnsi="Arial" w:cs="Arial"/>
          <w:sz w:val="18"/>
          <w:szCs w:val="18"/>
        </w:rPr>
        <w:t xml:space="preserve"> for gold deposits</w:t>
      </w:r>
    </w:p>
    <w:p w:rsidR="00C26F95" w:rsidRPr="00653C05" w:rsidRDefault="00C26F95" w:rsidP="0011100F">
      <w:pPr>
        <w:numPr>
          <w:ilvl w:val="0"/>
          <w:numId w:val="14"/>
        </w:numPr>
        <w:ind w:right="302"/>
        <w:jc w:val="both"/>
        <w:textAlignment w:val="baseline"/>
        <w:rPr>
          <w:rFonts w:ascii="Arial" w:hAnsi="Arial" w:cs="Arial"/>
          <w:sz w:val="18"/>
          <w:szCs w:val="18"/>
        </w:rPr>
      </w:pPr>
      <w:r w:rsidRPr="00653C05">
        <w:rPr>
          <w:rFonts w:ascii="Arial" w:hAnsi="Arial" w:cs="Arial"/>
          <w:sz w:val="18"/>
          <w:szCs w:val="18"/>
        </w:rPr>
        <w:t>Significantly underexplored with encouraging early results</w:t>
      </w:r>
    </w:p>
    <w:p w:rsidR="00C26F95" w:rsidRPr="00653C05" w:rsidRDefault="00C26F95" w:rsidP="0011100F">
      <w:pPr>
        <w:numPr>
          <w:ilvl w:val="0"/>
          <w:numId w:val="14"/>
        </w:numPr>
        <w:ind w:right="302"/>
        <w:jc w:val="both"/>
        <w:textAlignment w:val="baseline"/>
        <w:rPr>
          <w:rFonts w:ascii="Arial" w:hAnsi="Arial" w:cs="Arial"/>
          <w:sz w:val="18"/>
          <w:szCs w:val="18"/>
        </w:rPr>
      </w:pPr>
      <w:r w:rsidRPr="00653C05">
        <w:rPr>
          <w:rFonts w:ascii="Arial" w:hAnsi="Arial" w:cs="Arial"/>
          <w:sz w:val="18"/>
          <w:szCs w:val="18"/>
        </w:rPr>
        <w:t>Adjacent to the currently producing Seabee Mine</w:t>
      </w:r>
    </w:p>
    <w:p w:rsidR="00C26F95" w:rsidRPr="00653C05" w:rsidRDefault="00C26F95" w:rsidP="0011100F">
      <w:pPr>
        <w:numPr>
          <w:ilvl w:val="0"/>
          <w:numId w:val="14"/>
        </w:numPr>
        <w:ind w:right="300"/>
        <w:jc w:val="both"/>
        <w:textAlignment w:val="baseline"/>
        <w:rPr>
          <w:rFonts w:ascii="Arial" w:hAnsi="Arial" w:cs="Arial"/>
          <w:sz w:val="18"/>
          <w:szCs w:val="18"/>
        </w:rPr>
      </w:pPr>
      <w:r w:rsidRPr="00653C05">
        <w:rPr>
          <w:rFonts w:ascii="Arial" w:hAnsi="Arial" w:cs="Arial"/>
          <w:sz w:val="18"/>
          <w:szCs w:val="18"/>
        </w:rPr>
        <w:t xml:space="preserve">Multiple untested geophysical anomalies associated with </w:t>
      </w:r>
      <w:proofErr w:type="spellStart"/>
      <w:r w:rsidRPr="00653C05">
        <w:rPr>
          <w:rFonts w:ascii="Arial" w:hAnsi="Arial" w:cs="Arial"/>
          <w:sz w:val="18"/>
          <w:szCs w:val="18"/>
        </w:rPr>
        <w:t>favourable</w:t>
      </w:r>
      <w:proofErr w:type="spellEnd"/>
      <w:r w:rsidRPr="00653C05">
        <w:rPr>
          <w:rFonts w:ascii="Arial" w:hAnsi="Arial" w:cs="Arial"/>
          <w:sz w:val="18"/>
          <w:szCs w:val="18"/>
        </w:rPr>
        <w:t xml:space="preserve"> geology</w:t>
      </w:r>
    </w:p>
    <w:p w:rsidR="00C26F95" w:rsidRPr="00653C05" w:rsidRDefault="00C26F95" w:rsidP="0011100F">
      <w:pPr>
        <w:numPr>
          <w:ilvl w:val="0"/>
          <w:numId w:val="14"/>
        </w:numPr>
        <w:ind w:right="300"/>
        <w:jc w:val="both"/>
        <w:textAlignment w:val="baseline"/>
        <w:rPr>
          <w:rFonts w:ascii="Arial" w:hAnsi="Arial" w:cs="Arial"/>
          <w:sz w:val="18"/>
          <w:szCs w:val="18"/>
        </w:rPr>
      </w:pPr>
      <w:r w:rsidRPr="00653C05">
        <w:rPr>
          <w:rFonts w:ascii="Arial" w:hAnsi="Arial" w:cs="Arial"/>
          <w:sz w:val="18"/>
          <w:szCs w:val="18"/>
        </w:rPr>
        <w:t>Numerous high-grade showings focused along a major structure</w:t>
      </w:r>
    </w:p>
    <w:p w:rsidR="00C26F95" w:rsidRPr="00653C05" w:rsidRDefault="00C26F95" w:rsidP="00C26F95">
      <w:pPr>
        <w:pStyle w:val="rtejustify"/>
        <w:spacing w:before="60" w:beforeAutospacing="0" w:after="0" w:afterAutospacing="0"/>
        <w:ind w:left="115"/>
        <w:jc w:val="both"/>
        <w:textAlignment w:val="baseline"/>
        <w:rPr>
          <w:rFonts w:ascii="Arial" w:hAnsi="Arial" w:cs="Arial"/>
          <w:sz w:val="18"/>
          <w:szCs w:val="18"/>
        </w:rPr>
      </w:pPr>
      <w:r w:rsidRPr="00653C05">
        <w:rPr>
          <w:rFonts w:ascii="Arial" w:hAnsi="Arial" w:cs="Arial"/>
          <w:sz w:val="18"/>
          <w:szCs w:val="18"/>
        </w:rPr>
        <w:t>During mid 2016 the Fisher project underwent a comprehensive data compilation resulting in the delineation of four underexplored areas of significant interest, and these areas were the focus of the 2016 exploration program. Fieldwork for 2016 included a 3,590 line-km airborne geophysical survey, geological mapping, trenching and till and soil geochemical surveys designed to define high-grade gold targets for upcoming drilling activity.</w:t>
      </w:r>
      <w:r w:rsidRPr="00653C05">
        <w:rPr>
          <w:rFonts w:ascii="Arial" w:hAnsi="Arial" w:cs="Arial"/>
          <w:color w:val="333333"/>
          <w:sz w:val="18"/>
          <w:szCs w:val="18"/>
        </w:rPr>
        <w:t> </w:t>
      </w:r>
      <w:r w:rsidRPr="00653C05">
        <w:rPr>
          <w:rFonts w:ascii="Arial" w:hAnsi="Arial" w:cs="Arial"/>
          <w:sz w:val="18"/>
          <w:szCs w:val="18"/>
        </w:rPr>
        <w:t xml:space="preserve">The overall objective of the 2016 exploration program was to identify mineralization similar to that of the nearby Seabee and </w:t>
      </w:r>
      <w:proofErr w:type="spellStart"/>
      <w:r w:rsidRPr="00653C05">
        <w:rPr>
          <w:rFonts w:ascii="Arial" w:hAnsi="Arial" w:cs="Arial"/>
          <w:sz w:val="18"/>
          <w:szCs w:val="18"/>
        </w:rPr>
        <w:t>Santoy</w:t>
      </w:r>
      <w:proofErr w:type="spellEnd"/>
      <w:r w:rsidRPr="00653C05">
        <w:rPr>
          <w:rFonts w:ascii="Arial" w:hAnsi="Arial" w:cs="Arial"/>
          <w:sz w:val="18"/>
          <w:szCs w:val="18"/>
        </w:rPr>
        <w:t xml:space="preserve"> deposits. The 2016 Fisher field program verified certain similarities to those seen at the Seabee Gold Operation, including host </w:t>
      </w:r>
      <w:proofErr w:type="spellStart"/>
      <w:r w:rsidRPr="00653C05">
        <w:rPr>
          <w:rFonts w:ascii="Arial" w:hAnsi="Arial" w:cs="Arial"/>
          <w:sz w:val="18"/>
          <w:szCs w:val="18"/>
        </w:rPr>
        <w:t>lithologies</w:t>
      </w:r>
      <w:proofErr w:type="spellEnd"/>
      <w:r w:rsidRPr="00653C05">
        <w:rPr>
          <w:rFonts w:ascii="Arial" w:hAnsi="Arial" w:cs="Arial"/>
          <w:sz w:val="18"/>
          <w:szCs w:val="18"/>
        </w:rPr>
        <w:t xml:space="preserve"> and contact relationships, style of mineralization, and presence of multiple fault systems that allowed for high fluid flow regimes.</w:t>
      </w:r>
    </w:p>
    <w:p w:rsidR="00C26F95" w:rsidRPr="00653C05" w:rsidRDefault="00C26F95" w:rsidP="00C26F95">
      <w:pPr>
        <w:ind w:right="300"/>
        <w:jc w:val="both"/>
        <w:textAlignment w:val="baseline"/>
        <w:rPr>
          <w:rFonts w:ascii="Arial" w:hAnsi="Arial" w:cs="Arial"/>
          <w:sz w:val="18"/>
          <w:szCs w:val="18"/>
        </w:rPr>
      </w:pPr>
    </w:p>
    <w:p w:rsidR="00C26F95" w:rsidRPr="00653C05" w:rsidRDefault="00C26F95" w:rsidP="00C26F95">
      <w:pPr>
        <w:ind w:left="115"/>
        <w:jc w:val="both"/>
        <w:rPr>
          <w:rFonts w:ascii="Arial" w:hAnsi="Arial" w:cs="Arial"/>
          <w:sz w:val="18"/>
          <w:szCs w:val="18"/>
        </w:rPr>
      </w:pPr>
      <w:r w:rsidRPr="00653C05">
        <w:rPr>
          <w:rFonts w:ascii="Arial" w:hAnsi="Arial" w:cs="Arial"/>
          <w:sz w:val="18"/>
          <w:szCs w:val="18"/>
        </w:rPr>
        <w:t>The Company received a summary report from SSR outlining progress on the 2017 exploration program with the following highlights:</w:t>
      </w:r>
    </w:p>
    <w:p w:rsidR="00C26F95" w:rsidRPr="00653C05" w:rsidRDefault="00C26F95" w:rsidP="0011100F">
      <w:pPr>
        <w:numPr>
          <w:ilvl w:val="0"/>
          <w:numId w:val="15"/>
        </w:numPr>
        <w:spacing w:before="60"/>
        <w:ind w:left="935" w:right="301" w:hanging="357"/>
        <w:jc w:val="both"/>
        <w:textAlignment w:val="baseline"/>
        <w:rPr>
          <w:rFonts w:ascii="Arial" w:hAnsi="Arial" w:cs="Arial"/>
          <w:sz w:val="18"/>
          <w:szCs w:val="18"/>
        </w:rPr>
      </w:pPr>
      <w:r w:rsidRPr="00653C05">
        <w:rPr>
          <w:rFonts w:ascii="Arial" w:hAnsi="Arial" w:cs="Arial"/>
          <w:sz w:val="18"/>
          <w:szCs w:val="18"/>
        </w:rPr>
        <w:t>Detailed geological compilation and geophysical interpretation completed</w:t>
      </w:r>
    </w:p>
    <w:p w:rsidR="00C26F95" w:rsidRPr="00653C05" w:rsidRDefault="00C26F95" w:rsidP="0011100F">
      <w:pPr>
        <w:numPr>
          <w:ilvl w:val="0"/>
          <w:numId w:val="15"/>
        </w:numPr>
        <w:ind w:left="936" w:right="302"/>
        <w:jc w:val="both"/>
        <w:textAlignment w:val="baseline"/>
        <w:rPr>
          <w:rFonts w:ascii="Arial" w:hAnsi="Arial" w:cs="Arial"/>
          <w:sz w:val="18"/>
          <w:szCs w:val="18"/>
        </w:rPr>
      </w:pPr>
      <w:r w:rsidRPr="00653C05">
        <w:rPr>
          <w:rFonts w:ascii="Arial" w:hAnsi="Arial" w:cs="Arial"/>
          <w:sz w:val="18"/>
          <w:szCs w:val="18"/>
        </w:rPr>
        <w:t>Permits approved by Government of Saskatchewan</w:t>
      </w:r>
    </w:p>
    <w:p w:rsidR="00C26F95" w:rsidRPr="00653C05" w:rsidRDefault="00C26F95" w:rsidP="0011100F">
      <w:pPr>
        <w:numPr>
          <w:ilvl w:val="0"/>
          <w:numId w:val="15"/>
        </w:numPr>
        <w:ind w:left="936" w:right="302"/>
        <w:jc w:val="both"/>
        <w:textAlignment w:val="baseline"/>
        <w:rPr>
          <w:rFonts w:ascii="Arial" w:hAnsi="Arial" w:cs="Arial"/>
          <w:sz w:val="18"/>
          <w:szCs w:val="18"/>
        </w:rPr>
      </w:pPr>
      <w:r w:rsidRPr="00653C05">
        <w:rPr>
          <w:rFonts w:ascii="Arial" w:hAnsi="Arial" w:cs="Arial"/>
          <w:sz w:val="18"/>
          <w:szCs w:val="18"/>
        </w:rPr>
        <w:t>8km winter road completed, providing seasonal land access from the Seabee Gold Operation</w:t>
      </w:r>
    </w:p>
    <w:p w:rsidR="00C26F95" w:rsidRPr="00653C05" w:rsidRDefault="00C26F95" w:rsidP="0011100F">
      <w:pPr>
        <w:numPr>
          <w:ilvl w:val="0"/>
          <w:numId w:val="15"/>
        </w:numPr>
        <w:ind w:left="936" w:right="302"/>
        <w:jc w:val="both"/>
        <w:textAlignment w:val="baseline"/>
        <w:rPr>
          <w:rFonts w:ascii="Arial" w:hAnsi="Arial" w:cs="Arial"/>
          <w:sz w:val="18"/>
          <w:szCs w:val="18"/>
        </w:rPr>
      </w:pPr>
      <w:r w:rsidRPr="00653C05">
        <w:rPr>
          <w:rFonts w:ascii="Arial" w:hAnsi="Arial" w:cs="Arial"/>
          <w:sz w:val="18"/>
          <w:szCs w:val="18"/>
        </w:rPr>
        <w:t>Diamond drill, fuel, heavy equipment and lumber successfully transported to site</w:t>
      </w:r>
    </w:p>
    <w:p w:rsidR="00C26F95" w:rsidRPr="00653C05" w:rsidRDefault="00C26F95" w:rsidP="0011100F">
      <w:pPr>
        <w:numPr>
          <w:ilvl w:val="0"/>
          <w:numId w:val="15"/>
        </w:numPr>
        <w:ind w:left="936" w:right="302"/>
        <w:jc w:val="both"/>
        <w:textAlignment w:val="baseline"/>
        <w:rPr>
          <w:rFonts w:ascii="Arial" w:hAnsi="Arial" w:cs="Arial"/>
          <w:sz w:val="18"/>
          <w:szCs w:val="18"/>
        </w:rPr>
      </w:pPr>
      <w:r w:rsidRPr="00653C05">
        <w:rPr>
          <w:rFonts w:ascii="Arial" w:hAnsi="Arial" w:cs="Arial"/>
          <w:sz w:val="18"/>
          <w:szCs w:val="18"/>
        </w:rPr>
        <w:t>Fieldwork expected to commence in early June and continue until Fall 2017</w:t>
      </w:r>
    </w:p>
    <w:p w:rsidR="00C26F95" w:rsidRPr="00653C05" w:rsidRDefault="00C26F95" w:rsidP="0011100F">
      <w:pPr>
        <w:numPr>
          <w:ilvl w:val="0"/>
          <w:numId w:val="15"/>
        </w:numPr>
        <w:ind w:left="936" w:right="302"/>
        <w:jc w:val="both"/>
        <w:textAlignment w:val="baseline"/>
        <w:rPr>
          <w:rFonts w:ascii="Arial" w:hAnsi="Arial" w:cs="Arial"/>
          <w:sz w:val="18"/>
          <w:szCs w:val="18"/>
        </w:rPr>
      </w:pPr>
      <w:r w:rsidRPr="00653C05">
        <w:rPr>
          <w:rFonts w:ascii="Arial" w:hAnsi="Arial" w:cs="Arial"/>
          <w:sz w:val="18"/>
          <w:szCs w:val="18"/>
        </w:rPr>
        <w:t>2017 exploration program budget set at approximately $1,000,000</w:t>
      </w:r>
    </w:p>
    <w:p w:rsidR="00C26F95" w:rsidRPr="00653C05" w:rsidRDefault="00C26F95" w:rsidP="00C26F95">
      <w:pPr>
        <w:ind w:right="300"/>
        <w:jc w:val="both"/>
        <w:textAlignment w:val="baseline"/>
        <w:rPr>
          <w:rFonts w:ascii="Arial" w:hAnsi="Arial" w:cs="Arial"/>
          <w:sz w:val="18"/>
          <w:szCs w:val="18"/>
        </w:rPr>
      </w:pPr>
    </w:p>
    <w:p w:rsidR="00C26F95" w:rsidRPr="00653C05" w:rsidRDefault="00C26F95" w:rsidP="00C26F95">
      <w:pPr>
        <w:ind w:left="115"/>
        <w:jc w:val="both"/>
        <w:rPr>
          <w:rFonts w:ascii="Arial" w:hAnsi="Arial" w:cs="Arial"/>
          <w:sz w:val="18"/>
          <w:szCs w:val="18"/>
        </w:rPr>
      </w:pPr>
      <w:r w:rsidRPr="00653C05">
        <w:rPr>
          <w:rFonts w:ascii="Arial" w:hAnsi="Arial" w:cs="Arial"/>
          <w:sz w:val="18"/>
          <w:szCs w:val="18"/>
        </w:rPr>
        <w:t xml:space="preserve">The 2017 exploration program targeting a mineral resource discovery on the Fisher property consisted of till sampling, soil geochemical sampling, geological mapping and prospecting. Results were encouraging, with numerous areas of elevated gold in soils documented within Fisher property boundaries. A cluster of elevated gold in soil anomalies correlate to areas of high strain and shearing, significant alteration and quartz veining that were identified during mapping. The anomalies also coincide with a bifurcation of the </w:t>
      </w:r>
      <w:proofErr w:type="spellStart"/>
      <w:r w:rsidRPr="00653C05">
        <w:rPr>
          <w:rFonts w:ascii="Arial" w:hAnsi="Arial" w:cs="Arial"/>
          <w:sz w:val="18"/>
          <w:szCs w:val="18"/>
        </w:rPr>
        <w:t>Santoy</w:t>
      </w:r>
      <w:proofErr w:type="spellEnd"/>
      <w:r w:rsidRPr="00653C05">
        <w:rPr>
          <w:rFonts w:ascii="Arial" w:hAnsi="Arial" w:cs="Arial"/>
          <w:sz w:val="18"/>
          <w:szCs w:val="18"/>
        </w:rPr>
        <w:t xml:space="preserve"> shear zone, with anomalous values following both branches of the structure. Despite poor exposure, the trend has been traced in outcrop over a strike length of 1.5-2.0 km. </w:t>
      </w:r>
    </w:p>
    <w:p w:rsidR="00C26F95" w:rsidRPr="00653C05" w:rsidRDefault="00C26F95" w:rsidP="00C26F95">
      <w:pPr>
        <w:ind w:left="115"/>
        <w:jc w:val="both"/>
        <w:rPr>
          <w:rFonts w:ascii="Arial" w:hAnsi="Arial" w:cs="Arial"/>
          <w:sz w:val="18"/>
          <w:szCs w:val="18"/>
        </w:rPr>
      </w:pPr>
    </w:p>
    <w:p w:rsidR="00C26F95" w:rsidRPr="00653C05" w:rsidRDefault="00C26F95" w:rsidP="00C26F95">
      <w:pPr>
        <w:ind w:left="115"/>
        <w:jc w:val="both"/>
        <w:rPr>
          <w:rFonts w:ascii="Arial" w:hAnsi="Arial" w:cs="Arial"/>
          <w:sz w:val="18"/>
          <w:szCs w:val="18"/>
        </w:rPr>
      </w:pPr>
      <w:r w:rsidRPr="00653C05">
        <w:rPr>
          <w:rFonts w:ascii="Arial" w:hAnsi="Arial" w:cs="Arial"/>
          <w:sz w:val="18"/>
          <w:szCs w:val="18"/>
        </w:rPr>
        <w:t>A UAV-borne detailed aeromagnetic survey was completed during the fourth quarter of 2017, to be followed by drilling activity in the first quarter of 2018.</w:t>
      </w:r>
    </w:p>
    <w:p w:rsidR="00C26F95" w:rsidRPr="00653C05" w:rsidRDefault="00C26F95" w:rsidP="00C26F95">
      <w:pPr>
        <w:ind w:left="115"/>
        <w:jc w:val="both"/>
        <w:rPr>
          <w:rFonts w:ascii="Arial" w:hAnsi="Arial" w:cs="Arial"/>
          <w:sz w:val="18"/>
          <w:szCs w:val="18"/>
        </w:rPr>
      </w:pPr>
    </w:p>
    <w:p w:rsidR="00C26F95" w:rsidRPr="00653C05" w:rsidRDefault="00C26F95" w:rsidP="00C26F95">
      <w:pPr>
        <w:widowControl w:val="0"/>
        <w:ind w:left="113"/>
        <w:jc w:val="both"/>
        <w:rPr>
          <w:rFonts w:ascii="Arial" w:hAnsi="Arial" w:cs="Arial"/>
          <w:sz w:val="18"/>
          <w:szCs w:val="18"/>
        </w:rPr>
      </w:pPr>
      <w:r w:rsidRPr="00653C05">
        <w:rPr>
          <w:rStyle w:val="Strong"/>
          <w:rFonts w:ascii="Arial" w:hAnsi="Arial" w:cs="Arial"/>
          <w:b w:val="0"/>
          <w:sz w:val="18"/>
          <w:szCs w:val="18"/>
          <w:bdr w:val="none" w:sz="0" w:space="0" w:color="auto" w:frame="1"/>
        </w:rPr>
        <w:t xml:space="preserve">On March 20, 2018, </w:t>
      </w:r>
      <w:r w:rsidRPr="00653C05">
        <w:rPr>
          <w:rFonts w:ascii="Arial" w:hAnsi="Arial" w:cs="Arial"/>
          <w:sz w:val="18"/>
          <w:szCs w:val="18"/>
        </w:rPr>
        <w:t>option partner </w:t>
      </w:r>
      <w:r w:rsidRPr="00653C05">
        <w:rPr>
          <w:rStyle w:val="Strong"/>
          <w:rFonts w:ascii="Arial" w:hAnsi="Arial" w:cs="Arial"/>
          <w:b w:val="0"/>
          <w:sz w:val="18"/>
          <w:szCs w:val="18"/>
          <w:bdr w:val="none" w:sz="0" w:space="0" w:color="auto" w:frame="1"/>
        </w:rPr>
        <w:t xml:space="preserve">SSR </w:t>
      </w:r>
      <w:r w:rsidRPr="00653C05">
        <w:rPr>
          <w:rFonts w:ascii="Arial" w:hAnsi="Arial" w:cs="Arial"/>
          <w:sz w:val="18"/>
          <w:szCs w:val="18"/>
        </w:rPr>
        <w:t>commenced its 2018 drilling campaign on the Fisher Property. SSR planned approximately 18,000m (59,000’) of drilling for the property during 2018, with an initial program of 10,000m (33,000’).  Exploration activity continues at the project with two drills currently on site and a total of approximately 8,550m has been</w:t>
      </w:r>
      <w:r w:rsidRPr="00653C05">
        <w:rPr>
          <w:rFonts w:ascii="Arial" w:hAnsi="Arial" w:cs="Arial"/>
          <w:color w:val="333333"/>
          <w:sz w:val="18"/>
          <w:szCs w:val="18"/>
        </w:rPr>
        <w:t xml:space="preserve"> </w:t>
      </w:r>
      <w:r w:rsidRPr="00653C05">
        <w:rPr>
          <w:rFonts w:ascii="Arial" w:hAnsi="Arial" w:cs="Arial"/>
          <w:sz w:val="18"/>
          <w:szCs w:val="18"/>
        </w:rPr>
        <w:t>completed in 14 holes up to the end of June. Results will be formally announced as they are received, compiled and interpreted. </w:t>
      </w:r>
    </w:p>
    <w:p w:rsidR="00EC7D2D" w:rsidRDefault="00EC7D2D" w:rsidP="00C26F95">
      <w:pPr>
        <w:widowControl w:val="0"/>
        <w:ind w:left="113"/>
        <w:jc w:val="both"/>
        <w:rPr>
          <w:rFonts w:ascii="Arial" w:hAnsi="Arial" w:cs="Arial"/>
          <w:sz w:val="18"/>
          <w:szCs w:val="18"/>
        </w:rPr>
      </w:pPr>
    </w:p>
    <w:p w:rsidR="00C26F95" w:rsidRPr="00653C05" w:rsidRDefault="00C26F95" w:rsidP="00C26F95">
      <w:pPr>
        <w:widowControl w:val="0"/>
        <w:ind w:left="113"/>
        <w:jc w:val="both"/>
        <w:rPr>
          <w:rFonts w:ascii="Arial" w:hAnsi="Arial" w:cs="Arial"/>
          <w:sz w:val="18"/>
          <w:szCs w:val="18"/>
        </w:rPr>
      </w:pPr>
      <w:proofErr w:type="gramStart"/>
      <w:r w:rsidRPr="00653C05">
        <w:rPr>
          <w:rFonts w:ascii="Arial" w:hAnsi="Arial" w:cs="Arial"/>
          <w:sz w:val="18"/>
          <w:szCs w:val="18"/>
        </w:rPr>
        <w:t>A field crew of 8 are</w:t>
      </w:r>
      <w:proofErr w:type="gramEnd"/>
      <w:r w:rsidRPr="00653C05">
        <w:rPr>
          <w:rFonts w:ascii="Arial" w:hAnsi="Arial" w:cs="Arial"/>
          <w:sz w:val="18"/>
          <w:szCs w:val="18"/>
        </w:rPr>
        <w:t xml:space="preserve"> currently conducting surface exploration activity including prospecting, geological mapping and soil geochemical </w:t>
      </w:r>
    </w:p>
    <w:p w:rsidR="00C26F95" w:rsidRPr="00653C05" w:rsidRDefault="00C26F95" w:rsidP="00C26F95">
      <w:pPr>
        <w:widowControl w:val="0"/>
        <w:ind w:left="113"/>
        <w:jc w:val="both"/>
        <w:rPr>
          <w:rFonts w:ascii="Arial" w:hAnsi="Arial" w:cs="Arial"/>
          <w:sz w:val="18"/>
          <w:szCs w:val="18"/>
        </w:rPr>
      </w:pPr>
    </w:p>
    <w:p w:rsidR="00C26F95" w:rsidRPr="00653C05" w:rsidRDefault="00C26F95" w:rsidP="00C26F95">
      <w:pPr>
        <w:widowControl w:val="0"/>
        <w:pBdr>
          <w:top w:val="single" w:sz="24" w:space="1" w:color="auto"/>
        </w:pBdr>
        <w:tabs>
          <w:tab w:val="right" w:pos="9360"/>
        </w:tabs>
        <w:jc w:val="right"/>
        <w:rPr>
          <w:rFonts w:ascii="Arial" w:hAnsi="Arial" w:cs="Arial"/>
          <w:b/>
          <w:sz w:val="18"/>
          <w:szCs w:val="18"/>
        </w:rPr>
      </w:pPr>
      <w:r w:rsidRPr="00653C05">
        <w:rPr>
          <w:rFonts w:ascii="Arial" w:hAnsi="Arial" w:cs="Arial"/>
          <w:b/>
          <w:sz w:val="18"/>
          <w:szCs w:val="18"/>
        </w:rPr>
        <w:t>Taiga Gold Corp.</w:t>
      </w:r>
    </w:p>
    <w:p w:rsidR="00C26F95" w:rsidRPr="00653C05" w:rsidRDefault="00C26F95" w:rsidP="00C26F95">
      <w:pPr>
        <w:widowControl w:val="0"/>
        <w:tabs>
          <w:tab w:val="right" w:pos="9360"/>
        </w:tabs>
        <w:jc w:val="right"/>
        <w:rPr>
          <w:rFonts w:ascii="Arial" w:hAnsi="Arial" w:cs="Arial"/>
          <w:sz w:val="18"/>
          <w:szCs w:val="18"/>
        </w:rPr>
      </w:pPr>
      <w:r w:rsidRPr="00653C05">
        <w:rPr>
          <w:rFonts w:ascii="Arial" w:hAnsi="Arial" w:cs="Arial"/>
          <w:b/>
          <w:sz w:val="18"/>
          <w:szCs w:val="18"/>
        </w:rPr>
        <w:t>(An Exploration Stage Corporation)</w:t>
      </w:r>
    </w:p>
    <w:p w:rsidR="00C26F95" w:rsidRPr="00653C05" w:rsidRDefault="00C26F95" w:rsidP="00C26F95">
      <w:pPr>
        <w:widowControl w:val="0"/>
        <w:tabs>
          <w:tab w:val="right" w:pos="9360"/>
        </w:tabs>
        <w:jc w:val="right"/>
        <w:rPr>
          <w:rFonts w:ascii="Arial" w:hAnsi="Arial" w:cs="Arial"/>
          <w:b/>
          <w:sz w:val="18"/>
          <w:szCs w:val="18"/>
        </w:rPr>
      </w:pPr>
      <w:r w:rsidRPr="00653C05">
        <w:rPr>
          <w:rFonts w:ascii="Arial" w:hAnsi="Arial" w:cs="Arial"/>
          <w:b/>
          <w:sz w:val="18"/>
          <w:szCs w:val="18"/>
        </w:rPr>
        <w:t>Management Discussion and Analysis</w:t>
      </w:r>
    </w:p>
    <w:p w:rsidR="00C26F95" w:rsidRPr="00653C05" w:rsidRDefault="00C26F95" w:rsidP="00C26F95">
      <w:pPr>
        <w:widowControl w:val="0"/>
        <w:pBdr>
          <w:bottom w:val="single" w:sz="8" w:space="1" w:color="auto"/>
        </w:pBdr>
        <w:tabs>
          <w:tab w:val="right" w:pos="9360"/>
        </w:tabs>
        <w:rPr>
          <w:rFonts w:ascii="Arial" w:hAnsi="Arial" w:cs="Arial"/>
          <w:b/>
          <w:sz w:val="18"/>
          <w:szCs w:val="18"/>
        </w:rPr>
      </w:pPr>
      <w:r w:rsidRPr="00653C05">
        <w:rPr>
          <w:rFonts w:ascii="Arial" w:hAnsi="Arial" w:cs="Arial"/>
          <w:b/>
          <w:sz w:val="18"/>
          <w:szCs w:val="18"/>
        </w:rPr>
        <w:t xml:space="preserve">September 30, 2018                                                                    </w:t>
      </w:r>
    </w:p>
    <w:p w:rsidR="00C26F95" w:rsidRPr="00653C05" w:rsidRDefault="00C26F95" w:rsidP="00C26F95">
      <w:pPr>
        <w:pStyle w:val="NormalWeb"/>
        <w:spacing w:before="0" w:beforeAutospacing="0" w:after="0" w:afterAutospacing="0"/>
        <w:ind w:left="115"/>
        <w:jc w:val="both"/>
        <w:rPr>
          <w:rFonts w:ascii="Arial" w:hAnsi="Arial" w:cs="Arial"/>
          <w:b/>
          <w:sz w:val="18"/>
          <w:szCs w:val="18"/>
          <w:u w:val="single"/>
        </w:rPr>
      </w:pPr>
    </w:p>
    <w:p w:rsidR="00C26F95" w:rsidRPr="00653C05" w:rsidRDefault="00C26F95" w:rsidP="00C26F95">
      <w:pPr>
        <w:pStyle w:val="NormalWeb"/>
        <w:spacing w:before="0" w:beforeAutospacing="0" w:after="0" w:afterAutospacing="0"/>
        <w:ind w:left="115"/>
        <w:jc w:val="both"/>
        <w:rPr>
          <w:rFonts w:ascii="Arial" w:hAnsi="Arial" w:cs="Arial"/>
          <w:sz w:val="18"/>
          <w:szCs w:val="18"/>
          <w:u w:val="single"/>
        </w:rPr>
      </w:pPr>
      <w:r w:rsidRPr="00653C05">
        <w:rPr>
          <w:rFonts w:ascii="Arial" w:hAnsi="Arial" w:cs="Arial"/>
          <w:b/>
          <w:sz w:val="18"/>
          <w:szCs w:val="18"/>
          <w:u w:val="single"/>
        </w:rPr>
        <w:t xml:space="preserve">Fisher Gold Project </w:t>
      </w:r>
      <w:r w:rsidRPr="00653C05">
        <w:rPr>
          <w:rFonts w:ascii="Arial" w:hAnsi="Arial" w:cs="Arial"/>
          <w:sz w:val="18"/>
          <w:szCs w:val="18"/>
          <w:u w:val="single"/>
        </w:rPr>
        <w:t>(U, Au) - continued</w:t>
      </w:r>
    </w:p>
    <w:p w:rsidR="00C26F95" w:rsidRPr="00653C05" w:rsidRDefault="00C26F95" w:rsidP="00C26F95">
      <w:pPr>
        <w:widowControl w:val="0"/>
        <w:ind w:left="113"/>
        <w:jc w:val="both"/>
        <w:rPr>
          <w:rFonts w:ascii="Arial" w:hAnsi="Arial" w:cs="Arial"/>
          <w:sz w:val="18"/>
          <w:szCs w:val="18"/>
        </w:rPr>
      </w:pPr>
    </w:p>
    <w:p w:rsidR="00C26F95" w:rsidRPr="00653C05" w:rsidRDefault="00C26F95" w:rsidP="00C26F95">
      <w:pPr>
        <w:widowControl w:val="0"/>
        <w:ind w:left="113"/>
        <w:jc w:val="both"/>
        <w:rPr>
          <w:rFonts w:ascii="Arial" w:hAnsi="Arial" w:cs="Arial"/>
          <w:sz w:val="18"/>
          <w:szCs w:val="18"/>
        </w:rPr>
      </w:pPr>
      <w:proofErr w:type="gramStart"/>
      <w:r w:rsidRPr="00653C05">
        <w:rPr>
          <w:rFonts w:ascii="Arial" w:hAnsi="Arial" w:cs="Arial"/>
          <w:sz w:val="18"/>
          <w:szCs w:val="18"/>
        </w:rPr>
        <w:t>sampling</w:t>
      </w:r>
      <w:proofErr w:type="gramEnd"/>
      <w:r w:rsidRPr="00653C05">
        <w:rPr>
          <w:rFonts w:ascii="Arial" w:hAnsi="Arial" w:cs="Arial"/>
          <w:sz w:val="18"/>
          <w:szCs w:val="18"/>
        </w:rPr>
        <w:t>.  A high-resolution airborne geophysical program was completed over specific areas of the property earlier in the season to aid in structural interpretation. Areas of the property which were not accessible during 2017 due to the extensive forest fire activity are now being explored and are found to display greatly enhanced outcrop exposure due to the intensity of the fires.</w:t>
      </w:r>
    </w:p>
    <w:p w:rsidR="00C26F95" w:rsidRPr="00653C05" w:rsidRDefault="00C26F95" w:rsidP="00C26F95">
      <w:pPr>
        <w:widowControl w:val="0"/>
        <w:ind w:left="113"/>
        <w:jc w:val="both"/>
        <w:rPr>
          <w:rFonts w:ascii="Arial" w:hAnsi="Arial" w:cs="Arial"/>
          <w:sz w:val="18"/>
          <w:szCs w:val="18"/>
        </w:rPr>
      </w:pPr>
    </w:p>
    <w:p w:rsidR="00C26F95" w:rsidRPr="00653C05" w:rsidRDefault="00C26F95" w:rsidP="00C26F95">
      <w:pPr>
        <w:widowControl w:val="0"/>
        <w:ind w:left="113"/>
        <w:jc w:val="both"/>
        <w:rPr>
          <w:rFonts w:ascii="Arial" w:hAnsi="Arial" w:cs="Arial"/>
          <w:sz w:val="18"/>
          <w:szCs w:val="18"/>
        </w:rPr>
      </w:pPr>
      <w:r w:rsidRPr="00653C05">
        <w:rPr>
          <w:rFonts w:ascii="Arial" w:hAnsi="Arial" w:cs="Arial"/>
          <w:sz w:val="18"/>
          <w:szCs w:val="18"/>
        </w:rPr>
        <w:t>An all-season road has been completed which links the Fisher property to the Seabee Gold Operation and planning is underway for construction of a year-round camp in the central region of the property.</w:t>
      </w:r>
    </w:p>
    <w:p w:rsidR="00C26F95" w:rsidRPr="00653C05" w:rsidRDefault="00C26F95" w:rsidP="00C26F95">
      <w:pPr>
        <w:widowControl w:val="0"/>
        <w:ind w:left="113"/>
        <w:jc w:val="both"/>
        <w:rPr>
          <w:rFonts w:ascii="Arial" w:hAnsi="Arial" w:cs="Arial"/>
          <w:sz w:val="18"/>
          <w:szCs w:val="18"/>
        </w:rPr>
      </w:pPr>
    </w:p>
    <w:p w:rsidR="00C26F95" w:rsidRPr="00653C05" w:rsidRDefault="00C26F95" w:rsidP="00C26F95">
      <w:pPr>
        <w:ind w:left="113"/>
        <w:jc w:val="both"/>
        <w:rPr>
          <w:rFonts w:ascii="Arial" w:hAnsi="Arial" w:cs="Arial"/>
          <w:sz w:val="18"/>
          <w:szCs w:val="18"/>
        </w:rPr>
      </w:pPr>
      <w:r w:rsidRPr="00653C05">
        <w:rPr>
          <w:rFonts w:ascii="Arial" w:hAnsi="Arial" w:cs="Arial"/>
          <w:sz w:val="18"/>
          <w:szCs w:val="18"/>
        </w:rPr>
        <w:t xml:space="preserve">To the end of Q3 2018 a total of 10,416 meters of diamond drilling were completed in 18 widely-spaced holes. The drilling was focused on testing first-pass targets identified along the </w:t>
      </w:r>
      <w:proofErr w:type="spellStart"/>
      <w:r w:rsidRPr="00653C05">
        <w:rPr>
          <w:rFonts w:ascii="Arial" w:hAnsi="Arial" w:cs="Arial"/>
          <w:sz w:val="18"/>
          <w:szCs w:val="18"/>
        </w:rPr>
        <w:t>Santoy</w:t>
      </w:r>
      <w:proofErr w:type="spellEnd"/>
      <w:r w:rsidRPr="00653C05">
        <w:rPr>
          <w:rFonts w:ascii="Arial" w:hAnsi="Arial" w:cs="Arial"/>
          <w:sz w:val="18"/>
          <w:szCs w:val="18"/>
        </w:rPr>
        <w:t xml:space="preserve"> shear zone extension which traverses the entire 16km length of the Fisher property.  Holes completed to date partially tested the </w:t>
      </w:r>
      <w:proofErr w:type="spellStart"/>
      <w:r w:rsidRPr="00653C05">
        <w:rPr>
          <w:rFonts w:ascii="Arial" w:hAnsi="Arial" w:cs="Arial"/>
          <w:sz w:val="18"/>
          <w:szCs w:val="18"/>
        </w:rPr>
        <w:t>Santoy</w:t>
      </w:r>
      <w:proofErr w:type="spellEnd"/>
      <w:r w:rsidRPr="00653C05">
        <w:rPr>
          <w:rFonts w:ascii="Arial" w:hAnsi="Arial" w:cs="Arial"/>
          <w:sz w:val="18"/>
          <w:szCs w:val="18"/>
        </w:rPr>
        <w:t xml:space="preserve"> shear zone extension and have intersected </w:t>
      </w:r>
      <w:proofErr w:type="spellStart"/>
      <w:r w:rsidRPr="00653C05">
        <w:rPr>
          <w:rFonts w:ascii="Arial" w:hAnsi="Arial" w:cs="Arial"/>
          <w:sz w:val="18"/>
          <w:szCs w:val="18"/>
        </w:rPr>
        <w:t>favourable</w:t>
      </w:r>
      <w:proofErr w:type="spellEnd"/>
      <w:r w:rsidRPr="00653C05">
        <w:rPr>
          <w:rFonts w:ascii="Arial" w:hAnsi="Arial" w:cs="Arial"/>
          <w:sz w:val="18"/>
          <w:szCs w:val="18"/>
        </w:rPr>
        <w:t xml:space="preserve"> </w:t>
      </w:r>
      <w:proofErr w:type="spellStart"/>
      <w:r w:rsidRPr="00653C05">
        <w:rPr>
          <w:rFonts w:ascii="Arial" w:hAnsi="Arial" w:cs="Arial"/>
          <w:sz w:val="18"/>
          <w:szCs w:val="18"/>
        </w:rPr>
        <w:t>lithologies</w:t>
      </w:r>
      <w:proofErr w:type="spellEnd"/>
      <w:r w:rsidRPr="00653C05">
        <w:rPr>
          <w:rFonts w:ascii="Arial" w:hAnsi="Arial" w:cs="Arial"/>
          <w:sz w:val="18"/>
          <w:szCs w:val="18"/>
        </w:rPr>
        <w:t>, alteration and mineralization. Partial analytical results have been received and detailed results will be released when all of the analytical work is complete and results have been interpreted.</w:t>
      </w:r>
    </w:p>
    <w:p w:rsidR="00C26F95" w:rsidRPr="00653C05" w:rsidRDefault="00C26F95" w:rsidP="00C26F95">
      <w:pPr>
        <w:pStyle w:val="NormalWeb"/>
        <w:spacing w:before="0" w:beforeAutospacing="0" w:after="0" w:afterAutospacing="0"/>
        <w:ind w:left="113"/>
        <w:jc w:val="both"/>
        <w:rPr>
          <w:rStyle w:val="Strong"/>
          <w:rFonts w:ascii="Arial" w:eastAsia="Calibri" w:hAnsi="Arial" w:cs="Arial"/>
          <w:color w:val="3C3C3C"/>
          <w:sz w:val="18"/>
          <w:szCs w:val="18"/>
        </w:rPr>
      </w:pPr>
    </w:p>
    <w:p w:rsidR="00C26F95" w:rsidRPr="00653C05" w:rsidRDefault="00C26F95" w:rsidP="00C26F95">
      <w:pPr>
        <w:pStyle w:val="NormalWeb"/>
        <w:spacing w:before="0" w:beforeAutospacing="0" w:after="0" w:afterAutospacing="0"/>
        <w:ind w:left="113"/>
        <w:jc w:val="both"/>
        <w:rPr>
          <w:rFonts w:ascii="Arial" w:eastAsia="Calibri" w:hAnsi="Arial" w:cs="Arial"/>
          <w:sz w:val="18"/>
          <w:szCs w:val="18"/>
        </w:rPr>
      </w:pPr>
      <w:r w:rsidRPr="00653C05">
        <w:rPr>
          <w:rStyle w:val="Strong"/>
          <w:rFonts w:ascii="Arial" w:eastAsia="Calibri" w:hAnsi="Arial" w:cs="Arial"/>
          <w:b w:val="0"/>
          <w:sz w:val="18"/>
          <w:szCs w:val="18"/>
        </w:rPr>
        <w:t>2018 Q3 Highlights </w:t>
      </w:r>
    </w:p>
    <w:p w:rsidR="00C26F95" w:rsidRPr="00653C05" w:rsidRDefault="00C26F95" w:rsidP="0011100F">
      <w:pPr>
        <w:numPr>
          <w:ilvl w:val="0"/>
          <w:numId w:val="20"/>
        </w:numPr>
        <w:jc w:val="both"/>
        <w:rPr>
          <w:rFonts w:ascii="Arial" w:hAnsi="Arial" w:cs="Arial"/>
          <w:sz w:val="18"/>
          <w:szCs w:val="18"/>
          <w:shd w:val="clear" w:color="auto" w:fill="FFFFFF"/>
        </w:rPr>
      </w:pPr>
      <w:r w:rsidRPr="00653C05">
        <w:rPr>
          <w:rFonts w:ascii="Arial" w:hAnsi="Arial" w:cs="Arial"/>
          <w:sz w:val="18"/>
          <w:szCs w:val="18"/>
          <w:shd w:val="clear" w:color="auto" w:fill="FFFFFF"/>
        </w:rPr>
        <w:t xml:space="preserve">Detailed mapping along </w:t>
      </w:r>
      <w:proofErr w:type="spellStart"/>
      <w:r w:rsidRPr="00653C05">
        <w:rPr>
          <w:rFonts w:ascii="Arial" w:hAnsi="Arial" w:cs="Arial"/>
          <w:sz w:val="18"/>
          <w:szCs w:val="18"/>
          <w:shd w:val="clear" w:color="auto" w:fill="FFFFFF"/>
        </w:rPr>
        <w:t>Santoy</w:t>
      </w:r>
      <w:proofErr w:type="spellEnd"/>
      <w:r w:rsidRPr="00653C05">
        <w:rPr>
          <w:rFonts w:ascii="Arial" w:hAnsi="Arial" w:cs="Arial"/>
          <w:sz w:val="18"/>
          <w:szCs w:val="18"/>
          <w:shd w:val="clear" w:color="auto" w:fill="FFFFFF"/>
        </w:rPr>
        <w:t xml:space="preserve"> shear zone identifies favorable Seabee/</w:t>
      </w:r>
      <w:proofErr w:type="spellStart"/>
      <w:r w:rsidRPr="00653C05">
        <w:rPr>
          <w:rFonts w:ascii="Arial" w:hAnsi="Arial" w:cs="Arial"/>
          <w:sz w:val="18"/>
          <w:szCs w:val="18"/>
          <w:shd w:val="clear" w:color="auto" w:fill="FFFFFF"/>
        </w:rPr>
        <w:t>Santoy</w:t>
      </w:r>
      <w:proofErr w:type="spellEnd"/>
      <w:r w:rsidRPr="00653C05">
        <w:rPr>
          <w:rFonts w:ascii="Arial" w:hAnsi="Arial" w:cs="Arial"/>
          <w:sz w:val="18"/>
          <w:szCs w:val="18"/>
          <w:shd w:val="clear" w:color="auto" w:fill="FFFFFF"/>
        </w:rPr>
        <w:t xml:space="preserve">-type alteration and structure at Mac, Zone of Splays and </w:t>
      </w:r>
      <w:proofErr w:type="spellStart"/>
      <w:r w:rsidRPr="00653C05">
        <w:rPr>
          <w:rFonts w:ascii="Arial" w:hAnsi="Arial" w:cs="Arial"/>
          <w:sz w:val="18"/>
          <w:szCs w:val="18"/>
          <w:shd w:val="clear" w:color="auto" w:fill="FFFFFF"/>
        </w:rPr>
        <w:t>Eisler</w:t>
      </w:r>
      <w:proofErr w:type="spellEnd"/>
      <w:r w:rsidRPr="00653C05">
        <w:rPr>
          <w:rFonts w:ascii="Arial" w:hAnsi="Arial" w:cs="Arial"/>
          <w:sz w:val="18"/>
          <w:szCs w:val="18"/>
          <w:shd w:val="clear" w:color="auto" w:fill="FFFFFF"/>
        </w:rPr>
        <w:t xml:space="preserve"> Lake areas,</w:t>
      </w:r>
    </w:p>
    <w:p w:rsidR="00C26F95" w:rsidRPr="00653C05" w:rsidRDefault="00C26F95" w:rsidP="0011100F">
      <w:pPr>
        <w:numPr>
          <w:ilvl w:val="0"/>
          <w:numId w:val="20"/>
        </w:numPr>
        <w:jc w:val="both"/>
        <w:rPr>
          <w:rFonts w:ascii="Arial" w:hAnsi="Arial" w:cs="Arial"/>
          <w:sz w:val="18"/>
          <w:szCs w:val="18"/>
        </w:rPr>
      </w:pPr>
      <w:r w:rsidRPr="00653C05">
        <w:rPr>
          <w:rFonts w:ascii="Arial" w:hAnsi="Arial" w:cs="Arial"/>
          <w:sz w:val="18"/>
          <w:szCs w:val="18"/>
          <w:shd w:val="clear" w:color="auto" w:fill="FFFFFF"/>
        </w:rPr>
        <w:t>203 rock samples collected, ranging from trace values to a high of 22.0g/t Au reported,</w:t>
      </w:r>
    </w:p>
    <w:p w:rsidR="00C26F95" w:rsidRPr="00653C05" w:rsidRDefault="00C26F95" w:rsidP="0011100F">
      <w:pPr>
        <w:numPr>
          <w:ilvl w:val="0"/>
          <w:numId w:val="20"/>
        </w:numPr>
        <w:jc w:val="both"/>
        <w:rPr>
          <w:rFonts w:ascii="Arial" w:hAnsi="Arial" w:cs="Arial"/>
          <w:sz w:val="18"/>
          <w:szCs w:val="18"/>
        </w:rPr>
      </w:pPr>
      <w:r w:rsidRPr="00653C05">
        <w:rPr>
          <w:rFonts w:ascii="Arial" w:hAnsi="Arial" w:cs="Arial"/>
          <w:sz w:val="18"/>
          <w:szCs w:val="18"/>
        </w:rPr>
        <w:t>Soil geochemistry identifies new areas of interest at Mac, Footprint and Georges Lake ranging from trace values to a high of 4.4 g/t gold reported,</w:t>
      </w:r>
    </w:p>
    <w:p w:rsidR="00C26F95" w:rsidRPr="00653C05" w:rsidRDefault="00C26F95" w:rsidP="0011100F">
      <w:pPr>
        <w:numPr>
          <w:ilvl w:val="0"/>
          <w:numId w:val="20"/>
        </w:numPr>
        <w:jc w:val="both"/>
        <w:rPr>
          <w:rFonts w:ascii="Arial" w:hAnsi="Arial" w:cs="Arial"/>
          <w:sz w:val="18"/>
          <w:szCs w:val="18"/>
        </w:rPr>
      </w:pPr>
      <w:r w:rsidRPr="00653C05">
        <w:rPr>
          <w:rFonts w:ascii="Arial" w:hAnsi="Arial" w:cs="Arial"/>
          <w:sz w:val="18"/>
          <w:szCs w:val="18"/>
        </w:rPr>
        <w:t>Construction of all-season access and Fisher camp completed,</w:t>
      </w:r>
    </w:p>
    <w:p w:rsidR="00C26F95" w:rsidRPr="00653C05" w:rsidRDefault="00C26F95" w:rsidP="0011100F">
      <w:pPr>
        <w:numPr>
          <w:ilvl w:val="0"/>
          <w:numId w:val="20"/>
        </w:numPr>
        <w:jc w:val="both"/>
        <w:rPr>
          <w:rFonts w:ascii="Arial" w:hAnsi="Arial" w:cs="Arial"/>
          <w:sz w:val="18"/>
          <w:szCs w:val="18"/>
        </w:rPr>
      </w:pPr>
      <w:r w:rsidRPr="00653C05">
        <w:rPr>
          <w:rFonts w:ascii="Arial" w:hAnsi="Arial" w:cs="Arial"/>
          <w:sz w:val="18"/>
          <w:szCs w:val="18"/>
        </w:rPr>
        <w:t>10,416 meters of diamond drilling in 18 holes completed by end of Q3 with anomalous results returned; complete analytical results pending,</w:t>
      </w:r>
    </w:p>
    <w:p w:rsidR="00C26F95" w:rsidRPr="00653C05" w:rsidRDefault="00C26F95" w:rsidP="00C26F95">
      <w:pPr>
        <w:ind w:left="113"/>
        <w:jc w:val="both"/>
        <w:rPr>
          <w:rFonts w:ascii="Arial" w:hAnsi="Arial" w:cs="Arial"/>
          <w:sz w:val="18"/>
          <w:szCs w:val="18"/>
        </w:rPr>
      </w:pPr>
    </w:p>
    <w:p w:rsidR="00C26F95" w:rsidRPr="00653C05" w:rsidRDefault="00C26F95" w:rsidP="00C26F95">
      <w:pPr>
        <w:ind w:left="113"/>
        <w:jc w:val="both"/>
        <w:rPr>
          <w:rFonts w:ascii="Arial" w:hAnsi="Arial" w:cs="Arial"/>
          <w:sz w:val="18"/>
          <w:szCs w:val="18"/>
        </w:rPr>
      </w:pPr>
      <w:r w:rsidRPr="00653C05">
        <w:rPr>
          <w:rFonts w:ascii="Arial" w:hAnsi="Arial" w:cs="Arial"/>
          <w:sz w:val="18"/>
          <w:szCs w:val="18"/>
        </w:rPr>
        <w:t xml:space="preserve">Drilling is currently underway at the Mac zone and along the </w:t>
      </w:r>
      <w:proofErr w:type="spellStart"/>
      <w:r w:rsidRPr="00653C05">
        <w:rPr>
          <w:rFonts w:ascii="Arial" w:hAnsi="Arial" w:cs="Arial"/>
          <w:sz w:val="18"/>
          <w:szCs w:val="18"/>
        </w:rPr>
        <w:t>Klucker</w:t>
      </w:r>
      <w:proofErr w:type="spellEnd"/>
      <w:r w:rsidRPr="00653C05">
        <w:rPr>
          <w:rFonts w:ascii="Arial" w:hAnsi="Arial" w:cs="Arial"/>
          <w:sz w:val="18"/>
          <w:szCs w:val="18"/>
        </w:rPr>
        <w:t xml:space="preserve"> trend utilizing two diamond drill rigs and is expected to comprise approximately 5,000m. The drill program is based out of the recently-constructed all weather Fisher camp and is expected to be completed by early November.</w:t>
      </w:r>
    </w:p>
    <w:p w:rsidR="00C26F95" w:rsidRPr="00653C05" w:rsidRDefault="00C26F95" w:rsidP="00C26F95">
      <w:pPr>
        <w:ind w:left="113"/>
        <w:jc w:val="both"/>
        <w:rPr>
          <w:rFonts w:ascii="Arial" w:hAnsi="Arial" w:cs="Arial"/>
          <w:sz w:val="18"/>
          <w:szCs w:val="18"/>
        </w:rPr>
      </w:pPr>
      <w:r w:rsidRPr="00653C05">
        <w:rPr>
          <w:rFonts w:ascii="Arial" w:hAnsi="Arial" w:cs="Arial"/>
          <w:sz w:val="18"/>
          <w:szCs w:val="18"/>
        </w:rPr>
        <w:t xml:space="preserve"> </w:t>
      </w:r>
    </w:p>
    <w:p w:rsidR="00C26F95" w:rsidRPr="00653C05" w:rsidRDefault="00C26F95" w:rsidP="00C26F95">
      <w:pPr>
        <w:ind w:left="113"/>
        <w:jc w:val="both"/>
        <w:rPr>
          <w:rFonts w:ascii="Arial" w:hAnsi="Arial" w:cs="Arial"/>
          <w:sz w:val="18"/>
          <w:szCs w:val="18"/>
        </w:rPr>
      </w:pPr>
      <w:r w:rsidRPr="00653C05">
        <w:rPr>
          <w:rFonts w:ascii="Arial" w:hAnsi="Arial" w:cs="Arial"/>
          <w:sz w:val="18"/>
          <w:szCs w:val="18"/>
        </w:rPr>
        <w:t xml:space="preserve">Permit applications for a planned 2019 drill program have been submitted. All recently acquired data will be compiled with the existing database and interpreted to identify and prioritize drill targets for the winter 2019 program.  SSR Mining </w:t>
      </w:r>
      <w:proofErr w:type="gramStart"/>
      <w:r w:rsidRPr="00653C05">
        <w:rPr>
          <w:rFonts w:ascii="Arial" w:hAnsi="Arial" w:cs="Arial"/>
          <w:sz w:val="18"/>
          <w:szCs w:val="18"/>
        </w:rPr>
        <w:t>are</w:t>
      </w:r>
      <w:proofErr w:type="gramEnd"/>
      <w:r w:rsidRPr="00653C05">
        <w:rPr>
          <w:rFonts w:ascii="Arial" w:hAnsi="Arial" w:cs="Arial"/>
          <w:sz w:val="18"/>
          <w:szCs w:val="18"/>
        </w:rPr>
        <w:t xml:space="preserve"> encouraged by the results of the work to date and look forward to receiving the results of the season’s work on the property. (See EPL NR November 7, 2018)</w:t>
      </w:r>
    </w:p>
    <w:p w:rsidR="00C26F95" w:rsidRPr="00653C05" w:rsidRDefault="00C26F95" w:rsidP="00C26F95">
      <w:pPr>
        <w:jc w:val="both"/>
        <w:rPr>
          <w:rFonts w:ascii="Arial" w:hAnsi="Arial" w:cs="Arial"/>
          <w:sz w:val="18"/>
          <w:szCs w:val="18"/>
        </w:rPr>
      </w:pPr>
    </w:p>
    <w:p w:rsidR="00C26F95" w:rsidRPr="00653C05" w:rsidRDefault="00C26F95" w:rsidP="00C26F95">
      <w:pPr>
        <w:jc w:val="both"/>
        <w:rPr>
          <w:rFonts w:ascii="Arial" w:hAnsi="Arial" w:cs="Arial"/>
          <w:sz w:val="18"/>
          <w:szCs w:val="18"/>
          <w:u w:val="single"/>
        </w:rPr>
      </w:pPr>
      <w:r w:rsidRPr="00653C05">
        <w:rPr>
          <w:rFonts w:ascii="Arial" w:hAnsi="Arial" w:cs="Arial"/>
          <w:sz w:val="18"/>
          <w:szCs w:val="18"/>
          <w:u w:val="single"/>
        </w:rPr>
        <w:t>Following are synopses of current Taiga properties with activity but not under option agreements:</w:t>
      </w:r>
    </w:p>
    <w:p w:rsidR="00C26F95" w:rsidRPr="00653C05" w:rsidRDefault="00C26F95" w:rsidP="00C26F95">
      <w:pPr>
        <w:autoSpaceDE w:val="0"/>
        <w:autoSpaceDN w:val="0"/>
        <w:adjustRightInd w:val="0"/>
        <w:rPr>
          <w:rFonts w:ascii="Arial" w:hAnsi="Arial" w:cs="Arial"/>
          <w:b/>
          <w:sz w:val="18"/>
          <w:szCs w:val="18"/>
        </w:rPr>
      </w:pPr>
    </w:p>
    <w:p w:rsidR="00C26F95" w:rsidRPr="00653C05" w:rsidRDefault="00C26F95" w:rsidP="00C26F95">
      <w:pPr>
        <w:autoSpaceDE w:val="0"/>
        <w:autoSpaceDN w:val="0"/>
        <w:adjustRightInd w:val="0"/>
        <w:rPr>
          <w:rFonts w:ascii="Arial" w:hAnsi="Arial" w:cs="Arial"/>
          <w:b/>
          <w:sz w:val="18"/>
          <w:szCs w:val="18"/>
        </w:rPr>
      </w:pPr>
      <w:r w:rsidRPr="00653C05">
        <w:rPr>
          <w:rFonts w:ascii="Arial" w:hAnsi="Arial" w:cs="Arial"/>
          <w:b/>
          <w:sz w:val="18"/>
          <w:szCs w:val="18"/>
        </w:rPr>
        <w:t>Saskatchewan</w:t>
      </w:r>
    </w:p>
    <w:p w:rsidR="00C26F95" w:rsidRPr="00653C05" w:rsidRDefault="00C26F95" w:rsidP="00C26F95">
      <w:pPr>
        <w:pStyle w:val="NormalWeb"/>
        <w:spacing w:before="0" w:beforeAutospacing="0" w:after="0" w:afterAutospacing="0"/>
        <w:ind w:left="115"/>
        <w:jc w:val="both"/>
        <w:rPr>
          <w:rFonts w:ascii="Arial" w:hAnsi="Arial" w:cs="Arial"/>
          <w:sz w:val="18"/>
          <w:szCs w:val="18"/>
          <w:u w:val="single"/>
        </w:rPr>
      </w:pPr>
      <w:r w:rsidRPr="00653C05">
        <w:rPr>
          <w:rFonts w:ascii="Arial" w:hAnsi="Arial" w:cs="Arial"/>
          <w:b/>
          <w:sz w:val="18"/>
          <w:szCs w:val="18"/>
          <w:u w:val="single"/>
        </w:rPr>
        <w:t xml:space="preserve">Orchid </w:t>
      </w:r>
      <w:r w:rsidRPr="00653C05">
        <w:rPr>
          <w:rFonts w:ascii="Arial" w:hAnsi="Arial" w:cs="Arial"/>
          <w:sz w:val="18"/>
          <w:szCs w:val="18"/>
          <w:u w:val="single"/>
        </w:rPr>
        <w:t>(U, Au)</w:t>
      </w:r>
    </w:p>
    <w:p w:rsidR="00C26F95" w:rsidRPr="00653C05" w:rsidRDefault="00C26F95" w:rsidP="00C26F95">
      <w:pPr>
        <w:pStyle w:val="NormalWeb"/>
        <w:spacing w:before="0" w:beforeAutospacing="0" w:after="0" w:afterAutospacing="0"/>
        <w:ind w:left="115"/>
        <w:jc w:val="both"/>
        <w:rPr>
          <w:rFonts w:ascii="Arial" w:hAnsi="Arial" w:cs="Arial"/>
          <w:sz w:val="18"/>
          <w:szCs w:val="18"/>
        </w:rPr>
      </w:pPr>
      <w:r w:rsidRPr="00653C05">
        <w:rPr>
          <w:rFonts w:ascii="Arial" w:hAnsi="Arial" w:cs="Arial"/>
          <w:sz w:val="18"/>
          <w:szCs w:val="18"/>
        </w:rPr>
        <w:t xml:space="preserve">The claims of the Orchid Property are 100% owned by Taiga Gold Corp. and were acquired in 2014 with additional claims added in 2016 and 2017.  The 8,376ha project lies 90km WNW of </w:t>
      </w:r>
      <w:proofErr w:type="spellStart"/>
      <w:r w:rsidRPr="00653C05">
        <w:rPr>
          <w:rFonts w:ascii="Arial" w:hAnsi="Arial" w:cs="Arial"/>
          <w:sz w:val="18"/>
          <w:szCs w:val="18"/>
        </w:rPr>
        <w:t>Flin</w:t>
      </w:r>
      <w:proofErr w:type="spellEnd"/>
      <w:r w:rsidRPr="00653C05">
        <w:rPr>
          <w:rFonts w:ascii="Arial" w:hAnsi="Arial" w:cs="Arial"/>
          <w:sz w:val="18"/>
          <w:szCs w:val="18"/>
        </w:rPr>
        <w:t xml:space="preserve"> </w:t>
      </w:r>
      <w:proofErr w:type="spellStart"/>
      <w:r w:rsidRPr="00653C05">
        <w:rPr>
          <w:rFonts w:ascii="Arial" w:hAnsi="Arial" w:cs="Arial"/>
          <w:sz w:val="18"/>
          <w:szCs w:val="18"/>
        </w:rPr>
        <w:t>Flon</w:t>
      </w:r>
      <w:proofErr w:type="spellEnd"/>
      <w:r w:rsidRPr="00653C05">
        <w:rPr>
          <w:rFonts w:ascii="Arial" w:hAnsi="Arial" w:cs="Arial"/>
          <w:sz w:val="18"/>
          <w:szCs w:val="18"/>
        </w:rPr>
        <w:t>, MB and is accessible by fixed wing aircraft and winter road from the village of Pelican Narrows located 16km NE which in turn is serviced by an airport, Hwy 135 and hydro-electric power.</w:t>
      </w:r>
    </w:p>
    <w:p w:rsidR="00C26F95" w:rsidRPr="00653C05" w:rsidRDefault="00C26F95" w:rsidP="00C26F95">
      <w:pPr>
        <w:pStyle w:val="Heading3"/>
        <w:ind w:left="113"/>
        <w:textAlignment w:val="baseline"/>
        <w:rPr>
          <w:rFonts w:cs="Arial"/>
          <w:b w:val="0"/>
          <w:bCs/>
          <w:sz w:val="18"/>
          <w:szCs w:val="18"/>
        </w:rPr>
      </w:pPr>
    </w:p>
    <w:p w:rsidR="00C26F95" w:rsidRPr="00653C05" w:rsidRDefault="00C26F95" w:rsidP="00C26F95">
      <w:pPr>
        <w:pStyle w:val="Heading3"/>
        <w:ind w:left="113"/>
        <w:textAlignment w:val="baseline"/>
        <w:rPr>
          <w:rFonts w:cs="Arial"/>
          <w:b w:val="0"/>
          <w:bCs/>
          <w:sz w:val="18"/>
          <w:szCs w:val="18"/>
        </w:rPr>
      </w:pPr>
      <w:r w:rsidRPr="00653C05">
        <w:rPr>
          <w:rFonts w:cs="Arial"/>
          <w:b w:val="0"/>
          <w:bCs/>
          <w:sz w:val="18"/>
          <w:szCs w:val="18"/>
        </w:rPr>
        <w:t>Project Highlights</w:t>
      </w:r>
    </w:p>
    <w:p w:rsidR="00C26F95" w:rsidRPr="00653C05" w:rsidRDefault="00C26F95" w:rsidP="0011100F">
      <w:pPr>
        <w:numPr>
          <w:ilvl w:val="0"/>
          <w:numId w:val="18"/>
        </w:numPr>
        <w:ind w:left="714" w:right="301" w:hanging="357"/>
        <w:jc w:val="both"/>
        <w:textAlignment w:val="baseline"/>
        <w:rPr>
          <w:rFonts w:ascii="Arial" w:hAnsi="Arial" w:cs="Arial"/>
          <w:sz w:val="18"/>
          <w:szCs w:val="18"/>
        </w:rPr>
      </w:pPr>
      <w:r w:rsidRPr="00653C05">
        <w:rPr>
          <w:rFonts w:ascii="Arial" w:hAnsi="Arial" w:cs="Arial"/>
          <w:sz w:val="18"/>
          <w:szCs w:val="18"/>
        </w:rPr>
        <w:t xml:space="preserve">Excellent geology </w:t>
      </w:r>
      <w:proofErr w:type="spellStart"/>
      <w:r w:rsidRPr="00653C05">
        <w:rPr>
          <w:rFonts w:ascii="Arial" w:hAnsi="Arial" w:cs="Arial"/>
          <w:sz w:val="18"/>
          <w:szCs w:val="18"/>
        </w:rPr>
        <w:t>favourable</w:t>
      </w:r>
      <w:proofErr w:type="spellEnd"/>
      <w:r w:rsidRPr="00653C05">
        <w:rPr>
          <w:rFonts w:ascii="Arial" w:hAnsi="Arial" w:cs="Arial"/>
          <w:sz w:val="18"/>
          <w:szCs w:val="18"/>
        </w:rPr>
        <w:t xml:space="preserve"> for gold deposits</w:t>
      </w:r>
    </w:p>
    <w:p w:rsidR="00C26F95" w:rsidRPr="00653C05" w:rsidRDefault="00C26F95" w:rsidP="0011100F">
      <w:pPr>
        <w:numPr>
          <w:ilvl w:val="0"/>
          <w:numId w:val="18"/>
        </w:numPr>
        <w:ind w:left="714" w:right="301" w:hanging="357"/>
        <w:jc w:val="both"/>
        <w:textAlignment w:val="baseline"/>
        <w:rPr>
          <w:rFonts w:ascii="Arial" w:hAnsi="Arial" w:cs="Arial"/>
          <w:sz w:val="18"/>
          <w:szCs w:val="18"/>
        </w:rPr>
      </w:pPr>
      <w:r w:rsidRPr="00653C05">
        <w:rPr>
          <w:rFonts w:ascii="Arial" w:hAnsi="Arial" w:cs="Arial"/>
          <w:sz w:val="18"/>
          <w:szCs w:val="18"/>
        </w:rPr>
        <w:t>On-trend with the producing Seabee Gold Operation</w:t>
      </w:r>
    </w:p>
    <w:p w:rsidR="00C26F95" w:rsidRPr="00653C05" w:rsidRDefault="00C26F95" w:rsidP="0011100F">
      <w:pPr>
        <w:numPr>
          <w:ilvl w:val="0"/>
          <w:numId w:val="18"/>
        </w:numPr>
        <w:ind w:left="714" w:right="301" w:hanging="357"/>
        <w:jc w:val="both"/>
        <w:textAlignment w:val="baseline"/>
        <w:rPr>
          <w:rFonts w:ascii="Arial" w:hAnsi="Arial" w:cs="Arial"/>
          <w:sz w:val="18"/>
          <w:szCs w:val="18"/>
        </w:rPr>
      </w:pPr>
      <w:r w:rsidRPr="00653C05">
        <w:rPr>
          <w:rFonts w:ascii="Arial" w:hAnsi="Arial" w:cs="Arial"/>
          <w:sz w:val="18"/>
          <w:szCs w:val="18"/>
        </w:rPr>
        <w:t>Significantly underexplored with encouraging early results</w:t>
      </w:r>
    </w:p>
    <w:p w:rsidR="00C26F95" w:rsidRPr="00653C05" w:rsidRDefault="00C26F95" w:rsidP="0011100F">
      <w:pPr>
        <w:numPr>
          <w:ilvl w:val="0"/>
          <w:numId w:val="18"/>
        </w:numPr>
        <w:ind w:left="714" w:right="301" w:hanging="357"/>
        <w:jc w:val="both"/>
        <w:textAlignment w:val="baseline"/>
        <w:rPr>
          <w:rFonts w:ascii="Arial" w:hAnsi="Arial" w:cs="Arial"/>
          <w:sz w:val="18"/>
          <w:szCs w:val="18"/>
        </w:rPr>
      </w:pPr>
      <w:r w:rsidRPr="00653C05">
        <w:rPr>
          <w:rFonts w:ascii="Arial" w:hAnsi="Arial" w:cs="Arial"/>
          <w:sz w:val="18"/>
          <w:szCs w:val="18"/>
        </w:rPr>
        <w:t>Numerous untested geochemical anomalies</w:t>
      </w:r>
    </w:p>
    <w:p w:rsidR="00C26F95" w:rsidRPr="00653C05" w:rsidRDefault="00C26F95" w:rsidP="0011100F">
      <w:pPr>
        <w:numPr>
          <w:ilvl w:val="0"/>
          <w:numId w:val="18"/>
        </w:numPr>
        <w:ind w:left="714" w:right="301" w:hanging="357"/>
        <w:jc w:val="both"/>
        <w:textAlignment w:val="baseline"/>
        <w:rPr>
          <w:rFonts w:ascii="Arial" w:hAnsi="Arial" w:cs="Arial"/>
          <w:sz w:val="18"/>
          <w:szCs w:val="18"/>
        </w:rPr>
      </w:pPr>
      <w:r w:rsidRPr="00653C05">
        <w:rPr>
          <w:rFonts w:ascii="Arial" w:hAnsi="Arial" w:cs="Arial"/>
          <w:sz w:val="18"/>
          <w:szCs w:val="18"/>
        </w:rPr>
        <w:t xml:space="preserve">Numerous high-grade Au showings </w:t>
      </w:r>
      <w:proofErr w:type="spellStart"/>
      <w:r w:rsidRPr="00653C05">
        <w:rPr>
          <w:rFonts w:ascii="Arial" w:hAnsi="Arial" w:cs="Arial"/>
          <w:sz w:val="18"/>
          <w:szCs w:val="18"/>
        </w:rPr>
        <w:t>focussed</w:t>
      </w:r>
      <w:proofErr w:type="spellEnd"/>
      <w:r w:rsidRPr="00653C05">
        <w:rPr>
          <w:rFonts w:ascii="Arial" w:hAnsi="Arial" w:cs="Arial"/>
          <w:sz w:val="18"/>
          <w:szCs w:val="18"/>
        </w:rPr>
        <w:t xml:space="preserve"> along a major structure</w:t>
      </w:r>
    </w:p>
    <w:p w:rsidR="00C26F95" w:rsidRPr="00653C05" w:rsidRDefault="00C26F95" w:rsidP="00C26F95">
      <w:pPr>
        <w:pStyle w:val="Heading3"/>
        <w:ind w:left="113"/>
        <w:textAlignment w:val="baseline"/>
        <w:rPr>
          <w:rFonts w:cs="Arial"/>
          <w:b w:val="0"/>
          <w:bCs/>
          <w:sz w:val="18"/>
          <w:szCs w:val="18"/>
        </w:rPr>
      </w:pPr>
    </w:p>
    <w:p w:rsidR="00C26F95" w:rsidRPr="00653C05" w:rsidRDefault="00C26F95" w:rsidP="00C26F95">
      <w:pPr>
        <w:pStyle w:val="Heading3"/>
        <w:ind w:left="113"/>
        <w:textAlignment w:val="baseline"/>
        <w:rPr>
          <w:rFonts w:cs="Arial"/>
          <w:b w:val="0"/>
          <w:bCs/>
          <w:sz w:val="18"/>
          <w:szCs w:val="18"/>
        </w:rPr>
      </w:pPr>
      <w:r w:rsidRPr="00653C05">
        <w:rPr>
          <w:rFonts w:cs="Arial"/>
          <w:b w:val="0"/>
          <w:bCs/>
          <w:sz w:val="18"/>
          <w:szCs w:val="18"/>
        </w:rPr>
        <w:t>Geology</w:t>
      </w:r>
    </w:p>
    <w:p w:rsidR="00C26F95" w:rsidRPr="00653C05" w:rsidRDefault="00C26F95" w:rsidP="00C26F95">
      <w:pPr>
        <w:pStyle w:val="rtejustify"/>
        <w:spacing w:before="0" w:beforeAutospacing="0" w:after="0" w:afterAutospacing="0"/>
        <w:ind w:left="113"/>
        <w:jc w:val="both"/>
        <w:textAlignment w:val="baseline"/>
        <w:rPr>
          <w:rFonts w:ascii="Arial" w:hAnsi="Arial" w:cs="Arial"/>
          <w:sz w:val="18"/>
          <w:szCs w:val="18"/>
        </w:rPr>
      </w:pPr>
      <w:r w:rsidRPr="00653C05">
        <w:rPr>
          <w:rFonts w:ascii="Arial" w:hAnsi="Arial" w:cs="Arial"/>
          <w:sz w:val="18"/>
          <w:szCs w:val="18"/>
        </w:rPr>
        <w:t>The Orchid Property is located 70km SE of the Seabee Gold Operation within rocks of the Glennie Domain. The property contains Orogenic Gold targets similar to those currently being mined at Seabee/</w:t>
      </w:r>
      <w:proofErr w:type="spellStart"/>
      <w:r w:rsidRPr="00653C05">
        <w:rPr>
          <w:rFonts w:ascii="Arial" w:hAnsi="Arial" w:cs="Arial"/>
          <w:sz w:val="18"/>
          <w:szCs w:val="18"/>
        </w:rPr>
        <w:t>Santoy</w:t>
      </w:r>
      <w:proofErr w:type="spellEnd"/>
      <w:r w:rsidRPr="00653C05">
        <w:rPr>
          <w:rFonts w:ascii="Arial" w:hAnsi="Arial" w:cs="Arial"/>
          <w:sz w:val="18"/>
          <w:szCs w:val="18"/>
        </w:rPr>
        <w:t>, including numerous high-grade mineral occurrences grading from trace values to highs of 61.3 g/t (Orchid Au Zone), 52.43 g/t Au (Tim’s Showing), 12.7 g/ton (Eureka), and 8.5 g/ton (Terra Zone) as well as significant Ag (144.5 g/ton), Cu (3.9%), and Mo (1300 ppm) - all values returned from grab samples.</w:t>
      </w:r>
    </w:p>
    <w:p w:rsidR="00C26F95" w:rsidRPr="00653C05" w:rsidRDefault="00C26F95" w:rsidP="00C26F95">
      <w:pPr>
        <w:pStyle w:val="NormalWeb"/>
        <w:spacing w:before="0" w:beforeAutospacing="0" w:after="0" w:afterAutospacing="0"/>
        <w:ind w:left="115"/>
        <w:jc w:val="both"/>
        <w:rPr>
          <w:rFonts w:ascii="Arial" w:hAnsi="Arial" w:cs="Arial"/>
          <w:sz w:val="18"/>
          <w:szCs w:val="18"/>
        </w:rPr>
      </w:pPr>
    </w:p>
    <w:p w:rsidR="00C26F95" w:rsidRPr="00653C05" w:rsidRDefault="00C26F95" w:rsidP="00C26F95">
      <w:pPr>
        <w:shd w:val="clear" w:color="auto" w:fill="FFFFFF"/>
        <w:ind w:left="115"/>
        <w:jc w:val="both"/>
        <w:rPr>
          <w:rFonts w:ascii="Arial" w:hAnsi="Arial" w:cs="Arial"/>
          <w:sz w:val="18"/>
          <w:szCs w:val="18"/>
        </w:rPr>
      </w:pPr>
      <w:r w:rsidRPr="00653C05">
        <w:rPr>
          <w:rFonts w:ascii="Arial" w:hAnsi="Arial" w:cs="Arial"/>
          <w:sz w:val="18"/>
          <w:szCs w:val="18"/>
        </w:rPr>
        <w:t xml:space="preserve">The Orchid property has seen extensive historical work including geological mapping, prospecting, soil sampling, trenching and ground-based geophysics with the last significant work programs reported in 1995. A single drill hole which was completed in the Tim’s Au Zone area returned 1.3 g/t Au over two separate 0.5 meter intervals. </w:t>
      </w:r>
    </w:p>
    <w:p w:rsidR="00C26F95" w:rsidRPr="00653C05" w:rsidRDefault="00C26F95" w:rsidP="00C26F95">
      <w:pPr>
        <w:shd w:val="clear" w:color="auto" w:fill="FFFFFF"/>
        <w:ind w:left="432"/>
        <w:rPr>
          <w:rFonts w:ascii="Arial" w:hAnsi="Arial" w:cs="Arial"/>
          <w:sz w:val="18"/>
          <w:szCs w:val="18"/>
        </w:rPr>
      </w:pPr>
    </w:p>
    <w:p w:rsidR="00C26F95" w:rsidRPr="00653C05" w:rsidRDefault="00C26F95" w:rsidP="00C26F95">
      <w:pPr>
        <w:shd w:val="clear" w:color="auto" w:fill="FFFFFF"/>
        <w:ind w:left="115"/>
        <w:jc w:val="both"/>
        <w:rPr>
          <w:rFonts w:ascii="Arial" w:hAnsi="Arial" w:cs="Arial"/>
          <w:i/>
          <w:iCs/>
          <w:sz w:val="18"/>
          <w:szCs w:val="18"/>
        </w:rPr>
      </w:pPr>
      <w:r w:rsidRPr="00653C05">
        <w:rPr>
          <w:rFonts w:ascii="Arial" w:hAnsi="Arial" w:cs="Arial"/>
          <w:sz w:val="18"/>
          <w:szCs w:val="18"/>
        </w:rPr>
        <w:t>Many of the other gold occurrences on the Property returned values in excess of 1 g/t Au in both rock and soil samples, with historical records indicating the presence of visible gold in some of the panned soil samples.</w:t>
      </w:r>
      <w:r w:rsidRPr="00653C05">
        <w:rPr>
          <w:rFonts w:ascii="Arial" w:hAnsi="Arial" w:cs="Arial"/>
          <w:i/>
          <w:iCs/>
          <w:sz w:val="18"/>
          <w:szCs w:val="18"/>
        </w:rPr>
        <w:t> Management cautions it has neither verified nor confirmed these results, which are considered to be historical in nature.</w:t>
      </w:r>
    </w:p>
    <w:p w:rsidR="00C26F95" w:rsidRPr="00653C05" w:rsidRDefault="00C26F95" w:rsidP="00C26F95">
      <w:pPr>
        <w:shd w:val="clear" w:color="auto" w:fill="FFFFFF"/>
        <w:ind w:left="115"/>
        <w:jc w:val="both"/>
        <w:rPr>
          <w:rFonts w:ascii="Arial" w:hAnsi="Arial" w:cs="Arial"/>
          <w:iCs/>
          <w:sz w:val="18"/>
          <w:szCs w:val="18"/>
        </w:rPr>
      </w:pPr>
    </w:p>
    <w:p w:rsidR="00C26F95" w:rsidRPr="00653C05" w:rsidRDefault="00C26F95" w:rsidP="00C26F95">
      <w:pPr>
        <w:shd w:val="clear" w:color="auto" w:fill="FFFFFF"/>
        <w:ind w:left="113"/>
        <w:jc w:val="both"/>
        <w:rPr>
          <w:rFonts w:ascii="Arial" w:hAnsi="Arial" w:cs="Arial"/>
          <w:sz w:val="18"/>
          <w:szCs w:val="18"/>
        </w:rPr>
      </w:pPr>
    </w:p>
    <w:p w:rsidR="00C26F95" w:rsidRPr="00653C05" w:rsidRDefault="00C26F95" w:rsidP="00C26F95">
      <w:pPr>
        <w:widowControl w:val="0"/>
        <w:pBdr>
          <w:top w:val="single" w:sz="24" w:space="1" w:color="auto"/>
        </w:pBdr>
        <w:tabs>
          <w:tab w:val="right" w:pos="9360"/>
        </w:tabs>
        <w:jc w:val="right"/>
        <w:rPr>
          <w:rFonts w:ascii="Arial" w:hAnsi="Arial" w:cs="Arial"/>
          <w:b/>
          <w:sz w:val="18"/>
          <w:szCs w:val="18"/>
        </w:rPr>
      </w:pPr>
      <w:r w:rsidRPr="00653C05">
        <w:rPr>
          <w:rFonts w:ascii="Arial" w:hAnsi="Arial" w:cs="Arial"/>
          <w:b/>
          <w:sz w:val="18"/>
          <w:szCs w:val="18"/>
        </w:rPr>
        <w:t>Taiga Gold Corp.</w:t>
      </w:r>
    </w:p>
    <w:p w:rsidR="00C26F95" w:rsidRPr="00653C05" w:rsidRDefault="00C26F95" w:rsidP="00C26F95">
      <w:pPr>
        <w:widowControl w:val="0"/>
        <w:tabs>
          <w:tab w:val="right" w:pos="9360"/>
        </w:tabs>
        <w:jc w:val="right"/>
        <w:rPr>
          <w:rFonts w:ascii="Arial" w:hAnsi="Arial" w:cs="Arial"/>
          <w:sz w:val="18"/>
          <w:szCs w:val="18"/>
        </w:rPr>
      </w:pPr>
      <w:r w:rsidRPr="00653C05">
        <w:rPr>
          <w:rFonts w:ascii="Arial" w:hAnsi="Arial" w:cs="Arial"/>
          <w:b/>
          <w:sz w:val="18"/>
          <w:szCs w:val="18"/>
        </w:rPr>
        <w:t>(An Exploration Stage Corporation)</w:t>
      </w:r>
    </w:p>
    <w:p w:rsidR="00C26F95" w:rsidRPr="00653C05" w:rsidRDefault="00C26F95" w:rsidP="00C26F95">
      <w:pPr>
        <w:widowControl w:val="0"/>
        <w:tabs>
          <w:tab w:val="right" w:pos="9360"/>
        </w:tabs>
        <w:jc w:val="right"/>
        <w:rPr>
          <w:rFonts w:ascii="Arial" w:hAnsi="Arial" w:cs="Arial"/>
          <w:b/>
          <w:sz w:val="18"/>
          <w:szCs w:val="18"/>
        </w:rPr>
      </w:pPr>
      <w:r w:rsidRPr="00653C05">
        <w:rPr>
          <w:rFonts w:ascii="Arial" w:hAnsi="Arial" w:cs="Arial"/>
          <w:b/>
          <w:sz w:val="18"/>
          <w:szCs w:val="18"/>
        </w:rPr>
        <w:t>Management Discussion and Analysis</w:t>
      </w:r>
    </w:p>
    <w:p w:rsidR="00C26F95" w:rsidRPr="00653C05" w:rsidRDefault="00C26F95" w:rsidP="00C26F95">
      <w:pPr>
        <w:widowControl w:val="0"/>
        <w:pBdr>
          <w:bottom w:val="single" w:sz="8" w:space="1" w:color="auto"/>
        </w:pBdr>
        <w:tabs>
          <w:tab w:val="right" w:pos="9360"/>
        </w:tabs>
        <w:rPr>
          <w:rFonts w:ascii="Arial" w:hAnsi="Arial" w:cs="Arial"/>
          <w:b/>
          <w:sz w:val="18"/>
          <w:szCs w:val="18"/>
        </w:rPr>
      </w:pPr>
      <w:r w:rsidRPr="00653C05">
        <w:rPr>
          <w:rFonts w:ascii="Arial" w:hAnsi="Arial" w:cs="Arial"/>
          <w:b/>
          <w:sz w:val="18"/>
          <w:szCs w:val="18"/>
        </w:rPr>
        <w:t xml:space="preserve">September 30, 2018                                                                    </w:t>
      </w:r>
    </w:p>
    <w:p w:rsidR="00C26F95" w:rsidRPr="00653C05" w:rsidRDefault="00C26F95" w:rsidP="00C26F95">
      <w:pPr>
        <w:pStyle w:val="NormalWeb"/>
        <w:spacing w:before="60" w:beforeAutospacing="0" w:after="0" w:afterAutospacing="0"/>
        <w:ind w:left="113"/>
        <w:jc w:val="both"/>
        <w:rPr>
          <w:rFonts w:ascii="Arial" w:hAnsi="Arial" w:cs="Arial"/>
          <w:b/>
          <w:sz w:val="18"/>
          <w:szCs w:val="18"/>
          <w:u w:val="single"/>
        </w:rPr>
      </w:pPr>
    </w:p>
    <w:p w:rsidR="00C26F95" w:rsidRPr="00653C05" w:rsidRDefault="00C26F95" w:rsidP="00C26F95">
      <w:pPr>
        <w:pStyle w:val="NormalWeb"/>
        <w:spacing w:before="0" w:beforeAutospacing="0" w:after="60" w:afterAutospacing="0"/>
        <w:ind w:left="113"/>
        <w:jc w:val="both"/>
        <w:rPr>
          <w:rFonts w:ascii="Arial" w:hAnsi="Arial" w:cs="Arial"/>
          <w:sz w:val="18"/>
          <w:szCs w:val="18"/>
          <w:u w:val="single"/>
        </w:rPr>
      </w:pPr>
      <w:r w:rsidRPr="00653C05">
        <w:rPr>
          <w:rFonts w:ascii="Arial" w:hAnsi="Arial" w:cs="Arial"/>
          <w:b/>
          <w:sz w:val="18"/>
          <w:szCs w:val="18"/>
          <w:u w:val="single"/>
        </w:rPr>
        <w:t xml:space="preserve">Orchid </w:t>
      </w:r>
      <w:r w:rsidRPr="00653C05">
        <w:rPr>
          <w:rFonts w:ascii="Arial" w:hAnsi="Arial" w:cs="Arial"/>
          <w:sz w:val="18"/>
          <w:szCs w:val="18"/>
          <w:u w:val="single"/>
        </w:rPr>
        <w:t>(U, Au) - continued</w:t>
      </w:r>
    </w:p>
    <w:p w:rsidR="00C26F95" w:rsidRPr="00653C05" w:rsidRDefault="00C26F95" w:rsidP="00C26F95">
      <w:pPr>
        <w:shd w:val="clear" w:color="auto" w:fill="FFFFFF"/>
        <w:ind w:left="113"/>
        <w:jc w:val="both"/>
        <w:rPr>
          <w:rFonts w:ascii="Arial" w:hAnsi="Arial" w:cs="Arial"/>
          <w:sz w:val="18"/>
          <w:szCs w:val="18"/>
        </w:rPr>
      </w:pPr>
      <w:r w:rsidRPr="00653C05">
        <w:rPr>
          <w:rFonts w:ascii="Arial" w:hAnsi="Arial" w:cs="Arial"/>
          <w:sz w:val="18"/>
          <w:szCs w:val="18"/>
        </w:rPr>
        <w:t xml:space="preserve">In 2016, a high-resolution airborne geophysical survey was completed over the property area. A comprehensive data compilation of all historic work was completed in early 2017, providing targets to investigate during a field program in the summer of 2017 which included soil sampling in the eastern portion of the property over an untested </w:t>
      </w:r>
      <w:proofErr w:type="spellStart"/>
      <w:r w:rsidRPr="00653C05">
        <w:rPr>
          <w:rFonts w:ascii="Arial" w:hAnsi="Arial" w:cs="Arial"/>
          <w:sz w:val="18"/>
          <w:szCs w:val="18"/>
        </w:rPr>
        <w:t>tonalite</w:t>
      </w:r>
      <w:proofErr w:type="spellEnd"/>
      <w:r w:rsidRPr="00653C05">
        <w:rPr>
          <w:rFonts w:ascii="Arial" w:hAnsi="Arial" w:cs="Arial"/>
          <w:sz w:val="18"/>
          <w:szCs w:val="18"/>
        </w:rPr>
        <w:t xml:space="preserve">-volcanic contact and returned prospective gold-in-soil anomalies.  </w:t>
      </w:r>
    </w:p>
    <w:p w:rsidR="00C26F95" w:rsidRPr="00653C05" w:rsidRDefault="00C26F95" w:rsidP="00C26F95">
      <w:pPr>
        <w:shd w:val="clear" w:color="auto" w:fill="FFFFFF"/>
        <w:ind w:left="115"/>
        <w:jc w:val="both"/>
        <w:rPr>
          <w:rFonts w:ascii="Arial" w:hAnsi="Arial" w:cs="Arial"/>
          <w:sz w:val="18"/>
          <w:szCs w:val="18"/>
        </w:rPr>
      </w:pPr>
    </w:p>
    <w:p w:rsidR="00C26F95" w:rsidRPr="00653C05" w:rsidRDefault="00C26F95" w:rsidP="00C26F95">
      <w:pPr>
        <w:jc w:val="both"/>
        <w:textAlignment w:val="baseline"/>
        <w:rPr>
          <w:rFonts w:ascii="Arial" w:hAnsi="Arial" w:cs="Arial"/>
          <w:sz w:val="18"/>
          <w:szCs w:val="18"/>
          <w:lang w:eastAsia="en-CA"/>
        </w:rPr>
      </w:pPr>
      <w:r w:rsidRPr="00653C05">
        <w:rPr>
          <w:rFonts w:ascii="Arial" w:hAnsi="Arial" w:cs="Arial"/>
          <w:bCs/>
          <w:color w:val="333333"/>
          <w:sz w:val="18"/>
          <w:szCs w:val="18"/>
          <w:bdr w:val="none" w:sz="0" w:space="0" w:color="auto" w:frame="1"/>
          <w:lang w:eastAsia="en-CA"/>
        </w:rPr>
        <w:t xml:space="preserve">  </w:t>
      </w:r>
      <w:r w:rsidRPr="00653C05">
        <w:rPr>
          <w:rFonts w:ascii="Arial" w:hAnsi="Arial" w:cs="Arial"/>
          <w:bCs/>
          <w:sz w:val="18"/>
          <w:szCs w:val="18"/>
          <w:bdr w:val="none" w:sz="0" w:space="0" w:color="auto" w:frame="1"/>
          <w:lang w:eastAsia="en-CA"/>
        </w:rPr>
        <w:t>2017 Exploration Highlights:</w:t>
      </w:r>
    </w:p>
    <w:p w:rsidR="00C26F95" w:rsidRPr="00653C05" w:rsidRDefault="00C26F95" w:rsidP="0011100F">
      <w:pPr>
        <w:numPr>
          <w:ilvl w:val="0"/>
          <w:numId w:val="16"/>
        </w:numPr>
        <w:ind w:right="301"/>
        <w:jc w:val="both"/>
        <w:textAlignment w:val="baseline"/>
        <w:rPr>
          <w:rFonts w:ascii="Arial" w:hAnsi="Arial" w:cs="Arial"/>
          <w:sz w:val="18"/>
          <w:szCs w:val="18"/>
          <w:lang w:eastAsia="en-CA"/>
        </w:rPr>
      </w:pPr>
      <w:r w:rsidRPr="00653C05">
        <w:rPr>
          <w:rFonts w:ascii="Arial" w:hAnsi="Arial" w:cs="Arial"/>
          <w:sz w:val="18"/>
          <w:szCs w:val="18"/>
          <w:lang w:eastAsia="en-CA"/>
        </w:rPr>
        <w:t>Verification grab samples returned up to 61.30 g/t Au from the historical Orchid zone, and 52.43 g/t Au from Tim’s Showing</w:t>
      </w:r>
    </w:p>
    <w:p w:rsidR="00C26F95" w:rsidRPr="00653C05" w:rsidRDefault="00C26F95" w:rsidP="0011100F">
      <w:pPr>
        <w:numPr>
          <w:ilvl w:val="0"/>
          <w:numId w:val="16"/>
        </w:numPr>
        <w:ind w:right="301"/>
        <w:jc w:val="both"/>
        <w:textAlignment w:val="baseline"/>
        <w:rPr>
          <w:rFonts w:ascii="Arial" w:hAnsi="Arial" w:cs="Arial"/>
          <w:sz w:val="18"/>
          <w:szCs w:val="18"/>
          <w:lang w:eastAsia="en-CA"/>
        </w:rPr>
      </w:pPr>
      <w:r w:rsidRPr="00653C05">
        <w:rPr>
          <w:rFonts w:ascii="Arial" w:hAnsi="Arial" w:cs="Arial"/>
          <w:sz w:val="18"/>
          <w:szCs w:val="18"/>
          <w:lang w:eastAsia="en-CA"/>
        </w:rPr>
        <w:t xml:space="preserve">Sampling in the eastern portion of the property over an untested </w:t>
      </w:r>
      <w:proofErr w:type="spellStart"/>
      <w:r w:rsidRPr="00653C05">
        <w:rPr>
          <w:rFonts w:ascii="Arial" w:hAnsi="Arial" w:cs="Arial"/>
          <w:sz w:val="18"/>
          <w:szCs w:val="18"/>
          <w:lang w:eastAsia="en-CA"/>
        </w:rPr>
        <w:t>tonalite</w:t>
      </w:r>
      <w:proofErr w:type="spellEnd"/>
      <w:r w:rsidRPr="00653C05">
        <w:rPr>
          <w:rFonts w:ascii="Arial" w:hAnsi="Arial" w:cs="Arial"/>
          <w:sz w:val="18"/>
          <w:szCs w:val="18"/>
          <w:lang w:eastAsia="en-CA"/>
        </w:rPr>
        <w:t>-volcanic contact returned prospective gold-in-soil anomalies up to 170 ppb Au</w:t>
      </w:r>
    </w:p>
    <w:p w:rsidR="00C26F95" w:rsidRPr="00653C05" w:rsidRDefault="00C26F95" w:rsidP="0011100F">
      <w:pPr>
        <w:numPr>
          <w:ilvl w:val="0"/>
          <w:numId w:val="16"/>
        </w:numPr>
        <w:ind w:right="301"/>
        <w:jc w:val="both"/>
        <w:textAlignment w:val="baseline"/>
        <w:rPr>
          <w:rFonts w:ascii="Arial" w:hAnsi="Arial" w:cs="Arial"/>
          <w:sz w:val="18"/>
          <w:szCs w:val="18"/>
          <w:lang w:eastAsia="en-CA"/>
        </w:rPr>
      </w:pPr>
      <w:r w:rsidRPr="00653C05">
        <w:rPr>
          <w:rFonts w:ascii="Arial" w:hAnsi="Arial" w:cs="Arial"/>
          <w:sz w:val="18"/>
          <w:szCs w:val="18"/>
          <w:lang w:eastAsia="en-CA"/>
        </w:rPr>
        <w:t xml:space="preserve">High-grade mineralization discovered at the Tiger Lily Showing area returned 6.17 g/t over 1.0 </w:t>
      </w:r>
      <w:proofErr w:type="spellStart"/>
      <w:r w:rsidRPr="00653C05">
        <w:rPr>
          <w:rFonts w:ascii="Arial" w:hAnsi="Arial" w:cs="Arial"/>
          <w:sz w:val="18"/>
          <w:szCs w:val="18"/>
          <w:lang w:eastAsia="en-CA"/>
        </w:rPr>
        <w:t>metre</w:t>
      </w:r>
      <w:proofErr w:type="spellEnd"/>
      <w:r w:rsidRPr="00653C05">
        <w:rPr>
          <w:rFonts w:ascii="Arial" w:hAnsi="Arial" w:cs="Arial"/>
          <w:sz w:val="18"/>
          <w:szCs w:val="18"/>
          <w:lang w:eastAsia="en-CA"/>
        </w:rPr>
        <w:t xml:space="preserve"> including 10.11 g/t over 0.5 </w:t>
      </w:r>
      <w:proofErr w:type="spellStart"/>
      <w:r w:rsidRPr="00653C05">
        <w:rPr>
          <w:rFonts w:ascii="Arial" w:hAnsi="Arial" w:cs="Arial"/>
          <w:sz w:val="18"/>
          <w:szCs w:val="18"/>
          <w:lang w:eastAsia="en-CA"/>
        </w:rPr>
        <w:t>metre</w:t>
      </w:r>
      <w:proofErr w:type="spellEnd"/>
      <w:r w:rsidRPr="00653C05">
        <w:rPr>
          <w:rFonts w:ascii="Arial" w:hAnsi="Arial" w:cs="Arial"/>
          <w:sz w:val="18"/>
          <w:szCs w:val="18"/>
          <w:lang w:eastAsia="en-CA"/>
        </w:rPr>
        <w:t xml:space="preserve"> in channel sampling across a 1.5 </w:t>
      </w:r>
      <w:proofErr w:type="spellStart"/>
      <w:r w:rsidRPr="00653C05">
        <w:rPr>
          <w:rFonts w:ascii="Arial" w:hAnsi="Arial" w:cs="Arial"/>
          <w:sz w:val="18"/>
          <w:szCs w:val="18"/>
          <w:lang w:eastAsia="en-CA"/>
        </w:rPr>
        <w:t>metre</w:t>
      </w:r>
      <w:proofErr w:type="spellEnd"/>
      <w:r w:rsidRPr="00653C05">
        <w:rPr>
          <w:rFonts w:ascii="Arial" w:hAnsi="Arial" w:cs="Arial"/>
          <w:sz w:val="18"/>
          <w:szCs w:val="18"/>
          <w:lang w:eastAsia="en-CA"/>
        </w:rPr>
        <w:t xml:space="preserve"> quartz vein</w:t>
      </w:r>
    </w:p>
    <w:p w:rsidR="00C26F95" w:rsidRPr="00653C05" w:rsidRDefault="00C26F95" w:rsidP="0011100F">
      <w:pPr>
        <w:numPr>
          <w:ilvl w:val="0"/>
          <w:numId w:val="16"/>
        </w:numPr>
        <w:ind w:right="301"/>
        <w:jc w:val="both"/>
        <w:textAlignment w:val="baseline"/>
        <w:rPr>
          <w:rFonts w:ascii="Arial" w:hAnsi="Arial" w:cs="Arial"/>
          <w:sz w:val="18"/>
          <w:szCs w:val="18"/>
          <w:lang w:eastAsia="en-CA"/>
        </w:rPr>
      </w:pPr>
      <w:r w:rsidRPr="00653C05">
        <w:rPr>
          <w:rFonts w:ascii="Arial" w:hAnsi="Arial" w:cs="Arial"/>
          <w:sz w:val="18"/>
          <w:szCs w:val="18"/>
          <w:lang w:eastAsia="en-CA"/>
        </w:rPr>
        <w:t>Soil geochemical sampling along strike from Tiger Lily Showing contains highly anomalous gold (up to 847 ppb Au) in an area extending approximately 400 m from known exposures</w:t>
      </w:r>
    </w:p>
    <w:p w:rsidR="00C26F95" w:rsidRPr="00653C05" w:rsidRDefault="00C26F95" w:rsidP="0011100F">
      <w:pPr>
        <w:numPr>
          <w:ilvl w:val="0"/>
          <w:numId w:val="16"/>
        </w:numPr>
        <w:ind w:right="301"/>
        <w:jc w:val="both"/>
        <w:textAlignment w:val="baseline"/>
        <w:rPr>
          <w:rFonts w:ascii="Arial" w:hAnsi="Arial" w:cs="Arial"/>
          <w:sz w:val="18"/>
          <w:szCs w:val="18"/>
          <w:lang w:eastAsia="en-CA"/>
        </w:rPr>
      </w:pPr>
      <w:r w:rsidRPr="00653C05">
        <w:rPr>
          <w:rFonts w:ascii="Arial" w:hAnsi="Arial" w:cs="Arial"/>
          <w:sz w:val="18"/>
          <w:szCs w:val="18"/>
          <w:lang w:eastAsia="en-CA"/>
        </w:rPr>
        <w:t xml:space="preserve">Additional claims acquired </w:t>
      </w:r>
      <w:proofErr w:type="spellStart"/>
      <w:r w:rsidRPr="00653C05">
        <w:rPr>
          <w:rFonts w:ascii="Arial" w:hAnsi="Arial" w:cs="Arial"/>
          <w:sz w:val="18"/>
          <w:szCs w:val="18"/>
          <w:lang w:eastAsia="en-CA"/>
        </w:rPr>
        <w:t>totalling</w:t>
      </w:r>
      <w:proofErr w:type="spellEnd"/>
      <w:r w:rsidRPr="00653C05">
        <w:rPr>
          <w:rFonts w:ascii="Arial" w:hAnsi="Arial" w:cs="Arial"/>
          <w:sz w:val="18"/>
          <w:szCs w:val="18"/>
          <w:lang w:eastAsia="en-CA"/>
        </w:rPr>
        <w:t xml:space="preserve"> 1952 ha following Summer 2017 work program</w:t>
      </w:r>
    </w:p>
    <w:p w:rsidR="00C26F95" w:rsidRPr="00653C05" w:rsidRDefault="00C26F95" w:rsidP="00C26F95">
      <w:pPr>
        <w:shd w:val="clear" w:color="auto" w:fill="FFFFFF"/>
        <w:ind w:left="115"/>
        <w:jc w:val="both"/>
        <w:rPr>
          <w:rFonts w:ascii="Arial" w:hAnsi="Arial" w:cs="Arial"/>
          <w:iCs/>
          <w:sz w:val="18"/>
          <w:szCs w:val="18"/>
        </w:rPr>
      </w:pPr>
    </w:p>
    <w:p w:rsidR="00C26F95" w:rsidRPr="00653C05" w:rsidRDefault="00C26F95" w:rsidP="00C26F95">
      <w:pPr>
        <w:widowControl w:val="0"/>
        <w:shd w:val="clear" w:color="auto" w:fill="FFFFFF"/>
        <w:ind w:left="113"/>
        <w:jc w:val="both"/>
        <w:rPr>
          <w:rFonts w:ascii="Arial" w:hAnsi="Arial" w:cs="Arial"/>
          <w:sz w:val="18"/>
          <w:szCs w:val="18"/>
        </w:rPr>
      </w:pPr>
      <w:r w:rsidRPr="00653C05">
        <w:rPr>
          <w:rFonts w:ascii="Arial" w:hAnsi="Arial" w:cs="Arial"/>
          <w:sz w:val="18"/>
          <w:szCs w:val="18"/>
        </w:rPr>
        <w:t>A 2018 field program was completed in August and was comprised of geologic mapping, prospecting and soil sampling which followed-up a 500 line-km high-resolution airborne (drone) magnetic survey which was conducted earlier in the summer. The objective of 2018 geological work was to establish drill targets for future exploration. All geochemical results for the program are pending.</w:t>
      </w:r>
    </w:p>
    <w:p w:rsidR="00C26F95" w:rsidRPr="00653C05" w:rsidRDefault="00C26F95" w:rsidP="00C26F95">
      <w:pPr>
        <w:pStyle w:val="NormalWeb"/>
        <w:spacing w:before="0" w:beforeAutospacing="0" w:after="0" w:afterAutospacing="0"/>
        <w:ind w:left="115"/>
        <w:jc w:val="both"/>
        <w:rPr>
          <w:rFonts w:ascii="Arial" w:hAnsi="Arial" w:cs="Arial"/>
          <w:b/>
          <w:sz w:val="18"/>
          <w:szCs w:val="18"/>
          <w:u w:val="single"/>
        </w:rPr>
      </w:pPr>
    </w:p>
    <w:p w:rsidR="00C26F95" w:rsidRPr="00653C05" w:rsidRDefault="00C26F95" w:rsidP="00C26F95">
      <w:pPr>
        <w:shd w:val="clear" w:color="auto" w:fill="FFFFFF"/>
        <w:ind w:left="115"/>
        <w:jc w:val="both"/>
        <w:rPr>
          <w:rFonts w:ascii="Arial" w:hAnsi="Arial" w:cs="Arial"/>
          <w:b/>
          <w:iCs/>
          <w:sz w:val="18"/>
          <w:szCs w:val="18"/>
          <w:u w:val="single"/>
        </w:rPr>
      </w:pPr>
      <w:r w:rsidRPr="00653C05">
        <w:rPr>
          <w:rFonts w:ascii="Arial" w:hAnsi="Arial" w:cs="Arial"/>
          <w:b/>
          <w:iCs/>
          <w:sz w:val="18"/>
          <w:szCs w:val="18"/>
          <w:u w:val="single"/>
        </w:rPr>
        <w:t>SAM (Au)</w:t>
      </w:r>
    </w:p>
    <w:p w:rsidR="00C26F95" w:rsidRPr="00653C05" w:rsidRDefault="00C26F95" w:rsidP="00C26F95">
      <w:pPr>
        <w:ind w:left="115"/>
        <w:jc w:val="both"/>
        <w:rPr>
          <w:rFonts w:ascii="Arial" w:hAnsi="Arial" w:cs="Arial"/>
          <w:sz w:val="18"/>
          <w:szCs w:val="18"/>
        </w:rPr>
      </w:pPr>
      <w:r w:rsidRPr="00653C05">
        <w:rPr>
          <w:rFonts w:ascii="Arial" w:hAnsi="Arial" w:cs="Arial"/>
          <w:sz w:val="18"/>
          <w:szCs w:val="18"/>
        </w:rPr>
        <w:t xml:space="preserve">The 988 ha SAM Property is host to the SAM Zone, a volcanogenic massive </w:t>
      </w:r>
      <w:proofErr w:type="spellStart"/>
      <w:r w:rsidRPr="00653C05">
        <w:rPr>
          <w:rFonts w:ascii="Arial" w:hAnsi="Arial" w:cs="Arial"/>
          <w:sz w:val="18"/>
          <w:szCs w:val="18"/>
        </w:rPr>
        <w:t>sulphide</w:t>
      </w:r>
      <w:proofErr w:type="spellEnd"/>
      <w:r w:rsidRPr="00653C05">
        <w:rPr>
          <w:rFonts w:ascii="Arial" w:hAnsi="Arial" w:cs="Arial"/>
          <w:sz w:val="18"/>
          <w:szCs w:val="18"/>
        </w:rPr>
        <w:t xml:space="preserve"> (“VMS”) polymetallic deposit with a historical (non-43-101 compliant) resource of 29,024 </w:t>
      </w:r>
      <w:proofErr w:type="spellStart"/>
      <w:r w:rsidRPr="00653C05">
        <w:rPr>
          <w:rFonts w:ascii="Arial" w:hAnsi="Arial" w:cs="Arial"/>
          <w:sz w:val="18"/>
          <w:szCs w:val="18"/>
        </w:rPr>
        <w:t>tonnes</w:t>
      </w:r>
      <w:proofErr w:type="spellEnd"/>
      <w:r w:rsidRPr="00653C05">
        <w:rPr>
          <w:rFonts w:ascii="Arial" w:hAnsi="Arial" w:cs="Arial"/>
          <w:sz w:val="18"/>
          <w:szCs w:val="18"/>
        </w:rPr>
        <w:t xml:space="preserve"> at 2.95% Cu.  The property lies 15km west of </w:t>
      </w:r>
      <w:proofErr w:type="spellStart"/>
      <w:r w:rsidRPr="00653C05">
        <w:rPr>
          <w:rFonts w:ascii="Arial" w:hAnsi="Arial" w:cs="Arial"/>
          <w:sz w:val="18"/>
          <w:szCs w:val="18"/>
        </w:rPr>
        <w:t>Flin</w:t>
      </w:r>
      <w:proofErr w:type="spellEnd"/>
      <w:r w:rsidRPr="00653C05">
        <w:rPr>
          <w:rFonts w:ascii="Arial" w:hAnsi="Arial" w:cs="Arial"/>
          <w:sz w:val="18"/>
          <w:szCs w:val="18"/>
        </w:rPr>
        <w:t xml:space="preserve"> </w:t>
      </w:r>
      <w:proofErr w:type="spellStart"/>
      <w:r w:rsidRPr="00653C05">
        <w:rPr>
          <w:rFonts w:ascii="Arial" w:hAnsi="Arial" w:cs="Arial"/>
          <w:sz w:val="18"/>
          <w:szCs w:val="18"/>
        </w:rPr>
        <w:t>Flon</w:t>
      </w:r>
      <w:proofErr w:type="spellEnd"/>
      <w:r w:rsidRPr="00653C05">
        <w:rPr>
          <w:rFonts w:ascii="Arial" w:hAnsi="Arial" w:cs="Arial"/>
          <w:sz w:val="18"/>
          <w:szCs w:val="18"/>
        </w:rPr>
        <w:t xml:space="preserve"> Manitoba and approximately 10 km northwest of both the </w:t>
      </w:r>
      <w:proofErr w:type="spellStart"/>
      <w:r w:rsidRPr="00653C05">
        <w:rPr>
          <w:rFonts w:ascii="Arial" w:hAnsi="Arial" w:cs="Arial"/>
          <w:sz w:val="18"/>
          <w:szCs w:val="18"/>
        </w:rPr>
        <w:t>Flexar</w:t>
      </w:r>
      <w:proofErr w:type="spellEnd"/>
      <w:r w:rsidRPr="00653C05">
        <w:rPr>
          <w:rFonts w:ascii="Arial" w:hAnsi="Arial" w:cs="Arial"/>
          <w:sz w:val="18"/>
          <w:szCs w:val="18"/>
        </w:rPr>
        <w:t xml:space="preserve"> and Birch lake mines.  The project is accessible by winter road or boat from </w:t>
      </w:r>
      <w:proofErr w:type="spellStart"/>
      <w:r w:rsidRPr="00653C05">
        <w:rPr>
          <w:rFonts w:ascii="Arial" w:hAnsi="Arial" w:cs="Arial"/>
          <w:sz w:val="18"/>
          <w:szCs w:val="18"/>
        </w:rPr>
        <w:t>Denare</w:t>
      </w:r>
      <w:proofErr w:type="spellEnd"/>
      <w:r w:rsidRPr="00653C05">
        <w:rPr>
          <w:rFonts w:ascii="Arial" w:hAnsi="Arial" w:cs="Arial"/>
          <w:sz w:val="18"/>
          <w:szCs w:val="18"/>
        </w:rPr>
        <w:t xml:space="preserve"> Beach to the north end of </w:t>
      </w:r>
      <w:proofErr w:type="spellStart"/>
      <w:r w:rsidRPr="00653C05">
        <w:rPr>
          <w:rFonts w:ascii="Arial" w:hAnsi="Arial" w:cs="Arial"/>
          <w:sz w:val="18"/>
          <w:szCs w:val="18"/>
        </w:rPr>
        <w:t>Amisk</w:t>
      </w:r>
      <w:proofErr w:type="spellEnd"/>
      <w:r w:rsidRPr="00653C05">
        <w:rPr>
          <w:rFonts w:ascii="Arial" w:hAnsi="Arial" w:cs="Arial"/>
          <w:sz w:val="18"/>
          <w:szCs w:val="18"/>
        </w:rPr>
        <w:t xml:space="preserve"> Lake where drill roads access the property. Float/ski plane can be used to access Wolverine Lake within the property. The claims are 100% owned by Taiga with no underlying royalties or encumbrances.</w:t>
      </w:r>
    </w:p>
    <w:p w:rsidR="00C26F95" w:rsidRPr="00653C05" w:rsidRDefault="00C26F95" w:rsidP="00C26F95">
      <w:pPr>
        <w:shd w:val="clear" w:color="auto" w:fill="FFFFFF"/>
        <w:ind w:left="115"/>
        <w:jc w:val="both"/>
        <w:rPr>
          <w:rFonts w:ascii="Arial" w:hAnsi="Arial" w:cs="Arial"/>
          <w:sz w:val="18"/>
          <w:szCs w:val="18"/>
        </w:rPr>
      </w:pPr>
    </w:p>
    <w:p w:rsidR="00C26F95" w:rsidRPr="00653C05" w:rsidRDefault="00C26F95" w:rsidP="00C26F95">
      <w:pPr>
        <w:pStyle w:val="Heading3"/>
        <w:ind w:left="113"/>
        <w:textAlignment w:val="baseline"/>
        <w:rPr>
          <w:rFonts w:cs="Arial"/>
          <w:b w:val="0"/>
          <w:bCs/>
          <w:sz w:val="18"/>
          <w:szCs w:val="18"/>
        </w:rPr>
      </w:pPr>
      <w:r w:rsidRPr="00653C05">
        <w:rPr>
          <w:rFonts w:cs="Arial"/>
          <w:b w:val="0"/>
          <w:bCs/>
          <w:sz w:val="18"/>
          <w:szCs w:val="18"/>
        </w:rPr>
        <w:t>Project Highlights</w:t>
      </w:r>
    </w:p>
    <w:p w:rsidR="00C26F95" w:rsidRPr="00653C05" w:rsidRDefault="00C26F95" w:rsidP="0011100F">
      <w:pPr>
        <w:numPr>
          <w:ilvl w:val="0"/>
          <w:numId w:val="19"/>
        </w:numPr>
        <w:ind w:left="714" w:right="301" w:hanging="357"/>
        <w:jc w:val="both"/>
        <w:textAlignment w:val="baseline"/>
        <w:rPr>
          <w:rFonts w:ascii="Arial" w:hAnsi="Arial" w:cs="Arial"/>
          <w:sz w:val="18"/>
          <w:szCs w:val="18"/>
        </w:rPr>
      </w:pPr>
      <w:r w:rsidRPr="00653C05">
        <w:rPr>
          <w:rFonts w:ascii="Arial" w:hAnsi="Arial" w:cs="Arial"/>
          <w:sz w:val="18"/>
          <w:szCs w:val="18"/>
        </w:rPr>
        <w:t>Host to the SAM Zone - a VMS deposit with a historic resource and open to depth</w:t>
      </w:r>
    </w:p>
    <w:p w:rsidR="00C26F95" w:rsidRPr="00653C05" w:rsidRDefault="00C26F95" w:rsidP="0011100F">
      <w:pPr>
        <w:numPr>
          <w:ilvl w:val="0"/>
          <w:numId w:val="19"/>
        </w:numPr>
        <w:ind w:left="714" w:right="301" w:hanging="357"/>
        <w:jc w:val="both"/>
        <w:textAlignment w:val="baseline"/>
        <w:rPr>
          <w:rFonts w:ascii="Arial" w:hAnsi="Arial" w:cs="Arial"/>
          <w:sz w:val="18"/>
          <w:szCs w:val="18"/>
        </w:rPr>
      </w:pPr>
      <w:r w:rsidRPr="00653C05">
        <w:rPr>
          <w:rFonts w:ascii="Arial" w:hAnsi="Arial" w:cs="Arial"/>
          <w:sz w:val="18"/>
          <w:szCs w:val="18"/>
        </w:rPr>
        <w:t>Excellent geology highly prospective for VMS and orogenic gold mineralization</w:t>
      </w:r>
    </w:p>
    <w:p w:rsidR="00C26F95" w:rsidRPr="00653C05" w:rsidRDefault="00C26F95" w:rsidP="0011100F">
      <w:pPr>
        <w:numPr>
          <w:ilvl w:val="0"/>
          <w:numId w:val="19"/>
        </w:numPr>
        <w:ind w:left="714" w:right="301" w:hanging="357"/>
        <w:jc w:val="both"/>
        <w:textAlignment w:val="baseline"/>
        <w:rPr>
          <w:rFonts w:ascii="Arial" w:hAnsi="Arial" w:cs="Arial"/>
          <w:sz w:val="18"/>
          <w:szCs w:val="18"/>
        </w:rPr>
      </w:pPr>
      <w:r w:rsidRPr="00653C05">
        <w:rPr>
          <w:rFonts w:ascii="Arial" w:hAnsi="Arial" w:cs="Arial"/>
          <w:sz w:val="18"/>
          <w:szCs w:val="18"/>
        </w:rPr>
        <w:t>Prospective conductive trend to the east and west with limited drill testing</w:t>
      </w:r>
    </w:p>
    <w:p w:rsidR="00C26F95" w:rsidRPr="00653C05" w:rsidRDefault="00C26F95" w:rsidP="0011100F">
      <w:pPr>
        <w:numPr>
          <w:ilvl w:val="0"/>
          <w:numId w:val="19"/>
        </w:numPr>
        <w:ind w:left="714" w:right="301" w:hanging="357"/>
        <w:jc w:val="both"/>
        <w:textAlignment w:val="baseline"/>
        <w:rPr>
          <w:rFonts w:ascii="Arial" w:hAnsi="Arial" w:cs="Arial"/>
          <w:sz w:val="18"/>
          <w:szCs w:val="18"/>
        </w:rPr>
      </w:pPr>
      <w:r w:rsidRPr="00653C05">
        <w:rPr>
          <w:rFonts w:ascii="Arial" w:hAnsi="Arial" w:cs="Arial"/>
          <w:sz w:val="18"/>
          <w:szCs w:val="18"/>
        </w:rPr>
        <w:t>Numerous gold showings with limited but encouraging shallow drill testing </w:t>
      </w:r>
    </w:p>
    <w:p w:rsidR="00C26F95" w:rsidRPr="00653C05" w:rsidRDefault="00C26F95" w:rsidP="0011100F">
      <w:pPr>
        <w:numPr>
          <w:ilvl w:val="0"/>
          <w:numId w:val="19"/>
        </w:numPr>
        <w:ind w:left="714" w:right="301" w:hanging="357"/>
        <w:jc w:val="both"/>
        <w:textAlignment w:val="baseline"/>
        <w:rPr>
          <w:rFonts w:ascii="Arial" w:hAnsi="Arial" w:cs="Arial"/>
          <w:sz w:val="18"/>
          <w:szCs w:val="18"/>
        </w:rPr>
      </w:pPr>
      <w:r w:rsidRPr="00653C05">
        <w:rPr>
          <w:rFonts w:ascii="Arial" w:hAnsi="Arial" w:cs="Arial"/>
          <w:sz w:val="18"/>
          <w:szCs w:val="18"/>
        </w:rPr>
        <w:t>Excellent Infrastructure including drill roads and nearby smelter, rail, highway, airport, hydro</w:t>
      </w:r>
    </w:p>
    <w:p w:rsidR="00C26F95" w:rsidRPr="00653C05" w:rsidRDefault="00C26F95" w:rsidP="00C26F95">
      <w:pPr>
        <w:shd w:val="clear" w:color="auto" w:fill="FFFFFF"/>
        <w:ind w:left="115"/>
        <w:jc w:val="both"/>
        <w:rPr>
          <w:rFonts w:ascii="Arial" w:hAnsi="Arial" w:cs="Arial"/>
          <w:sz w:val="18"/>
          <w:szCs w:val="18"/>
        </w:rPr>
      </w:pPr>
    </w:p>
    <w:p w:rsidR="00C26F95" w:rsidRPr="00653C05" w:rsidRDefault="00C26F95" w:rsidP="00C26F95">
      <w:pPr>
        <w:shd w:val="clear" w:color="auto" w:fill="FFFFFF"/>
        <w:ind w:left="115"/>
        <w:jc w:val="both"/>
        <w:rPr>
          <w:rFonts w:ascii="Arial" w:hAnsi="Arial" w:cs="Arial"/>
          <w:sz w:val="18"/>
          <w:szCs w:val="18"/>
        </w:rPr>
      </w:pPr>
      <w:r w:rsidRPr="00653C05">
        <w:rPr>
          <w:rFonts w:ascii="Arial" w:hAnsi="Arial" w:cs="Arial"/>
          <w:sz w:val="18"/>
          <w:szCs w:val="18"/>
        </w:rPr>
        <w:t>The property area has seen encouraging historical exploration activity targeting gold and base-metals. Numerous gold and base-metal occurrences have been documented by past operators. The property is contiguous with Cameco and SGO Mining Inc., which was recently acquired by SSR Mining Inc. </w:t>
      </w:r>
      <w:r w:rsidRPr="00653C05" w:rsidDel="00420681">
        <w:rPr>
          <w:rFonts w:ascii="Arial" w:hAnsi="Arial" w:cs="Arial"/>
          <w:sz w:val="18"/>
          <w:szCs w:val="18"/>
        </w:rPr>
        <w:t xml:space="preserve"> </w:t>
      </w:r>
    </w:p>
    <w:p w:rsidR="00C26F95" w:rsidRPr="00653C05" w:rsidRDefault="00C26F95" w:rsidP="00C26F95">
      <w:pPr>
        <w:shd w:val="clear" w:color="auto" w:fill="FFFFFF"/>
        <w:ind w:left="113"/>
        <w:jc w:val="both"/>
        <w:rPr>
          <w:rFonts w:ascii="Arial" w:hAnsi="Arial" w:cs="Arial"/>
          <w:sz w:val="18"/>
          <w:szCs w:val="18"/>
        </w:rPr>
      </w:pPr>
    </w:p>
    <w:p w:rsidR="00C26F95" w:rsidRPr="00653C05" w:rsidRDefault="00C26F95" w:rsidP="00C26F95">
      <w:pPr>
        <w:shd w:val="clear" w:color="auto" w:fill="FFFFFF"/>
        <w:tabs>
          <w:tab w:val="left" w:pos="5670"/>
          <w:tab w:val="left" w:pos="5954"/>
        </w:tabs>
        <w:ind w:left="113"/>
        <w:jc w:val="both"/>
        <w:rPr>
          <w:rFonts w:ascii="Arial" w:hAnsi="Arial" w:cs="Arial"/>
          <w:sz w:val="18"/>
          <w:szCs w:val="18"/>
        </w:rPr>
      </w:pPr>
      <w:r w:rsidRPr="00653C05">
        <w:rPr>
          <w:rFonts w:ascii="Arial" w:hAnsi="Arial" w:cs="Arial"/>
          <w:sz w:val="18"/>
          <w:szCs w:val="18"/>
        </w:rPr>
        <w:t xml:space="preserve">In 2018, a desk top study was performed in order to compile all existing geological information which was incorporated into a database.  Focusing on targets generated by this comprehensive geological compilation, crews were mobilized to the property in late August to carry out an exploration program consisting of geological mapping, prospecting, </w:t>
      </w:r>
      <w:proofErr w:type="gramStart"/>
      <w:r w:rsidRPr="00653C05">
        <w:rPr>
          <w:rFonts w:ascii="Arial" w:hAnsi="Arial" w:cs="Arial"/>
          <w:sz w:val="18"/>
          <w:szCs w:val="18"/>
        </w:rPr>
        <w:t>rock</w:t>
      </w:r>
      <w:proofErr w:type="gramEnd"/>
      <w:r w:rsidRPr="00653C05">
        <w:rPr>
          <w:rFonts w:ascii="Arial" w:hAnsi="Arial" w:cs="Arial"/>
          <w:sz w:val="18"/>
          <w:szCs w:val="18"/>
        </w:rPr>
        <w:t xml:space="preserve"> sampling and geochemical surveys. </w:t>
      </w:r>
    </w:p>
    <w:p w:rsidR="00C26F95" w:rsidRPr="00653C05" w:rsidRDefault="00C26F95" w:rsidP="00C26F95">
      <w:pPr>
        <w:shd w:val="clear" w:color="auto" w:fill="FFFFFF"/>
        <w:ind w:left="113"/>
        <w:jc w:val="both"/>
        <w:rPr>
          <w:rFonts w:ascii="Arial" w:hAnsi="Arial" w:cs="Arial"/>
          <w:sz w:val="18"/>
          <w:szCs w:val="18"/>
        </w:rPr>
      </w:pPr>
    </w:p>
    <w:p w:rsidR="00C26F95" w:rsidRPr="00653C05" w:rsidRDefault="00C26F95" w:rsidP="00C26F95">
      <w:pPr>
        <w:jc w:val="both"/>
        <w:rPr>
          <w:rFonts w:ascii="Arial" w:hAnsi="Arial" w:cs="Arial"/>
          <w:b/>
          <w:sz w:val="18"/>
          <w:szCs w:val="18"/>
          <w:u w:val="single"/>
        </w:rPr>
      </w:pPr>
      <w:r w:rsidRPr="00653C05">
        <w:rPr>
          <w:rFonts w:ascii="Arial" w:hAnsi="Arial" w:cs="Arial"/>
          <w:b/>
          <w:sz w:val="18"/>
          <w:szCs w:val="18"/>
          <w:u w:val="single"/>
        </w:rPr>
        <w:t>Transactions with Related Parties</w:t>
      </w:r>
    </w:p>
    <w:p w:rsidR="00C26F95" w:rsidRPr="00653C05" w:rsidRDefault="00C26F95" w:rsidP="00C26F95">
      <w:pPr>
        <w:ind w:left="119"/>
        <w:jc w:val="both"/>
        <w:rPr>
          <w:rFonts w:ascii="Arial" w:hAnsi="Arial" w:cs="Arial"/>
          <w:b/>
          <w:sz w:val="18"/>
          <w:szCs w:val="18"/>
          <w:u w:val="single"/>
        </w:rPr>
      </w:pPr>
    </w:p>
    <w:p w:rsidR="00C26F95" w:rsidRPr="00653C05" w:rsidRDefault="00C26F95" w:rsidP="00C26F95">
      <w:pPr>
        <w:jc w:val="both"/>
        <w:rPr>
          <w:rFonts w:ascii="Arial" w:hAnsi="Arial" w:cs="Arial"/>
          <w:sz w:val="18"/>
          <w:szCs w:val="18"/>
        </w:rPr>
      </w:pPr>
      <w:r w:rsidRPr="00653C05">
        <w:rPr>
          <w:rFonts w:ascii="Arial" w:hAnsi="Arial" w:cs="Arial"/>
          <w:sz w:val="18"/>
          <w:szCs w:val="18"/>
        </w:rPr>
        <w:t xml:space="preserve">   The Company was involved in the following related party transactions during the quarter:</w:t>
      </w:r>
    </w:p>
    <w:p w:rsidR="00C26F95" w:rsidRPr="00653C05" w:rsidRDefault="00C26F95" w:rsidP="00C26F95">
      <w:pPr>
        <w:jc w:val="both"/>
        <w:rPr>
          <w:rFonts w:ascii="Arial" w:hAnsi="Arial" w:cs="Arial"/>
          <w:sz w:val="18"/>
          <w:szCs w:val="18"/>
        </w:rPr>
      </w:pPr>
    </w:p>
    <w:p w:rsidR="00C26F95" w:rsidRPr="00653C05" w:rsidRDefault="00C26F95" w:rsidP="0011100F">
      <w:pPr>
        <w:numPr>
          <w:ilvl w:val="0"/>
          <w:numId w:val="12"/>
        </w:numPr>
        <w:tabs>
          <w:tab w:val="left" w:pos="432"/>
        </w:tabs>
        <w:jc w:val="both"/>
        <w:rPr>
          <w:rFonts w:ascii="Arial" w:hAnsi="Arial" w:cs="Arial"/>
          <w:sz w:val="18"/>
          <w:szCs w:val="18"/>
        </w:rPr>
      </w:pPr>
      <w:r w:rsidRPr="00653C05">
        <w:rPr>
          <w:rFonts w:ascii="Arial" w:hAnsi="Arial" w:cs="Arial"/>
          <w:sz w:val="18"/>
          <w:szCs w:val="18"/>
        </w:rPr>
        <w:t>The Company is related to Eagle Plains Resources Ltd. (“EPL”) and TerraLogic Exploration Inc. (“TL”) through common directors. During the quarter the Company had the following transactions with the related companies:</w:t>
      </w:r>
    </w:p>
    <w:p w:rsidR="00C26F95" w:rsidRPr="00653C05" w:rsidRDefault="00C26F95" w:rsidP="00C26F95">
      <w:pPr>
        <w:tabs>
          <w:tab w:val="left" w:pos="432"/>
        </w:tabs>
        <w:ind w:left="837"/>
        <w:jc w:val="both"/>
        <w:rPr>
          <w:rFonts w:ascii="Arial" w:hAnsi="Arial" w:cs="Arial"/>
          <w:sz w:val="18"/>
          <w:szCs w:val="18"/>
        </w:rPr>
      </w:pPr>
    </w:p>
    <w:tbl>
      <w:tblPr>
        <w:tblW w:w="0" w:type="auto"/>
        <w:tblInd w:w="1134" w:type="dxa"/>
        <w:tblLayout w:type="fixed"/>
        <w:tblLook w:val="0000" w:firstRow="0" w:lastRow="0" w:firstColumn="0" w:lastColumn="0" w:noHBand="0" w:noVBand="0"/>
      </w:tblPr>
      <w:tblGrid>
        <w:gridCol w:w="5070"/>
        <w:gridCol w:w="992"/>
        <w:gridCol w:w="1275"/>
      </w:tblGrid>
      <w:tr w:rsidR="00C26F95" w:rsidRPr="00653C05" w:rsidTr="005B6597">
        <w:trPr>
          <w:trHeight w:val="68"/>
        </w:trPr>
        <w:tc>
          <w:tcPr>
            <w:tcW w:w="5070" w:type="dxa"/>
            <w:tcBorders>
              <w:top w:val="nil"/>
              <w:left w:val="nil"/>
              <w:bottom w:val="nil"/>
              <w:right w:val="nil"/>
            </w:tcBorders>
            <w:shd w:val="clear" w:color="auto" w:fill="auto"/>
            <w:noWrap/>
            <w:vAlign w:val="bottom"/>
          </w:tcPr>
          <w:p w:rsidR="00C26F95" w:rsidRPr="00653C05" w:rsidRDefault="00C26F95" w:rsidP="005B6597">
            <w:pPr>
              <w:rPr>
                <w:rFonts w:ascii="Arial" w:hAnsi="Arial" w:cs="Arial"/>
                <w:sz w:val="18"/>
                <w:szCs w:val="18"/>
              </w:rPr>
            </w:pPr>
          </w:p>
        </w:tc>
        <w:tc>
          <w:tcPr>
            <w:tcW w:w="992" w:type="dxa"/>
            <w:tcBorders>
              <w:top w:val="nil"/>
              <w:left w:val="nil"/>
              <w:bottom w:val="single" w:sz="4" w:space="0" w:color="auto"/>
              <w:right w:val="nil"/>
            </w:tcBorders>
            <w:shd w:val="clear" w:color="auto" w:fill="auto"/>
            <w:noWrap/>
            <w:vAlign w:val="bottom"/>
          </w:tcPr>
          <w:p w:rsidR="00C26F95" w:rsidRPr="00653C05" w:rsidRDefault="00C26F95" w:rsidP="005B6597">
            <w:pPr>
              <w:ind w:left="266" w:hanging="266"/>
              <w:jc w:val="right"/>
              <w:rPr>
                <w:rFonts w:ascii="Arial" w:hAnsi="Arial" w:cs="Arial"/>
                <w:b/>
                <w:sz w:val="18"/>
                <w:szCs w:val="18"/>
              </w:rPr>
            </w:pPr>
            <w:r w:rsidRPr="00653C05">
              <w:rPr>
                <w:rFonts w:ascii="Arial" w:hAnsi="Arial" w:cs="Arial"/>
                <w:b/>
                <w:sz w:val="18"/>
                <w:szCs w:val="18"/>
              </w:rPr>
              <w:t>2018</w:t>
            </w:r>
          </w:p>
        </w:tc>
        <w:tc>
          <w:tcPr>
            <w:tcW w:w="1275" w:type="dxa"/>
            <w:tcBorders>
              <w:top w:val="nil"/>
              <w:left w:val="nil"/>
              <w:bottom w:val="single" w:sz="4" w:space="0" w:color="auto"/>
              <w:right w:val="nil"/>
            </w:tcBorders>
            <w:vAlign w:val="bottom"/>
          </w:tcPr>
          <w:p w:rsidR="00C26F95" w:rsidRPr="00653C05" w:rsidRDefault="00C26F95" w:rsidP="005B6597">
            <w:pPr>
              <w:jc w:val="right"/>
              <w:rPr>
                <w:rFonts w:ascii="Arial" w:hAnsi="Arial" w:cs="Arial"/>
                <w:sz w:val="18"/>
                <w:szCs w:val="18"/>
              </w:rPr>
            </w:pPr>
            <w:r w:rsidRPr="00653C05">
              <w:rPr>
                <w:rFonts w:ascii="Arial" w:hAnsi="Arial" w:cs="Arial"/>
                <w:sz w:val="18"/>
                <w:szCs w:val="18"/>
              </w:rPr>
              <w:t>2017</w:t>
            </w:r>
          </w:p>
        </w:tc>
      </w:tr>
      <w:tr w:rsidR="00C26F95" w:rsidRPr="00653C05" w:rsidTr="005B6597">
        <w:trPr>
          <w:trHeight w:val="68"/>
        </w:trPr>
        <w:tc>
          <w:tcPr>
            <w:tcW w:w="5070" w:type="dxa"/>
            <w:tcBorders>
              <w:top w:val="nil"/>
              <w:left w:val="nil"/>
              <w:bottom w:val="nil"/>
              <w:right w:val="nil"/>
            </w:tcBorders>
            <w:noWrap/>
            <w:vAlign w:val="bottom"/>
          </w:tcPr>
          <w:p w:rsidR="00C26F95" w:rsidRPr="00653C05" w:rsidRDefault="00C26F95" w:rsidP="005B6597">
            <w:pPr>
              <w:rPr>
                <w:rFonts w:ascii="Arial" w:hAnsi="Arial" w:cs="Arial"/>
                <w:sz w:val="18"/>
                <w:szCs w:val="18"/>
              </w:rPr>
            </w:pPr>
            <w:r w:rsidRPr="00653C05">
              <w:rPr>
                <w:rFonts w:ascii="Arial" w:hAnsi="Arial" w:cs="Arial"/>
                <w:sz w:val="18"/>
                <w:szCs w:val="18"/>
              </w:rPr>
              <w:t>Expenses paid by EPL</w:t>
            </w:r>
          </w:p>
        </w:tc>
        <w:tc>
          <w:tcPr>
            <w:tcW w:w="992" w:type="dxa"/>
            <w:tcBorders>
              <w:top w:val="nil"/>
              <w:left w:val="nil"/>
              <w:right w:val="nil"/>
            </w:tcBorders>
            <w:shd w:val="clear" w:color="auto" w:fill="auto"/>
            <w:noWrap/>
            <w:vAlign w:val="bottom"/>
          </w:tcPr>
          <w:p w:rsidR="00C26F95" w:rsidRPr="00653C05" w:rsidRDefault="00C26F95" w:rsidP="005B6597">
            <w:pPr>
              <w:jc w:val="right"/>
              <w:rPr>
                <w:rFonts w:ascii="Arial" w:hAnsi="Arial" w:cs="Arial"/>
                <w:b/>
                <w:sz w:val="18"/>
                <w:szCs w:val="18"/>
              </w:rPr>
            </w:pPr>
            <w:r w:rsidRPr="00653C05">
              <w:rPr>
                <w:rFonts w:ascii="Arial" w:hAnsi="Arial" w:cs="Arial"/>
                <w:b/>
                <w:sz w:val="18"/>
                <w:szCs w:val="18"/>
              </w:rPr>
              <w:t>$            -</w:t>
            </w:r>
          </w:p>
        </w:tc>
        <w:tc>
          <w:tcPr>
            <w:tcW w:w="1275" w:type="dxa"/>
            <w:tcBorders>
              <w:top w:val="nil"/>
              <w:left w:val="nil"/>
              <w:right w:val="nil"/>
            </w:tcBorders>
            <w:vAlign w:val="bottom"/>
          </w:tcPr>
          <w:p w:rsidR="00C26F95" w:rsidRPr="00653C05" w:rsidRDefault="00C26F95" w:rsidP="005B6597">
            <w:pPr>
              <w:ind w:hanging="292"/>
              <w:jc w:val="right"/>
              <w:rPr>
                <w:rFonts w:ascii="Arial" w:hAnsi="Arial" w:cs="Arial"/>
                <w:sz w:val="18"/>
                <w:szCs w:val="18"/>
              </w:rPr>
            </w:pPr>
            <w:r w:rsidRPr="00653C05">
              <w:rPr>
                <w:rFonts w:ascii="Arial" w:hAnsi="Arial" w:cs="Arial"/>
                <w:sz w:val="18"/>
                <w:szCs w:val="18"/>
              </w:rPr>
              <w:t>$107,590</w:t>
            </w:r>
          </w:p>
        </w:tc>
      </w:tr>
      <w:tr w:rsidR="00C26F95" w:rsidRPr="00653C05" w:rsidTr="005B6597">
        <w:trPr>
          <w:trHeight w:val="68"/>
        </w:trPr>
        <w:tc>
          <w:tcPr>
            <w:tcW w:w="5070" w:type="dxa"/>
            <w:tcBorders>
              <w:top w:val="nil"/>
              <w:left w:val="nil"/>
              <w:bottom w:val="nil"/>
              <w:right w:val="nil"/>
            </w:tcBorders>
            <w:noWrap/>
            <w:vAlign w:val="bottom"/>
          </w:tcPr>
          <w:p w:rsidR="00C26F95" w:rsidRPr="00653C05" w:rsidRDefault="00C26F95" w:rsidP="005B6597">
            <w:pPr>
              <w:rPr>
                <w:rFonts w:ascii="Arial" w:hAnsi="Arial" w:cs="Arial"/>
                <w:sz w:val="18"/>
                <w:szCs w:val="18"/>
              </w:rPr>
            </w:pPr>
            <w:r w:rsidRPr="00653C05">
              <w:rPr>
                <w:rFonts w:ascii="Arial" w:hAnsi="Arial" w:cs="Arial"/>
                <w:sz w:val="18"/>
                <w:szCs w:val="18"/>
              </w:rPr>
              <w:t>Exploration costs paid by EPL</w:t>
            </w:r>
          </w:p>
        </w:tc>
        <w:tc>
          <w:tcPr>
            <w:tcW w:w="992" w:type="dxa"/>
            <w:tcBorders>
              <w:top w:val="nil"/>
              <w:left w:val="nil"/>
              <w:right w:val="nil"/>
            </w:tcBorders>
            <w:shd w:val="clear" w:color="auto" w:fill="auto"/>
            <w:noWrap/>
            <w:vAlign w:val="bottom"/>
          </w:tcPr>
          <w:p w:rsidR="00C26F95" w:rsidRPr="00653C05" w:rsidRDefault="00C26F95" w:rsidP="005B6597">
            <w:pPr>
              <w:jc w:val="right"/>
              <w:rPr>
                <w:rFonts w:ascii="Arial" w:hAnsi="Arial" w:cs="Arial"/>
                <w:b/>
                <w:sz w:val="18"/>
                <w:szCs w:val="18"/>
              </w:rPr>
            </w:pPr>
            <w:r w:rsidRPr="00653C05">
              <w:rPr>
                <w:rFonts w:ascii="Arial" w:hAnsi="Arial" w:cs="Arial"/>
                <w:b/>
                <w:sz w:val="18"/>
                <w:szCs w:val="18"/>
              </w:rPr>
              <w:t>-</w:t>
            </w:r>
          </w:p>
        </w:tc>
        <w:tc>
          <w:tcPr>
            <w:tcW w:w="1275" w:type="dxa"/>
            <w:tcBorders>
              <w:top w:val="nil"/>
              <w:left w:val="nil"/>
              <w:right w:val="nil"/>
            </w:tcBorders>
            <w:vAlign w:val="bottom"/>
          </w:tcPr>
          <w:p w:rsidR="00C26F95" w:rsidRPr="00653C05" w:rsidRDefault="00C26F95" w:rsidP="005B6597">
            <w:pPr>
              <w:jc w:val="right"/>
              <w:rPr>
                <w:rFonts w:ascii="Arial" w:hAnsi="Arial" w:cs="Arial"/>
                <w:sz w:val="18"/>
                <w:szCs w:val="18"/>
              </w:rPr>
            </w:pPr>
            <w:r w:rsidRPr="00653C05">
              <w:rPr>
                <w:rFonts w:ascii="Arial" w:hAnsi="Arial" w:cs="Arial"/>
                <w:sz w:val="18"/>
                <w:szCs w:val="18"/>
              </w:rPr>
              <w:t>50,093</w:t>
            </w:r>
          </w:p>
        </w:tc>
      </w:tr>
      <w:tr w:rsidR="00C26F95" w:rsidRPr="00653C05" w:rsidTr="005B6597">
        <w:trPr>
          <w:trHeight w:val="68"/>
        </w:trPr>
        <w:tc>
          <w:tcPr>
            <w:tcW w:w="5070" w:type="dxa"/>
            <w:tcBorders>
              <w:top w:val="nil"/>
              <w:left w:val="nil"/>
              <w:bottom w:val="nil"/>
              <w:right w:val="nil"/>
            </w:tcBorders>
            <w:noWrap/>
            <w:vAlign w:val="bottom"/>
          </w:tcPr>
          <w:p w:rsidR="00C26F95" w:rsidRPr="00653C05" w:rsidRDefault="00C26F95" w:rsidP="005B6597">
            <w:pPr>
              <w:rPr>
                <w:rFonts w:ascii="Arial" w:hAnsi="Arial" w:cs="Arial"/>
                <w:sz w:val="18"/>
                <w:szCs w:val="18"/>
              </w:rPr>
            </w:pPr>
            <w:r w:rsidRPr="00653C05">
              <w:rPr>
                <w:rFonts w:ascii="Arial" w:hAnsi="Arial" w:cs="Arial"/>
                <w:sz w:val="18"/>
                <w:szCs w:val="18"/>
              </w:rPr>
              <w:t>Administrative services provided by EPL</w:t>
            </w:r>
          </w:p>
        </w:tc>
        <w:tc>
          <w:tcPr>
            <w:tcW w:w="992" w:type="dxa"/>
            <w:tcBorders>
              <w:top w:val="nil"/>
              <w:left w:val="nil"/>
              <w:right w:val="nil"/>
            </w:tcBorders>
            <w:shd w:val="clear" w:color="auto" w:fill="auto"/>
            <w:noWrap/>
            <w:vAlign w:val="bottom"/>
          </w:tcPr>
          <w:p w:rsidR="00C26F95" w:rsidRPr="00653C05" w:rsidRDefault="00C26F95" w:rsidP="005B6597">
            <w:pPr>
              <w:jc w:val="right"/>
              <w:rPr>
                <w:rFonts w:ascii="Arial" w:hAnsi="Arial" w:cs="Arial"/>
                <w:b/>
                <w:sz w:val="18"/>
                <w:szCs w:val="18"/>
              </w:rPr>
            </w:pPr>
            <w:r w:rsidRPr="00653C05">
              <w:rPr>
                <w:rFonts w:ascii="Arial" w:hAnsi="Arial" w:cs="Arial"/>
                <w:b/>
                <w:sz w:val="18"/>
                <w:szCs w:val="18"/>
              </w:rPr>
              <w:t>20,636</w:t>
            </w:r>
          </w:p>
        </w:tc>
        <w:tc>
          <w:tcPr>
            <w:tcW w:w="1275" w:type="dxa"/>
            <w:tcBorders>
              <w:top w:val="nil"/>
              <w:left w:val="nil"/>
              <w:right w:val="nil"/>
            </w:tcBorders>
            <w:vAlign w:val="bottom"/>
          </w:tcPr>
          <w:p w:rsidR="00C26F95" w:rsidRPr="00653C05" w:rsidRDefault="00C26F95" w:rsidP="005B6597">
            <w:pPr>
              <w:jc w:val="right"/>
              <w:rPr>
                <w:rFonts w:ascii="Arial" w:hAnsi="Arial" w:cs="Arial"/>
                <w:sz w:val="18"/>
                <w:szCs w:val="18"/>
              </w:rPr>
            </w:pPr>
            <w:r w:rsidRPr="00653C05">
              <w:rPr>
                <w:rFonts w:ascii="Arial" w:hAnsi="Arial" w:cs="Arial"/>
                <w:sz w:val="18"/>
                <w:szCs w:val="18"/>
              </w:rPr>
              <w:t>-</w:t>
            </w:r>
          </w:p>
        </w:tc>
      </w:tr>
      <w:tr w:rsidR="00C26F95" w:rsidRPr="00653C05" w:rsidTr="005B6597">
        <w:trPr>
          <w:trHeight w:val="68"/>
        </w:trPr>
        <w:tc>
          <w:tcPr>
            <w:tcW w:w="5070" w:type="dxa"/>
            <w:tcBorders>
              <w:top w:val="nil"/>
              <w:left w:val="nil"/>
              <w:bottom w:val="nil"/>
              <w:right w:val="nil"/>
            </w:tcBorders>
            <w:noWrap/>
            <w:vAlign w:val="bottom"/>
          </w:tcPr>
          <w:p w:rsidR="00C26F95" w:rsidRPr="00653C05" w:rsidRDefault="00C26F95" w:rsidP="005B6597">
            <w:pPr>
              <w:rPr>
                <w:rFonts w:ascii="Arial" w:hAnsi="Arial" w:cs="Arial"/>
                <w:sz w:val="18"/>
                <w:szCs w:val="18"/>
              </w:rPr>
            </w:pPr>
            <w:r w:rsidRPr="00653C05">
              <w:rPr>
                <w:rFonts w:ascii="Arial" w:hAnsi="Arial" w:cs="Arial"/>
                <w:sz w:val="18"/>
                <w:szCs w:val="18"/>
              </w:rPr>
              <w:t>Exploration services provided by TL</w:t>
            </w:r>
          </w:p>
        </w:tc>
        <w:tc>
          <w:tcPr>
            <w:tcW w:w="992" w:type="dxa"/>
            <w:tcBorders>
              <w:top w:val="nil"/>
              <w:left w:val="nil"/>
              <w:right w:val="nil"/>
            </w:tcBorders>
            <w:shd w:val="clear" w:color="auto" w:fill="auto"/>
            <w:noWrap/>
            <w:vAlign w:val="bottom"/>
          </w:tcPr>
          <w:p w:rsidR="00C26F95" w:rsidRPr="00653C05" w:rsidDel="00AC715A" w:rsidRDefault="00C26F95" w:rsidP="005B6597">
            <w:pPr>
              <w:jc w:val="right"/>
              <w:rPr>
                <w:rFonts w:ascii="Arial" w:hAnsi="Arial" w:cs="Arial"/>
                <w:b/>
                <w:sz w:val="18"/>
                <w:szCs w:val="18"/>
              </w:rPr>
            </w:pPr>
            <w:r w:rsidRPr="00653C05">
              <w:rPr>
                <w:rFonts w:ascii="Arial" w:hAnsi="Arial" w:cs="Arial"/>
                <w:b/>
                <w:sz w:val="18"/>
                <w:szCs w:val="18"/>
              </w:rPr>
              <w:t>173,338</w:t>
            </w:r>
          </w:p>
        </w:tc>
        <w:tc>
          <w:tcPr>
            <w:tcW w:w="1275" w:type="dxa"/>
            <w:tcBorders>
              <w:top w:val="nil"/>
              <w:left w:val="nil"/>
              <w:right w:val="nil"/>
            </w:tcBorders>
            <w:vAlign w:val="bottom"/>
          </w:tcPr>
          <w:p w:rsidR="00C26F95" w:rsidRPr="00653C05" w:rsidRDefault="00C26F95" w:rsidP="005B6597">
            <w:pPr>
              <w:jc w:val="right"/>
              <w:rPr>
                <w:rFonts w:ascii="Arial" w:hAnsi="Arial" w:cs="Arial"/>
                <w:sz w:val="18"/>
                <w:szCs w:val="18"/>
              </w:rPr>
            </w:pPr>
            <w:r w:rsidRPr="00653C05">
              <w:rPr>
                <w:rFonts w:ascii="Arial" w:hAnsi="Arial" w:cs="Arial"/>
                <w:sz w:val="18"/>
                <w:szCs w:val="18"/>
              </w:rPr>
              <w:t>-</w:t>
            </w:r>
          </w:p>
        </w:tc>
      </w:tr>
      <w:tr w:rsidR="00C26F95" w:rsidRPr="00653C05" w:rsidTr="005B6597">
        <w:trPr>
          <w:trHeight w:val="68"/>
        </w:trPr>
        <w:tc>
          <w:tcPr>
            <w:tcW w:w="5070" w:type="dxa"/>
            <w:tcBorders>
              <w:top w:val="nil"/>
              <w:left w:val="nil"/>
              <w:bottom w:val="nil"/>
              <w:right w:val="nil"/>
            </w:tcBorders>
            <w:noWrap/>
            <w:vAlign w:val="bottom"/>
          </w:tcPr>
          <w:p w:rsidR="00C26F95" w:rsidRPr="00653C05" w:rsidRDefault="00C26F95" w:rsidP="005B6597">
            <w:pPr>
              <w:rPr>
                <w:rFonts w:ascii="Arial" w:hAnsi="Arial" w:cs="Arial"/>
                <w:sz w:val="18"/>
                <w:szCs w:val="18"/>
              </w:rPr>
            </w:pPr>
            <w:r w:rsidRPr="00653C05">
              <w:rPr>
                <w:rFonts w:ascii="Arial" w:hAnsi="Arial" w:cs="Arial"/>
                <w:sz w:val="18"/>
                <w:szCs w:val="18"/>
              </w:rPr>
              <w:t>Costs reimbursed to EPL</w:t>
            </w:r>
          </w:p>
        </w:tc>
        <w:tc>
          <w:tcPr>
            <w:tcW w:w="992" w:type="dxa"/>
            <w:tcBorders>
              <w:top w:val="nil"/>
              <w:left w:val="nil"/>
              <w:right w:val="nil"/>
            </w:tcBorders>
            <w:shd w:val="clear" w:color="auto" w:fill="auto"/>
            <w:noWrap/>
            <w:vAlign w:val="bottom"/>
          </w:tcPr>
          <w:p w:rsidR="00C26F95" w:rsidRPr="00653C05" w:rsidDel="00AC715A" w:rsidRDefault="00C26F95" w:rsidP="005B6597">
            <w:pPr>
              <w:jc w:val="right"/>
              <w:rPr>
                <w:rFonts w:ascii="Arial" w:hAnsi="Arial" w:cs="Arial"/>
                <w:b/>
                <w:sz w:val="18"/>
                <w:szCs w:val="18"/>
              </w:rPr>
            </w:pPr>
            <w:r w:rsidRPr="00653C05">
              <w:rPr>
                <w:rFonts w:ascii="Arial" w:hAnsi="Arial" w:cs="Arial"/>
                <w:b/>
                <w:sz w:val="18"/>
                <w:szCs w:val="18"/>
              </w:rPr>
              <w:t>8,140</w:t>
            </w:r>
          </w:p>
        </w:tc>
        <w:tc>
          <w:tcPr>
            <w:tcW w:w="1275" w:type="dxa"/>
            <w:tcBorders>
              <w:top w:val="nil"/>
              <w:left w:val="nil"/>
              <w:right w:val="nil"/>
            </w:tcBorders>
            <w:vAlign w:val="bottom"/>
          </w:tcPr>
          <w:p w:rsidR="00C26F95" w:rsidRPr="00653C05" w:rsidRDefault="00C26F95" w:rsidP="005B6597">
            <w:pPr>
              <w:jc w:val="right"/>
              <w:rPr>
                <w:rFonts w:ascii="Arial" w:hAnsi="Arial" w:cs="Arial"/>
                <w:sz w:val="18"/>
                <w:szCs w:val="18"/>
              </w:rPr>
            </w:pPr>
            <w:r w:rsidRPr="00653C05">
              <w:rPr>
                <w:rFonts w:ascii="Arial" w:hAnsi="Arial" w:cs="Arial"/>
                <w:sz w:val="18"/>
                <w:szCs w:val="18"/>
              </w:rPr>
              <w:t>-</w:t>
            </w:r>
          </w:p>
        </w:tc>
      </w:tr>
      <w:tr w:rsidR="00C26F95" w:rsidRPr="00653C05" w:rsidTr="005B6597">
        <w:trPr>
          <w:trHeight w:val="68"/>
        </w:trPr>
        <w:tc>
          <w:tcPr>
            <w:tcW w:w="5070" w:type="dxa"/>
            <w:tcBorders>
              <w:top w:val="nil"/>
              <w:left w:val="nil"/>
              <w:bottom w:val="nil"/>
              <w:right w:val="nil"/>
            </w:tcBorders>
            <w:noWrap/>
            <w:vAlign w:val="bottom"/>
          </w:tcPr>
          <w:p w:rsidR="00C26F95" w:rsidRPr="00653C05" w:rsidDel="00840DF0" w:rsidRDefault="00C26F95" w:rsidP="005B6597">
            <w:pPr>
              <w:rPr>
                <w:rFonts w:ascii="Arial" w:hAnsi="Arial" w:cs="Arial"/>
                <w:sz w:val="18"/>
                <w:szCs w:val="18"/>
              </w:rPr>
            </w:pPr>
            <w:r w:rsidRPr="00653C05">
              <w:rPr>
                <w:rFonts w:ascii="Arial" w:hAnsi="Arial" w:cs="Arial"/>
                <w:sz w:val="18"/>
                <w:szCs w:val="18"/>
              </w:rPr>
              <w:t>Share of proceeds from exercise of EPL options</w:t>
            </w:r>
          </w:p>
        </w:tc>
        <w:tc>
          <w:tcPr>
            <w:tcW w:w="992" w:type="dxa"/>
            <w:tcBorders>
              <w:left w:val="nil"/>
              <w:bottom w:val="single" w:sz="12" w:space="0" w:color="auto"/>
              <w:right w:val="nil"/>
            </w:tcBorders>
            <w:shd w:val="clear" w:color="auto" w:fill="auto"/>
            <w:noWrap/>
            <w:vAlign w:val="bottom"/>
          </w:tcPr>
          <w:p w:rsidR="00C26F95" w:rsidRPr="00653C05" w:rsidDel="00840DF0" w:rsidRDefault="00C26F95" w:rsidP="005B6597">
            <w:pPr>
              <w:jc w:val="right"/>
              <w:rPr>
                <w:rFonts w:ascii="Arial" w:hAnsi="Arial" w:cs="Arial"/>
                <w:b/>
                <w:sz w:val="18"/>
                <w:szCs w:val="18"/>
              </w:rPr>
            </w:pPr>
            <w:r w:rsidRPr="00653C05">
              <w:rPr>
                <w:rFonts w:ascii="Arial" w:hAnsi="Arial" w:cs="Arial"/>
                <w:b/>
                <w:sz w:val="18"/>
                <w:szCs w:val="18"/>
              </w:rPr>
              <w:t>(6,598)</w:t>
            </w:r>
          </w:p>
        </w:tc>
        <w:tc>
          <w:tcPr>
            <w:tcW w:w="1275" w:type="dxa"/>
            <w:tcBorders>
              <w:left w:val="nil"/>
              <w:bottom w:val="single" w:sz="12" w:space="0" w:color="auto"/>
              <w:right w:val="nil"/>
            </w:tcBorders>
            <w:vAlign w:val="bottom"/>
          </w:tcPr>
          <w:p w:rsidR="00C26F95" w:rsidRPr="00653C05" w:rsidDel="0028229D" w:rsidRDefault="00C26F95" w:rsidP="005B6597">
            <w:pPr>
              <w:ind w:hanging="150"/>
              <w:jc w:val="right"/>
              <w:rPr>
                <w:rFonts w:ascii="Arial" w:hAnsi="Arial" w:cs="Arial"/>
                <w:sz w:val="18"/>
                <w:szCs w:val="18"/>
              </w:rPr>
            </w:pPr>
            <w:r w:rsidRPr="00653C05">
              <w:rPr>
                <w:rFonts w:ascii="Arial" w:hAnsi="Arial" w:cs="Arial"/>
                <w:sz w:val="18"/>
                <w:szCs w:val="18"/>
              </w:rPr>
              <w:t>-</w:t>
            </w:r>
          </w:p>
        </w:tc>
      </w:tr>
    </w:tbl>
    <w:p w:rsidR="00C26F95" w:rsidRPr="00653C05" w:rsidRDefault="00C26F95" w:rsidP="00C26F95">
      <w:pPr>
        <w:tabs>
          <w:tab w:val="left" w:pos="432"/>
        </w:tabs>
        <w:jc w:val="both"/>
        <w:rPr>
          <w:rFonts w:ascii="Arial" w:hAnsi="Arial" w:cs="Arial"/>
          <w:sz w:val="18"/>
          <w:szCs w:val="18"/>
          <w:u w:val="single"/>
        </w:rPr>
      </w:pPr>
    </w:p>
    <w:p w:rsidR="00C26F95" w:rsidRPr="00653C05" w:rsidRDefault="00C26F95" w:rsidP="0011100F">
      <w:pPr>
        <w:numPr>
          <w:ilvl w:val="0"/>
          <w:numId w:val="12"/>
        </w:numPr>
        <w:tabs>
          <w:tab w:val="left" w:pos="432"/>
        </w:tabs>
        <w:jc w:val="both"/>
        <w:rPr>
          <w:rFonts w:ascii="Arial" w:hAnsi="Arial" w:cs="Arial"/>
          <w:sz w:val="18"/>
          <w:szCs w:val="18"/>
        </w:rPr>
      </w:pPr>
      <w:r w:rsidRPr="00653C05">
        <w:rPr>
          <w:rFonts w:ascii="Arial" w:hAnsi="Arial" w:cs="Arial"/>
          <w:sz w:val="18"/>
          <w:szCs w:val="18"/>
        </w:rPr>
        <w:t>Included in professional fees is $7,386 (2017 - $328) paid or accrued for legal fees to a law firm of which one of the   directors, Darren Fach, is a partner. At September 30, 2018, $6,547 (2017 - $nil) is included in accounts payable and accrued liabilities.</w:t>
      </w:r>
    </w:p>
    <w:p w:rsidR="00C26F95" w:rsidRPr="00653C05" w:rsidRDefault="00C26F95" w:rsidP="00C26F95">
      <w:pPr>
        <w:tabs>
          <w:tab w:val="left" w:pos="432"/>
        </w:tabs>
        <w:ind w:left="837"/>
        <w:jc w:val="both"/>
        <w:rPr>
          <w:rFonts w:ascii="Arial" w:hAnsi="Arial" w:cs="Arial"/>
          <w:sz w:val="18"/>
          <w:szCs w:val="18"/>
          <w:u w:val="single"/>
        </w:rPr>
      </w:pPr>
    </w:p>
    <w:p w:rsidR="00C26F95" w:rsidRPr="00653C05" w:rsidRDefault="00C26F95" w:rsidP="00C26F95">
      <w:pPr>
        <w:tabs>
          <w:tab w:val="left" w:pos="432"/>
        </w:tabs>
        <w:jc w:val="both"/>
        <w:rPr>
          <w:rFonts w:ascii="Arial" w:hAnsi="Arial" w:cs="Arial"/>
          <w:sz w:val="18"/>
          <w:szCs w:val="18"/>
          <w:u w:val="single"/>
        </w:rPr>
      </w:pPr>
    </w:p>
    <w:p w:rsidR="00C26F95" w:rsidRPr="00653C05" w:rsidRDefault="00C26F95" w:rsidP="00C26F95">
      <w:pPr>
        <w:widowControl w:val="0"/>
        <w:pBdr>
          <w:top w:val="single" w:sz="24" w:space="1" w:color="auto"/>
        </w:pBdr>
        <w:tabs>
          <w:tab w:val="right" w:pos="9360"/>
        </w:tabs>
        <w:jc w:val="right"/>
        <w:rPr>
          <w:rFonts w:ascii="Arial" w:hAnsi="Arial" w:cs="Arial"/>
          <w:b/>
          <w:sz w:val="18"/>
          <w:szCs w:val="18"/>
        </w:rPr>
      </w:pPr>
      <w:r w:rsidRPr="00653C05">
        <w:rPr>
          <w:rFonts w:ascii="Arial" w:hAnsi="Arial" w:cs="Arial"/>
          <w:b/>
          <w:sz w:val="18"/>
          <w:szCs w:val="18"/>
        </w:rPr>
        <w:t>Taiga Gold Corp.</w:t>
      </w:r>
    </w:p>
    <w:p w:rsidR="00C26F95" w:rsidRPr="00653C05" w:rsidRDefault="00C26F95" w:rsidP="00C26F95">
      <w:pPr>
        <w:widowControl w:val="0"/>
        <w:tabs>
          <w:tab w:val="right" w:pos="9360"/>
        </w:tabs>
        <w:jc w:val="right"/>
        <w:rPr>
          <w:rFonts w:ascii="Arial" w:hAnsi="Arial" w:cs="Arial"/>
          <w:sz w:val="18"/>
          <w:szCs w:val="18"/>
        </w:rPr>
      </w:pPr>
      <w:r w:rsidRPr="00653C05">
        <w:rPr>
          <w:rFonts w:ascii="Arial" w:hAnsi="Arial" w:cs="Arial"/>
          <w:b/>
          <w:sz w:val="18"/>
          <w:szCs w:val="18"/>
        </w:rPr>
        <w:t>(An Exploration Stage Corporation)</w:t>
      </w:r>
    </w:p>
    <w:p w:rsidR="00C26F95" w:rsidRPr="00653C05" w:rsidRDefault="00C26F95" w:rsidP="00C26F95">
      <w:pPr>
        <w:widowControl w:val="0"/>
        <w:tabs>
          <w:tab w:val="right" w:pos="9360"/>
        </w:tabs>
        <w:jc w:val="right"/>
        <w:rPr>
          <w:rFonts w:ascii="Arial" w:hAnsi="Arial" w:cs="Arial"/>
          <w:b/>
          <w:sz w:val="18"/>
          <w:szCs w:val="18"/>
        </w:rPr>
      </w:pPr>
      <w:r w:rsidRPr="00653C05">
        <w:rPr>
          <w:rFonts w:ascii="Arial" w:hAnsi="Arial" w:cs="Arial"/>
          <w:b/>
          <w:sz w:val="18"/>
          <w:szCs w:val="18"/>
        </w:rPr>
        <w:t>Management Discussion and Analysis</w:t>
      </w:r>
    </w:p>
    <w:p w:rsidR="00C26F95" w:rsidRPr="00653C05" w:rsidRDefault="00C26F95" w:rsidP="00C26F95">
      <w:pPr>
        <w:widowControl w:val="0"/>
        <w:pBdr>
          <w:bottom w:val="single" w:sz="8" w:space="1" w:color="auto"/>
        </w:pBdr>
        <w:tabs>
          <w:tab w:val="right" w:pos="9360"/>
        </w:tabs>
        <w:rPr>
          <w:rFonts w:ascii="Arial" w:hAnsi="Arial" w:cs="Arial"/>
          <w:b/>
          <w:sz w:val="18"/>
          <w:szCs w:val="18"/>
        </w:rPr>
      </w:pPr>
      <w:r w:rsidRPr="00653C05">
        <w:rPr>
          <w:rFonts w:ascii="Arial" w:hAnsi="Arial" w:cs="Arial"/>
          <w:b/>
          <w:sz w:val="18"/>
          <w:szCs w:val="18"/>
        </w:rPr>
        <w:t xml:space="preserve">September 30, 2018                                                                    </w:t>
      </w:r>
    </w:p>
    <w:p w:rsidR="00C26F95" w:rsidRPr="00653C05" w:rsidRDefault="00C26F95" w:rsidP="00C26F95">
      <w:pPr>
        <w:jc w:val="both"/>
        <w:rPr>
          <w:rFonts w:ascii="Arial" w:hAnsi="Arial" w:cs="Arial"/>
          <w:b/>
          <w:sz w:val="18"/>
          <w:szCs w:val="18"/>
          <w:u w:val="single"/>
        </w:rPr>
      </w:pPr>
    </w:p>
    <w:p w:rsidR="00C26F95" w:rsidRPr="00653C05" w:rsidRDefault="00C26F95" w:rsidP="00C26F95">
      <w:pPr>
        <w:jc w:val="both"/>
        <w:rPr>
          <w:rFonts w:ascii="Arial" w:hAnsi="Arial" w:cs="Arial"/>
          <w:b/>
          <w:sz w:val="18"/>
          <w:szCs w:val="18"/>
          <w:u w:val="single"/>
        </w:rPr>
      </w:pPr>
      <w:r w:rsidRPr="00653C05">
        <w:rPr>
          <w:rFonts w:ascii="Arial" w:hAnsi="Arial" w:cs="Arial"/>
          <w:b/>
          <w:sz w:val="18"/>
          <w:szCs w:val="18"/>
          <w:u w:val="single"/>
        </w:rPr>
        <w:t>Transactions with Related Parties - continued</w:t>
      </w:r>
    </w:p>
    <w:p w:rsidR="00C26F95" w:rsidRPr="00653C05" w:rsidRDefault="00C26F95" w:rsidP="00C26F95">
      <w:pPr>
        <w:tabs>
          <w:tab w:val="left" w:pos="432"/>
        </w:tabs>
        <w:ind w:left="837"/>
        <w:jc w:val="both"/>
        <w:rPr>
          <w:rFonts w:ascii="Arial" w:hAnsi="Arial" w:cs="Arial"/>
          <w:sz w:val="18"/>
          <w:szCs w:val="18"/>
          <w:u w:val="single"/>
        </w:rPr>
      </w:pPr>
    </w:p>
    <w:p w:rsidR="00C26F95" w:rsidRPr="00653C05" w:rsidRDefault="00C26F95" w:rsidP="0011100F">
      <w:pPr>
        <w:numPr>
          <w:ilvl w:val="0"/>
          <w:numId w:val="12"/>
        </w:numPr>
        <w:tabs>
          <w:tab w:val="left" w:pos="432"/>
        </w:tabs>
        <w:ind w:left="834" w:hanging="403"/>
        <w:jc w:val="both"/>
        <w:rPr>
          <w:rFonts w:ascii="Arial" w:hAnsi="Arial" w:cs="Arial"/>
          <w:sz w:val="18"/>
          <w:szCs w:val="18"/>
          <w:u w:val="single"/>
        </w:rPr>
      </w:pPr>
      <w:r w:rsidRPr="00653C05">
        <w:rPr>
          <w:rFonts w:ascii="Arial" w:hAnsi="Arial" w:cs="Arial"/>
          <w:sz w:val="18"/>
          <w:szCs w:val="18"/>
        </w:rPr>
        <w:t xml:space="preserve">Compensation to key management personnel in the quarter:  </w:t>
      </w:r>
    </w:p>
    <w:p w:rsidR="00C26F95" w:rsidRPr="00653C05" w:rsidRDefault="00C26F95" w:rsidP="00C26F95">
      <w:pPr>
        <w:tabs>
          <w:tab w:val="left" w:pos="432"/>
        </w:tabs>
        <w:jc w:val="both"/>
        <w:rPr>
          <w:rFonts w:ascii="Arial" w:hAnsi="Arial" w:cs="Arial"/>
          <w:sz w:val="18"/>
          <w:szCs w:val="18"/>
          <w:u w:val="thick"/>
        </w:rPr>
      </w:pPr>
    </w:p>
    <w:tbl>
      <w:tblPr>
        <w:tblW w:w="0" w:type="auto"/>
        <w:tblInd w:w="1134" w:type="dxa"/>
        <w:tblLayout w:type="fixed"/>
        <w:tblLook w:val="04A0" w:firstRow="1" w:lastRow="0" w:firstColumn="1" w:lastColumn="0" w:noHBand="0" w:noVBand="1"/>
      </w:tblPr>
      <w:tblGrid>
        <w:gridCol w:w="2234"/>
        <w:gridCol w:w="3560"/>
        <w:gridCol w:w="960"/>
        <w:gridCol w:w="1150"/>
      </w:tblGrid>
      <w:tr w:rsidR="00C26F95" w:rsidRPr="00653C05" w:rsidTr="005B6597">
        <w:trPr>
          <w:trHeight w:val="68"/>
        </w:trPr>
        <w:tc>
          <w:tcPr>
            <w:tcW w:w="2234" w:type="dxa"/>
            <w:tcBorders>
              <w:top w:val="nil"/>
              <w:left w:val="nil"/>
              <w:right w:val="nil"/>
            </w:tcBorders>
            <w:shd w:val="clear" w:color="auto" w:fill="auto"/>
            <w:noWrap/>
            <w:vAlign w:val="bottom"/>
            <w:hideMark/>
          </w:tcPr>
          <w:p w:rsidR="00C26F95" w:rsidRPr="00653C05" w:rsidRDefault="00C26F95" w:rsidP="005B6597">
            <w:pPr>
              <w:rPr>
                <w:rFonts w:ascii="Arial" w:hAnsi="Arial" w:cs="Arial"/>
                <w:color w:val="000000"/>
                <w:sz w:val="18"/>
                <w:szCs w:val="18"/>
              </w:rPr>
            </w:pPr>
          </w:p>
        </w:tc>
        <w:tc>
          <w:tcPr>
            <w:tcW w:w="3560" w:type="dxa"/>
            <w:tcBorders>
              <w:top w:val="nil"/>
              <w:left w:val="nil"/>
              <w:right w:val="nil"/>
            </w:tcBorders>
            <w:shd w:val="clear" w:color="auto" w:fill="auto"/>
            <w:noWrap/>
            <w:vAlign w:val="bottom"/>
            <w:hideMark/>
          </w:tcPr>
          <w:p w:rsidR="00C26F95" w:rsidRPr="00653C05" w:rsidRDefault="00C26F95" w:rsidP="005B6597">
            <w:pPr>
              <w:rPr>
                <w:rFonts w:ascii="Arial" w:hAnsi="Arial" w:cs="Arial"/>
                <w:color w:val="000000"/>
                <w:sz w:val="18"/>
                <w:szCs w:val="18"/>
              </w:rPr>
            </w:pPr>
            <w:r w:rsidRPr="00653C05">
              <w:rPr>
                <w:rFonts w:ascii="Arial" w:hAnsi="Arial" w:cs="Arial"/>
                <w:color w:val="000000"/>
                <w:sz w:val="18"/>
                <w:szCs w:val="18"/>
              </w:rPr>
              <w:t> </w:t>
            </w:r>
          </w:p>
        </w:tc>
        <w:tc>
          <w:tcPr>
            <w:tcW w:w="960" w:type="dxa"/>
            <w:tcBorders>
              <w:top w:val="nil"/>
              <w:left w:val="nil"/>
              <w:bottom w:val="single" w:sz="8" w:space="0" w:color="auto"/>
              <w:right w:val="nil"/>
            </w:tcBorders>
            <w:shd w:val="clear" w:color="auto" w:fill="auto"/>
            <w:noWrap/>
            <w:vAlign w:val="bottom"/>
            <w:hideMark/>
          </w:tcPr>
          <w:p w:rsidR="00C26F95" w:rsidRPr="00653C05" w:rsidRDefault="00C26F95" w:rsidP="005B6597">
            <w:pPr>
              <w:jc w:val="right"/>
              <w:rPr>
                <w:rFonts w:ascii="Arial" w:hAnsi="Arial" w:cs="Arial"/>
                <w:b/>
                <w:color w:val="000000"/>
                <w:sz w:val="18"/>
                <w:szCs w:val="18"/>
              </w:rPr>
            </w:pPr>
            <w:r w:rsidRPr="00653C05">
              <w:rPr>
                <w:rFonts w:ascii="Arial" w:hAnsi="Arial" w:cs="Arial"/>
                <w:b/>
                <w:color w:val="000000"/>
                <w:sz w:val="18"/>
                <w:szCs w:val="18"/>
              </w:rPr>
              <w:t>2018</w:t>
            </w:r>
          </w:p>
        </w:tc>
        <w:tc>
          <w:tcPr>
            <w:tcW w:w="1150" w:type="dxa"/>
            <w:tcBorders>
              <w:top w:val="nil"/>
              <w:left w:val="nil"/>
              <w:bottom w:val="single" w:sz="8" w:space="0" w:color="auto"/>
              <w:right w:val="nil"/>
            </w:tcBorders>
            <w:shd w:val="clear" w:color="auto" w:fill="auto"/>
            <w:noWrap/>
            <w:vAlign w:val="bottom"/>
            <w:hideMark/>
          </w:tcPr>
          <w:p w:rsidR="00C26F95" w:rsidRPr="00653C05" w:rsidRDefault="00C26F95" w:rsidP="005B6597">
            <w:pPr>
              <w:jc w:val="right"/>
              <w:rPr>
                <w:rFonts w:ascii="Arial" w:hAnsi="Arial" w:cs="Arial"/>
                <w:color w:val="000000"/>
                <w:sz w:val="18"/>
                <w:szCs w:val="18"/>
              </w:rPr>
            </w:pPr>
            <w:r w:rsidRPr="00653C05">
              <w:rPr>
                <w:rFonts w:ascii="Arial" w:hAnsi="Arial" w:cs="Arial"/>
                <w:color w:val="000000"/>
                <w:sz w:val="18"/>
                <w:szCs w:val="18"/>
              </w:rPr>
              <w:t>2017</w:t>
            </w:r>
          </w:p>
        </w:tc>
      </w:tr>
      <w:tr w:rsidR="00C26F95" w:rsidRPr="00653C05" w:rsidTr="005B6597">
        <w:trPr>
          <w:trHeight w:val="68"/>
        </w:trPr>
        <w:tc>
          <w:tcPr>
            <w:tcW w:w="2234" w:type="dxa"/>
            <w:tcBorders>
              <w:left w:val="nil"/>
              <w:bottom w:val="nil"/>
              <w:right w:val="nil"/>
            </w:tcBorders>
            <w:noWrap/>
            <w:vAlign w:val="bottom"/>
            <w:hideMark/>
          </w:tcPr>
          <w:p w:rsidR="00C26F95" w:rsidRPr="00653C05" w:rsidRDefault="00C26F95" w:rsidP="005B6597">
            <w:pPr>
              <w:rPr>
                <w:rFonts w:ascii="Arial" w:hAnsi="Arial" w:cs="Arial"/>
                <w:color w:val="000000"/>
                <w:sz w:val="18"/>
                <w:szCs w:val="18"/>
              </w:rPr>
            </w:pPr>
            <w:r w:rsidRPr="00653C05">
              <w:rPr>
                <w:rFonts w:ascii="Arial" w:hAnsi="Arial" w:cs="Arial"/>
                <w:color w:val="000000"/>
                <w:sz w:val="18"/>
                <w:szCs w:val="18"/>
              </w:rPr>
              <w:t xml:space="preserve">  Management fees</w:t>
            </w:r>
          </w:p>
        </w:tc>
        <w:tc>
          <w:tcPr>
            <w:tcW w:w="3560" w:type="dxa"/>
            <w:tcBorders>
              <w:left w:val="nil"/>
              <w:bottom w:val="nil"/>
              <w:right w:val="nil"/>
            </w:tcBorders>
            <w:noWrap/>
            <w:vAlign w:val="bottom"/>
            <w:hideMark/>
          </w:tcPr>
          <w:p w:rsidR="00C26F95" w:rsidRPr="00653C05" w:rsidRDefault="00C26F95" w:rsidP="005B6597">
            <w:pPr>
              <w:rPr>
                <w:rFonts w:ascii="Arial" w:hAnsi="Arial" w:cs="Arial"/>
                <w:color w:val="000000"/>
                <w:sz w:val="18"/>
                <w:szCs w:val="18"/>
              </w:rPr>
            </w:pPr>
            <w:r w:rsidRPr="00653C05">
              <w:rPr>
                <w:rFonts w:ascii="Arial" w:hAnsi="Arial" w:cs="Arial"/>
                <w:color w:val="000000"/>
                <w:sz w:val="18"/>
                <w:szCs w:val="18"/>
              </w:rPr>
              <w:t>to a company owned by a director</w:t>
            </w:r>
          </w:p>
        </w:tc>
        <w:tc>
          <w:tcPr>
            <w:tcW w:w="960" w:type="dxa"/>
            <w:tcBorders>
              <w:top w:val="nil"/>
              <w:left w:val="nil"/>
              <w:bottom w:val="nil"/>
              <w:right w:val="nil"/>
            </w:tcBorders>
            <w:shd w:val="clear" w:color="auto" w:fill="auto"/>
            <w:noWrap/>
            <w:vAlign w:val="bottom"/>
            <w:hideMark/>
          </w:tcPr>
          <w:p w:rsidR="00C26F95" w:rsidRPr="00653C05" w:rsidRDefault="00C26F95" w:rsidP="005B6597">
            <w:pPr>
              <w:rPr>
                <w:rFonts w:ascii="Arial" w:hAnsi="Arial" w:cs="Arial"/>
                <w:b/>
                <w:color w:val="000000"/>
                <w:sz w:val="18"/>
                <w:szCs w:val="18"/>
              </w:rPr>
            </w:pPr>
          </w:p>
        </w:tc>
        <w:tc>
          <w:tcPr>
            <w:tcW w:w="1150" w:type="dxa"/>
            <w:tcBorders>
              <w:top w:val="nil"/>
              <w:left w:val="nil"/>
              <w:bottom w:val="nil"/>
              <w:right w:val="nil"/>
            </w:tcBorders>
            <w:shd w:val="clear" w:color="auto" w:fill="auto"/>
            <w:noWrap/>
            <w:vAlign w:val="bottom"/>
            <w:hideMark/>
          </w:tcPr>
          <w:p w:rsidR="00C26F95" w:rsidRPr="00653C05" w:rsidRDefault="00C26F95" w:rsidP="005B6597">
            <w:pPr>
              <w:rPr>
                <w:rFonts w:ascii="Arial" w:hAnsi="Arial" w:cs="Arial"/>
                <w:color w:val="000000"/>
                <w:sz w:val="18"/>
                <w:szCs w:val="18"/>
              </w:rPr>
            </w:pPr>
          </w:p>
        </w:tc>
      </w:tr>
      <w:tr w:rsidR="00C26F95" w:rsidRPr="00653C05" w:rsidTr="005B6597">
        <w:trPr>
          <w:trHeight w:val="68"/>
        </w:trPr>
        <w:tc>
          <w:tcPr>
            <w:tcW w:w="2234" w:type="dxa"/>
            <w:tcBorders>
              <w:top w:val="nil"/>
              <w:left w:val="nil"/>
              <w:bottom w:val="nil"/>
              <w:right w:val="nil"/>
            </w:tcBorders>
            <w:noWrap/>
            <w:vAlign w:val="bottom"/>
            <w:hideMark/>
          </w:tcPr>
          <w:p w:rsidR="00C26F95" w:rsidRPr="00653C05" w:rsidRDefault="00C26F95" w:rsidP="005B6597">
            <w:pPr>
              <w:rPr>
                <w:rFonts w:ascii="Arial" w:hAnsi="Arial" w:cs="Arial"/>
                <w:color w:val="000000"/>
                <w:sz w:val="18"/>
                <w:szCs w:val="18"/>
              </w:rPr>
            </w:pPr>
          </w:p>
        </w:tc>
        <w:tc>
          <w:tcPr>
            <w:tcW w:w="3560" w:type="dxa"/>
            <w:tcBorders>
              <w:top w:val="nil"/>
              <w:left w:val="nil"/>
              <w:bottom w:val="nil"/>
              <w:right w:val="nil"/>
            </w:tcBorders>
            <w:noWrap/>
            <w:vAlign w:val="bottom"/>
            <w:hideMark/>
          </w:tcPr>
          <w:p w:rsidR="00C26F95" w:rsidRPr="00653C05" w:rsidRDefault="00C26F95" w:rsidP="005B6597">
            <w:pPr>
              <w:rPr>
                <w:rFonts w:ascii="Arial" w:hAnsi="Arial" w:cs="Arial"/>
                <w:color w:val="000000"/>
                <w:sz w:val="18"/>
                <w:szCs w:val="18"/>
              </w:rPr>
            </w:pPr>
            <w:r w:rsidRPr="00653C05">
              <w:rPr>
                <w:rFonts w:ascii="Arial" w:hAnsi="Arial" w:cs="Arial"/>
                <w:color w:val="000000"/>
                <w:sz w:val="18"/>
                <w:szCs w:val="18"/>
              </w:rPr>
              <w:t>and officer of Taiga</w:t>
            </w:r>
          </w:p>
        </w:tc>
        <w:tc>
          <w:tcPr>
            <w:tcW w:w="960" w:type="dxa"/>
            <w:tcBorders>
              <w:top w:val="nil"/>
              <w:left w:val="nil"/>
              <w:bottom w:val="nil"/>
              <w:right w:val="nil"/>
            </w:tcBorders>
            <w:shd w:val="clear" w:color="auto" w:fill="auto"/>
            <w:noWrap/>
            <w:vAlign w:val="bottom"/>
            <w:hideMark/>
          </w:tcPr>
          <w:p w:rsidR="00C26F95" w:rsidRPr="00653C05" w:rsidRDefault="00C26F95" w:rsidP="005B6597">
            <w:pPr>
              <w:jc w:val="right"/>
              <w:rPr>
                <w:rFonts w:ascii="Arial" w:hAnsi="Arial" w:cs="Arial"/>
                <w:b/>
                <w:color w:val="000000"/>
                <w:sz w:val="18"/>
                <w:szCs w:val="18"/>
              </w:rPr>
            </w:pPr>
            <w:r w:rsidRPr="00653C05">
              <w:rPr>
                <w:rFonts w:ascii="Arial" w:hAnsi="Arial" w:cs="Arial"/>
                <w:b/>
                <w:color w:val="000000"/>
                <w:sz w:val="18"/>
                <w:szCs w:val="18"/>
              </w:rPr>
              <w:t>$ 21,000</w:t>
            </w:r>
          </w:p>
        </w:tc>
        <w:tc>
          <w:tcPr>
            <w:tcW w:w="1150" w:type="dxa"/>
            <w:tcBorders>
              <w:top w:val="nil"/>
              <w:left w:val="nil"/>
              <w:bottom w:val="nil"/>
              <w:right w:val="nil"/>
            </w:tcBorders>
            <w:shd w:val="clear" w:color="auto" w:fill="auto"/>
            <w:noWrap/>
            <w:vAlign w:val="bottom"/>
            <w:hideMark/>
          </w:tcPr>
          <w:p w:rsidR="00C26F95" w:rsidRPr="00653C05" w:rsidRDefault="00C26F95" w:rsidP="005B6597">
            <w:pPr>
              <w:tabs>
                <w:tab w:val="left" w:pos="352"/>
              </w:tabs>
              <w:jc w:val="right"/>
              <w:rPr>
                <w:rFonts w:ascii="Arial" w:hAnsi="Arial" w:cs="Arial"/>
                <w:color w:val="000000"/>
                <w:sz w:val="18"/>
                <w:szCs w:val="18"/>
              </w:rPr>
            </w:pPr>
            <w:r w:rsidRPr="00653C05">
              <w:rPr>
                <w:rFonts w:ascii="Arial" w:hAnsi="Arial" w:cs="Arial"/>
                <w:color w:val="000000"/>
                <w:sz w:val="18"/>
                <w:szCs w:val="18"/>
              </w:rPr>
              <w:t>$   6,553</w:t>
            </w:r>
          </w:p>
        </w:tc>
      </w:tr>
      <w:tr w:rsidR="00C26F95" w:rsidRPr="00653C05" w:rsidTr="005B6597">
        <w:trPr>
          <w:trHeight w:val="68"/>
        </w:trPr>
        <w:tc>
          <w:tcPr>
            <w:tcW w:w="2234" w:type="dxa"/>
            <w:tcBorders>
              <w:top w:val="nil"/>
              <w:left w:val="nil"/>
              <w:bottom w:val="nil"/>
              <w:right w:val="nil"/>
            </w:tcBorders>
            <w:noWrap/>
            <w:vAlign w:val="bottom"/>
            <w:hideMark/>
          </w:tcPr>
          <w:p w:rsidR="00C26F95" w:rsidRPr="00653C05" w:rsidRDefault="00C26F95" w:rsidP="005B6597">
            <w:pPr>
              <w:rPr>
                <w:rFonts w:ascii="Arial" w:hAnsi="Arial" w:cs="Arial"/>
                <w:color w:val="000000"/>
                <w:sz w:val="18"/>
                <w:szCs w:val="18"/>
              </w:rPr>
            </w:pPr>
            <w:r w:rsidRPr="00653C05">
              <w:rPr>
                <w:rFonts w:ascii="Arial" w:hAnsi="Arial" w:cs="Arial"/>
                <w:color w:val="000000"/>
                <w:sz w:val="18"/>
                <w:szCs w:val="18"/>
              </w:rPr>
              <w:t xml:space="preserve">  Wages and benefits</w:t>
            </w:r>
          </w:p>
        </w:tc>
        <w:tc>
          <w:tcPr>
            <w:tcW w:w="3560" w:type="dxa"/>
            <w:tcBorders>
              <w:top w:val="nil"/>
              <w:left w:val="nil"/>
              <w:bottom w:val="nil"/>
              <w:right w:val="nil"/>
            </w:tcBorders>
            <w:noWrap/>
            <w:vAlign w:val="bottom"/>
            <w:hideMark/>
          </w:tcPr>
          <w:p w:rsidR="00C26F95" w:rsidRPr="00653C05" w:rsidRDefault="00C26F95" w:rsidP="005B6597">
            <w:pPr>
              <w:rPr>
                <w:rFonts w:ascii="Arial" w:hAnsi="Arial" w:cs="Arial"/>
                <w:color w:val="000000"/>
                <w:sz w:val="18"/>
                <w:szCs w:val="18"/>
              </w:rPr>
            </w:pPr>
            <w:r w:rsidRPr="00653C05">
              <w:rPr>
                <w:rFonts w:ascii="Arial" w:hAnsi="Arial" w:cs="Arial"/>
                <w:color w:val="000000"/>
                <w:sz w:val="18"/>
                <w:szCs w:val="18"/>
              </w:rPr>
              <w:t>to directors and officers of Taiga</w:t>
            </w:r>
          </w:p>
        </w:tc>
        <w:tc>
          <w:tcPr>
            <w:tcW w:w="960" w:type="dxa"/>
            <w:tcBorders>
              <w:top w:val="nil"/>
              <w:left w:val="nil"/>
              <w:bottom w:val="nil"/>
              <w:right w:val="nil"/>
            </w:tcBorders>
            <w:shd w:val="clear" w:color="auto" w:fill="auto"/>
            <w:noWrap/>
            <w:vAlign w:val="bottom"/>
            <w:hideMark/>
          </w:tcPr>
          <w:p w:rsidR="00C26F95" w:rsidRPr="00653C05" w:rsidRDefault="00C26F95" w:rsidP="005B6597">
            <w:pPr>
              <w:jc w:val="right"/>
              <w:rPr>
                <w:rFonts w:ascii="Arial" w:hAnsi="Arial" w:cs="Arial"/>
                <w:b/>
                <w:color w:val="000000"/>
                <w:sz w:val="18"/>
                <w:szCs w:val="18"/>
              </w:rPr>
            </w:pPr>
            <w:r w:rsidRPr="00653C05">
              <w:rPr>
                <w:rFonts w:ascii="Arial" w:hAnsi="Arial" w:cs="Arial"/>
                <w:b/>
                <w:color w:val="000000"/>
                <w:sz w:val="18"/>
                <w:szCs w:val="18"/>
              </w:rPr>
              <w:t xml:space="preserve">28,046 </w:t>
            </w:r>
          </w:p>
        </w:tc>
        <w:tc>
          <w:tcPr>
            <w:tcW w:w="1150" w:type="dxa"/>
            <w:tcBorders>
              <w:top w:val="nil"/>
              <w:left w:val="nil"/>
              <w:bottom w:val="nil"/>
              <w:right w:val="nil"/>
            </w:tcBorders>
            <w:shd w:val="clear" w:color="auto" w:fill="auto"/>
            <w:noWrap/>
            <w:vAlign w:val="bottom"/>
            <w:hideMark/>
          </w:tcPr>
          <w:p w:rsidR="00C26F95" w:rsidRPr="00653C05" w:rsidRDefault="00C26F95" w:rsidP="005B6597">
            <w:pPr>
              <w:jc w:val="right"/>
              <w:rPr>
                <w:rFonts w:ascii="Arial" w:hAnsi="Arial" w:cs="Arial"/>
                <w:color w:val="000000"/>
                <w:sz w:val="18"/>
                <w:szCs w:val="18"/>
              </w:rPr>
            </w:pPr>
            <w:r w:rsidRPr="00653C05">
              <w:rPr>
                <w:rFonts w:ascii="Arial" w:hAnsi="Arial" w:cs="Arial"/>
                <w:color w:val="000000"/>
                <w:sz w:val="18"/>
                <w:szCs w:val="18"/>
              </w:rPr>
              <w:t xml:space="preserve">5,954 </w:t>
            </w:r>
          </w:p>
        </w:tc>
      </w:tr>
      <w:tr w:rsidR="00C26F95" w:rsidRPr="00653C05" w:rsidTr="005B6597">
        <w:trPr>
          <w:trHeight w:val="68"/>
        </w:trPr>
        <w:tc>
          <w:tcPr>
            <w:tcW w:w="2234" w:type="dxa"/>
            <w:tcBorders>
              <w:top w:val="nil"/>
              <w:left w:val="nil"/>
              <w:bottom w:val="nil"/>
              <w:right w:val="nil"/>
            </w:tcBorders>
            <w:noWrap/>
            <w:vAlign w:val="bottom"/>
            <w:hideMark/>
          </w:tcPr>
          <w:p w:rsidR="00C26F95" w:rsidRPr="00653C05" w:rsidRDefault="00C26F95" w:rsidP="005B6597">
            <w:pPr>
              <w:rPr>
                <w:rFonts w:ascii="Arial" w:hAnsi="Arial" w:cs="Arial"/>
                <w:color w:val="000000"/>
                <w:sz w:val="18"/>
                <w:szCs w:val="18"/>
              </w:rPr>
            </w:pPr>
            <w:r w:rsidRPr="00653C05">
              <w:rPr>
                <w:rFonts w:ascii="Arial" w:hAnsi="Arial" w:cs="Arial"/>
                <w:color w:val="000000"/>
                <w:sz w:val="18"/>
                <w:szCs w:val="18"/>
              </w:rPr>
              <w:t xml:space="preserve">  Professional fees</w:t>
            </w:r>
          </w:p>
        </w:tc>
        <w:tc>
          <w:tcPr>
            <w:tcW w:w="3560" w:type="dxa"/>
            <w:tcBorders>
              <w:top w:val="nil"/>
              <w:left w:val="nil"/>
              <w:bottom w:val="nil"/>
              <w:right w:val="nil"/>
            </w:tcBorders>
            <w:noWrap/>
            <w:vAlign w:val="bottom"/>
            <w:hideMark/>
          </w:tcPr>
          <w:p w:rsidR="00C26F95" w:rsidRPr="00653C05" w:rsidRDefault="00C26F95" w:rsidP="005B6597">
            <w:pPr>
              <w:rPr>
                <w:rFonts w:ascii="Arial" w:hAnsi="Arial" w:cs="Arial"/>
                <w:color w:val="000000"/>
                <w:sz w:val="18"/>
                <w:szCs w:val="18"/>
              </w:rPr>
            </w:pPr>
            <w:r w:rsidRPr="00653C05">
              <w:rPr>
                <w:rFonts w:ascii="Arial" w:hAnsi="Arial" w:cs="Arial"/>
                <w:color w:val="000000"/>
                <w:sz w:val="18"/>
                <w:szCs w:val="18"/>
              </w:rPr>
              <w:t>to a director and officer of Taiga</w:t>
            </w:r>
          </w:p>
        </w:tc>
        <w:tc>
          <w:tcPr>
            <w:tcW w:w="960" w:type="dxa"/>
            <w:tcBorders>
              <w:top w:val="nil"/>
              <w:left w:val="nil"/>
              <w:bottom w:val="nil"/>
              <w:right w:val="nil"/>
            </w:tcBorders>
            <w:shd w:val="clear" w:color="auto" w:fill="auto"/>
            <w:noWrap/>
            <w:vAlign w:val="bottom"/>
            <w:hideMark/>
          </w:tcPr>
          <w:p w:rsidR="00C26F95" w:rsidRPr="00653C05" w:rsidRDefault="00C26F95" w:rsidP="005B6597">
            <w:pPr>
              <w:jc w:val="right"/>
              <w:rPr>
                <w:rFonts w:ascii="Arial" w:hAnsi="Arial" w:cs="Arial"/>
                <w:b/>
                <w:color w:val="000000"/>
                <w:sz w:val="18"/>
                <w:szCs w:val="18"/>
              </w:rPr>
            </w:pPr>
            <w:r w:rsidRPr="00653C05">
              <w:rPr>
                <w:rFonts w:ascii="Arial" w:hAnsi="Arial" w:cs="Arial"/>
                <w:b/>
                <w:color w:val="000000"/>
                <w:sz w:val="18"/>
                <w:szCs w:val="18"/>
              </w:rPr>
              <w:t xml:space="preserve">10,500 </w:t>
            </w:r>
          </w:p>
        </w:tc>
        <w:tc>
          <w:tcPr>
            <w:tcW w:w="1150" w:type="dxa"/>
            <w:tcBorders>
              <w:top w:val="nil"/>
              <w:left w:val="nil"/>
              <w:bottom w:val="nil"/>
              <w:right w:val="nil"/>
            </w:tcBorders>
            <w:shd w:val="clear" w:color="auto" w:fill="auto"/>
            <w:noWrap/>
            <w:vAlign w:val="bottom"/>
            <w:hideMark/>
          </w:tcPr>
          <w:p w:rsidR="00C26F95" w:rsidRPr="00653C05" w:rsidRDefault="00C26F95" w:rsidP="005B6597">
            <w:pPr>
              <w:jc w:val="right"/>
              <w:rPr>
                <w:rFonts w:ascii="Arial" w:hAnsi="Arial" w:cs="Arial"/>
                <w:color w:val="000000"/>
                <w:sz w:val="18"/>
                <w:szCs w:val="18"/>
              </w:rPr>
            </w:pPr>
            <w:r w:rsidRPr="00653C05">
              <w:rPr>
                <w:rFonts w:ascii="Arial" w:hAnsi="Arial" w:cs="Arial"/>
                <w:color w:val="000000"/>
                <w:sz w:val="18"/>
                <w:szCs w:val="18"/>
              </w:rPr>
              <w:t xml:space="preserve">1,994 </w:t>
            </w:r>
          </w:p>
        </w:tc>
      </w:tr>
      <w:tr w:rsidR="00C26F95" w:rsidRPr="00653C05" w:rsidTr="005B6597">
        <w:trPr>
          <w:trHeight w:val="68"/>
        </w:trPr>
        <w:tc>
          <w:tcPr>
            <w:tcW w:w="2234" w:type="dxa"/>
            <w:tcBorders>
              <w:top w:val="nil"/>
              <w:left w:val="nil"/>
              <w:bottom w:val="nil"/>
              <w:right w:val="nil"/>
            </w:tcBorders>
            <w:noWrap/>
            <w:vAlign w:val="bottom"/>
            <w:hideMark/>
          </w:tcPr>
          <w:p w:rsidR="00C26F95" w:rsidRPr="00653C05" w:rsidRDefault="00C26F95" w:rsidP="005B6597">
            <w:pPr>
              <w:rPr>
                <w:rFonts w:ascii="Arial" w:hAnsi="Arial" w:cs="Arial"/>
                <w:color w:val="000000"/>
                <w:sz w:val="18"/>
                <w:szCs w:val="18"/>
              </w:rPr>
            </w:pPr>
            <w:r w:rsidRPr="00653C05">
              <w:rPr>
                <w:rFonts w:ascii="Arial" w:hAnsi="Arial" w:cs="Arial"/>
                <w:color w:val="000000"/>
                <w:sz w:val="18"/>
                <w:szCs w:val="18"/>
              </w:rPr>
              <w:t xml:space="preserve">  Share-based payments </w:t>
            </w:r>
          </w:p>
        </w:tc>
        <w:tc>
          <w:tcPr>
            <w:tcW w:w="3560" w:type="dxa"/>
            <w:tcBorders>
              <w:top w:val="nil"/>
              <w:left w:val="nil"/>
              <w:bottom w:val="nil"/>
              <w:right w:val="nil"/>
            </w:tcBorders>
            <w:noWrap/>
            <w:vAlign w:val="bottom"/>
            <w:hideMark/>
          </w:tcPr>
          <w:p w:rsidR="00C26F95" w:rsidRPr="00653C05" w:rsidRDefault="00C26F95" w:rsidP="005B6597">
            <w:pPr>
              <w:rPr>
                <w:rFonts w:ascii="Arial" w:hAnsi="Arial" w:cs="Arial"/>
                <w:color w:val="000000"/>
                <w:sz w:val="18"/>
                <w:szCs w:val="18"/>
              </w:rPr>
            </w:pPr>
            <w:r w:rsidRPr="00653C05">
              <w:rPr>
                <w:rFonts w:ascii="Arial" w:hAnsi="Arial" w:cs="Arial"/>
                <w:color w:val="000000"/>
                <w:sz w:val="18"/>
                <w:szCs w:val="18"/>
              </w:rPr>
              <w:t>to directors and officers</w:t>
            </w:r>
          </w:p>
        </w:tc>
        <w:tc>
          <w:tcPr>
            <w:tcW w:w="960" w:type="dxa"/>
            <w:tcBorders>
              <w:top w:val="nil"/>
              <w:left w:val="nil"/>
              <w:bottom w:val="nil"/>
              <w:right w:val="nil"/>
            </w:tcBorders>
            <w:shd w:val="clear" w:color="auto" w:fill="auto"/>
            <w:noWrap/>
            <w:vAlign w:val="bottom"/>
            <w:hideMark/>
          </w:tcPr>
          <w:p w:rsidR="00C26F95" w:rsidRPr="00653C05" w:rsidRDefault="00C26F95" w:rsidP="005B6597">
            <w:pPr>
              <w:jc w:val="right"/>
              <w:rPr>
                <w:rFonts w:ascii="Arial" w:hAnsi="Arial" w:cs="Arial"/>
                <w:b/>
                <w:color w:val="000000"/>
                <w:sz w:val="18"/>
                <w:szCs w:val="18"/>
              </w:rPr>
            </w:pPr>
            <w:r w:rsidRPr="00653C05">
              <w:rPr>
                <w:rFonts w:ascii="Arial" w:hAnsi="Arial" w:cs="Arial"/>
                <w:b/>
                <w:color w:val="000000"/>
                <w:sz w:val="18"/>
                <w:szCs w:val="18"/>
              </w:rPr>
              <w:t xml:space="preserve">5,232 </w:t>
            </w:r>
          </w:p>
        </w:tc>
        <w:tc>
          <w:tcPr>
            <w:tcW w:w="1150" w:type="dxa"/>
            <w:tcBorders>
              <w:top w:val="nil"/>
              <w:left w:val="nil"/>
              <w:bottom w:val="nil"/>
              <w:right w:val="nil"/>
            </w:tcBorders>
            <w:shd w:val="clear" w:color="auto" w:fill="auto"/>
            <w:noWrap/>
            <w:vAlign w:val="bottom"/>
            <w:hideMark/>
          </w:tcPr>
          <w:p w:rsidR="00C26F95" w:rsidRPr="00653C05" w:rsidRDefault="00C26F95" w:rsidP="005B6597">
            <w:pPr>
              <w:jc w:val="right"/>
              <w:rPr>
                <w:rFonts w:ascii="Arial" w:hAnsi="Arial" w:cs="Arial"/>
                <w:color w:val="000000"/>
                <w:sz w:val="18"/>
                <w:szCs w:val="18"/>
              </w:rPr>
            </w:pPr>
            <w:r w:rsidRPr="00653C05">
              <w:rPr>
                <w:rFonts w:ascii="Arial" w:hAnsi="Arial" w:cs="Arial"/>
                <w:color w:val="000000"/>
                <w:sz w:val="18"/>
                <w:szCs w:val="18"/>
              </w:rPr>
              <w:t xml:space="preserve">- </w:t>
            </w:r>
          </w:p>
        </w:tc>
      </w:tr>
      <w:tr w:rsidR="00C26F95" w:rsidRPr="00653C05" w:rsidTr="005B6597">
        <w:trPr>
          <w:trHeight w:val="68"/>
        </w:trPr>
        <w:tc>
          <w:tcPr>
            <w:tcW w:w="2234" w:type="dxa"/>
            <w:tcBorders>
              <w:top w:val="nil"/>
              <w:left w:val="nil"/>
              <w:bottom w:val="nil"/>
              <w:right w:val="nil"/>
            </w:tcBorders>
            <w:noWrap/>
            <w:vAlign w:val="bottom"/>
            <w:hideMark/>
          </w:tcPr>
          <w:p w:rsidR="00C26F95" w:rsidRPr="00653C05" w:rsidRDefault="00C26F95" w:rsidP="005B6597">
            <w:pPr>
              <w:rPr>
                <w:rFonts w:ascii="Arial" w:hAnsi="Arial" w:cs="Arial"/>
                <w:color w:val="000000"/>
                <w:sz w:val="18"/>
                <w:szCs w:val="18"/>
              </w:rPr>
            </w:pPr>
          </w:p>
        </w:tc>
        <w:tc>
          <w:tcPr>
            <w:tcW w:w="3560" w:type="dxa"/>
            <w:tcBorders>
              <w:top w:val="nil"/>
              <w:left w:val="nil"/>
              <w:bottom w:val="nil"/>
              <w:right w:val="nil"/>
            </w:tcBorders>
            <w:noWrap/>
            <w:vAlign w:val="bottom"/>
            <w:hideMark/>
          </w:tcPr>
          <w:p w:rsidR="00C26F95" w:rsidRPr="00653C05" w:rsidRDefault="00C26F95" w:rsidP="005B6597">
            <w:pPr>
              <w:rPr>
                <w:rFonts w:ascii="Arial" w:hAnsi="Arial" w:cs="Arial"/>
                <w:color w:val="000000"/>
                <w:sz w:val="18"/>
                <w:szCs w:val="18"/>
              </w:rPr>
            </w:pPr>
          </w:p>
        </w:tc>
        <w:tc>
          <w:tcPr>
            <w:tcW w:w="960" w:type="dxa"/>
            <w:tcBorders>
              <w:top w:val="single" w:sz="4" w:space="0" w:color="auto"/>
              <w:left w:val="nil"/>
              <w:bottom w:val="double" w:sz="6" w:space="0" w:color="auto"/>
              <w:right w:val="nil"/>
            </w:tcBorders>
            <w:shd w:val="clear" w:color="auto" w:fill="auto"/>
            <w:noWrap/>
            <w:vAlign w:val="bottom"/>
            <w:hideMark/>
          </w:tcPr>
          <w:p w:rsidR="00C26F95" w:rsidRPr="00653C05" w:rsidRDefault="00C26F95" w:rsidP="005B6597">
            <w:pPr>
              <w:jc w:val="right"/>
              <w:rPr>
                <w:rFonts w:ascii="Arial" w:hAnsi="Arial" w:cs="Arial"/>
                <w:b/>
                <w:color w:val="000000"/>
                <w:sz w:val="18"/>
                <w:szCs w:val="18"/>
              </w:rPr>
            </w:pPr>
            <w:r w:rsidRPr="00653C05">
              <w:rPr>
                <w:rFonts w:ascii="Arial" w:hAnsi="Arial" w:cs="Arial"/>
                <w:b/>
                <w:color w:val="000000"/>
                <w:sz w:val="18"/>
                <w:szCs w:val="18"/>
              </w:rPr>
              <w:t xml:space="preserve">$ 64,778 </w:t>
            </w:r>
          </w:p>
        </w:tc>
        <w:tc>
          <w:tcPr>
            <w:tcW w:w="1150" w:type="dxa"/>
            <w:tcBorders>
              <w:top w:val="single" w:sz="4" w:space="0" w:color="auto"/>
              <w:left w:val="nil"/>
              <w:bottom w:val="double" w:sz="6" w:space="0" w:color="auto"/>
              <w:right w:val="nil"/>
            </w:tcBorders>
            <w:shd w:val="clear" w:color="auto" w:fill="auto"/>
            <w:noWrap/>
            <w:vAlign w:val="bottom"/>
            <w:hideMark/>
          </w:tcPr>
          <w:p w:rsidR="00C26F95" w:rsidRPr="00653C05" w:rsidRDefault="00C26F95" w:rsidP="005B6597">
            <w:pPr>
              <w:jc w:val="right"/>
              <w:rPr>
                <w:rFonts w:ascii="Arial" w:hAnsi="Arial" w:cs="Arial"/>
                <w:color w:val="000000"/>
                <w:sz w:val="18"/>
                <w:szCs w:val="18"/>
              </w:rPr>
            </w:pPr>
            <w:r w:rsidRPr="00653C05">
              <w:rPr>
                <w:rFonts w:ascii="Arial" w:hAnsi="Arial" w:cs="Arial"/>
                <w:color w:val="000000"/>
                <w:sz w:val="18"/>
                <w:szCs w:val="18"/>
              </w:rPr>
              <w:t xml:space="preserve">$ 14,501 </w:t>
            </w:r>
          </w:p>
        </w:tc>
      </w:tr>
    </w:tbl>
    <w:p w:rsidR="00C26F95" w:rsidRPr="00653C05" w:rsidRDefault="00C26F95" w:rsidP="00C26F95">
      <w:pPr>
        <w:tabs>
          <w:tab w:val="left" w:pos="432"/>
        </w:tabs>
        <w:ind w:left="837"/>
        <w:jc w:val="both"/>
        <w:rPr>
          <w:rFonts w:ascii="Arial" w:hAnsi="Arial" w:cs="Arial"/>
          <w:sz w:val="18"/>
          <w:szCs w:val="18"/>
          <w:u w:val="single"/>
        </w:rPr>
      </w:pPr>
    </w:p>
    <w:p w:rsidR="00C26F95" w:rsidRPr="00653C05" w:rsidRDefault="00C26F95" w:rsidP="0011100F">
      <w:pPr>
        <w:numPr>
          <w:ilvl w:val="0"/>
          <w:numId w:val="12"/>
        </w:numPr>
        <w:tabs>
          <w:tab w:val="left" w:pos="432"/>
        </w:tabs>
        <w:jc w:val="both"/>
        <w:rPr>
          <w:rFonts w:ascii="Arial" w:hAnsi="Arial" w:cs="Arial"/>
          <w:sz w:val="18"/>
          <w:szCs w:val="18"/>
        </w:rPr>
      </w:pPr>
      <w:r w:rsidRPr="00653C05">
        <w:rPr>
          <w:rFonts w:ascii="Arial" w:hAnsi="Arial" w:cs="Arial"/>
          <w:sz w:val="18"/>
          <w:szCs w:val="18"/>
        </w:rPr>
        <w:t xml:space="preserve">Included in administration costs is $21,000 (2017 - $6,553) paid or accrued for management services to a company owned by a director and officer of the Company. </w:t>
      </w:r>
    </w:p>
    <w:p w:rsidR="00C26F95" w:rsidRPr="00653C05" w:rsidRDefault="00C26F95" w:rsidP="00C26F95">
      <w:pPr>
        <w:pStyle w:val="ListParagraph"/>
        <w:ind w:left="432" w:hanging="432"/>
        <w:jc w:val="both"/>
        <w:rPr>
          <w:rFonts w:ascii="Arial" w:hAnsi="Arial" w:cs="Arial"/>
          <w:sz w:val="18"/>
          <w:szCs w:val="18"/>
        </w:rPr>
      </w:pPr>
    </w:p>
    <w:p w:rsidR="00C26F95" w:rsidRPr="00653C05" w:rsidRDefault="00C26F95" w:rsidP="0011100F">
      <w:pPr>
        <w:numPr>
          <w:ilvl w:val="0"/>
          <w:numId w:val="12"/>
        </w:numPr>
        <w:tabs>
          <w:tab w:val="left" w:pos="432"/>
        </w:tabs>
        <w:jc w:val="both"/>
        <w:rPr>
          <w:rFonts w:ascii="Arial" w:hAnsi="Arial" w:cs="Arial"/>
          <w:sz w:val="18"/>
          <w:szCs w:val="18"/>
        </w:rPr>
      </w:pPr>
      <w:r w:rsidRPr="00653C05">
        <w:rPr>
          <w:rFonts w:ascii="Arial" w:hAnsi="Arial" w:cs="Arial"/>
          <w:sz w:val="18"/>
          <w:szCs w:val="18"/>
        </w:rPr>
        <w:t xml:space="preserve">Included in administration costs is $28,046 (2017 - $5,954) paid or accrued for wages and benefits to directors and officers of the Company. </w:t>
      </w:r>
    </w:p>
    <w:p w:rsidR="00C26F95" w:rsidRPr="00653C05" w:rsidRDefault="00C26F95" w:rsidP="00C26F95">
      <w:pPr>
        <w:pStyle w:val="ListParagraph"/>
        <w:rPr>
          <w:rFonts w:ascii="Arial" w:hAnsi="Arial" w:cs="Arial"/>
          <w:sz w:val="18"/>
          <w:szCs w:val="18"/>
        </w:rPr>
      </w:pPr>
    </w:p>
    <w:p w:rsidR="00C26F95" w:rsidRPr="00653C05" w:rsidRDefault="00C26F95" w:rsidP="0011100F">
      <w:pPr>
        <w:numPr>
          <w:ilvl w:val="0"/>
          <w:numId w:val="12"/>
        </w:numPr>
        <w:tabs>
          <w:tab w:val="left" w:pos="432"/>
        </w:tabs>
        <w:jc w:val="both"/>
        <w:rPr>
          <w:rFonts w:ascii="Arial" w:hAnsi="Arial" w:cs="Arial"/>
          <w:sz w:val="18"/>
          <w:szCs w:val="18"/>
        </w:rPr>
      </w:pPr>
      <w:r w:rsidRPr="00653C05">
        <w:rPr>
          <w:rFonts w:ascii="Arial" w:hAnsi="Arial" w:cs="Arial"/>
          <w:sz w:val="18"/>
          <w:szCs w:val="18"/>
        </w:rPr>
        <w:t xml:space="preserve">Included in professional fees is $10,500 (2017 - $1,994) paid or accrued for accounting services to a director and officer of the Company. </w:t>
      </w:r>
    </w:p>
    <w:p w:rsidR="00C26F95" w:rsidRPr="00653C05" w:rsidRDefault="00C26F95" w:rsidP="00C26F95">
      <w:pPr>
        <w:tabs>
          <w:tab w:val="left" w:pos="432"/>
        </w:tabs>
        <w:ind w:left="431"/>
        <w:jc w:val="both"/>
        <w:rPr>
          <w:rFonts w:ascii="Arial" w:hAnsi="Arial" w:cs="Arial"/>
          <w:sz w:val="18"/>
          <w:szCs w:val="18"/>
        </w:rPr>
      </w:pPr>
      <w:r w:rsidRPr="00653C05">
        <w:rPr>
          <w:rFonts w:ascii="Arial" w:hAnsi="Arial" w:cs="Arial"/>
          <w:sz w:val="18"/>
          <w:szCs w:val="18"/>
        </w:rPr>
        <w:t xml:space="preserve"> </w:t>
      </w:r>
    </w:p>
    <w:p w:rsidR="00C26F95" w:rsidRPr="00653C05" w:rsidRDefault="00C26F95" w:rsidP="0011100F">
      <w:pPr>
        <w:widowControl w:val="0"/>
        <w:numPr>
          <w:ilvl w:val="0"/>
          <w:numId w:val="12"/>
        </w:numPr>
        <w:tabs>
          <w:tab w:val="left" w:pos="432"/>
        </w:tabs>
        <w:jc w:val="both"/>
        <w:rPr>
          <w:rFonts w:ascii="Arial" w:hAnsi="Arial" w:cs="Arial"/>
          <w:sz w:val="18"/>
          <w:szCs w:val="18"/>
        </w:rPr>
      </w:pPr>
      <w:r w:rsidRPr="00653C05">
        <w:rPr>
          <w:rFonts w:ascii="Arial" w:hAnsi="Arial" w:cs="Arial"/>
          <w:sz w:val="18"/>
          <w:szCs w:val="18"/>
        </w:rPr>
        <w:t xml:space="preserve">The Company granted 3,000,000 (2017 – nil) options, with exercise prices of $0.20 (2017 - $nil) and expiry dates of July 20, 2023 (2017 - nil), to directors of the Company and recorded share-based payments of $5,232 (2017 - $nil). </w:t>
      </w:r>
    </w:p>
    <w:p w:rsidR="00C26F95" w:rsidRPr="00653C05" w:rsidRDefault="00C26F95" w:rsidP="00C26F95">
      <w:pPr>
        <w:tabs>
          <w:tab w:val="left" w:pos="432"/>
        </w:tabs>
        <w:ind w:left="837"/>
        <w:jc w:val="both"/>
        <w:rPr>
          <w:rFonts w:ascii="Arial" w:hAnsi="Arial" w:cs="Arial"/>
          <w:sz w:val="18"/>
          <w:szCs w:val="18"/>
          <w:u w:val="single"/>
        </w:rPr>
      </w:pPr>
    </w:p>
    <w:p w:rsidR="00C26F95" w:rsidRPr="00653C05" w:rsidRDefault="00C26F95" w:rsidP="00C26F95">
      <w:pPr>
        <w:tabs>
          <w:tab w:val="left" w:pos="450"/>
        </w:tabs>
        <w:ind w:left="432"/>
        <w:jc w:val="both"/>
        <w:rPr>
          <w:rFonts w:ascii="Arial" w:hAnsi="Arial" w:cs="Arial"/>
          <w:bCs/>
          <w:sz w:val="18"/>
          <w:szCs w:val="18"/>
        </w:rPr>
      </w:pPr>
      <w:r w:rsidRPr="00653C05">
        <w:rPr>
          <w:rFonts w:ascii="Arial" w:hAnsi="Arial" w:cs="Arial"/>
          <w:sz w:val="18"/>
          <w:szCs w:val="18"/>
        </w:rPr>
        <w:t xml:space="preserve">All related party transactions in the normal course of business have been measured at the agreed upon exchange amounts, which is the amount of consideration established and agreed to by the related parties. </w:t>
      </w:r>
      <w:r w:rsidRPr="00653C05">
        <w:rPr>
          <w:rFonts w:ascii="Arial" w:hAnsi="Arial" w:cs="Arial"/>
          <w:bCs/>
          <w:sz w:val="18"/>
          <w:szCs w:val="18"/>
        </w:rPr>
        <w:t>Amounts due to/from the related parties are non-interest bearing, unsecured and have no fixed terms of repayment unless otherwise specified.</w:t>
      </w:r>
    </w:p>
    <w:p w:rsidR="00C26F95" w:rsidRPr="00653C05" w:rsidRDefault="00C26F95" w:rsidP="00C26F95">
      <w:pPr>
        <w:jc w:val="both"/>
        <w:rPr>
          <w:rFonts w:ascii="Arial" w:hAnsi="Arial" w:cs="Arial"/>
          <w:b/>
          <w:sz w:val="18"/>
          <w:szCs w:val="18"/>
        </w:rPr>
      </w:pPr>
    </w:p>
    <w:p w:rsidR="00C26F95" w:rsidRPr="00653C05" w:rsidRDefault="00C26F95" w:rsidP="00C26F95">
      <w:pPr>
        <w:jc w:val="both"/>
        <w:rPr>
          <w:rFonts w:ascii="Arial" w:hAnsi="Arial" w:cs="Arial"/>
          <w:b/>
          <w:sz w:val="18"/>
          <w:szCs w:val="18"/>
          <w:u w:val="single"/>
        </w:rPr>
      </w:pPr>
      <w:r w:rsidRPr="00653C05">
        <w:rPr>
          <w:rFonts w:ascii="Arial" w:hAnsi="Arial" w:cs="Arial"/>
          <w:b/>
          <w:sz w:val="18"/>
          <w:szCs w:val="18"/>
          <w:u w:val="single"/>
        </w:rPr>
        <w:t xml:space="preserve">Off-Balance Sheet Arrangements </w:t>
      </w:r>
    </w:p>
    <w:p w:rsidR="00C26F95" w:rsidRPr="00653C05" w:rsidRDefault="00C26F95" w:rsidP="00C26F95">
      <w:pPr>
        <w:jc w:val="both"/>
        <w:rPr>
          <w:rFonts w:ascii="Arial" w:hAnsi="Arial" w:cs="Arial"/>
          <w:sz w:val="18"/>
          <w:szCs w:val="18"/>
        </w:rPr>
      </w:pPr>
    </w:p>
    <w:p w:rsidR="00C26F95" w:rsidRPr="00653C05" w:rsidRDefault="00C26F95" w:rsidP="00C26F95">
      <w:pPr>
        <w:jc w:val="both"/>
        <w:rPr>
          <w:rFonts w:ascii="Arial" w:hAnsi="Arial" w:cs="Arial"/>
          <w:sz w:val="18"/>
          <w:szCs w:val="18"/>
        </w:rPr>
      </w:pPr>
      <w:r w:rsidRPr="00653C05">
        <w:rPr>
          <w:rFonts w:ascii="Arial" w:hAnsi="Arial" w:cs="Arial"/>
          <w:sz w:val="18"/>
          <w:szCs w:val="18"/>
        </w:rPr>
        <w:t>The Company has not entered into any off-balance sheet transactions.</w:t>
      </w:r>
    </w:p>
    <w:p w:rsidR="00C26F95" w:rsidRPr="00653C05" w:rsidRDefault="00C26F95" w:rsidP="00C26F95">
      <w:pPr>
        <w:jc w:val="both"/>
        <w:rPr>
          <w:rFonts w:ascii="Arial" w:hAnsi="Arial" w:cs="Arial"/>
          <w:sz w:val="18"/>
          <w:szCs w:val="18"/>
        </w:rPr>
      </w:pPr>
    </w:p>
    <w:p w:rsidR="00C26F95" w:rsidRPr="00653C05" w:rsidRDefault="00C26F95" w:rsidP="00C26F95">
      <w:pPr>
        <w:jc w:val="both"/>
        <w:rPr>
          <w:rFonts w:ascii="Arial" w:hAnsi="Arial" w:cs="Arial"/>
          <w:b/>
          <w:sz w:val="18"/>
          <w:szCs w:val="18"/>
          <w:u w:val="single"/>
        </w:rPr>
      </w:pPr>
      <w:r w:rsidRPr="00653C05">
        <w:rPr>
          <w:rFonts w:ascii="Arial" w:hAnsi="Arial" w:cs="Arial"/>
          <w:b/>
          <w:sz w:val="18"/>
          <w:szCs w:val="18"/>
          <w:u w:val="single"/>
        </w:rPr>
        <w:t>Critical Accounting Estimates</w:t>
      </w:r>
    </w:p>
    <w:p w:rsidR="00C26F95" w:rsidRPr="00653C05" w:rsidRDefault="00C26F95" w:rsidP="00C26F95">
      <w:pPr>
        <w:jc w:val="both"/>
        <w:rPr>
          <w:rFonts w:ascii="Arial" w:hAnsi="Arial" w:cs="Arial"/>
          <w:b/>
          <w:sz w:val="18"/>
          <w:szCs w:val="18"/>
          <w:u w:val="single"/>
        </w:rPr>
      </w:pPr>
    </w:p>
    <w:p w:rsidR="00C26F95" w:rsidRPr="00653C05" w:rsidRDefault="00C26F95" w:rsidP="00C26F95">
      <w:pPr>
        <w:jc w:val="both"/>
        <w:rPr>
          <w:rFonts w:ascii="Arial" w:hAnsi="Arial" w:cs="Arial"/>
          <w:sz w:val="18"/>
          <w:szCs w:val="18"/>
        </w:rPr>
      </w:pPr>
      <w:r w:rsidRPr="00653C05">
        <w:rPr>
          <w:rFonts w:ascii="Arial" w:hAnsi="Arial" w:cs="Arial"/>
          <w:sz w:val="18"/>
          <w:szCs w:val="18"/>
        </w:rPr>
        <w:t>The preparation of financial statements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The estimates and associated assumptions are based on historical experience and various other factors that are believed to be reasonable under the circumstances, the results of which form the basis of making the judgments about carrying values of assets and liabilities that are not readily apparent from other sources. Financial results as determined by actual events could differ from these estimates.</w:t>
      </w:r>
    </w:p>
    <w:p w:rsidR="00C26F95" w:rsidRPr="00653C05" w:rsidRDefault="00C26F95" w:rsidP="00C26F95">
      <w:pPr>
        <w:jc w:val="both"/>
        <w:rPr>
          <w:rFonts w:ascii="Arial" w:hAnsi="Arial" w:cs="Arial"/>
          <w:b/>
          <w:bCs/>
          <w:sz w:val="18"/>
          <w:szCs w:val="18"/>
        </w:rPr>
      </w:pPr>
    </w:p>
    <w:p w:rsidR="00C26F95" w:rsidRPr="00653C05" w:rsidRDefault="00C26F95" w:rsidP="00C26F95">
      <w:pPr>
        <w:widowControl w:val="0"/>
        <w:jc w:val="both"/>
        <w:rPr>
          <w:rFonts w:ascii="Arial" w:hAnsi="Arial" w:cs="Arial"/>
          <w:sz w:val="18"/>
          <w:szCs w:val="18"/>
        </w:rPr>
      </w:pPr>
      <w:r w:rsidRPr="00653C05">
        <w:rPr>
          <w:rFonts w:ascii="Arial" w:hAnsi="Arial" w:cs="Arial"/>
          <w:sz w:val="18"/>
          <w:szCs w:val="18"/>
        </w:rPr>
        <w:t>The estimates and underlying assumptions are continuously evaluated and reviewed on an ongoing basis.  Revisions to accounting estimates are recognized in the period in which the estimate is revised if the revision affects only that period or in the period of the revision and further periods if the revision affects both current and future periods.</w:t>
      </w:r>
    </w:p>
    <w:p w:rsidR="00C26F95" w:rsidRPr="00653C05" w:rsidRDefault="00C26F95" w:rsidP="00C26F95">
      <w:pPr>
        <w:jc w:val="both"/>
        <w:rPr>
          <w:rFonts w:ascii="Arial" w:hAnsi="Arial" w:cs="Arial"/>
          <w:sz w:val="18"/>
          <w:szCs w:val="18"/>
        </w:rPr>
      </w:pPr>
    </w:p>
    <w:p w:rsidR="00C26F95" w:rsidRPr="00653C05" w:rsidRDefault="00C26F95" w:rsidP="00C26F95">
      <w:pPr>
        <w:jc w:val="both"/>
        <w:rPr>
          <w:rFonts w:ascii="Arial" w:hAnsi="Arial" w:cs="Arial"/>
          <w:sz w:val="18"/>
          <w:szCs w:val="18"/>
        </w:rPr>
      </w:pPr>
      <w:r w:rsidRPr="00653C05">
        <w:rPr>
          <w:rFonts w:ascii="Arial" w:hAnsi="Arial" w:cs="Arial"/>
          <w:sz w:val="18"/>
          <w:szCs w:val="18"/>
        </w:rPr>
        <w:t xml:space="preserve">Significant areas requiring the use of management estimates include impairment of exploration and evaluation assets; provision of reclamation and environmental obligations; and inputs used in accounting for share-based payments in profit or loss. </w:t>
      </w:r>
    </w:p>
    <w:p w:rsidR="00C26F95" w:rsidRPr="00653C05" w:rsidRDefault="00C26F95" w:rsidP="00C26F95">
      <w:pPr>
        <w:jc w:val="both"/>
        <w:rPr>
          <w:rFonts w:ascii="Arial" w:hAnsi="Arial" w:cs="Arial"/>
          <w:sz w:val="18"/>
          <w:szCs w:val="18"/>
        </w:rPr>
      </w:pPr>
    </w:p>
    <w:p w:rsidR="00C26F95" w:rsidRPr="00653C05" w:rsidRDefault="00C26F95" w:rsidP="00C26F95">
      <w:pPr>
        <w:jc w:val="both"/>
        <w:rPr>
          <w:rFonts w:ascii="Arial" w:hAnsi="Arial" w:cs="Arial"/>
          <w:sz w:val="18"/>
          <w:szCs w:val="18"/>
        </w:rPr>
      </w:pPr>
      <w:r w:rsidRPr="00653C05">
        <w:rPr>
          <w:rFonts w:ascii="Arial" w:hAnsi="Arial" w:cs="Arial"/>
          <w:sz w:val="18"/>
          <w:szCs w:val="18"/>
        </w:rPr>
        <w:t>Areas of significant judgment include the classification of financial instruments; recognition of deferred income taxes and contingencies reported in the notes to the financial statements; and the classification of exploration and evaluation expenditures, which requires judgment in determining whether it is likely that future economic benefits will flow to the Company as this would result in the properties being shown as mines under construction instead of exploration and evaluation assets.</w:t>
      </w:r>
    </w:p>
    <w:p w:rsidR="00C26F95" w:rsidRPr="00653C05" w:rsidRDefault="00C26F95" w:rsidP="00C26F95">
      <w:pPr>
        <w:jc w:val="both"/>
        <w:rPr>
          <w:rFonts w:ascii="Arial" w:hAnsi="Arial" w:cs="Arial"/>
          <w:sz w:val="18"/>
          <w:szCs w:val="18"/>
        </w:rPr>
      </w:pPr>
    </w:p>
    <w:p w:rsidR="00C26F95" w:rsidRPr="00653C05" w:rsidRDefault="00C26F95" w:rsidP="00C26F95">
      <w:pPr>
        <w:jc w:val="both"/>
        <w:rPr>
          <w:rFonts w:ascii="Arial" w:hAnsi="Arial" w:cs="Arial"/>
          <w:b/>
          <w:sz w:val="18"/>
          <w:szCs w:val="18"/>
          <w:u w:val="single"/>
        </w:rPr>
      </w:pPr>
      <w:r w:rsidRPr="00653C05">
        <w:rPr>
          <w:rFonts w:ascii="Arial" w:hAnsi="Arial" w:cs="Arial"/>
          <w:b/>
          <w:sz w:val="18"/>
          <w:szCs w:val="18"/>
          <w:u w:val="single"/>
        </w:rPr>
        <w:t>Disclosure of Outstanding Share Data</w:t>
      </w:r>
    </w:p>
    <w:p w:rsidR="00C26F95" w:rsidRPr="00653C05" w:rsidRDefault="00C26F95" w:rsidP="00C26F95">
      <w:pPr>
        <w:jc w:val="both"/>
        <w:rPr>
          <w:rFonts w:ascii="Arial" w:hAnsi="Arial" w:cs="Arial"/>
          <w:sz w:val="18"/>
          <w:szCs w:val="18"/>
        </w:rPr>
      </w:pPr>
    </w:p>
    <w:p w:rsidR="00C26F95" w:rsidRPr="00653C05" w:rsidRDefault="00C26F95" w:rsidP="00C26F95">
      <w:pPr>
        <w:jc w:val="both"/>
        <w:rPr>
          <w:rFonts w:ascii="Arial" w:hAnsi="Arial" w:cs="Arial"/>
          <w:sz w:val="18"/>
          <w:szCs w:val="18"/>
        </w:rPr>
      </w:pPr>
      <w:r w:rsidRPr="00653C05">
        <w:rPr>
          <w:rFonts w:ascii="Arial" w:hAnsi="Arial" w:cs="Arial"/>
          <w:sz w:val="18"/>
          <w:szCs w:val="18"/>
        </w:rPr>
        <w:t>The Company has an unlimited number of common shares without nominal or par value authorized for issuance.</w:t>
      </w:r>
    </w:p>
    <w:p w:rsidR="00C26F95" w:rsidRPr="00653C05" w:rsidRDefault="00C26F95" w:rsidP="00C26F95">
      <w:pPr>
        <w:spacing w:line="180" w:lineRule="exact"/>
        <w:jc w:val="both"/>
        <w:rPr>
          <w:rFonts w:ascii="Arial" w:hAnsi="Arial" w:cs="Arial"/>
          <w:sz w:val="18"/>
          <w:szCs w:val="18"/>
        </w:rPr>
      </w:pPr>
    </w:p>
    <w:p w:rsidR="00C26F95" w:rsidRPr="00653C05" w:rsidRDefault="00C26F95" w:rsidP="00C26F95">
      <w:pPr>
        <w:jc w:val="both"/>
        <w:rPr>
          <w:rFonts w:ascii="Arial" w:hAnsi="Arial" w:cs="Arial"/>
          <w:sz w:val="18"/>
          <w:szCs w:val="18"/>
        </w:rPr>
      </w:pPr>
      <w:r w:rsidRPr="00653C05">
        <w:rPr>
          <w:rFonts w:ascii="Arial" w:hAnsi="Arial" w:cs="Arial"/>
          <w:sz w:val="18"/>
          <w:szCs w:val="18"/>
        </w:rPr>
        <w:t xml:space="preserve">At November 27, 2018, the Company had 60,274,050 (2017 – nil) common shares issued and outstanding. There are no other classes of shares outstanding.  </w:t>
      </w:r>
    </w:p>
    <w:p w:rsidR="00C26F95" w:rsidRPr="00653C05" w:rsidRDefault="00C26F95" w:rsidP="00C26F95">
      <w:pPr>
        <w:jc w:val="both"/>
        <w:rPr>
          <w:rFonts w:ascii="Arial" w:hAnsi="Arial" w:cs="Arial"/>
          <w:sz w:val="18"/>
          <w:szCs w:val="18"/>
        </w:rPr>
      </w:pPr>
    </w:p>
    <w:p w:rsidR="00C26F95" w:rsidRPr="00653C05" w:rsidRDefault="00C26F95" w:rsidP="00C26F95">
      <w:pPr>
        <w:jc w:val="both"/>
        <w:rPr>
          <w:rFonts w:ascii="Arial" w:hAnsi="Arial" w:cs="Arial"/>
          <w:sz w:val="18"/>
          <w:szCs w:val="18"/>
        </w:rPr>
      </w:pPr>
      <w:r w:rsidRPr="00653C05">
        <w:rPr>
          <w:rFonts w:ascii="Arial" w:hAnsi="Arial" w:cs="Arial"/>
          <w:sz w:val="18"/>
          <w:szCs w:val="18"/>
        </w:rPr>
        <w:t xml:space="preserve">On July 4, 2018, The Company issued 72,500 shares on the exercise of options in Eagle Plains and receives proceeds of $6,598. </w:t>
      </w:r>
    </w:p>
    <w:p w:rsidR="00C26F95" w:rsidRPr="00653C05" w:rsidRDefault="00C26F95" w:rsidP="00C26F95">
      <w:pPr>
        <w:jc w:val="both"/>
        <w:rPr>
          <w:rFonts w:ascii="Arial" w:hAnsi="Arial" w:cs="Arial"/>
          <w:sz w:val="18"/>
          <w:szCs w:val="18"/>
        </w:rPr>
      </w:pPr>
    </w:p>
    <w:p w:rsidR="00C26F95" w:rsidRPr="00653C05" w:rsidRDefault="00C26F95" w:rsidP="00C26F95">
      <w:pPr>
        <w:jc w:val="both"/>
        <w:rPr>
          <w:rFonts w:ascii="Arial" w:hAnsi="Arial" w:cs="Arial"/>
          <w:sz w:val="18"/>
          <w:szCs w:val="18"/>
        </w:rPr>
      </w:pPr>
    </w:p>
    <w:p w:rsidR="00C26F95" w:rsidRPr="00653C05" w:rsidRDefault="00C26F95" w:rsidP="00C26F95">
      <w:pPr>
        <w:pBdr>
          <w:top w:val="single" w:sz="24" w:space="3" w:color="auto"/>
        </w:pBdr>
        <w:tabs>
          <w:tab w:val="right" w:pos="9360"/>
        </w:tabs>
        <w:jc w:val="right"/>
        <w:rPr>
          <w:rFonts w:ascii="Arial" w:hAnsi="Arial" w:cs="Arial"/>
          <w:b/>
          <w:sz w:val="18"/>
          <w:szCs w:val="18"/>
        </w:rPr>
      </w:pPr>
      <w:r w:rsidRPr="00653C05">
        <w:rPr>
          <w:rFonts w:ascii="Arial" w:hAnsi="Arial" w:cs="Arial"/>
          <w:b/>
          <w:sz w:val="18"/>
          <w:szCs w:val="18"/>
        </w:rPr>
        <w:t>Taiga Gold Corp.</w:t>
      </w:r>
    </w:p>
    <w:p w:rsidR="00C26F95" w:rsidRPr="00653C05" w:rsidRDefault="00C26F95" w:rsidP="00C26F95">
      <w:pPr>
        <w:tabs>
          <w:tab w:val="right" w:pos="9360"/>
        </w:tabs>
        <w:jc w:val="right"/>
        <w:rPr>
          <w:rFonts w:ascii="Arial" w:hAnsi="Arial" w:cs="Arial"/>
          <w:sz w:val="18"/>
          <w:szCs w:val="18"/>
        </w:rPr>
      </w:pPr>
      <w:r w:rsidRPr="00653C05">
        <w:rPr>
          <w:rFonts w:ascii="Arial" w:hAnsi="Arial" w:cs="Arial"/>
          <w:b/>
          <w:sz w:val="18"/>
          <w:szCs w:val="18"/>
        </w:rPr>
        <w:t>(An Exploration Stage Corporation)</w:t>
      </w:r>
    </w:p>
    <w:p w:rsidR="00C26F95" w:rsidRPr="00653C05" w:rsidRDefault="00C26F95" w:rsidP="00C26F95">
      <w:pPr>
        <w:tabs>
          <w:tab w:val="right" w:pos="9360"/>
        </w:tabs>
        <w:jc w:val="right"/>
        <w:rPr>
          <w:rFonts w:ascii="Arial" w:hAnsi="Arial" w:cs="Arial"/>
          <w:b/>
          <w:sz w:val="18"/>
          <w:szCs w:val="18"/>
        </w:rPr>
      </w:pPr>
      <w:r w:rsidRPr="00653C05">
        <w:rPr>
          <w:rFonts w:ascii="Arial" w:hAnsi="Arial" w:cs="Arial"/>
          <w:b/>
          <w:sz w:val="18"/>
          <w:szCs w:val="18"/>
        </w:rPr>
        <w:t>Management Discussion and Analysis</w:t>
      </w:r>
    </w:p>
    <w:p w:rsidR="00C26F95" w:rsidRPr="00653C05" w:rsidRDefault="00C26F95" w:rsidP="00C26F95">
      <w:pPr>
        <w:pBdr>
          <w:bottom w:val="single" w:sz="8" w:space="1" w:color="auto"/>
        </w:pBdr>
        <w:tabs>
          <w:tab w:val="right" w:pos="9360"/>
        </w:tabs>
        <w:rPr>
          <w:rFonts w:ascii="Arial" w:hAnsi="Arial" w:cs="Arial"/>
          <w:b/>
          <w:sz w:val="18"/>
          <w:szCs w:val="18"/>
        </w:rPr>
      </w:pPr>
      <w:r w:rsidRPr="00653C05">
        <w:rPr>
          <w:rFonts w:ascii="Arial" w:hAnsi="Arial" w:cs="Arial"/>
          <w:b/>
          <w:sz w:val="18"/>
          <w:szCs w:val="18"/>
        </w:rPr>
        <w:t xml:space="preserve">September 30, 2018                                                                    </w:t>
      </w:r>
    </w:p>
    <w:p w:rsidR="00C26F95" w:rsidRPr="00653C05" w:rsidRDefault="00C26F95" w:rsidP="00C26F95">
      <w:pPr>
        <w:jc w:val="both"/>
        <w:rPr>
          <w:rFonts w:ascii="Arial" w:hAnsi="Arial" w:cs="Arial"/>
          <w:b/>
          <w:sz w:val="18"/>
          <w:szCs w:val="18"/>
          <w:u w:val="single"/>
        </w:rPr>
      </w:pPr>
    </w:p>
    <w:p w:rsidR="00C26F95" w:rsidRPr="00653C05" w:rsidRDefault="00C26F95" w:rsidP="00C26F95">
      <w:pPr>
        <w:jc w:val="both"/>
        <w:rPr>
          <w:rFonts w:ascii="Arial" w:hAnsi="Arial" w:cs="Arial"/>
          <w:b/>
          <w:sz w:val="18"/>
          <w:szCs w:val="18"/>
          <w:u w:val="single"/>
        </w:rPr>
      </w:pPr>
      <w:r w:rsidRPr="00653C05">
        <w:rPr>
          <w:rFonts w:ascii="Arial" w:hAnsi="Arial" w:cs="Arial"/>
          <w:b/>
          <w:sz w:val="18"/>
          <w:szCs w:val="18"/>
          <w:u w:val="single"/>
        </w:rPr>
        <w:t>Disclosure of Outstanding Share Data - continued</w:t>
      </w:r>
    </w:p>
    <w:p w:rsidR="00C26F95" w:rsidRPr="00653C05" w:rsidRDefault="00C26F95" w:rsidP="00C26F95">
      <w:pPr>
        <w:jc w:val="both"/>
        <w:rPr>
          <w:rFonts w:ascii="Arial" w:hAnsi="Arial" w:cs="Arial"/>
          <w:sz w:val="18"/>
          <w:szCs w:val="18"/>
        </w:rPr>
      </w:pPr>
    </w:p>
    <w:p w:rsidR="00C26F95" w:rsidRPr="00653C05" w:rsidRDefault="00C26F95" w:rsidP="00C26F95">
      <w:pPr>
        <w:jc w:val="both"/>
        <w:rPr>
          <w:rFonts w:ascii="Arial" w:hAnsi="Arial" w:cs="Arial"/>
          <w:sz w:val="18"/>
          <w:szCs w:val="18"/>
        </w:rPr>
      </w:pPr>
      <w:r w:rsidRPr="00653C05">
        <w:rPr>
          <w:rFonts w:ascii="Arial" w:hAnsi="Arial" w:cs="Arial"/>
          <w:sz w:val="18"/>
          <w:szCs w:val="18"/>
        </w:rPr>
        <w:t>At November 27, 2018, the Company has 5,200,000 (2017 – nil) options outstanding with exercise prices of $0.20 and expiry dates of July 20, 2023.</w:t>
      </w:r>
      <w:r w:rsidRPr="00653C05" w:rsidDel="00B24B8C">
        <w:rPr>
          <w:rFonts w:ascii="Arial" w:hAnsi="Arial" w:cs="Arial"/>
          <w:sz w:val="18"/>
          <w:szCs w:val="18"/>
        </w:rPr>
        <w:t xml:space="preserve"> </w:t>
      </w:r>
      <w:r w:rsidRPr="00653C05">
        <w:rPr>
          <w:rFonts w:ascii="Arial" w:hAnsi="Arial" w:cs="Arial"/>
          <w:sz w:val="18"/>
          <w:szCs w:val="18"/>
        </w:rPr>
        <w:t xml:space="preserve"> </w:t>
      </w:r>
    </w:p>
    <w:p w:rsidR="00C26F95" w:rsidRPr="00653C05" w:rsidRDefault="00C26F95" w:rsidP="0011100F">
      <w:pPr>
        <w:numPr>
          <w:ilvl w:val="0"/>
          <w:numId w:val="17"/>
        </w:numPr>
        <w:jc w:val="both"/>
        <w:rPr>
          <w:rFonts w:ascii="Arial" w:hAnsi="Arial" w:cs="Arial"/>
          <w:sz w:val="18"/>
          <w:szCs w:val="18"/>
        </w:rPr>
      </w:pPr>
      <w:r w:rsidRPr="00653C05">
        <w:rPr>
          <w:rFonts w:ascii="Arial" w:hAnsi="Arial" w:cs="Arial"/>
          <w:sz w:val="18"/>
          <w:szCs w:val="18"/>
        </w:rPr>
        <w:t>The Company has a commitment to 4,300,000 options outstanding in Eagle Plains pursuant to the Plan of Arrangement.</w:t>
      </w:r>
    </w:p>
    <w:p w:rsidR="00C26F95" w:rsidRPr="00653C05" w:rsidRDefault="00C26F95" w:rsidP="00C26F95">
      <w:pPr>
        <w:jc w:val="both"/>
        <w:rPr>
          <w:rFonts w:ascii="Arial" w:hAnsi="Arial" w:cs="Arial"/>
          <w:sz w:val="18"/>
          <w:szCs w:val="18"/>
        </w:rPr>
      </w:pPr>
    </w:p>
    <w:p w:rsidR="00C26F95" w:rsidRPr="00653C05" w:rsidRDefault="00C26F95" w:rsidP="00C26F95">
      <w:pPr>
        <w:jc w:val="both"/>
        <w:rPr>
          <w:rFonts w:ascii="Arial" w:hAnsi="Arial" w:cs="Arial"/>
          <w:sz w:val="18"/>
          <w:szCs w:val="18"/>
        </w:rPr>
      </w:pPr>
      <w:r w:rsidRPr="00653C05">
        <w:rPr>
          <w:rFonts w:ascii="Arial" w:hAnsi="Arial" w:cs="Arial"/>
          <w:sz w:val="18"/>
          <w:szCs w:val="18"/>
        </w:rPr>
        <w:t>At November 27, 2018, the Company has 3,937,500 (2017 – nil) warrants outstanding with exercise prices of $0.40 and expiry dates of June 8, 2020.</w:t>
      </w:r>
    </w:p>
    <w:p w:rsidR="00C26F95" w:rsidRPr="00653C05" w:rsidRDefault="00C26F95" w:rsidP="0011100F">
      <w:pPr>
        <w:numPr>
          <w:ilvl w:val="0"/>
          <w:numId w:val="17"/>
        </w:numPr>
        <w:jc w:val="both"/>
        <w:rPr>
          <w:rFonts w:ascii="Arial" w:hAnsi="Arial" w:cs="Arial"/>
          <w:sz w:val="18"/>
          <w:szCs w:val="18"/>
        </w:rPr>
      </w:pPr>
      <w:r w:rsidRPr="00653C05">
        <w:rPr>
          <w:rFonts w:ascii="Arial" w:hAnsi="Arial" w:cs="Arial"/>
          <w:sz w:val="18"/>
          <w:szCs w:val="18"/>
        </w:rPr>
        <w:t>The Company has a commitment to 2,217,000 warrants outstanding in Eagle Plains pursuant to the Plan of Arrangement.</w:t>
      </w:r>
    </w:p>
    <w:p w:rsidR="00C26F95" w:rsidRPr="00653C05" w:rsidRDefault="00C26F95" w:rsidP="00C26F95">
      <w:pPr>
        <w:jc w:val="both"/>
        <w:rPr>
          <w:rFonts w:ascii="Arial" w:hAnsi="Arial" w:cs="Arial"/>
          <w:sz w:val="18"/>
          <w:szCs w:val="18"/>
        </w:rPr>
      </w:pPr>
    </w:p>
    <w:p w:rsidR="00C26F95" w:rsidRPr="00653C05" w:rsidRDefault="00C26F95" w:rsidP="00C26F95">
      <w:pPr>
        <w:jc w:val="both"/>
        <w:rPr>
          <w:rFonts w:ascii="Arial" w:hAnsi="Arial" w:cs="Arial"/>
          <w:sz w:val="18"/>
          <w:szCs w:val="18"/>
        </w:rPr>
      </w:pPr>
      <w:r w:rsidRPr="00653C05">
        <w:rPr>
          <w:rFonts w:ascii="Arial" w:hAnsi="Arial" w:cs="Arial"/>
          <w:sz w:val="18"/>
          <w:szCs w:val="18"/>
        </w:rPr>
        <w:t>A detailed schedule of Share Capital is included in the Company’s condensed interim financial statements.</w:t>
      </w:r>
    </w:p>
    <w:p w:rsidR="00C26F95" w:rsidRPr="00653C05" w:rsidRDefault="00C26F95" w:rsidP="00C26F95">
      <w:pPr>
        <w:jc w:val="both"/>
        <w:rPr>
          <w:rFonts w:ascii="Arial" w:hAnsi="Arial" w:cs="Arial"/>
          <w:sz w:val="18"/>
          <w:szCs w:val="18"/>
        </w:rPr>
      </w:pPr>
    </w:p>
    <w:p w:rsidR="00C26F95" w:rsidRPr="00653C05" w:rsidRDefault="00C26F95" w:rsidP="00C26F95">
      <w:pPr>
        <w:jc w:val="both"/>
        <w:rPr>
          <w:rFonts w:ascii="Arial" w:hAnsi="Arial" w:cs="Arial"/>
          <w:b/>
          <w:sz w:val="18"/>
          <w:szCs w:val="18"/>
          <w:u w:val="single"/>
        </w:rPr>
      </w:pPr>
      <w:r w:rsidRPr="00653C05">
        <w:rPr>
          <w:rFonts w:ascii="Arial" w:hAnsi="Arial" w:cs="Arial"/>
          <w:b/>
          <w:sz w:val="18"/>
          <w:szCs w:val="18"/>
          <w:u w:val="single"/>
        </w:rPr>
        <w:t xml:space="preserve">Accounting Policies </w:t>
      </w:r>
    </w:p>
    <w:p w:rsidR="00C26F95" w:rsidRPr="00653C05" w:rsidRDefault="00C26F95" w:rsidP="00C26F95">
      <w:pPr>
        <w:widowControl w:val="0"/>
        <w:jc w:val="both"/>
        <w:rPr>
          <w:rFonts w:ascii="Arial" w:hAnsi="Arial" w:cs="Arial"/>
          <w:b/>
          <w:sz w:val="18"/>
          <w:szCs w:val="18"/>
          <w:u w:val="single"/>
        </w:rPr>
      </w:pPr>
    </w:p>
    <w:p w:rsidR="00C26F95" w:rsidRPr="00653C05" w:rsidRDefault="00C26F95" w:rsidP="00C26F95">
      <w:pPr>
        <w:widowControl w:val="0"/>
        <w:jc w:val="both"/>
        <w:rPr>
          <w:rFonts w:ascii="Arial" w:hAnsi="Arial" w:cs="Arial"/>
          <w:bCs/>
          <w:sz w:val="18"/>
          <w:szCs w:val="18"/>
        </w:rPr>
      </w:pPr>
      <w:r w:rsidRPr="00653C05">
        <w:rPr>
          <w:rFonts w:ascii="Arial" w:hAnsi="Arial" w:cs="Arial"/>
          <w:bCs/>
          <w:sz w:val="18"/>
          <w:szCs w:val="18"/>
        </w:rPr>
        <w:t xml:space="preserve">The condensed interim financial statements for the Company for the periods ending September 30, 2018 and 2017 are prepared in accordance with International Financial Reporting Standard 34 (“IAS 34”), Interim Financial Reporting, using accounting policies which are consistent with International Financial Reporting Standards (“IFRS”) as issued by the International Accounting Standards Board (“IASB”) and the International Financial Reporting Interpretations Committee (“IFRIC”) and in accordance with a financial reporting framework specified in subsection 3.11(6) of the National Instrument 52-107 </w:t>
      </w:r>
      <w:r w:rsidRPr="00653C05">
        <w:rPr>
          <w:rFonts w:ascii="Arial" w:hAnsi="Arial" w:cs="Arial"/>
          <w:bCs/>
          <w:i/>
          <w:sz w:val="18"/>
          <w:szCs w:val="18"/>
        </w:rPr>
        <w:t>Acceptable Accounting Principles and Auditing Standards</w:t>
      </w:r>
      <w:r w:rsidRPr="00653C05">
        <w:rPr>
          <w:rFonts w:ascii="Arial" w:hAnsi="Arial" w:cs="Arial"/>
          <w:bCs/>
          <w:sz w:val="18"/>
          <w:szCs w:val="18"/>
          <w:u w:val="single"/>
        </w:rPr>
        <w:t xml:space="preserve"> </w:t>
      </w:r>
      <w:r w:rsidRPr="00653C05">
        <w:rPr>
          <w:rFonts w:ascii="Arial" w:hAnsi="Arial" w:cs="Arial"/>
          <w:bCs/>
          <w:sz w:val="18"/>
          <w:szCs w:val="18"/>
        </w:rPr>
        <w:t xml:space="preserve">for carve-out financial statements.  </w:t>
      </w:r>
    </w:p>
    <w:p w:rsidR="00C26F95" w:rsidRPr="00653C05" w:rsidRDefault="00C26F95" w:rsidP="00C26F95">
      <w:pPr>
        <w:jc w:val="both"/>
        <w:rPr>
          <w:rFonts w:ascii="Arial" w:hAnsi="Arial" w:cs="Arial"/>
          <w:b/>
          <w:sz w:val="18"/>
          <w:szCs w:val="18"/>
          <w:u w:val="single"/>
        </w:rPr>
      </w:pPr>
    </w:p>
    <w:p w:rsidR="00C26F95" w:rsidRPr="00653C05" w:rsidRDefault="00C26F95" w:rsidP="00C26F95">
      <w:pPr>
        <w:jc w:val="both"/>
        <w:rPr>
          <w:rFonts w:ascii="Arial" w:hAnsi="Arial" w:cs="Arial"/>
          <w:b/>
          <w:sz w:val="18"/>
          <w:szCs w:val="18"/>
          <w:u w:val="single"/>
        </w:rPr>
      </w:pPr>
      <w:r w:rsidRPr="00653C05">
        <w:rPr>
          <w:rFonts w:ascii="Arial" w:hAnsi="Arial" w:cs="Arial"/>
          <w:b/>
          <w:sz w:val="18"/>
          <w:szCs w:val="18"/>
          <w:u w:val="single"/>
        </w:rPr>
        <w:t xml:space="preserve">Risk Factors </w:t>
      </w:r>
    </w:p>
    <w:p w:rsidR="00C26F95" w:rsidRPr="00653C05" w:rsidRDefault="00C26F95" w:rsidP="00C26F95">
      <w:pPr>
        <w:jc w:val="both"/>
        <w:rPr>
          <w:rFonts w:ascii="Arial" w:hAnsi="Arial" w:cs="Arial"/>
          <w:b/>
          <w:bCs/>
          <w:sz w:val="18"/>
          <w:szCs w:val="18"/>
        </w:rPr>
      </w:pPr>
    </w:p>
    <w:p w:rsidR="00C26F95" w:rsidRPr="00653C05" w:rsidRDefault="00C26F95" w:rsidP="00C26F95">
      <w:pPr>
        <w:keepLines/>
        <w:jc w:val="both"/>
        <w:rPr>
          <w:rFonts w:ascii="Arial" w:hAnsi="Arial" w:cs="Arial"/>
          <w:b/>
          <w:bCs/>
          <w:sz w:val="18"/>
          <w:szCs w:val="18"/>
        </w:rPr>
      </w:pPr>
      <w:r w:rsidRPr="00653C05">
        <w:rPr>
          <w:rFonts w:ascii="Arial" w:hAnsi="Arial" w:cs="Arial"/>
          <w:b/>
          <w:bCs/>
          <w:sz w:val="18"/>
          <w:szCs w:val="18"/>
        </w:rPr>
        <w:t xml:space="preserve">Exploration and Development </w:t>
      </w:r>
    </w:p>
    <w:p w:rsidR="00C26F95" w:rsidRPr="00653C05" w:rsidRDefault="00C26F95" w:rsidP="00C26F95">
      <w:pPr>
        <w:widowControl w:val="0"/>
        <w:jc w:val="both"/>
        <w:rPr>
          <w:rFonts w:ascii="Arial" w:hAnsi="Arial" w:cs="Arial"/>
          <w:bCs/>
          <w:sz w:val="18"/>
          <w:szCs w:val="18"/>
        </w:rPr>
      </w:pPr>
    </w:p>
    <w:p w:rsidR="00C26F95" w:rsidRPr="00653C05" w:rsidRDefault="00C26F95" w:rsidP="00C26F95">
      <w:pPr>
        <w:widowControl w:val="0"/>
        <w:jc w:val="both"/>
        <w:rPr>
          <w:rFonts w:ascii="Arial" w:hAnsi="Arial" w:cs="Arial"/>
          <w:bCs/>
          <w:sz w:val="18"/>
          <w:szCs w:val="18"/>
        </w:rPr>
      </w:pPr>
      <w:r w:rsidRPr="00653C05">
        <w:rPr>
          <w:rFonts w:ascii="Arial" w:hAnsi="Arial" w:cs="Arial"/>
          <w:bCs/>
          <w:sz w:val="18"/>
          <w:szCs w:val="18"/>
        </w:rPr>
        <w:t xml:space="preserve">Resource exploration and development is a speculative business, characterized by a number of significant risks including, among other </w:t>
      </w:r>
    </w:p>
    <w:p w:rsidR="00C26F95" w:rsidRPr="00653C05" w:rsidRDefault="00C26F95" w:rsidP="00C26F95">
      <w:pPr>
        <w:widowControl w:val="0"/>
        <w:jc w:val="both"/>
        <w:rPr>
          <w:rFonts w:ascii="Arial" w:hAnsi="Arial" w:cs="Arial"/>
          <w:bCs/>
          <w:sz w:val="18"/>
          <w:szCs w:val="18"/>
        </w:rPr>
      </w:pPr>
      <w:proofErr w:type="gramStart"/>
      <w:r w:rsidRPr="00653C05">
        <w:rPr>
          <w:rFonts w:ascii="Arial" w:hAnsi="Arial" w:cs="Arial"/>
          <w:bCs/>
          <w:sz w:val="18"/>
          <w:szCs w:val="18"/>
        </w:rPr>
        <w:t>things</w:t>
      </w:r>
      <w:proofErr w:type="gramEnd"/>
      <w:r w:rsidRPr="00653C05">
        <w:rPr>
          <w:rFonts w:ascii="Arial" w:hAnsi="Arial" w:cs="Arial"/>
          <w:bCs/>
          <w:sz w:val="18"/>
          <w:szCs w:val="18"/>
        </w:rPr>
        <w:t xml:space="preserve">, unprofitable efforts resulting not only from the failure to discover mineral deposits but also from finding mineral deposits that, though present, are insufficient in quantity and quality to return a profit from production. The Company’s properties are in the exploration stage. There is no assurance that the Company’s mineral exploration and development activities will result in any discoveries of commercial bodies of minerals. The long-term profitability of the Company’s operations will in part be directly related to the costs and success of its exploration and development programs, which may be affected by a number of factors. </w:t>
      </w:r>
    </w:p>
    <w:p w:rsidR="00C26F95" w:rsidRPr="00653C05" w:rsidRDefault="00C26F95" w:rsidP="00C26F95">
      <w:pPr>
        <w:widowControl w:val="0"/>
        <w:jc w:val="both"/>
        <w:rPr>
          <w:rFonts w:ascii="Arial" w:hAnsi="Arial" w:cs="Arial"/>
          <w:bCs/>
          <w:sz w:val="18"/>
          <w:szCs w:val="18"/>
        </w:rPr>
      </w:pPr>
    </w:p>
    <w:p w:rsidR="00C26F95" w:rsidRPr="00653C05" w:rsidRDefault="00C26F95" w:rsidP="00C26F95">
      <w:pPr>
        <w:widowControl w:val="0"/>
        <w:jc w:val="both"/>
        <w:rPr>
          <w:rFonts w:ascii="Arial" w:hAnsi="Arial" w:cs="Arial"/>
          <w:bCs/>
          <w:sz w:val="18"/>
          <w:szCs w:val="18"/>
        </w:rPr>
      </w:pPr>
      <w:r w:rsidRPr="00653C05">
        <w:rPr>
          <w:rFonts w:ascii="Arial" w:hAnsi="Arial" w:cs="Arial"/>
          <w:bCs/>
          <w:sz w:val="18"/>
          <w:szCs w:val="18"/>
        </w:rPr>
        <w:t xml:space="preserve">Development of the Company’s properties will only be potentially pursued if </w:t>
      </w:r>
      <w:proofErr w:type="spellStart"/>
      <w:r w:rsidRPr="00653C05">
        <w:rPr>
          <w:rFonts w:ascii="Arial" w:hAnsi="Arial" w:cs="Arial"/>
          <w:bCs/>
          <w:sz w:val="18"/>
          <w:szCs w:val="18"/>
        </w:rPr>
        <w:t>favourable</w:t>
      </w:r>
      <w:proofErr w:type="spellEnd"/>
      <w:r w:rsidRPr="00653C05">
        <w:rPr>
          <w:rFonts w:ascii="Arial" w:hAnsi="Arial" w:cs="Arial"/>
          <w:bCs/>
          <w:sz w:val="18"/>
          <w:szCs w:val="18"/>
        </w:rPr>
        <w:t xml:space="preserve"> </w:t>
      </w:r>
      <w:proofErr w:type="gramStart"/>
      <w:r w:rsidRPr="00653C05">
        <w:rPr>
          <w:rFonts w:ascii="Arial" w:hAnsi="Arial" w:cs="Arial"/>
          <w:bCs/>
          <w:sz w:val="18"/>
          <w:szCs w:val="18"/>
        </w:rPr>
        <w:t>exploration</w:t>
      </w:r>
      <w:proofErr w:type="gramEnd"/>
      <w:r w:rsidRPr="00653C05">
        <w:rPr>
          <w:rFonts w:ascii="Arial" w:hAnsi="Arial" w:cs="Arial"/>
          <w:bCs/>
          <w:sz w:val="18"/>
          <w:szCs w:val="18"/>
        </w:rPr>
        <w:t xml:space="preserve"> results are obtained that demonstrate that potential economic extraction of minerals is justified. </w:t>
      </w:r>
    </w:p>
    <w:p w:rsidR="00C26F95" w:rsidRPr="00653C05" w:rsidRDefault="00C26F95" w:rsidP="00C26F95">
      <w:pPr>
        <w:jc w:val="both"/>
        <w:rPr>
          <w:rFonts w:ascii="Arial" w:hAnsi="Arial" w:cs="Arial"/>
          <w:b/>
          <w:sz w:val="18"/>
          <w:szCs w:val="18"/>
          <w:u w:val="single"/>
        </w:rPr>
      </w:pPr>
    </w:p>
    <w:p w:rsidR="00C26F95" w:rsidRPr="00653C05" w:rsidRDefault="00C26F95" w:rsidP="00C26F95">
      <w:pPr>
        <w:widowControl w:val="0"/>
        <w:jc w:val="both"/>
        <w:rPr>
          <w:rFonts w:ascii="Arial" w:hAnsi="Arial" w:cs="Arial"/>
          <w:bCs/>
          <w:sz w:val="18"/>
          <w:szCs w:val="18"/>
        </w:rPr>
      </w:pPr>
      <w:r w:rsidRPr="00653C05">
        <w:rPr>
          <w:rFonts w:ascii="Arial" w:hAnsi="Arial" w:cs="Arial"/>
          <w:bCs/>
          <w:sz w:val="18"/>
          <w:szCs w:val="18"/>
        </w:rPr>
        <w:t>The business of exploration for minerals and mining involves a high degree of risk.  Whether a mineral deposit can be commercially viable depends upon a number of factors, including, but not limited to, the particular attributes of the deposit, including size, grade and proximity to infrastructure; metal prices, which can be highly variable; and government regulations, including environmental and reclamation obligations.  Few properties that are explored are ultimately developed into profitable, producing mines.</w:t>
      </w:r>
    </w:p>
    <w:p w:rsidR="00C26F95" w:rsidRPr="00653C05" w:rsidRDefault="00C26F95" w:rsidP="00C26F95">
      <w:pPr>
        <w:keepLines/>
        <w:jc w:val="both"/>
        <w:rPr>
          <w:rFonts w:ascii="Arial" w:hAnsi="Arial" w:cs="Arial"/>
          <w:bCs/>
          <w:sz w:val="18"/>
          <w:szCs w:val="18"/>
        </w:rPr>
      </w:pPr>
    </w:p>
    <w:p w:rsidR="00C26F95" w:rsidRPr="00653C05" w:rsidRDefault="00C26F95" w:rsidP="00C26F95">
      <w:pPr>
        <w:keepLines/>
        <w:jc w:val="both"/>
        <w:rPr>
          <w:rFonts w:ascii="Arial" w:hAnsi="Arial" w:cs="Arial"/>
          <w:bCs/>
          <w:sz w:val="18"/>
          <w:szCs w:val="18"/>
        </w:rPr>
      </w:pPr>
      <w:r w:rsidRPr="00653C05">
        <w:rPr>
          <w:rFonts w:ascii="Arial" w:hAnsi="Arial" w:cs="Arial"/>
          <w:bCs/>
          <w:sz w:val="18"/>
          <w:szCs w:val="18"/>
        </w:rPr>
        <w:t>Substantial expenditures are required to establish the continuity of mineralized zones through drilling and to develop and maintain the mining and processing facilities and infrastructure at any site chosen for mining. No assurance can be given that funds required for any proposed development of the Company’s properties can be obtained on a timely basis, if at all.</w:t>
      </w:r>
    </w:p>
    <w:p w:rsidR="00C26F95" w:rsidRPr="00653C05" w:rsidRDefault="00C26F95" w:rsidP="00C26F95">
      <w:pPr>
        <w:widowControl w:val="0"/>
        <w:jc w:val="both"/>
        <w:rPr>
          <w:rFonts w:ascii="Arial" w:hAnsi="Arial" w:cs="Arial"/>
          <w:bCs/>
          <w:sz w:val="18"/>
          <w:szCs w:val="18"/>
        </w:rPr>
      </w:pPr>
    </w:p>
    <w:p w:rsidR="00C26F95" w:rsidRPr="00653C05" w:rsidRDefault="00C26F95" w:rsidP="00C26F95">
      <w:pPr>
        <w:widowControl w:val="0"/>
        <w:jc w:val="both"/>
        <w:rPr>
          <w:rFonts w:ascii="Arial" w:hAnsi="Arial" w:cs="Arial"/>
          <w:bCs/>
          <w:sz w:val="18"/>
          <w:szCs w:val="18"/>
        </w:rPr>
      </w:pPr>
      <w:r w:rsidRPr="00653C05">
        <w:rPr>
          <w:rFonts w:ascii="Arial" w:hAnsi="Arial" w:cs="Arial"/>
          <w:bCs/>
          <w:sz w:val="18"/>
          <w:szCs w:val="18"/>
        </w:rPr>
        <w:t>The marketability of any minerals acquired or discovered by the Company in the future may be affected by numerous factors which are beyond the control of the Company and which cannot be accurately predicted, such as market fluctuations, the proximity and capacity of milling facilities, mineral markets and processing equipment, and such other factors as government regulations, including regulations relating to royalties, allowable production, importing and exporting of minerals, and environmental protection, the combination of which may result in the Company not receiving an adequate return on investment capital.</w:t>
      </w:r>
    </w:p>
    <w:p w:rsidR="00C26F95" w:rsidRPr="00653C05" w:rsidRDefault="00C26F95" w:rsidP="00C26F95">
      <w:pPr>
        <w:widowControl w:val="0"/>
        <w:jc w:val="both"/>
        <w:rPr>
          <w:rFonts w:ascii="Arial" w:hAnsi="Arial" w:cs="Arial"/>
          <w:bCs/>
          <w:sz w:val="18"/>
          <w:szCs w:val="18"/>
        </w:rPr>
      </w:pPr>
    </w:p>
    <w:p w:rsidR="00C26F95" w:rsidRPr="00653C05" w:rsidRDefault="00C26F95" w:rsidP="00C26F95">
      <w:pPr>
        <w:widowControl w:val="0"/>
        <w:jc w:val="both"/>
        <w:rPr>
          <w:rFonts w:ascii="Arial" w:hAnsi="Arial" w:cs="Arial"/>
          <w:bCs/>
          <w:sz w:val="18"/>
          <w:szCs w:val="18"/>
        </w:rPr>
      </w:pPr>
      <w:r w:rsidRPr="00653C05">
        <w:rPr>
          <w:rFonts w:ascii="Arial" w:hAnsi="Arial" w:cs="Arial"/>
          <w:noProof/>
          <w:sz w:val="18"/>
          <w:szCs w:val="18"/>
          <w:lang w:val="en-CA" w:eastAsia="en-CA"/>
        </w:rPr>
        <mc:AlternateContent>
          <mc:Choice Requires="wps">
            <w:drawing>
              <wp:anchor distT="0" distB="0" distL="0" distR="0" simplePos="0" relativeHeight="251660288" behindDoc="0" locked="0" layoutInCell="0" allowOverlap="1" wp14:anchorId="79503226" wp14:editId="14A0C575">
                <wp:simplePos x="0" y="0"/>
                <wp:positionH relativeFrom="column">
                  <wp:posOffset>0</wp:posOffset>
                </wp:positionH>
                <wp:positionV relativeFrom="paragraph">
                  <wp:posOffset>8578850</wp:posOffset>
                </wp:positionV>
                <wp:extent cx="6083300" cy="14541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F95" w:rsidRDefault="00C26F95" w:rsidP="00C26F95">
                            <w:pPr>
                              <w:kinsoku w:val="0"/>
                              <w:spacing w:line="204" w:lineRule="auto"/>
                              <w:ind w:left="4608"/>
                              <w:rPr>
                                <w:rFonts w:ascii="Garamond" w:hAnsi="Garamond" w:cs="Garamon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0;margin-top:675.5pt;width:479pt;height:11.4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" o:allowincell="f" stroked="f">
                <v:fill opacity="0"/>
                <v:textbox inset="0,0,0,0">
                  <w:txbxContent>
                    <w:p w:rsidR="00C26F95" w:rsidRDefault="00C26F95" w:rsidP="00C26F95">
                      <w:pPr>
                        <w:kinsoku w:val="0"/>
                        <w:spacing w:line="204" w:lineRule="auto"/>
                        <w:ind w:left="4608"/>
                        <w:rPr>
                          <w:rFonts w:ascii="Garamond" w:hAnsi="Garamond" w:cs="Garamond"/>
                        </w:rPr>
                      </w:pPr>
                    </w:p>
                  </w:txbxContent>
                </v:textbox>
                <w10:wrap type="square"/>
              </v:shape>
            </w:pict>
          </mc:Fallback>
        </mc:AlternateContent>
      </w:r>
      <w:r w:rsidRPr="00653C05">
        <w:rPr>
          <w:rFonts w:ascii="Arial" w:hAnsi="Arial" w:cs="Arial"/>
          <w:bCs/>
          <w:sz w:val="18"/>
          <w:szCs w:val="18"/>
        </w:rPr>
        <w:t>There is no assurance that the CSE or any regulatory authority having jurisdiction will approve the acquisition of any additional properties by the Company, whether by way of option or otherwise.</w:t>
      </w:r>
    </w:p>
    <w:p w:rsidR="00C26F95" w:rsidRPr="00653C05" w:rsidRDefault="00C26F95" w:rsidP="00C26F95">
      <w:pPr>
        <w:keepNext/>
        <w:jc w:val="both"/>
        <w:rPr>
          <w:rFonts w:ascii="Arial" w:hAnsi="Arial" w:cs="Arial"/>
          <w:b/>
          <w:bCs/>
          <w:sz w:val="18"/>
          <w:szCs w:val="18"/>
        </w:rPr>
      </w:pPr>
    </w:p>
    <w:p w:rsidR="00C26F95" w:rsidRPr="00653C05" w:rsidRDefault="00C26F95" w:rsidP="00C26F95">
      <w:pPr>
        <w:keepNext/>
        <w:jc w:val="both"/>
        <w:rPr>
          <w:rFonts w:ascii="Arial" w:hAnsi="Arial" w:cs="Arial"/>
          <w:b/>
          <w:bCs/>
          <w:sz w:val="18"/>
          <w:szCs w:val="18"/>
        </w:rPr>
      </w:pPr>
      <w:r w:rsidRPr="00653C05">
        <w:rPr>
          <w:rFonts w:ascii="Arial" w:hAnsi="Arial" w:cs="Arial"/>
          <w:b/>
          <w:bCs/>
          <w:sz w:val="18"/>
          <w:szCs w:val="18"/>
        </w:rPr>
        <w:t>Financial Capability and Additional Financing</w:t>
      </w:r>
    </w:p>
    <w:p w:rsidR="00C26F95" w:rsidRPr="00653C05" w:rsidRDefault="00C26F95" w:rsidP="00C26F95">
      <w:pPr>
        <w:jc w:val="both"/>
        <w:rPr>
          <w:rFonts w:ascii="Arial" w:hAnsi="Arial" w:cs="Arial"/>
          <w:sz w:val="18"/>
          <w:szCs w:val="18"/>
        </w:rPr>
      </w:pPr>
      <w:r w:rsidRPr="00653C05">
        <w:rPr>
          <w:rFonts w:ascii="Arial" w:hAnsi="Arial" w:cs="Arial"/>
          <w:sz w:val="18"/>
          <w:szCs w:val="18"/>
        </w:rPr>
        <w:t xml:space="preserve">The Company has limited financial resources, with its only source of income being cash and share payments from current option agreements and </w:t>
      </w:r>
      <w:proofErr w:type="gramStart"/>
      <w:r w:rsidRPr="00653C05">
        <w:rPr>
          <w:rFonts w:ascii="Arial" w:hAnsi="Arial" w:cs="Arial"/>
          <w:sz w:val="18"/>
          <w:szCs w:val="18"/>
        </w:rPr>
        <w:t>have</w:t>
      </w:r>
      <w:proofErr w:type="gramEnd"/>
      <w:r w:rsidRPr="00653C05">
        <w:rPr>
          <w:rFonts w:ascii="Arial" w:hAnsi="Arial" w:cs="Arial"/>
          <w:sz w:val="18"/>
          <w:szCs w:val="18"/>
        </w:rPr>
        <w:t xml:space="preserve"> no assurance that additional funding will be available to it for further exploration and development of its projects. There can be no assurance that it will be able to obtain sufficient financing in the future to carry out exploration and development work on its projects. </w:t>
      </w:r>
    </w:p>
    <w:p w:rsidR="00C26F95" w:rsidRPr="00653C05" w:rsidRDefault="00C26F95" w:rsidP="00C26F95">
      <w:pPr>
        <w:jc w:val="both"/>
        <w:rPr>
          <w:rFonts w:ascii="Arial" w:hAnsi="Arial" w:cs="Arial"/>
          <w:sz w:val="18"/>
          <w:szCs w:val="18"/>
        </w:rPr>
      </w:pPr>
    </w:p>
    <w:p w:rsidR="00C26F95" w:rsidRPr="00653C05" w:rsidRDefault="00C26F95" w:rsidP="00C26F95">
      <w:pPr>
        <w:jc w:val="both"/>
        <w:rPr>
          <w:rFonts w:ascii="Arial" w:hAnsi="Arial" w:cs="Arial"/>
          <w:sz w:val="18"/>
          <w:szCs w:val="18"/>
        </w:rPr>
      </w:pPr>
      <w:r w:rsidRPr="00653C05">
        <w:rPr>
          <w:rFonts w:ascii="Arial" w:hAnsi="Arial" w:cs="Arial"/>
          <w:sz w:val="18"/>
          <w:szCs w:val="18"/>
        </w:rPr>
        <w:t>The ability of the Company to arrange additional financing in the future will depend, in part, on the prevailing capital market conditions as well as the business performance of the Company.</w:t>
      </w:r>
    </w:p>
    <w:p w:rsidR="00C26F95" w:rsidRPr="00653C05" w:rsidRDefault="00C26F95" w:rsidP="00C26F95">
      <w:pPr>
        <w:jc w:val="both"/>
        <w:rPr>
          <w:rFonts w:ascii="Arial" w:hAnsi="Arial" w:cs="Arial"/>
          <w:sz w:val="18"/>
          <w:szCs w:val="18"/>
        </w:rPr>
      </w:pPr>
    </w:p>
    <w:p w:rsidR="00C26F95" w:rsidRPr="00653C05" w:rsidRDefault="00C26F95" w:rsidP="00C26F95">
      <w:pPr>
        <w:jc w:val="both"/>
        <w:rPr>
          <w:rFonts w:ascii="Arial" w:hAnsi="Arial" w:cs="Arial"/>
          <w:sz w:val="18"/>
          <w:szCs w:val="18"/>
        </w:rPr>
      </w:pPr>
    </w:p>
    <w:p w:rsidR="00C26F95" w:rsidRPr="00653C05" w:rsidRDefault="00C26F95" w:rsidP="00C26F95">
      <w:pPr>
        <w:pBdr>
          <w:top w:val="single" w:sz="24" w:space="3" w:color="auto"/>
        </w:pBdr>
        <w:tabs>
          <w:tab w:val="right" w:pos="9360"/>
        </w:tabs>
        <w:jc w:val="right"/>
        <w:rPr>
          <w:rFonts w:ascii="Arial" w:hAnsi="Arial" w:cs="Arial"/>
          <w:b/>
          <w:sz w:val="18"/>
          <w:szCs w:val="18"/>
        </w:rPr>
      </w:pPr>
      <w:r w:rsidRPr="00653C05">
        <w:rPr>
          <w:rFonts w:ascii="Arial" w:hAnsi="Arial" w:cs="Arial"/>
          <w:b/>
          <w:sz w:val="18"/>
          <w:szCs w:val="18"/>
        </w:rPr>
        <w:t>Taiga Gold Corp.</w:t>
      </w:r>
    </w:p>
    <w:p w:rsidR="00C26F95" w:rsidRPr="00653C05" w:rsidRDefault="00C26F95" w:rsidP="00C26F95">
      <w:pPr>
        <w:tabs>
          <w:tab w:val="right" w:pos="9360"/>
        </w:tabs>
        <w:jc w:val="right"/>
        <w:rPr>
          <w:rFonts w:ascii="Arial" w:hAnsi="Arial" w:cs="Arial"/>
          <w:sz w:val="18"/>
          <w:szCs w:val="18"/>
        </w:rPr>
      </w:pPr>
      <w:bookmarkStart w:id="8" w:name="_GoBack"/>
      <w:bookmarkEnd w:id="8"/>
      <w:r w:rsidRPr="00653C05">
        <w:rPr>
          <w:rFonts w:ascii="Arial" w:hAnsi="Arial" w:cs="Arial"/>
          <w:b/>
          <w:sz w:val="18"/>
          <w:szCs w:val="18"/>
        </w:rPr>
        <w:t>(An Exploration Stage Corporation)</w:t>
      </w:r>
    </w:p>
    <w:p w:rsidR="00C26F95" w:rsidRPr="00653C05" w:rsidRDefault="00C26F95" w:rsidP="00C26F95">
      <w:pPr>
        <w:tabs>
          <w:tab w:val="right" w:pos="9360"/>
        </w:tabs>
        <w:jc w:val="right"/>
        <w:rPr>
          <w:rFonts w:ascii="Arial" w:hAnsi="Arial" w:cs="Arial"/>
          <w:b/>
          <w:sz w:val="18"/>
          <w:szCs w:val="18"/>
        </w:rPr>
      </w:pPr>
      <w:r w:rsidRPr="00653C05">
        <w:rPr>
          <w:rFonts w:ascii="Arial" w:hAnsi="Arial" w:cs="Arial"/>
          <w:b/>
          <w:sz w:val="18"/>
          <w:szCs w:val="18"/>
        </w:rPr>
        <w:t>Management Discussion and Analysis</w:t>
      </w:r>
    </w:p>
    <w:p w:rsidR="00C26F95" w:rsidRPr="00653C05" w:rsidRDefault="00C26F95" w:rsidP="00C26F95">
      <w:pPr>
        <w:pBdr>
          <w:bottom w:val="single" w:sz="8" w:space="1" w:color="auto"/>
        </w:pBdr>
        <w:tabs>
          <w:tab w:val="right" w:pos="9360"/>
        </w:tabs>
        <w:rPr>
          <w:rFonts w:ascii="Arial" w:hAnsi="Arial" w:cs="Arial"/>
          <w:b/>
          <w:sz w:val="18"/>
          <w:szCs w:val="18"/>
        </w:rPr>
      </w:pPr>
      <w:r w:rsidRPr="00653C05">
        <w:rPr>
          <w:rFonts w:ascii="Arial" w:hAnsi="Arial" w:cs="Arial"/>
          <w:b/>
          <w:sz w:val="18"/>
          <w:szCs w:val="18"/>
        </w:rPr>
        <w:t xml:space="preserve">September 30, 2018                                                                    </w:t>
      </w:r>
    </w:p>
    <w:p w:rsidR="00C26F95" w:rsidRPr="00EC7D2D" w:rsidRDefault="00C26F95" w:rsidP="00C26F95">
      <w:pPr>
        <w:jc w:val="both"/>
        <w:rPr>
          <w:rFonts w:ascii="Arial" w:hAnsi="Arial" w:cs="Arial"/>
          <w:b/>
          <w:sz w:val="12"/>
          <w:szCs w:val="12"/>
          <w:u w:val="single"/>
        </w:rPr>
      </w:pPr>
    </w:p>
    <w:p w:rsidR="00C26F95" w:rsidRPr="00653C05" w:rsidRDefault="00C26F95" w:rsidP="00C26F95">
      <w:pPr>
        <w:jc w:val="both"/>
        <w:rPr>
          <w:rFonts w:ascii="Arial" w:hAnsi="Arial" w:cs="Arial"/>
          <w:b/>
          <w:sz w:val="18"/>
          <w:szCs w:val="18"/>
          <w:u w:val="single"/>
        </w:rPr>
      </w:pPr>
      <w:r w:rsidRPr="00653C05">
        <w:rPr>
          <w:rFonts w:ascii="Arial" w:hAnsi="Arial" w:cs="Arial"/>
          <w:b/>
          <w:sz w:val="18"/>
          <w:szCs w:val="18"/>
          <w:u w:val="single"/>
        </w:rPr>
        <w:t>Risk Factors - continued</w:t>
      </w:r>
    </w:p>
    <w:p w:rsidR="00C26F95" w:rsidRPr="00653C05" w:rsidRDefault="00C26F95" w:rsidP="00C26F95">
      <w:pPr>
        <w:keepNext/>
        <w:jc w:val="both"/>
        <w:rPr>
          <w:rFonts w:ascii="Arial" w:hAnsi="Arial" w:cs="Arial"/>
          <w:b/>
          <w:bCs/>
          <w:sz w:val="18"/>
          <w:szCs w:val="18"/>
        </w:rPr>
      </w:pPr>
    </w:p>
    <w:p w:rsidR="00C26F95" w:rsidRPr="00653C05" w:rsidRDefault="00C26F95" w:rsidP="00C26F95">
      <w:pPr>
        <w:keepNext/>
        <w:jc w:val="both"/>
        <w:rPr>
          <w:rFonts w:ascii="Arial" w:hAnsi="Arial" w:cs="Arial"/>
          <w:b/>
          <w:bCs/>
          <w:sz w:val="18"/>
          <w:szCs w:val="18"/>
        </w:rPr>
      </w:pPr>
      <w:r w:rsidRPr="00653C05">
        <w:rPr>
          <w:rFonts w:ascii="Arial" w:hAnsi="Arial" w:cs="Arial"/>
          <w:b/>
          <w:bCs/>
          <w:sz w:val="18"/>
          <w:szCs w:val="18"/>
        </w:rPr>
        <w:t>Mining Titles</w:t>
      </w:r>
    </w:p>
    <w:p w:rsidR="00C26F95" w:rsidRPr="00653C05" w:rsidRDefault="00C26F95" w:rsidP="00C26F95">
      <w:pPr>
        <w:jc w:val="both"/>
        <w:rPr>
          <w:rFonts w:ascii="Arial" w:hAnsi="Arial" w:cs="Arial"/>
          <w:sz w:val="18"/>
          <w:szCs w:val="18"/>
        </w:rPr>
      </w:pPr>
      <w:r w:rsidRPr="00653C05">
        <w:rPr>
          <w:rFonts w:ascii="Arial" w:hAnsi="Arial" w:cs="Arial"/>
          <w:sz w:val="18"/>
          <w:szCs w:val="18"/>
        </w:rPr>
        <w:t>There is no guarantee that the Company’s title to or interests in the Company’s property interests will not be challenged or impugned.  The acquisition of title to mineral properties is a very detailed and time-consuming process.  Title to the area of mineral properties may be disputed.  There is no guarantee of title to any of the Company's properties.  The Company's properties may be subject to prior unregistered agreements or transfers and title may be affected by undetected defects.  With the exception of certain Crown Granted Mineral Claims and legacy tenures, the Company has not surveyed the boundaries of its properties and consequently the boundaries may be disputed.</w:t>
      </w:r>
    </w:p>
    <w:p w:rsidR="00C26F95" w:rsidRPr="00653C05" w:rsidRDefault="00C26F95" w:rsidP="00C26F95">
      <w:pPr>
        <w:jc w:val="both"/>
        <w:rPr>
          <w:rFonts w:ascii="Arial" w:hAnsi="Arial" w:cs="Arial"/>
          <w:sz w:val="18"/>
          <w:szCs w:val="18"/>
        </w:rPr>
      </w:pPr>
    </w:p>
    <w:p w:rsidR="00C26F95" w:rsidRPr="00653C05" w:rsidRDefault="00C26F95" w:rsidP="00C26F95">
      <w:pPr>
        <w:jc w:val="both"/>
        <w:rPr>
          <w:rFonts w:ascii="Arial" w:hAnsi="Arial" w:cs="Arial"/>
          <w:sz w:val="18"/>
          <w:szCs w:val="18"/>
        </w:rPr>
      </w:pPr>
      <w:r w:rsidRPr="00653C05">
        <w:rPr>
          <w:rFonts w:ascii="Arial" w:hAnsi="Arial" w:cs="Arial"/>
          <w:sz w:val="18"/>
          <w:szCs w:val="18"/>
        </w:rPr>
        <w:t>There can be no assurance that the Company’s rights will not be challenged by third parties claiming an interest in the properties.</w:t>
      </w:r>
    </w:p>
    <w:p w:rsidR="00C26F95" w:rsidRPr="00653C05" w:rsidRDefault="00C26F95" w:rsidP="00C26F95">
      <w:pPr>
        <w:keepNext/>
        <w:jc w:val="both"/>
        <w:rPr>
          <w:rFonts w:ascii="Arial" w:hAnsi="Arial" w:cs="Arial"/>
          <w:b/>
          <w:bCs/>
          <w:sz w:val="18"/>
          <w:szCs w:val="18"/>
        </w:rPr>
      </w:pPr>
    </w:p>
    <w:p w:rsidR="00C26F95" w:rsidRPr="00653C05" w:rsidRDefault="00C26F95" w:rsidP="00C26F95">
      <w:pPr>
        <w:keepNext/>
        <w:jc w:val="both"/>
        <w:rPr>
          <w:rFonts w:ascii="Arial" w:hAnsi="Arial" w:cs="Arial"/>
          <w:b/>
          <w:bCs/>
          <w:sz w:val="18"/>
          <w:szCs w:val="18"/>
        </w:rPr>
      </w:pPr>
      <w:r w:rsidRPr="00653C05">
        <w:rPr>
          <w:rFonts w:ascii="Arial" w:hAnsi="Arial" w:cs="Arial"/>
          <w:b/>
          <w:bCs/>
          <w:sz w:val="18"/>
          <w:szCs w:val="18"/>
        </w:rPr>
        <w:t>Management</w:t>
      </w:r>
    </w:p>
    <w:p w:rsidR="00C26F95" w:rsidRPr="00653C05" w:rsidRDefault="00C26F95" w:rsidP="00C26F95">
      <w:pPr>
        <w:jc w:val="both"/>
        <w:rPr>
          <w:rFonts w:ascii="Arial" w:hAnsi="Arial" w:cs="Arial"/>
          <w:sz w:val="18"/>
          <w:szCs w:val="18"/>
        </w:rPr>
      </w:pPr>
      <w:r w:rsidRPr="00653C05">
        <w:rPr>
          <w:rFonts w:ascii="Arial" w:hAnsi="Arial" w:cs="Arial"/>
          <w:sz w:val="18"/>
          <w:szCs w:val="18"/>
        </w:rPr>
        <w:t>The success of the Company is currently largely dependent on the performance of its officers. The loss of the services of these persons could have a materially adverse effect on the Company’s business and prospects. There is no assurance the Company can maintain the services of its officers or other qualified personnel required to operate its business. Failure to do so could have a material adverse effect on the Company and its prospects.</w:t>
      </w:r>
    </w:p>
    <w:p w:rsidR="00C26F95" w:rsidRPr="00653C05" w:rsidRDefault="00C26F95" w:rsidP="00C26F95">
      <w:pPr>
        <w:keepNext/>
        <w:jc w:val="both"/>
        <w:rPr>
          <w:rFonts w:ascii="Arial" w:hAnsi="Arial" w:cs="Arial"/>
          <w:b/>
          <w:sz w:val="18"/>
          <w:szCs w:val="18"/>
        </w:rPr>
      </w:pPr>
    </w:p>
    <w:p w:rsidR="00C26F95" w:rsidRPr="00653C05" w:rsidRDefault="00C26F95" w:rsidP="00C26F95">
      <w:pPr>
        <w:keepNext/>
        <w:jc w:val="both"/>
        <w:rPr>
          <w:rFonts w:ascii="Arial" w:hAnsi="Arial" w:cs="Arial"/>
          <w:b/>
          <w:sz w:val="18"/>
          <w:szCs w:val="18"/>
        </w:rPr>
      </w:pPr>
      <w:r w:rsidRPr="00653C05">
        <w:rPr>
          <w:rFonts w:ascii="Arial" w:hAnsi="Arial" w:cs="Arial"/>
          <w:b/>
          <w:sz w:val="18"/>
          <w:szCs w:val="18"/>
        </w:rPr>
        <w:t>Conflicts of Interest</w:t>
      </w:r>
    </w:p>
    <w:p w:rsidR="00C26F95" w:rsidRPr="00653C05" w:rsidRDefault="00C26F95" w:rsidP="00C26F95">
      <w:pPr>
        <w:jc w:val="both"/>
        <w:rPr>
          <w:rFonts w:ascii="Arial" w:hAnsi="Arial" w:cs="Arial"/>
          <w:b/>
          <w:bCs/>
          <w:sz w:val="18"/>
          <w:szCs w:val="18"/>
        </w:rPr>
      </w:pPr>
      <w:r w:rsidRPr="00653C05">
        <w:rPr>
          <w:rFonts w:ascii="Arial" w:hAnsi="Arial" w:cs="Arial"/>
          <w:sz w:val="18"/>
          <w:szCs w:val="18"/>
        </w:rPr>
        <w:t>Certain directors and officers of the Company are, and may continue to be, involved in the mining and mineral exploration industry through  their  direct  and  indirect  participation  in  corporations,  partnerships  or  joint  ventures  which are potential competitors of the Company.  Situations may arise in connection with potential acquisitions in investments where the other interests of these directors and officers may conflict with the interests of the Company.  Directors and officers of the Company with conflicts of interest will be subject to the applicable corporate and securities legislation, regulation, rules and policies.</w:t>
      </w:r>
    </w:p>
    <w:p w:rsidR="00C26F95" w:rsidRPr="00653C05" w:rsidRDefault="00C26F95" w:rsidP="00C26F95">
      <w:pPr>
        <w:widowControl w:val="0"/>
        <w:jc w:val="both"/>
        <w:rPr>
          <w:rFonts w:ascii="Arial" w:hAnsi="Arial" w:cs="Arial"/>
          <w:b/>
          <w:bCs/>
          <w:sz w:val="18"/>
          <w:szCs w:val="18"/>
        </w:rPr>
      </w:pPr>
    </w:p>
    <w:p w:rsidR="00C26F95" w:rsidRPr="00653C05" w:rsidRDefault="00C26F95" w:rsidP="00C26F95">
      <w:pPr>
        <w:widowControl w:val="0"/>
        <w:jc w:val="both"/>
        <w:rPr>
          <w:rFonts w:ascii="Arial" w:hAnsi="Arial" w:cs="Arial"/>
          <w:b/>
          <w:bCs/>
          <w:sz w:val="18"/>
          <w:szCs w:val="18"/>
        </w:rPr>
      </w:pPr>
      <w:r w:rsidRPr="00653C05">
        <w:rPr>
          <w:rFonts w:ascii="Arial" w:hAnsi="Arial" w:cs="Arial"/>
          <w:b/>
          <w:bCs/>
          <w:sz w:val="18"/>
          <w:szCs w:val="18"/>
        </w:rPr>
        <w:t>Dilution</w:t>
      </w:r>
    </w:p>
    <w:p w:rsidR="00C26F95" w:rsidRPr="00653C05" w:rsidRDefault="00C26F95" w:rsidP="00C26F95">
      <w:pPr>
        <w:widowControl w:val="0"/>
        <w:jc w:val="both"/>
        <w:rPr>
          <w:rFonts w:ascii="Arial" w:hAnsi="Arial" w:cs="Arial"/>
          <w:sz w:val="18"/>
          <w:szCs w:val="18"/>
        </w:rPr>
      </w:pPr>
      <w:r w:rsidRPr="00653C05">
        <w:rPr>
          <w:rFonts w:ascii="Arial" w:hAnsi="Arial" w:cs="Arial"/>
          <w:sz w:val="18"/>
          <w:szCs w:val="18"/>
        </w:rPr>
        <w:t>There are a number of outstanding options and warrants pursuant to which additional common shares of the Company may be issued in the future. Exercise of such options and warrants may result in dilution to the Company’s shareholders. In addition, if the Company raises additional funds through the sale of equity securities, shareholders may have their investment further diluted.</w:t>
      </w:r>
    </w:p>
    <w:p w:rsidR="00C26F95" w:rsidRPr="00653C05" w:rsidRDefault="00C26F95" w:rsidP="00C26F95">
      <w:pPr>
        <w:jc w:val="both"/>
        <w:rPr>
          <w:rFonts w:ascii="Arial" w:hAnsi="Arial" w:cs="Arial"/>
          <w:b/>
          <w:bCs/>
          <w:sz w:val="18"/>
          <w:szCs w:val="18"/>
        </w:rPr>
      </w:pPr>
    </w:p>
    <w:p w:rsidR="00C26F95" w:rsidRPr="00653C05" w:rsidRDefault="00C26F95" w:rsidP="00C26F95">
      <w:pPr>
        <w:jc w:val="both"/>
        <w:rPr>
          <w:rFonts w:ascii="Arial" w:hAnsi="Arial" w:cs="Arial"/>
          <w:b/>
          <w:bCs/>
          <w:sz w:val="18"/>
          <w:szCs w:val="18"/>
        </w:rPr>
      </w:pPr>
      <w:r w:rsidRPr="00653C05">
        <w:rPr>
          <w:rFonts w:ascii="Arial" w:hAnsi="Arial" w:cs="Arial"/>
          <w:b/>
          <w:bCs/>
          <w:sz w:val="18"/>
          <w:szCs w:val="18"/>
        </w:rPr>
        <w:t>History of Losses and No Assurance of Profitable Operations</w:t>
      </w:r>
    </w:p>
    <w:p w:rsidR="00C26F95" w:rsidRPr="00653C05" w:rsidRDefault="00C26F95" w:rsidP="00C26F95">
      <w:pPr>
        <w:jc w:val="both"/>
        <w:rPr>
          <w:rFonts w:ascii="Arial" w:hAnsi="Arial" w:cs="Arial"/>
          <w:sz w:val="18"/>
          <w:szCs w:val="18"/>
        </w:rPr>
      </w:pPr>
      <w:r w:rsidRPr="00653C05">
        <w:rPr>
          <w:rFonts w:ascii="Arial" w:hAnsi="Arial" w:cs="Arial"/>
          <w:sz w:val="18"/>
          <w:szCs w:val="18"/>
        </w:rPr>
        <w:t>The Company has incurred a loss since inception. There can be no assurance that the Company will be able to operate profitably during future periods. If the Company is unable to operate profitably during future periods, and is not successful in obtaining additional financing, the Company could be forced to cease its exploration and development plans as a result of lacking sufficient cash resources.</w:t>
      </w:r>
    </w:p>
    <w:p w:rsidR="00C26F95" w:rsidRPr="00653C05" w:rsidRDefault="00C26F95" w:rsidP="00C26F95">
      <w:pPr>
        <w:jc w:val="both"/>
        <w:rPr>
          <w:rFonts w:ascii="Arial" w:hAnsi="Arial" w:cs="Arial"/>
          <w:sz w:val="18"/>
          <w:szCs w:val="18"/>
        </w:rPr>
      </w:pPr>
    </w:p>
    <w:p w:rsidR="00C26F95" w:rsidRPr="00653C05" w:rsidRDefault="00C26F95" w:rsidP="00C26F95">
      <w:pPr>
        <w:jc w:val="both"/>
        <w:rPr>
          <w:rFonts w:ascii="Arial" w:hAnsi="Arial" w:cs="Arial"/>
          <w:sz w:val="18"/>
          <w:szCs w:val="18"/>
        </w:rPr>
      </w:pPr>
      <w:r w:rsidRPr="00653C05">
        <w:rPr>
          <w:rFonts w:ascii="Arial" w:hAnsi="Arial" w:cs="Arial"/>
          <w:sz w:val="18"/>
          <w:szCs w:val="18"/>
        </w:rPr>
        <w:t xml:space="preserve">The Company has not paid dividends in the past and has no plans to pay dividends for the foreseeable future.  </w:t>
      </w:r>
    </w:p>
    <w:p w:rsidR="00C26F95" w:rsidRPr="00653C05" w:rsidRDefault="00C26F95" w:rsidP="00C26F95">
      <w:pPr>
        <w:jc w:val="both"/>
        <w:rPr>
          <w:rFonts w:ascii="Arial" w:hAnsi="Arial" w:cs="Arial"/>
          <w:sz w:val="18"/>
          <w:szCs w:val="18"/>
        </w:rPr>
      </w:pPr>
    </w:p>
    <w:p w:rsidR="00C26F95" w:rsidRPr="00653C05" w:rsidRDefault="00C26F95" w:rsidP="00C26F95">
      <w:pPr>
        <w:keepNext/>
        <w:jc w:val="both"/>
        <w:rPr>
          <w:rFonts w:ascii="Arial" w:hAnsi="Arial" w:cs="Arial"/>
          <w:sz w:val="18"/>
          <w:szCs w:val="18"/>
        </w:rPr>
      </w:pPr>
      <w:r w:rsidRPr="00653C05">
        <w:rPr>
          <w:rFonts w:ascii="Arial" w:hAnsi="Arial" w:cs="Arial"/>
          <w:b/>
          <w:bCs/>
          <w:sz w:val="18"/>
          <w:szCs w:val="18"/>
        </w:rPr>
        <w:t>Uninsurable Risks</w:t>
      </w:r>
    </w:p>
    <w:p w:rsidR="00C26F95" w:rsidRPr="00653C05" w:rsidRDefault="00C26F95" w:rsidP="00C26F95">
      <w:pPr>
        <w:jc w:val="both"/>
        <w:rPr>
          <w:rFonts w:ascii="Arial" w:hAnsi="Arial" w:cs="Arial"/>
          <w:sz w:val="18"/>
          <w:szCs w:val="18"/>
        </w:rPr>
      </w:pPr>
      <w:r w:rsidRPr="00653C05">
        <w:rPr>
          <w:rFonts w:ascii="Arial" w:hAnsi="Arial" w:cs="Arial"/>
          <w:sz w:val="18"/>
          <w:szCs w:val="18"/>
        </w:rPr>
        <w:t>In the course of exploration, development and production of mineral properties, certain risks, and in particular, unexpected or unusual geological operating conditions may occur.  These unexpected or unusual conditions may include rock bursts, cave-ins, fires, flooding and earthquakes. It is not always possible to fully insure against such risks and the Company may decide not to take out insurance against such risks as a result of high premiums or other reasons. Should such liabilities arise, they could reduce or eliminate any future profitability and result in increasing costs and a decline in the value of the securities of the Company.</w:t>
      </w:r>
    </w:p>
    <w:p w:rsidR="00C26F95" w:rsidRPr="00653C05" w:rsidRDefault="00C26F95" w:rsidP="00C26F95">
      <w:pPr>
        <w:jc w:val="both"/>
        <w:rPr>
          <w:rFonts w:ascii="Arial" w:hAnsi="Arial" w:cs="Arial"/>
          <w:b/>
          <w:sz w:val="18"/>
          <w:szCs w:val="18"/>
          <w:u w:val="single"/>
        </w:rPr>
      </w:pPr>
    </w:p>
    <w:p w:rsidR="00C26F95" w:rsidRPr="00653C05" w:rsidRDefault="00C26F95" w:rsidP="00C26F95">
      <w:pPr>
        <w:keepNext/>
        <w:jc w:val="both"/>
        <w:rPr>
          <w:rFonts w:ascii="Arial" w:hAnsi="Arial" w:cs="Arial"/>
          <w:b/>
          <w:bCs/>
          <w:sz w:val="18"/>
          <w:szCs w:val="18"/>
        </w:rPr>
      </w:pPr>
      <w:r w:rsidRPr="00653C05">
        <w:rPr>
          <w:rFonts w:ascii="Arial" w:hAnsi="Arial" w:cs="Arial"/>
          <w:b/>
          <w:bCs/>
          <w:sz w:val="18"/>
          <w:szCs w:val="18"/>
        </w:rPr>
        <w:t>Environmental and Safety Regulations and Risks</w:t>
      </w:r>
    </w:p>
    <w:p w:rsidR="00C26F95" w:rsidRPr="00653C05" w:rsidRDefault="00C26F95" w:rsidP="00C26F95">
      <w:pPr>
        <w:jc w:val="both"/>
        <w:rPr>
          <w:rFonts w:ascii="Arial" w:hAnsi="Arial" w:cs="Arial"/>
          <w:sz w:val="18"/>
          <w:szCs w:val="18"/>
        </w:rPr>
      </w:pPr>
      <w:r w:rsidRPr="00653C05">
        <w:rPr>
          <w:rFonts w:ascii="Arial" w:hAnsi="Arial" w:cs="Arial"/>
          <w:sz w:val="18"/>
          <w:szCs w:val="18"/>
        </w:rPr>
        <w:t>Environmental laws and regulations may adversely affect the operations of the Company. These laws and regulations set various standards regulating certain aspects of health and environmental quality. They provide for penalties and other liabilities for the violation of such standards and establish, in certain circumstances, obligations to rehabilitate current and former facilities and locations where operations are or were conducted. Furthermore the permission to operate could be withdrawn temporarily where there is evidence of serious breaches of health and safety, or even permanently in the case of extreme breaches.</w:t>
      </w:r>
    </w:p>
    <w:p w:rsidR="00C26F95" w:rsidRPr="00653C05" w:rsidRDefault="00C26F95" w:rsidP="00C26F95">
      <w:pPr>
        <w:jc w:val="both"/>
        <w:rPr>
          <w:rFonts w:ascii="Arial" w:hAnsi="Arial" w:cs="Arial"/>
          <w:sz w:val="18"/>
          <w:szCs w:val="18"/>
        </w:rPr>
      </w:pPr>
    </w:p>
    <w:p w:rsidR="00C26F95" w:rsidRPr="00653C05" w:rsidRDefault="00C26F95" w:rsidP="00C26F95">
      <w:pPr>
        <w:jc w:val="both"/>
        <w:rPr>
          <w:rFonts w:ascii="Arial" w:hAnsi="Arial" w:cs="Arial"/>
          <w:sz w:val="18"/>
          <w:szCs w:val="18"/>
        </w:rPr>
      </w:pPr>
      <w:r w:rsidRPr="00653C05">
        <w:rPr>
          <w:rFonts w:ascii="Arial" w:hAnsi="Arial" w:cs="Arial"/>
          <w:sz w:val="18"/>
          <w:szCs w:val="18"/>
        </w:rPr>
        <w:t xml:space="preserve">Significant liabilities could be imposed on the Company for damages, clean-up costs or penalties in the event of certain discharges into the environment, environmental damage caused by previous owners of acquired properties or non-compliance with environmental laws or regulations. </w:t>
      </w:r>
    </w:p>
    <w:p w:rsidR="00C26F95" w:rsidRPr="00653C05" w:rsidRDefault="00C26F95" w:rsidP="00C26F95">
      <w:pPr>
        <w:widowControl w:val="0"/>
        <w:jc w:val="both"/>
        <w:rPr>
          <w:rFonts w:ascii="Arial" w:hAnsi="Arial" w:cs="Arial"/>
          <w:b/>
          <w:bCs/>
          <w:sz w:val="18"/>
          <w:szCs w:val="18"/>
        </w:rPr>
      </w:pPr>
    </w:p>
    <w:p w:rsidR="00C26F95" w:rsidRPr="00653C05" w:rsidRDefault="00C26F95" w:rsidP="00C26F95">
      <w:pPr>
        <w:widowControl w:val="0"/>
        <w:jc w:val="both"/>
        <w:rPr>
          <w:rFonts w:ascii="Arial" w:hAnsi="Arial" w:cs="Arial"/>
          <w:b/>
          <w:bCs/>
          <w:sz w:val="18"/>
          <w:szCs w:val="18"/>
        </w:rPr>
      </w:pPr>
      <w:r w:rsidRPr="00653C05">
        <w:rPr>
          <w:rFonts w:ascii="Arial" w:hAnsi="Arial" w:cs="Arial"/>
          <w:b/>
          <w:bCs/>
          <w:sz w:val="18"/>
          <w:szCs w:val="18"/>
        </w:rPr>
        <w:t>Fluctuating Mineral Prices</w:t>
      </w:r>
    </w:p>
    <w:p w:rsidR="00C26F95" w:rsidRPr="00653C05" w:rsidRDefault="00C26F95" w:rsidP="00C26F95">
      <w:pPr>
        <w:widowControl w:val="0"/>
        <w:jc w:val="both"/>
        <w:rPr>
          <w:rFonts w:ascii="Arial" w:hAnsi="Arial" w:cs="Arial"/>
          <w:sz w:val="18"/>
          <w:szCs w:val="18"/>
        </w:rPr>
      </w:pPr>
      <w:r w:rsidRPr="00653C05">
        <w:rPr>
          <w:rFonts w:ascii="Arial" w:hAnsi="Arial" w:cs="Arial"/>
          <w:sz w:val="18"/>
          <w:szCs w:val="18"/>
        </w:rPr>
        <w:t>The Company’s revenues, if any, are expected to be in large part derived from the sale of gold, copper, and possibly other metals. The prices of gold, copper, and other commodities have fluctuated widely in recent years and are affected by factors beyond the control of the Company including, but not limited to, economic and political trends, currency exchange fluctuations, economic inflation and expectations for the level of economic inflation in the consuming economies, interest rates, global and local economic health and trends, speculative activities and changes in the supply of gold and copper due to new mine developments, mine closures, and advances in various production and technological uses for gold and copper. All of these factors will have impacts on the viability of the Company’s exploration projects that are impossible to predict with certainty.</w:t>
      </w:r>
    </w:p>
    <w:p w:rsidR="00C26F95" w:rsidRPr="00653C05" w:rsidRDefault="00C26F95" w:rsidP="00C26F95">
      <w:pPr>
        <w:widowControl w:val="0"/>
        <w:jc w:val="both"/>
        <w:rPr>
          <w:rFonts w:ascii="Arial" w:hAnsi="Arial" w:cs="Arial"/>
          <w:b/>
          <w:bCs/>
          <w:sz w:val="18"/>
          <w:szCs w:val="18"/>
        </w:rPr>
      </w:pPr>
    </w:p>
    <w:p w:rsidR="00C26F95" w:rsidRPr="00653C05" w:rsidRDefault="00C26F95" w:rsidP="00C26F95">
      <w:pPr>
        <w:pBdr>
          <w:top w:val="single" w:sz="24" w:space="3" w:color="auto"/>
        </w:pBdr>
        <w:tabs>
          <w:tab w:val="right" w:pos="9360"/>
        </w:tabs>
        <w:jc w:val="right"/>
        <w:rPr>
          <w:rFonts w:ascii="Arial" w:hAnsi="Arial" w:cs="Arial"/>
          <w:b/>
          <w:sz w:val="18"/>
          <w:szCs w:val="18"/>
        </w:rPr>
      </w:pPr>
      <w:r w:rsidRPr="00653C05">
        <w:rPr>
          <w:rFonts w:ascii="Arial" w:hAnsi="Arial" w:cs="Arial"/>
          <w:b/>
          <w:sz w:val="18"/>
          <w:szCs w:val="18"/>
        </w:rPr>
        <w:t>Taiga Gold Corp.</w:t>
      </w:r>
    </w:p>
    <w:p w:rsidR="00C26F95" w:rsidRPr="00653C05" w:rsidRDefault="00C26F95" w:rsidP="00C26F95">
      <w:pPr>
        <w:tabs>
          <w:tab w:val="right" w:pos="9360"/>
        </w:tabs>
        <w:jc w:val="right"/>
        <w:rPr>
          <w:rFonts w:ascii="Arial" w:hAnsi="Arial" w:cs="Arial"/>
          <w:sz w:val="18"/>
          <w:szCs w:val="18"/>
        </w:rPr>
      </w:pPr>
      <w:r w:rsidRPr="00653C05">
        <w:rPr>
          <w:rFonts w:ascii="Arial" w:hAnsi="Arial" w:cs="Arial"/>
          <w:b/>
          <w:sz w:val="18"/>
          <w:szCs w:val="18"/>
        </w:rPr>
        <w:t>(An Exploration Stage Corporation)</w:t>
      </w:r>
    </w:p>
    <w:p w:rsidR="00C26F95" w:rsidRPr="00653C05" w:rsidRDefault="00C26F95" w:rsidP="00C26F95">
      <w:pPr>
        <w:tabs>
          <w:tab w:val="right" w:pos="9360"/>
        </w:tabs>
        <w:jc w:val="right"/>
        <w:rPr>
          <w:rFonts w:ascii="Arial" w:hAnsi="Arial" w:cs="Arial"/>
          <w:b/>
          <w:sz w:val="18"/>
          <w:szCs w:val="18"/>
        </w:rPr>
      </w:pPr>
      <w:r w:rsidRPr="00653C05">
        <w:rPr>
          <w:rFonts w:ascii="Arial" w:hAnsi="Arial" w:cs="Arial"/>
          <w:b/>
          <w:sz w:val="18"/>
          <w:szCs w:val="18"/>
        </w:rPr>
        <w:t>Management Discussion and Analysis</w:t>
      </w:r>
    </w:p>
    <w:p w:rsidR="00C26F95" w:rsidRPr="00653C05" w:rsidRDefault="00C26F95" w:rsidP="00C26F95">
      <w:pPr>
        <w:pBdr>
          <w:bottom w:val="single" w:sz="8" w:space="1" w:color="auto"/>
        </w:pBdr>
        <w:tabs>
          <w:tab w:val="right" w:pos="9360"/>
        </w:tabs>
        <w:rPr>
          <w:rFonts w:ascii="Arial" w:hAnsi="Arial" w:cs="Arial"/>
          <w:b/>
          <w:sz w:val="18"/>
          <w:szCs w:val="18"/>
        </w:rPr>
      </w:pPr>
      <w:r w:rsidRPr="00653C05">
        <w:rPr>
          <w:rFonts w:ascii="Arial" w:hAnsi="Arial" w:cs="Arial"/>
          <w:b/>
          <w:sz w:val="18"/>
          <w:szCs w:val="18"/>
        </w:rPr>
        <w:t xml:space="preserve">September 30, 2018                                                                    </w:t>
      </w:r>
    </w:p>
    <w:p w:rsidR="00C26F95" w:rsidRPr="00653C05" w:rsidRDefault="00C26F95" w:rsidP="00C26F95">
      <w:pPr>
        <w:jc w:val="both"/>
        <w:rPr>
          <w:rFonts w:ascii="Arial" w:hAnsi="Arial" w:cs="Arial"/>
          <w:b/>
          <w:sz w:val="18"/>
          <w:szCs w:val="18"/>
          <w:u w:val="single"/>
        </w:rPr>
      </w:pPr>
    </w:p>
    <w:p w:rsidR="00C26F95" w:rsidRPr="00653C05" w:rsidRDefault="00C26F95" w:rsidP="00C26F95">
      <w:pPr>
        <w:jc w:val="both"/>
        <w:rPr>
          <w:rFonts w:ascii="Arial" w:hAnsi="Arial" w:cs="Arial"/>
          <w:b/>
          <w:sz w:val="18"/>
          <w:szCs w:val="18"/>
          <w:u w:val="single"/>
        </w:rPr>
      </w:pPr>
      <w:r w:rsidRPr="00653C05">
        <w:rPr>
          <w:rFonts w:ascii="Arial" w:hAnsi="Arial" w:cs="Arial"/>
          <w:b/>
          <w:sz w:val="18"/>
          <w:szCs w:val="18"/>
          <w:u w:val="single"/>
        </w:rPr>
        <w:t>Risk Factors - continued</w:t>
      </w:r>
    </w:p>
    <w:p w:rsidR="00C26F95" w:rsidRPr="00653C05" w:rsidRDefault="00C26F95" w:rsidP="00C26F95">
      <w:pPr>
        <w:widowControl w:val="0"/>
        <w:jc w:val="both"/>
        <w:rPr>
          <w:rFonts w:ascii="Arial" w:hAnsi="Arial" w:cs="Arial"/>
          <w:b/>
          <w:bCs/>
          <w:sz w:val="18"/>
          <w:szCs w:val="18"/>
        </w:rPr>
      </w:pPr>
    </w:p>
    <w:p w:rsidR="00C26F95" w:rsidRPr="00653C05" w:rsidRDefault="00C26F95" w:rsidP="00C26F95">
      <w:pPr>
        <w:widowControl w:val="0"/>
        <w:jc w:val="both"/>
        <w:rPr>
          <w:rFonts w:ascii="Arial" w:hAnsi="Arial" w:cs="Arial"/>
          <w:b/>
          <w:bCs/>
          <w:sz w:val="18"/>
          <w:szCs w:val="18"/>
        </w:rPr>
      </w:pPr>
      <w:r w:rsidRPr="00653C05">
        <w:rPr>
          <w:rFonts w:ascii="Arial" w:eastAsia="Calibri" w:hAnsi="Arial" w:cs="Arial"/>
          <w:noProof/>
          <w:sz w:val="18"/>
          <w:szCs w:val="18"/>
          <w:lang w:val="en-CA" w:eastAsia="en-CA"/>
        </w:rPr>
        <mc:AlternateContent>
          <mc:Choice Requires="wps">
            <w:drawing>
              <wp:anchor distT="0" distB="0" distL="0" distR="0" simplePos="0" relativeHeight="251659264" behindDoc="0" locked="0" layoutInCell="0" allowOverlap="1" wp14:anchorId="76C3D179" wp14:editId="51480318">
                <wp:simplePos x="0" y="0"/>
                <wp:positionH relativeFrom="column">
                  <wp:posOffset>0</wp:posOffset>
                </wp:positionH>
                <wp:positionV relativeFrom="paragraph">
                  <wp:posOffset>8442960</wp:posOffset>
                </wp:positionV>
                <wp:extent cx="6083300" cy="147955"/>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47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F95" w:rsidRDefault="00C26F95" w:rsidP="00C26F95">
                            <w:pPr>
                              <w:kinsoku w:val="0"/>
                              <w:spacing w:line="204" w:lineRule="auto"/>
                              <w:jc w:val="center"/>
                              <w:rPr>
                                <w:rFonts w:ascii="Garamond" w:hAnsi="Garamond" w:cs="Garamon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0;margin-top:664.8pt;width:479pt;height:11.6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" o:allowincell="f" stroked="f">
                <v:fill opacity="0"/>
                <v:textbox inset="0,0,0,0">
                  <w:txbxContent>
                    <w:p w:rsidR="00C26F95" w:rsidRDefault="00C26F95" w:rsidP="00C26F95">
                      <w:pPr>
                        <w:kinsoku w:val="0"/>
                        <w:spacing w:line="204" w:lineRule="auto"/>
                        <w:jc w:val="center"/>
                        <w:rPr>
                          <w:rFonts w:ascii="Garamond" w:hAnsi="Garamond" w:cs="Garamond"/>
                        </w:rPr>
                      </w:pPr>
                    </w:p>
                  </w:txbxContent>
                </v:textbox>
                <w10:wrap type="square"/>
              </v:shape>
            </w:pict>
          </mc:Fallback>
        </mc:AlternateContent>
      </w:r>
      <w:r w:rsidRPr="00653C05">
        <w:rPr>
          <w:rFonts w:ascii="Arial" w:hAnsi="Arial" w:cs="Arial"/>
          <w:b/>
          <w:bCs/>
          <w:sz w:val="18"/>
          <w:szCs w:val="18"/>
        </w:rPr>
        <w:t>Competitive Conditions</w:t>
      </w:r>
    </w:p>
    <w:p w:rsidR="00C26F95" w:rsidRPr="00653C05" w:rsidRDefault="00C26F95" w:rsidP="00C26F95">
      <w:pPr>
        <w:widowControl w:val="0"/>
        <w:jc w:val="both"/>
        <w:rPr>
          <w:rFonts w:ascii="Arial" w:hAnsi="Arial" w:cs="Arial"/>
          <w:sz w:val="18"/>
          <w:szCs w:val="18"/>
        </w:rPr>
      </w:pPr>
      <w:r w:rsidRPr="00653C05">
        <w:rPr>
          <w:rFonts w:ascii="Arial" w:hAnsi="Arial" w:cs="Arial"/>
          <w:sz w:val="18"/>
          <w:szCs w:val="18"/>
        </w:rPr>
        <w:t xml:space="preserve">The mining industry is intensely competitive in all its phases, and the Company competes with other companies that have significantly greater financial resources and technical facilities. Competition in the precious metals mining industry is primarily for mineral rich properties which can be developed and produced economically; the technical expertise to find, develop, and produce such properties; the </w:t>
      </w:r>
      <w:proofErr w:type="spellStart"/>
      <w:r w:rsidRPr="00653C05">
        <w:rPr>
          <w:rFonts w:ascii="Arial" w:hAnsi="Arial" w:cs="Arial"/>
          <w:sz w:val="18"/>
          <w:szCs w:val="18"/>
        </w:rPr>
        <w:t>labour</w:t>
      </w:r>
      <w:proofErr w:type="spellEnd"/>
      <w:r w:rsidRPr="00653C05">
        <w:rPr>
          <w:rFonts w:ascii="Arial" w:hAnsi="Arial" w:cs="Arial"/>
          <w:sz w:val="18"/>
          <w:szCs w:val="18"/>
        </w:rPr>
        <w:t xml:space="preserve"> to operate the properties; and the capital for the purpose of financing development of such properties. Many competitors not only explore for and mine precious metals, but conduct refining and marketing operations on a world-wide basis and some of these companies have much greater financial and technical resources than the Company. Such competition may result in the Company being unable to acquire desired properties, recruit or retain qualified employees or acquire the capital necessary to fund its operations and develop its properties. The Company’s inability to compete with other mining companies for these mineral deposits could have a material adverse effect on the Company’s results.</w:t>
      </w:r>
    </w:p>
    <w:p w:rsidR="00C26F95" w:rsidRPr="00653C05" w:rsidRDefault="00C26F95" w:rsidP="00C26F95">
      <w:pPr>
        <w:widowControl w:val="0"/>
        <w:jc w:val="both"/>
        <w:rPr>
          <w:rFonts w:ascii="Arial" w:hAnsi="Arial" w:cs="Arial"/>
          <w:sz w:val="18"/>
          <w:szCs w:val="18"/>
        </w:rPr>
      </w:pPr>
    </w:p>
    <w:p w:rsidR="00C26F95" w:rsidRPr="00653C05" w:rsidRDefault="00C26F95" w:rsidP="00C26F95">
      <w:pPr>
        <w:keepNext/>
        <w:jc w:val="both"/>
        <w:rPr>
          <w:rFonts w:ascii="Arial" w:hAnsi="Arial" w:cs="Arial"/>
          <w:b/>
          <w:bCs/>
          <w:sz w:val="18"/>
          <w:szCs w:val="18"/>
        </w:rPr>
      </w:pPr>
      <w:r w:rsidRPr="00653C05">
        <w:rPr>
          <w:rFonts w:ascii="Arial" w:hAnsi="Arial" w:cs="Arial"/>
          <w:b/>
          <w:bCs/>
          <w:sz w:val="18"/>
          <w:szCs w:val="18"/>
        </w:rPr>
        <w:t>Price Volatility of Publicly Traded Securities</w:t>
      </w:r>
    </w:p>
    <w:p w:rsidR="00C26F95" w:rsidRPr="00653C05" w:rsidRDefault="00C26F95" w:rsidP="00C26F95">
      <w:pPr>
        <w:jc w:val="both"/>
        <w:rPr>
          <w:rFonts w:ascii="Arial" w:hAnsi="Arial" w:cs="Arial"/>
          <w:sz w:val="18"/>
          <w:szCs w:val="18"/>
        </w:rPr>
      </w:pPr>
      <w:r w:rsidRPr="00653C05">
        <w:rPr>
          <w:rFonts w:ascii="Arial" w:hAnsi="Arial" w:cs="Arial"/>
          <w:sz w:val="18"/>
          <w:szCs w:val="18"/>
        </w:rPr>
        <w:t xml:space="preserve">In recent years, the securities markets in the United States and Canada have experienced high levels of price and volume volatility, and the market prices of securities of many companies have experienced wide fluctuations in price which have not necessarily been related to the operating performance, underlying asset values or prospects of such companies. There can be no assurance that continual fluctuations in price will not occur. Any quoted market for the common shares may be subject to market trends generally, notwithstanding any potential success of the Company in creating revenues, cash flows or earnings. </w:t>
      </w:r>
    </w:p>
    <w:p w:rsidR="00C26F95" w:rsidRPr="00653C05" w:rsidRDefault="00C26F95" w:rsidP="00C26F95">
      <w:pPr>
        <w:jc w:val="both"/>
        <w:rPr>
          <w:rFonts w:ascii="Arial" w:hAnsi="Arial" w:cs="Arial"/>
          <w:sz w:val="18"/>
          <w:szCs w:val="18"/>
        </w:rPr>
      </w:pPr>
    </w:p>
    <w:p w:rsidR="00C26F95" w:rsidRPr="00653C05" w:rsidRDefault="00C26F95" w:rsidP="00C26F95">
      <w:pPr>
        <w:keepNext/>
        <w:jc w:val="both"/>
        <w:rPr>
          <w:rFonts w:ascii="Arial" w:hAnsi="Arial" w:cs="Arial"/>
          <w:b/>
          <w:sz w:val="18"/>
          <w:szCs w:val="18"/>
        </w:rPr>
      </w:pPr>
      <w:r w:rsidRPr="00653C05">
        <w:rPr>
          <w:rFonts w:ascii="Arial" w:hAnsi="Arial" w:cs="Arial"/>
          <w:b/>
          <w:sz w:val="18"/>
          <w:szCs w:val="18"/>
        </w:rPr>
        <w:t>Inadequate Infrastructure May Affect the Company’s Operations</w:t>
      </w:r>
    </w:p>
    <w:p w:rsidR="00C26F95" w:rsidRPr="00653C05" w:rsidRDefault="00C26F95" w:rsidP="00C26F95">
      <w:pPr>
        <w:widowControl w:val="0"/>
        <w:jc w:val="both"/>
        <w:rPr>
          <w:rFonts w:ascii="Arial" w:hAnsi="Arial" w:cs="Arial"/>
          <w:sz w:val="18"/>
          <w:szCs w:val="18"/>
        </w:rPr>
      </w:pPr>
      <w:r w:rsidRPr="00653C05">
        <w:rPr>
          <w:rFonts w:ascii="Arial" w:hAnsi="Arial" w:cs="Arial"/>
          <w:sz w:val="18"/>
          <w:szCs w:val="18"/>
        </w:rPr>
        <w:t>Mining, processing, development and exploration activities depend, to one degree or another, on adequate infrastructure.  Reliable roads, bridges, power sources and water supply are important determinants, which affect capital and operating costs. Unusual or infrequent weather phenomena, sabotage, community, government or other interference in the maintenance or provision of such infrastructure could adversely affect the Company’s operations, financial condition and results of operations.</w:t>
      </w:r>
    </w:p>
    <w:p w:rsidR="00C26F95" w:rsidRPr="00653C05" w:rsidRDefault="00C26F95" w:rsidP="00C26F95">
      <w:pPr>
        <w:jc w:val="both"/>
        <w:rPr>
          <w:rFonts w:ascii="Arial" w:hAnsi="Arial" w:cs="Arial"/>
          <w:b/>
          <w:sz w:val="18"/>
          <w:szCs w:val="18"/>
          <w:u w:val="single"/>
        </w:rPr>
      </w:pPr>
    </w:p>
    <w:p w:rsidR="00C26F95" w:rsidRPr="00653C05" w:rsidRDefault="00C26F95" w:rsidP="00C26F95">
      <w:pPr>
        <w:jc w:val="both"/>
        <w:rPr>
          <w:rFonts w:ascii="Arial" w:hAnsi="Arial" w:cs="Arial"/>
          <w:b/>
          <w:sz w:val="18"/>
          <w:szCs w:val="18"/>
          <w:u w:val="single"/>
        </w:rPr>
      </w:pPr>
      <w:r w:rsidRPr="00653C05">
        <w:rPr>
          <w:rFonts w:ascii="Arial" w:hAnsi="Arial" w:cs="Arial"/>
          <w:b/>
          <w:sz w:val="18"/>
          <w:szCs w:val="18"/>
          <w:u w:val="single"/>
        </w:rPr>
        <w:t>Risks and Uncertainties</w:t>
      </w:r>
    </w:p>
    <w:p w:rsidR="00C26F95" w:rsidRPr="00653C05" w:rsidRDefault="00C26F95" w:rsidP="00C26F95">
      <w:pPr>
        <w:jc w:val="both"/>
        <w:rPr>
          <w:rFonts w:ascii="Arial" w:hAnsi="Arial" w:cs="Arial"/>
          <w:b/>
          <w:sz w:val="18"/>
          <w:szCs w:val="18"/>
          <w:u w:val="single"/>
        </w:rPr>
      </w:pPr>
    </w:p>
    <w:p w:rsidR="00C26F95" w:rsidRPr="00653C05" w:rsidRDefault="00C26F95" w:rsidP="00C26F95">
      <w:pPr>
        <w:widowControl w:val="0"/>
        <w:jc w:val="both"/>
        <w:rPr>
          <w:rFonts w:ascii="Arial" w:hAnsi="Arial" w:cs="Arial"/>
          <w:sz w:val="18"/>
          <w:szCs w:val="18"/>
        </w:rPr>
      </w:pPr>
      <w:r w:rsidRPr="00653C05">
        <w:rPr>
          <w:rFonts w:ascii="Arial" w:hAnsi="Arial" w:cs="Arial"/>
          <w:sz w:val="18"/>
          <w:szCs w:val="18"/>
        </w:rPr>
        <w:t xml:space="preserve">Management’s estimates of mineral prices, mineral resources and operating costs are subject to certain risks and uncertainties which may affect the Company’s operation. Although management has made its best estimate of these factors, it is possible that material </w:t>
      </w:r>
    </w:p>
    <w:p w:rsidR="00C26F95" w:rsidRPr="00653C05" w:rsidRDefault="00C26F95" w:rsidP="00C26F95">
      <w:pPr>
        <w:widowControl w:val="0"/>
        <w:jc w:val="both"/>
        <w:rPr>
          <w:rFonts w:ascii="Arial" w:hAnsi="Arial" w:cs="Arial"/>
          <w:sz w:val="18"/>
          <w:szCs w:val="18"/>
        </w:rPr>
      </w:pPr>
      <w:proofErr w:type="gramStart"/>
      <w:r w:rsidRPr="00653C05">
        <w:rPr>
          <w:rFonts w:ascii="Arial" w:hAnsi="Arial" w:cs="Arial"/>
          <w:sz w:val="18"/>
          <w:szCs w:val="18"/>
        </w:rPr>
        <w:t>changes</w:t>
      </w:r>
      <w:proofErr w:type="gramEnd"/>
      <w:r w:rsidRPr="00653C05">
        <w:rPr>
          <w:rFonts w:ascii="Arial" w:hAnsi="Arial" w:cs="Arial"/>
          <w:sz w:val="18"/>
          <w:szCs w:val="18"/>
        </w:rPr>
        <w:t xml:space="preserve"> could occur which may adversely affect management’s estimate of operating requirements. The Company’s success will be dependent upon the extent to which it can discover mineralization or acquire mineral properties and the economic viability of developing its properties.  Substantially all of the Company’s operating and exploration funding must be derived from external financing.  Should changes in equity market conditions prevent the Company from obtaining additional external financing; the Company will need to review its exploration and development programs and future planning.</w:t>
      </w:r>
    </w:p>
    <w:p w:rsidR="00C26F95" w:rsidRPr="00653C05" w:rsidRDefault="00C26F95" w:rsidP="00C26F95">
      <w:pPr>
        <w:jc w:val="both"/>
        <w:rPr>
          <w:rFonts w:ascii="Arial" w:hAnsi="Arial" w:cs="Arial"/>
          <w:sz w:val="18"/>
          <w:szCs w:val="18"/>
        </w:rPr>
      </w:pPr>
    </w:p>
    <w:p w:rsidR="00C26F95" w:rsidRPr="00653C05" w:rsidRDefault="00C26F95" w:rsidP="00C26F95">
      <w:pPr>
        <w:jc w:val="both"/>
        <w:rPr>
          <w:rFonts w:ascii="Arial" w:hAnsi="Arial" w:cs="Arial"/>
          <w:b/>
          <w:sz w:val="18"/>
          <w:szCs w:val="18"/>
          <w:u w:val="single"/>
        </w:rPr>
      </w:pPr>
      <w:r w:rsidRPr="00653C05">
        <w:rPr>
          <w:rFonts w:ascii="Arial" w:hAnsi="Arial" w:cs="Arial"/>
          <w:b/>
          <w:sz w:val="18"/>
          <w:szCs w:val="18"/>
          <w:u w:val="single"/>
        </w:rPr>
        <w:t>Forward Looking Statements</w:t>
      </w:r>
    </w:p>
    <w:p w:rsidR="00C26F95" w:rsidRPr="00653C05" w:rsidRDefault="00C26F95" w:rsidP="00C26F95">
      <w:pPr>
        <w:jc w:val="both"/>
        <w:rPr>
          <w:rFonts w:ascii="Arial" w:hAnsi="Arial" w:cs="Arial"/>
          <w:b/>
          <w:sz w:val="18"/>
          <w:szCs w:val="18"/>
          <w:u w:val="single"/>
        </w:rPr>
      </w:pPr>
    </w:p>
    <w:p w:rsidR="00C26F95" w:rsidRPr="00653C05" w:rsidRDefault="00C26F95" w:rsidP="00C26F95">
      <w:pPr>
        <w:widowControl w:val="0"/>
        <w:jc w:val="both"/>
        <w:rPr>
          <w:rFonts w:ascii="Arial" w:hAnsi="Arial" w:cs="Arial"/>
          <w:sz w:val="18"/>
          <w:szCs w:val="18"/>
        </w:rPr>
      </w:pPr>
      <w:r w:rsidRPr="00653C05">
        <w:rPr>
          <w:rFonts w:ascii="Arial" w:hAnsi="Arial" w:cs="Arial"/>
          <w:sz w:val="18"/>
          <w:szCs w:val="18"/>
        </w:rPr>
        <w:t>“All statements other than those of a historical nature are ‘forward-looking statements’ that may involve a number of unknown risks, uncertainties and other factors.  Although the Company believes the expectations expressed in such forward-looking statements are based on reasonable assumptions, such statements are not guarantees of future performance and actual results or developments may differ materially from those in forward-looking statements.”</w:t>
      </w:r>
    </w:p>
    <w:p w:rsidR="00C26F95" w:rsidRPr="00653C05" w:rsidRDefault="00C26F95" w:rsidP="00C26F95">
      <w:pPr>
        <w:jc w:val="both"/>
        <w:rPr>
          <w:rFonts w:ascii="Arial" w:hAnsi="Arial" w:cs="Arial"/>
          <w:b/>
          <w:sz w:val="18"/>
          <w:szCs w:val="18"/>
          <w:u w:val="single"/>
        </w:rPr>
      </w:pPr>
    </w:p>
    <w:p w:rsidR="00C26F95" w:rsidRPr="00653C05" w:rsidRDefault="00C26F95" w:rsidP="00C26F95">
      <w:pPr>
        <w:jc w:val="both"/>
        <w:rPr>
          <w:rFonts w:ascii="Arial" w:hAnsi="Arial" w:cs="Arial"/>
          <w:b/>
          <w:sz w:val="18"/>
          <w:szCs w:val="18"/>
          <w:u w:val="single"/>
        </w:rPr>
      </w:pPr>
      <w:r w:rsidRPr="00653C05">
        <w:rPr>
          <w:rFonts w:ascii="Arial" w:hAnsi="Arial" w:cs="Arial"/>
          <w:b/>
          <w:sz w:val="18"/>
          <w:szCs w:val="18"/>
          <w:u w:val="single"/>
        </w:rPr>
        <w:t>Subsequent Events</w:t>
      </w:r>
    </w:p>
    <w:p w:rsidR="00C26F95" w:rsidRPr="00653C05" w:rsidRDefault="00C26F95" w:rsidP="00C26F95">
      <w:pPr>
        <w:pStyle w:val="NormalWeb"/>
        <w:widowControl w:val="0"/>
        <w:spacing w:before="0" w:beforeAutospacing="0" w:after="0" w:afterAutospacing="0"/>
        <w:jc w:val="both"/>
        <w:rPr>
          <w:rFonts w:ascii="Arial" w:hAnsi="Arial" w:cs="Arial"/>
          <w:sz w:val="18"/>
          <w:szCs w:val="18"/>
          <w:bdr w:val="none" w:sz="0" w:space="0" w:color="auto" w:frame="1"/>
        </w:rPr>
      </w:pPr>
    </w:p>
    <w:p w:rsidR="00C26F95" w:rsidRPr="00653C05" w:rsidRDefault="00C26F95" w:rsidP="00C26F95">
      <w:pPr>
        <w:jc w:val="both"/>
        <w:rPr>
          <w:rFonts w:ascii="Arial" w:hAnsi="Arial" w:cs="Arial"/>
          <w:color w:val="333333"/>
          <w:sz w:val="18"/>
          <w:szCs w:val="18"/>
          <w:shd w:val="clear" w:color="auto" w:fill="DEDEDE"/>
        </w:rPr>
      </w:pPr>
      <w:r w:rsidRPr="00653C05">
        <w:rPr>
          <w:rStyle w:val="Strong"/>
          <w:rFonts w:ascii="Arial" w:hAnsi="Arial" w:cs="Arial"/>
          <w:b w:val="0"/>
          <w:color w:val="333333"/>
          <w:sz w:val="18"/>
          <w:szCs w:val="18"/>
          <w:bdr w:val="none" w:sz="0" w:space="0" w:color="auto" w:frame="1"/>
        </w:rPr>
        <w:t xml:space="preserve">On October 29, 2018, </w:t>
      </w:r>
      <w:r w:rsidRPr="00653C05">
        <w:rPr>
          <w:rFonts w:ascii="Arial" w:hAnsi="Arial" w:cs="Arial"/>
          <w:color w:val="333333"/>
          <w:sz w:val="18"/>
          <w:szCs w:val="18"/>
        </w:rPr>
        <w:t>Eagle Plains announced it had entered into an agreement with </w:t>
      </w:r>
      <w:r w:rsidRPr="00653C05">
        <w:rPr>
          <w:rStyle w:val="Strong"/>
          <w:rFonts w:ascii="Arial" w:hAnsi="Arial" w:cs="Arial"/>
          <w:color w:val="333333"/>
          <w:sz w:val="18"/>
          <w:szCs w:val="18"/>
          <w:bdr w:val="none" w:sz="0" w:space="0" w:color="auto" w:frame="1"/>
        </w:rPr>
        <w:t>Taiga Gold Corp. (“Taiga”</w:t>
      </w:r>
      <w:proofErr w:type="gramStart"/>
      <w:r w:rsidRPr="00653C05">
        <w:rPr>
          <w:rStyle w:val="Strong"/>
          <w:rFonts w:ascii="Arial" w:hAnsi="Arial" w:cs="Arial"/>
          <w:color w:val="333333"/>
          <w:sz w:val="18"/>
          <w:szCs w:val="18"/>
          <w:bdr w:val="none" w:sz="0" w:space="0" w:color="auto" w:frame="1"/>
        </w:rPr>
        <w:t>)</w:t>
      </w:r>
      <w:r w:rsidRPr="00653C05">
        <w:rPr>
          <w:rFonts w:ascii="Arial" w:hAnsi="Arial" w:cs="Arial"/>
          <w:color w:val="333333"/>
          <w:sz w:val="18"/>
          <w:szCs w:val="18"/>
        </w:rPr>
        <w:t>(</w:t>
      </w:r>
      <w:proofErr w:type="gramEnd"/>
      <w:r w:rsidRPr="00653C05">
        <w:rPr>
          <w:rFonts w:ascii="Arial" w:hAnsi="Arial" w:cs="Arial"/>
          <w:color w:val="333333"/>
          <w:sz w:val="18"/>
          <w:szCs w:val="18"/>
        </w:rPr>
        <w:t>a company related through certain common directors) whereby Taiga has agreed to purchase the conditional right to be granted in the future, a variable 0.5% to 2.5% net smelter returns royalty </w:t>
      </w:r>
      <w:r w:rsidRPr="00653C05">
        <w:rPr>
          <w:rStyle w:val="Strong"/>
          <w:rFonts w:ascii="Arial" w:hAnsi="Arial" w:cs="Arial"/>
          <w:color w:val="333333"/>
          <w:sz w:val="18"/>
          <w:szCs w:val="18"/>
          <w:bdr w:val="none" w:sz="0" w:space="0" w:color="auto" w:frame="1"/>
        </w:rPr>
        <w:t>(“NSR”) </w:t>
      </w:r>
      <w:r w:rsidRPr="00653C05">
        <w:rPr>
          <w:rFonts w:ascii="Arial" w:hAnsi="Arial" w:cs="Arial"/>
          <w:color w:val="333333"/>
          <w:sz w:val="18"/>
          <w:szCs w:val="18"/>
        </w:rPr>
        <w:t>relating to any future production at the Fisher gold property located in Saskatchewan which rights are currently held by Eagle Plains.</w:t>
      </w:r>
    </w:p>
    <w:p w:rsidR="00C26F95" w:rsidRPr="00653C05" w:rsidRDefault="00C26F95" w:rsidP="00C26F95">
      <w:pPr>
        <w:jc w:val="both"/>
        <w:rPr>
          <w:rFonts w:ascii="Arial" w:hAnsi="Arial" w:cs="Arial"/>
          <w:color w:val="333333"/>
          <w:sz w:val="18"/>
          <w:szCs w:val="18"/>
          <w:shd w:val="clear" w:color="auto" w:fill="DEDEDE"/>
        </w:rPr>
      </w:pPr>
    </w:p>
    <w:p w:rsidR="00C26F95" w:rsidRPr="00653C05" w:rsidRDefault="00C26F95" w:rsidP="00C26F95">
      <w:pPr>
        <w:jc w:val="both"/>
        <w:rPr>
          <w:rFonts w:ascii="Arial" w:hAnsi="Arial" w:cs="Arial"/>
          <w:color w:val="333333"/>
          <w:sz w:val="18"/>
          <w:szCs w:val="18"/>
        </w:rPr>
      </w:pPr>
      <w:r w:rsidRPr="00653C05">
        <w:rPr>
          <w:rFonts w:ascii="Arial" w:hAnsi="Arial" w:cs="Arial"/>
          <w:color w:val="333333"/>
          <w:sz w:val="18"/>
          <w:szCs w:val="18"/>
        </w:rPr>
        <w:t xml:space="preserve">Eagle Plains will receive purchase consideration of $110,000, payable through the issuance of 1,000,000 common shares of Taiga at a deemed price of $0.11 per share.  Closing of the purchase and sale transaction is expected to occur </w:t>
      </w:r>
      <w:proofErr w:type="gramStart"/>
      <w:r w:rsidRPr="00653C05">
        <w:rPr>
          <w:rFonts w:ascii="Arial" w:hAnsi="Arial" w:cs="Arial"/>
          <w:color w:val="333333"/>
          <w:sz w:val="18"/>
          <w:szCs w:val="18"/>
        </w:rPr>
        <w:t>early</w:t>
      </w:r>
      <w:proofErr w:type="gramEnd"/>
      <w:r w:rsidRPr="00653C05">
        <w:rPr>
          <w:rFonts w:ascii="Arial" w:hAnsi="Arial" w:cs="Arial"/>
          <w:color w:val="333333"/>
          <w:sz w:val="18"/>
          <w:szCs w:val="18"/>
        </w:rPr>
        <w:t xml:space="preserve"> in the fourth quarter, subject to certain conditions, including approval of the TSX Venture Exchange and the Canadian Securities Exchange. This NSR transaction follows the plan of arrangement effective April 12, 2018 </w:t>
      </w:r>
      <w:proofErr w:type="spellStart"/>
      <w:r w:rsidRPr="00653C05">
        <w:rPr>
          <w:rFonts w:ascii="Arial" w:hAnsi="Arial" w:cs="Arial"/>
          <w:color w:val="333333"/>
          <w:sz w:val="18"/>
          <w:szCs w:val="18"/>
        </w:rPr>
        <w:t>whereunder</w:t>
      </w:r>
      <w:proofErr w:type="spellEnd"/>
      <w:r w:rsidRPr="00653C05">
        <w:rPr>
          <w:rFonts w:ascii="Arial" w:hAnsi="Arial" w:cs="Arial"/>
          <w:color w:val="333333"/>
          <w:sz w:val="18"/>
          <w:szCs w:val="18"/>
        </w:rPr>
        <w:t xml:space="preserve"> Taiga was spun-out of Eagle Plains, and is an exempt ‘related party transaction’ under Multilateral Instrument 61-101.</w:t>
      </w:r>
    </w:p>
    <w:p w:rsidR="00C26F95" w:rsidRPr="00653C05" w:rsidRDefault="00C26F95" w:rsidP="00C26F95">
      <w:pPr>
        <w:jc w:val="both"/>
        <w:rPr>
          <w:rFonts w:ascii="Arial" w:hAnsi="Arial" w:cs="Arial"/>
          <w:color w:val="333333"/>
          <w:sz w:val="18"/>
          <w:szCs w:val="18"/>
          <w:shd w:val="clear" w:color="auto" w:fill="DEDEDE"/>
        </w:rPr>
      </w:pPr>
    </w:p>
    <w:p w:rsidR="00C26F95" w:rsidRPr="00653C05" w:rsidRDefault="00C26F95" w:rsidP="00C26F95">
      <w:pPr>
        <w:jc w:val="both"/>
        <w:rPr>
          <w:rFonts w:ascii="Arial" w:hAnsi="Arial" w:cs="Arial"/>
          <w:sz w:val="18"/>
          <w:szCs w:val="18"/>
        </w:rPr>
      </w:pPr>
      <w:r w:rsidRPr="00653C05">
        <w:rPr>
          <w:rFonts w:ascii="Arial" w:hAnsi="Arial" w:cs="Arial"/>
          <w:color w:val="333333"/>
          <w:sz w:val="18"/>
          <w:szCs w:val="18"/>
        </w:rPr>
        <w:t>By agreement dated as of October 15, 2018 with SGO Mining Inc., Taiga has agreed to extend the time period under the Option Agreement for SGO Mining Inc. to exercise its right to acquire an additional 20% undivided interest in the Fisher property (after acquiring a 60% undivided interest in the Fisher property) by an additional year (from 90 days after acquiring a 60% undivided interest in the Fisher property to 365 days after acquiring a 60% undivided interest in the Fisher property). </w:t>
      </w:r>
    </w:p>
    <w:p w:rsidR="00C26F95" w:rsidRPr="00653C05" w:rsidRDefault="00C26F95" w:rsidP="00C26F95">
      <w:pPr>
        <w:pStyle w:val="NormalWeb"/>
        <w:widowControl w:val="0"/>
        <w:spacing w:before="0" w:beforeAutospacing="0" w:after="0" w:afterAutospacing="0"/>
        <w:jc w:val="both"/>
        <w:rPr>
          <w:rFonts w:ascii="Arial" w:hAnsi="Arial" w:cs="Arial"/>
          <w:sz w:val="18"/>
          <w:szCs w:val="18"/>
          <w:bdr w:val="none" w:sz="0" w:space="0" w:color="auto" w:frame="1"/>
        </w:rPr>
      </w:pPr>
    </w:p>
    <w:p w:rsidR="00C26F95" w:rsidRPr="00653C05" w:rsidRDefault="00C26F95" w:rsidP="00C26F95">
      <w:pPr>
        <w:pStyle w:val="NormalWeb"/>
        <w:widowControl w:val="0"/>
        <w:spacing w:before="0" w:beforeAutospacing="0" w:after="0" w:afterAutospacing="0"/>
        <w:jc w:val="both"/>
        <w:rPr>
          <w:rFonts w:ascii="Arial" w:hAnsi="Arial" w:cs="Arial"/>
          <w:sz w:val="18"/>
          <w:szCs w:val="18"/>
          <w:bdr w:val="none" w:sz="0" w:space="0" w:color="auto" w:frame="1"/>
        </w:rPr>
      </w:pPr>
    </w:p>
    <w:p w:rsidR="00C26F95" w:rsidRPr="00653C05" w:rsidRDefault="00C26F95" w:rsidP="00C26F95">
      <w:pPr>
        <w:pStyle w:val="NormalWeb"/>
        <w:widowControl w:val="0"/>
        <w:spacing w:before="0" w:beforeAutospacing="0" w:after="0" w:afterAutospacing="0"/>
        <w:jc w:val="both"/>
        <w:rPr>
          <w:rFonts w:ascii="Arial" w:hAnsi="Arial" w:cs="Arial"/>
          <w:sz w:val="18"/>
          <w:szCs w:val="18"/>
          <w:bdr w:val="none" w:sz="0" w:space="0" w:color="auto" w:frame="1"/>
        </w:rPr>
      </w:pPr>
    </w:p>
    <w:p w:rsidR="00C26F95" w:rsidRPr="00653C05" w:rsidRDefault="00C26F95" w:rsidP="00C26F95">
      <w:pPr>
        <w:pBdr>
          <w:top w:val="single" w:sz="24" w:space="3" w:color="auto"/>
        </w:pBdr>
        <w:tabs>
          <w:tab w:val="right" w:pos="9360"/>
        </w:tabs>
        <w:jc w:val="right"/>
        <w:rPr>
          <w:rFonts w:ascii="Arial" w:hAnsi="Arial" w:cs="Arial"/>
          <w:b/>
          <w:sz w:val="18"/>
          <w:szCs w:val="18"/>
        </w:rPr>
      </w:pPr>
      <w:r w:rsidRPr="00653C05">
        <w:rPr>
          <w:rFonts w:ascii="Arial" w:hAnsi="Arial" w:cs="Arial"/>
          <w:b/>
          <w:sz w:val="18"/>
          <w:szCs w:val="18"/>
        </w:rPr>
        <w:t>Taiga Gold Corp.</w:t>
      </w:r>
    </w:p>
    <w:p w:rsidR="00C26F95" w:rsidRPr="00653C05" w:rsidRDefault="00C26F95" w:rsidP="00C26F95">
      <w:pPr>
        <w:tabs>
          <w:tab w:val="right" w:pos="9360"/>
        </w:tabs>
        <w:jc w:val="right"/>
        <w:rPr>
          <w:rFonts w:ascii="Arial" w:hAnsi="Arial" w:cs="Arial"/>
          <w:sz w:val="18"/>
          <w:szCs w:val="18"/>
        </w:rPr>
      </w:pPr>
      <w:r w:rsidRPr="00653C05">
        <w:rPr>
          <w:rFonts w:ascii="Arial" w:hAnsi="Arial" w:cs="Arial"/>
          <w:b/>
          <w:sz w:val="18"/>
          <w:szCs w:val="18"/>
        </w:rPr>
        <w:t>(An Exploration Stage Corporation)</w:t>
      </w:r>
    </w:p>
    <w:p w:rsidR="00C26F95" w:rsidRPr="00653C05" w:rsidRDefault="00C26F95" w:rsidP="00C26F95">
      <w:pPr>
        <w:tabs>
          <w:tab w:val="right" w:pos="9360"/>
        </w:tabs>
        <w:jc w:val="right"/>
        <w:rPr>
          <w:rFonts w:ascii="Arial" w:hAnsi="Arial" w:cs="Arial"/>
          <w:b/>
          <w:sz w:val="18"/>
          <w:szCs w:val="18"/>
        </w:rPr>
      </w:pPr>
      <w:r w:rsidRPr="00653C05">
        <w:rPr>
          <w:rFonts w:ascii="Arial" w:hAnsi="Arial" w:cs="Arial"/>
          <w:b/>
          <w:sz w:val="18"/>
          <w:szCs w:val="18"/>
        </w:rPr>
        <w:t>Management Discussion and Analysis</w:t>
      </w:r>
    </w:p>
    <w:p w:rsidR="00C26F95" w:rsidRPr="00653C05" w:rsidRDefault="00C26F95" w:rsidP="00C26F95">
      <w:pPr>
        <w:pBdr>
          <w:bottom w:val="single" w:sz="8" w:space="1" w:color="auto"/>
        </w:pBdr>
        <w:tabs>
          <w:tab w:val="right" w:pos="9360"/>
        </w:tabs>
        <w:rPr>
          <w:rFonts w:ascii="Arial" w:hAnsi="Arial" w:cs="Arial"/>
          <w:b/>
          <w:sz w:val="18"/>
          <w:szCs w:val="18"/>
        </w:rPr>
      </w:pPr>
      <w:r w:rsidRPr="00653C05">
        <w:rPr>
          <w:rFonts w:ascii="Arial" w:hAnsi="Arial" w:cs="Arial"/>
          <w:b/>
          <w:sz w:val="18"/>
          <w:szCs w:val="18"/>
        </w:rPr>
        <w:t xml:space="preserve">September 30, 2018                                                                    </w:t>
      </w:r>
    </w:p>
    <w:p w:rsidR="00C26F95" w:rsidRPr="00653C05" w:rsidRDefault="00C26F95" w:rsidP="00C26F95">
      <w:pPr>
        <w:pStyle w:val="NormalWeb"/>
        <w:widowControl w:val="0"/>
        <w:spacing w:before="0" w:beforeAutospacing="0" w:after="0" w:afterAutospacing="0"/>
        <w:jc w:val="both"/>
        <w:rPr>
          <w:rFonts w:ascii="Arial" w:hAnsi="Arial" w:cs="Arial"/>
          <w:sz w:val="18"/>
          <w:szCs w:val="18"/>
          <w:bdr w:val="none" w:sz="0" w:space="0" w:color="auto" w:frame="1"/>
        </w:rPr>
      </w:pPr>
    </w:p>
    <w:p w:rsidR="00C26F95" w:rsidRPr="00653C05" w:rsidRDefault="00C26F95" w:rsidP="00C26F95">
      <w:pPr>
        <w:jc w:val="both"/>
        <w:rPr>
          <w:rFonts w:ascii="Arial" w:hAnsi="Arial" w:cs="Arial"/>
          <w:b/>
          <w:sz w:val="18"/>
          <w:szCs w:val="18"/>
          <w:u w:val="single"/>
        </w:rPr>
      </w:pPr>
      <w:r w:rsidRPr="00653C05">
        <w:rPr>
          <w:rFonts w:ascii="Arial" w:hAnsi="Arial" w:cs="Arial"/>
          <w:b/>
          <w:sz w:val="18"/>
          <w:szCs w:val="18"/>
          <w:u w:val="single"/>
        </w:rPr>
        <w:t>Outlook</w:t>
      </w:r>
    </w:p>
    <w:p w:rsidR="00C26F95" w:rsidRPr="00653C05" w:rsidRDefault="00C26F95" w:rsidP="00C26F95">
      <w:pPr>
        <w:jc w:val="both"/>
        <w:rPr>
          <w:rFonts w:ascii="Arial" w:hAnsi="Arial" w:cs="Arial"/>
          <w:sz w:val="18"/>
          <w:szCs w:val="18"/>
        </w:rPr>
      </w:pPr>
    </w:p>
    <w:p w:rsidR="00C26F95" w:rsidRPr="00653C05" w:rsidRDefault="00C26F95" w:rsidP="00C26F95">
      <w:pPr>
        <w:jc w:val="both"/>
        <w:rPr>
          <w:rFonts w:ascii="Arial" w:hAnsi="Arial" w:cs="Arial"/>
          <w:sz w:val="18"/>
          <w:szCs w:val="18"/>
        </w:rPr>
      </w:pPr>
      <w:r w:rsidRPr="00653C05">
        <w:rPr>
          <w:rFonts w:ascii="Arial" w:hAnsi="Arial" w:cs="Arial"/>
          <w:sz w:val="18"/>
          <w:szCs w:val="18"/>
        </w:rPr>
        <w:t>As a new entity, Taiga Gold Corp. is entering the mineral exploration space with a firm foundation and significant potential. The company benefits from having many of the same seasoned directors, officers and support staff as its founding company, Eagle Plains Resources Ltd. Taiga benefits from having high-potential projects in Saskatchewan, a proven mining jurisdiction that is currently highly-rated by the Fraser Institute with respect to investment attractiveness.  In addition, Taiga has partners in place on both its’ Fisher and Chico projects (SSR Mining and Aben Resources respectively), who are funding aggressive exploration programs on the projects.</w:t>
      </w:r>
    </w:p>
    <w:p w:rsidR="00C26F95" w:rsidRPr="00653C05" w:rsidRDefault="00C26F95" w:rsidP="00C26F95">
      <w:pPr>
        <w:jc w:val="both"/>
        <w:rPr>
          <w:rFonts w:ascii="Arial" w:hAnsi="Arial" w:cs="Arial"/>
          <w:sz w:val="18"/>
          <w:szCs w:val="18"/>
        </w:rPr>
      </w:pPr>
    </w:p>
    <w:p w:rsidR="00C26F95" w:rsidRPr="00653C05" w:rsidRDefault="00C26F95" w:rsidP="00C26F95">
      <w:pPr>
        <w:jc w:val="both"/>
        <w:rPr>
          <w:rFonts w:ascii="Arial" w:hAnsi="Arial" w:cs="Arial"/>
          <w:sz w:val="18"/>
          <w:szCs w:val="18"/>
        </w:rPr>
      </w:pPr>
      <w:r w:rsidRPr="00653C05">
        <w:rPr>
          <w:rFonts w:ascii="Arial" w:hAnsi="Arial" w:cs="Arial"/>
          <w:sz w:val="18"/>
          <w:szCs w:val="18"/>
        </w:rPr>
        <w:t>These are early days for Taiga. Management continues to work diligently on behalf of the shareholders to deliver positive returns. We feel strongly that ongoing exploration of our primary gold projects, while occurring in a continually challenging environment, will ultimately coincide with strengthening markets and more positive outlooks for the mining and exploration industry in general.  Risk-free exploration to Taiga shareholders by partner SSR Mining continues to yield encouraging results and we remain optimistic of future success. We thank our shareholders for their support and look forward to what the future may bring.</w:t>
      </w:r>
    </w:p>
    <w:p w:rsidR="00C26F95" w:rsidRPr="00653C05" w:rsidRDefault="00C26F95" w:rsidP="00C26F95">
      <w:pPr>
        <w:jc w:val="both"/>
        <w:rPr>
          <w:rFonts w:ascii="Arial" w:hAnsi="Arial" w:cs="Arial"/>
          <w:sz w:val="18"/>
          <w:szCs w:val="18"/>
        </w:rPr>
      </w:pPr>
    </w:p>
    <w:p w:rsidR="00C26F95" w:rsidRPr="00653C05" w:rsidRDefault="00C26F95" w:rsidP="00C26F95">
      <w:pPr>
        <w:jc w:val="both"/>
        <w:rPr>
          <w:rFonts w:ascii="Arial" w:hAnsi="Arial" w:cs="Arial"/>
          <w:sz w:val="18"/>
          <w:szCs w:val="18"/>
          <w:lang w:eastAsia="en-CA"/>
        </w:rPr>
      </w:pPr>
    </w:p>
    <w:p w:rsidR="00C26F95" w:rsidRPr="00653C05" w:rsidRDefault="00C26F95" w:rsidP="00C26F95">
      <w:pPr>
        <w:jc w:val="both"/>
        <w:rPr>
          <w:rFonts w:ascii="Arial" w:hAnsi="Arial" w:cs="Arial"/>
          <w:b/>
          <w:sz w:val="18"/>
          <w:szCs w:val="18"/>
          <w:u w:val="single"/>
        </w:rPr>
      </w:pPr>
    </w:p>
    <w:p w:rsidR="00C26F95" w:rsidRPr="00653C05" w:rsidRDefault="00C26F95" w:rsidP="00C26F95">
      <w:pPr>
        <w:pStyle w:val="Heading3"/>
        <w:jc w:val="both"/>
        <w:rPr>
          <w:rFonts w:cs="Arial"/>
          <w:sz w:val="18"/>
          <w:szCs w:val="18"/>
        </w:rPr>
      </w:pPr>
      <w:r w:rsidRPr="00653C05">
        <w:rPr>
          <w:rFonts w:cs="Arial"/>
          <w:sz w:val="18"/>
          <w:szCs w:val="18"/>
        </w:rPr>
        <w:t>On behalf of the Board of Directors</w:t>
      </w:r>
    </w:p>
    <w:p w:rsidR="00C26F95" w:rsidRPr="00653C05" w:rsidRDefault="00C26F95" w:rsidP="00C26F95">
      <w:pPr>
        <w:jc w:val="both"/>
        <w:rPr>
          <w:rFonts w:ascii="Arial" w:hAnsi="Arial" w:cs="Arial"/>
          <w:sz w:val="18"/>
          <w:szCs w:val="18"/>
        </w:rPr>
      </w:pPr>
    </w:p>
    <w:p w:rsidR="00C26F95" w:rsidRPr="00653C05" w:rsidRDefault="00C26F95" w:rsidP="00C26F95">
      <w:pPr>
        <w:jc w:val="both"/>
        <w:rPr>
          <w:rFonts w:ascii="Arial" w:hAnsi="Arial" w:cs="Arial"/>
          <w:sz w:val="18"/>
          <w:szCs w:val="18"/>
        </w:rPr>
      </w:pPr>
    </w:p>
    <w:p w:rsidR="00C26F95" w:rsidRPr="00653C05" w:rsidRDefault="00C26F95" w:rsidP="00C26F95">
      <w:pPr>
        <w:jc w:val="both"/>
        <w:rPr>
          <w:rFonts w:ascii="Arial" w:hAnsi="Arial" w:cs="Arial"/>
          <w:b/>
          <w:i/>
          <w:sz w:val="18"/>
          <w:szCs w:val="18"/>
        </w:rPr>
      </w:pPr>
      <w:r w:rsidRPr="00653C05">
        <w:rPr>
          <w:rFonts w:ascii="Arial" w:hAnsi="Arial" w:cs="Arial"/>
          <w:b/>
          <w:i/>
          <w:sz w:val="18"/>
          <w:szCs w:val="18"/>
        </w:rPr>
        <w:t>“Timothy J. Termuende”</w:t>
      </w:r>
    </w:p>
    <w:p w:rsidR="00C26F95" w:rsidRPr="00653C05" w:rsidRDefault="00C26F95" w:rsidP="00C26F95">
      <w:pPr>
        <w:jc w:val="both"/>
        <w:rPr>
          <w:rFonts w:ascii="Arial" w:hAnsi="Arial" w:cs="Arial"/>
          <w:sz w:val="18"/>
          <w:szCs w:val="18"/>
        </w:rPr>
      </w:pPr>
    </w:p>
    <w:p w:rsidR="00C26F95" w:rsidRPr="00653C05" w:rsidRDefault="00C26F95" w:rsidP="00C26F95">
      <w:pPr>
        <w:jc w:val="both"/>
        <w:rPr>
          <w:rFonts w:ascii="Arial" w:hAnsi="Arial" w:cs="Arial"/>
          <w:sz w:val="18"/>
          <w:szCs w:val="18"/>
        </w:rPr>
      </w:pPr>
      <w:r w:rsidRPr="00653C05">
        <w:rPr>
          <w:rFonts w:ascii="Arial" w:hAnsi="Arial" w:cs="Arial"/>
          <w:sz w:val="18"/>
          <w:szCs w:val="18"/>
        </w:rPr>
        <w:t xml:space="preserve">Timothy J. Termuende, </w:t>
      </w:r>
      <w:proofErr w:type="spellStart"/>
      <w:r w:rsidRPr="00653C05">
        <w:rPr>
          <w:rFonts w:ascii="Arial" w:hAnsi="Arial" w:cs="Arial"/>
          <w:sz w:val="18"/>
          <w:szCs w:val="18"/>
        </w:rPr>
        <w:t>P.Geo</w:t>
      </w:r>
      <w:proofErr w:type="spellEnd"/>
      <w:r w:rsidRPr="00653C05">
        <w:rPr>
          <w:rFonts w:ascii="Arial" w:hAnsi="Arial" w:cs="Arial"/>
          <w:sz w:val="18"/>
          <w:szCs w:val="18"/>
        </w:rPr>
        <w:t>.</w:t>
      </w:r>
    </w:p>
    <w:p w:rsidR="00C26F95" w:rsidRPr="00653C05" w:rsidRDefault="00C26F95" w:rsidP="00C26F95">
      <w:pPr>
        <w:jc w:val="both"/>
        <w:rPr>
          <w:rFonts w:ascii="Arial" w:hAnsi="Arial" w:cs="Arial"/>
          <w:sz w:val="18"/>
          <w:szCs w:val="18"/>
        </w:rPr>
      </w:pPr>
      <w:r w:rsidRPr="00653C05">
        <w:rPr>
          <w:rFonts w:ascii="Arial" w:hAnsi="Arial" w:cs="Arial"/>
          <w:sz w:val="18"/>
          <w:szCs w:val="18"/>
        </w:rPr>
        <w:t xml:space="preserve">President and CEO </w:t>
      </w:r>
    </w:p>
    <w:p w:rsidR="00C26F95" w:rsidRPr="00FE7FD1" w:rsidRDefault="00C26F95" w:rsidP="002F6857">
      <w:pPr>
        <w:rPr>
          <w:sz w:val="18"/>
          <w:szCs w:val="18"/>
        </w:rPr>
      </w:pPr>
    </w:p>
    <w:p w:rsidR="002F6857" w:rsidRPr="0014469A" w:rsidRDefault="002F6857" w:rsidP="002F6857">
      <w:pPr>
        <w:ind w:left="432"/>
        <w:jc w:val="both"/>
        <w:rPr>
          <w:rFonts w:ascii="Arial" w:hAnsi="Arial" w:cs="Arial"/>
          <w:spacing w:val="-2"/>
          <w:sz w:val="18"/>
          <w:szCs w:val="18"/>
          <w:lang w:val="en-GB"/>
        </w:rPr>
      </w:pPr>
    </w:p>
    <w:p w:rsidR="002F6857" w:rsidRDefault="002F6857">
      <w:pPr>
        <w:pStyle w:val="BodyText"/>
        <w:sectPr w:rsidR="002F6857" w:rsidSect="0011100F">
          <w:headerReference w:type="default" r:id="rId16"/>
          <w:pgSz w:w="12240" w:h="15840" w:code="1"/>
          <w:pgMar w:top="227" w:right="567" w:bottom="176" w:left="567" w:header="284" w:footer="232" w:gutter="0"/>
          <w:pgNumType w:start="1"/>
          <w:cols w:space="720"/>
          <w:docGrid w:linePitch="272"/>
        </w:sectPr>
      </w:pPr>
    </w:p>
    <w:p w:rsidR="00FE4707" w:rsidRDefault="00FE4707">
      <w:pPr>
        <w:pStyle w:val="BodyText"/>
      </w:pPr>
    </w:p>
    <w:sectPr w:rsidR="00FE4707">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1C8" w:rsidRDefault="005121C8">
      <w:r>
        <w:separator/>
      </w:r>
    </w:p>
  </w:endnote>
  <w:endnote w:type="continuationSeparator" w:id="0">
    <w:p w:rsidR="005121C8" w:rsidRDefault="0051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10p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PCONA F+ Times New Roman PS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57" w:rsidRPr="00134545" w:rsidRDefault="002F6857" w:rsidP="00400889">
    <w:pPr>
      <w:pStyle w:val="Footer"/>
      <w:rPr>
        <w:rFonts w:ascii="Arial" w:hAnsi="Arial" w:cs="Arial"/>
        <w:b/>
        <w:sz w:val="16"/>
        <w:szCs w:val="16"/>
      </w:rPr>
    </w:pPr>
    <w:r w:rsidRPr="00134545">
      <w:rPr>
        <w:rFonts w:ascii="Arial" w:hAnsi="Arial" w:cs="Arial"/>
        <w:b/>
        <w:sz w:val="16"/>
        <w:szCs w:val="16"/>
      </w:rPr>
      <w:t xml:space="preserve">The accompanying notes are an integral part of these </w:t>
    </w:r>
    <w:r>
      <w:rPr>
        <w:rFonts w:ascii="Arial" w:hAnsi="Arial" w:cs="Arial"/>
        <w:b/>
        <w:sz w:val="16"/>
        <w:szCs w:val="16"/>
      </w:rPr>
      <w:t>condensed</w:t>
    </w:r>
    <w:r w:rsidRPr="00134545">
      <w:rPr>
        <w:rFonts w:ascii="Arial" w:hAnsi="Arial" w:cs="Arial"/>
        <w:b/>
        <w:sz w:val="16"/>
        <w:szCs w:val="16"/>
      </w:rPr>
      <w:t xml:space="preserve"> </w:t>
    </w:r>
    <w:r>
      <w:rPr>
        <w:rFonts w:ascii="Arial" w:hAnsi="Arial" w:cs="Arial"/>
        <w:b/>
        <w:sz w:val="16"/>
        <w:szCs w:val="16"/>
      </w:rPr>
      <w:t xml:space="preserve">interim </w:t>
    </w:r>
    <w:r w:rsidRPr="00134545">
      <w:rPr>
        <w:rFonts w:ascii="Arial" w:hAnsi="Arial" w:cs="Arial"/>
        <w:b/>
        <w:sz w:val="16"/>
        <w:szCs w:val="16"/>
      </w:rPr>
      <w:t>financial statements.</w:t>
    </w:r>
  </w:p>
  <w:p w:rsidR="002F6857" w:rsidRPr="00D83EB4" w:rsidRDefault="002F6857">
    <w:pPr>
      <w:pStyle w:val="Footer"/>
      <w:rPr>
        <w:rFonts w:ascii="Arial" w:hAnsi="Arial"/>
        <w:b/>
        <w:sz w:val="16"/>
        <w:szCs w:val="16"/>
        <w:lang w:val="en-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57" w:rsidRPr="006C2B3C" w:rsidRDefault="002F6857" w:rsidP="00E8143A">
    <w:pPr>
      <w:pStyle w:val="Footer"/>
      <w:rPr>
        <w:rFonts w:ascii="Arial" w:hAnsi="Arial" w:cs="Arial"/>
        <w:b/>
        <w:sz w:val="16"/>
        <w:szCs w:val="16"/>
      </w:rPr>
    </w:pPr>
    <w:r w:rsidRPr="006C2B3C">
      <w:rPr>
        <w:rFonts w:ascii="Arial" w:hAnsi="Arial" w:cs="Arial"/>
        <w:b/>
        <w:sz w:val="16"/>
        <w:szCs w:val="16"/>
      </w:rPr>
      <w:t xml:space="preserve">The accompanying notes are an integral part of these </w:t>
    </w:r>
    <w:r>
      <w:rPr>
        <w:rFonts w:ascii="Arial" w:hAnsi="Arial" w:cs="Arial"/>
        <w:b/>
        <w:sz w:val="16"/>
        <w:szCs w:val="16"/>
      </w:rPr>
      <w:t xml:space="preserve">condensed interim </w:t>
    </w:r>
    <w:r w:rsidRPr="006C2B3C">
      <w:rPr>
        <w:rFonts w:ascii="Arial" w:hAnsi="Arial" w:cs="Arial"/>
        <w:b/>
        <w:sz w:val="16"/>
        <w:szCs w:val="16"/>
      </w:rPr>
      <w:t>financial statements.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6B" w:rsidRDefault="0048706B">
    <w:pPr>
      <w:pStyle w:val="Footer"/>
      <w:tabs>
        <w:tab w:val="clear" w:pos="4320"/>
        <w:tab w:val="clear" w:pos="8640"/>
        <w:tab w:val="center" w:pos="4680"/>
        <w:tab w:val="right" w:pos="9360"/>
      </w:tabs>
      <w:rPr>
        <w:b/>
      </w:rPr>
    </w:pPr>
  </w:p>
  <w:p w:rsidR="00000000" w:rsidRDefault="0011100F"/>
  <w:p w:rsidR="00000000" w:rsidRDefault="0011100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6B" w:rsidRDefault="002F6857">
    <w:pPr>
      <w:pStyle w:val="Footer"/>
      <w:tabs>
        <w:tab w:val="clear" w:pos="4320"/>
        <w:tab w:val="clear" w:pos="8640"/>
        <w:tab w:val="center" w:pos="4680"/>
        <w:tab w:val="right" w:pos="9360"/>
      </w:tabs>
      <w:rPr>
        <w:b/>
      </w:rPr>
    </w:pPr>
    <w:r>
      <w:rPr>
        <w:noProof/>
        <w:lang w:val="en-CA" w:eastAsia="en-CA"/>
      </w:rPr>
      <w:drawing>
        <wp:anchor distT="0" distB="0" distL="114300" distR="114300" simplePos="0" relativeHeight="251656704" behindDoc="0" locked="0" layoutInCell="1" allowOverlap="1" wp14:anchorId="6CB19902" wp14:editId="7447D69D">
          <wp:simplePos x="0" y="0"/>
          <wp:positionH relativeFrom="column">
            <wp:posOffset>36195</wp:posOffset>
          </wp:positionH>
          <wp:positionV relativeFrom="paragraph">
            <wp:posOffset>152400</wp:posOffset>
          </wp:positionV>
          <wp:extent cx="1085850" cy="419735"/>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19735"/>
                  </a:xfrm>
                  <a:prstGeom prst="rect">
                    <a:avLst/>
                  </a:prstGeom>
                  <a:noFill/>
                </pic:spPr>
              </pic:pic>
            </a:graphicData>
          </a:graphic>
          <wp14:sizeRelH relativeFrom="page">
            <wp14:pctWidth>0</wp14:pctWidth>
          </wp14:sizeRelH>
          <wp14:sizeRelV relativeFrom="page">
            <wp14:pctHeight>0</wp14:pctHeight>
          </wp14:sizeRelV>
        </wp:anchor>
      </w:drawing>
    </w:r>
  </w:p>
  <w:p w:rsidR="0048706B" w:rsidRDefault="001831F4">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03012CAA" wp14:editId="5F1B3153">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November 1, 2002 </w:t>
    </w:r>
  </w:p>
  <w:p w:rsidR="0048706B" w:rsidRDefault="0048706B">
    <w:pPr>
      <w:pStyle w:val="Footer"/>
    </w:pPr>
  </w:p>
  <w:p w:rsidR="00000000" w:rsidRDefault="001110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1C8" w:rsidRDefault="005121C8">
      <w:r>
        <w:separator/>
      </w:r>
    </w:p>
  </w:footnote>
  <w:footnote w:type="continuationSeparator" w:id="0">
    <w:p w:rsidR="005121C8" w:rsidRDefault="00512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8706B" w:rsidRDefault="0048706B">
    <w:pPr>
      <w:pStyle w:val="Header"/>
    </w:pPr>
  </w:p>
  <w:p w:rsidR="00000000" w:rsidRDefault="001110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6B" w:rsidRDefault="0048706B">
    <w:pPr>
      <w:pStyle w:val="Header"/>
      <w:framePr w:wrap="around" w:vAnchor="text" w:hAnchor="margin" w:xAlign="center" w:y="1"/>
      <w:rPr>
        <w:rStyle w:val="PageNumber"/>
        <w:sz w:val="24"/>
      </w:rPr>
    </w:pPr>
  </w:p>
  <w:p w:rsidR="002F6857" w:rsidRPr="00C83BA8" w:rsidRDefault="002F6857" w:rsidP="00653C05">
    <w:pPr>
      <w:pStyle w:val="Header"/>
      <w:pBdr>
        <w:top w:val="single" w:sz="12" w:space="1" w:color="auto"/>
      </w:pBdr>
      <w:jc w:val="right"/>
      <w:rPr>
        <w:rFonts w:ascii="Arial" w:hAnsi="Arial" w:cs="Arial"/>
        <w:b/>
        <w:sz w:val="18"/>
        <w:szCs w:val="18"/>
      </w:rPr>
    </w:pPr>
    <w:r w:rsidRPr="00C83BA8">
      <w:rPr>
        <w:rFonts w:ascii="Arial" w:hAnsi="Arial" w:cs="Arial"/>
        <w:b/>
        <w:sz w:val="18"/>
        <w:szCs w:val="18"/>
      </w:rPr>
      <w:t>Taiga Gold Corp.</w:t>
    </w:r>
  </w:p>
  <w:p w:rsidR="002F6857" w:rsidRPr="00C83BA8" w:rsidRDefault="002F6857" w:rsidP="00653C05">
    <w:pPr>
      <w:pStyle w:val="Header"/>
      <w:jc w:val="right"/>
      <w:rPr>
        <w:rFonts w:ascii="Arial" w:hAnsi="Arial" w:cs="Arial"/>
        <w:b/>
        <w:sz w:val="18"/>
        <w:szCs w:val="18"/>
      </w:rPr>
    </w:pPr>
    <w:r w:rsidRPr="00C83BA8">
      <w:rPr>
        <w:rFonts w:ascii="Arial" w:hAnsi="Arial" w:cs="Arial"/>
        <w:b/>
        <w:sz w:val="18"/>
        <w:szCs w:val="18"/>
      </w:rPr>
      <w:t>(An Exploration Stage Corporation)</w:t>
    </w:r>
  </w:p>
  <w:p w:rsidR="002F6857" w:rsidRPr="00C83BA8" w:rsidRDefault="002F6857" w:rsidP="00653C05">
    <w:pPr>
      <w:pStyle w:val="Header"/>
      <w:jc w:val="right"/>
      <w:rPr>
        <w:rFonts w:ascii="Arial" w:hAnsi="Arial" w:cs="Arial"/>
        <w:b/>
        <w:sz w:val="18"/>
        <w:szCs w:val="18"/>
      </w:rPr>
    </w:pPr>
    <w:r w:rsidRPr="00C83BA8">
      <w:rPr>
        <w:rFonts w:ascii="Arial" w:hAnsi="Arial" w:cs="Arial"/>
        <w:b/>
        <w:sz w:val="18"/>
        <w:szCs w:val="18"/>
      </w:rPr>
      <w:t xml:space="preserve">Notes to </w:t>
    </w:r>
    <w:r>
      <w:rPr>
        <w:rFonts w:ascii="Arial" w:hAnsi="Arial" w:cs="Arial"/>
        <w:b/>
        <w:sz w:val="18"/>
        <w:szCs w:val="18"/>
      </w:rPr>
      <w:t>Condensed interim</w:t>
    </w:r>
    <w:r w:rsidRPr="00C83BA8">
      <w:rPr>
        <w:rFonts w:ascii="Arial" w:hAnsi="Arial" w:cs="Arial"/>
        <w:b/>
        <w:sz w:val="18"/>
        <w:szCs w:val="18"/>
      </w:rPr>
      <w:t xml:space="preserve"> Financial Statements</w:t>
    </w:r>
  </w:p>
  <w:p w:rsidR="002F6857" w:rsidRPr="00C83BA8" w:rsidRDefault="002F6857" w:rsidP="00653C05">
    <w:pPr>
      <w:pStyle w:val="Header"/>
      <w:jc w:val="right"/>
      <w:rPr>
        <w:rFonts w:ascii="Arial" w:hAnsi="Arial" w:cs="Arial"/>
        <w:sz w:val="18"/>
        <w:szCs w:val="18"/>
      </w:rPr>
    </w:pPr>
    <w:r w:rsidRPr="00C83BA8">
      <w:rPr>
        <w:rFonts w:ascii="Arial" w:hAnsi="Arial" w:cs="Arial"/>
        <w:sz w:val="18"/>
        <w:szCs w:val="18"/>
      </w:rPr>
      <w:t>(Unaudited – prepared by management)</w:t>
    </w:r>
  </w:p>
  <w:p w:rsidR="002F6857" w:rsidRPr="00C83BA8" w:rsidRDefault="002F6857" w:rsidP="00653C05">
    <w:pPr>
      <w:pStyle w:val="Header"/>
      <w:jc w:val="right"/>
      <w:rPr>
        <w:rFonts w:ascii="Arial" w:hAnsi="Arial" w:cs="Arial"/>
        <w:sz w:val="18"/>
        <w:szCs w:val="18"/>
      </w:rPr>
    </w:pPr>
    <w:r w:rsidRPr="00C83BA8">
      <w:rPr>
        <w:rFonts w:ascii="Arial" w:hAnsi="Arial" w:cs="Arial"/>
        <w:sz w:val="18"/>
        <w:szCs w:val="18"/>
      </w:rPr>
      <w:t xml:space="preserve"> (Expressed in Canadian dollars)</w:t>
    </w:r>
  </w:p>
  <w:p w:rsidR="002F6857" w:rsidRPr="00C83BA8" w:rsidRDefault="002F6857" w:rsidP="00653C05">
    <w:pPr>
      <w:pStyle w:val="Header"/>
      <w:pBdr>
        <w:bottom w:val="single" w:sz="4" w:space="1" w:color="auto"/>
      </w:pBdr>
      <w:rPr>
        <w:rFonts w:ascii="Arial" w:hAnsi="Arial" w:cs="Arial"/>
        <w:b/>
        <w:sz w:val="18"/>
        <w:szCs w:val="18"/>
      </w:rPr>
    </w:pPr>
    <w:r>
      <w:rPr>
        <w:rFonts w:ascii="Arial" w:hAnsi="Arial" w:cs="Arial"/>
        <w:b/>
        <w:sz w:val="18"/>
        <w:szCs w:val="18"/>
      </w:rPr>
      <w:t>September 30,</w:t>
    </w:r>
    <w:r w:rsidRPr="00C83BA8">
      <w:rPr>
        <w:rFonts w:ascii="Arial" w:hAnsi="Arial" w:cs="Arial"/>
        <w:b/>
        <w:sz w:val="18"/>
        <w:szCs w:val="18"/>
      </w:rPr>
      <w:t xml:space="preserve"> 2018 and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05" w:rsidRDefault="00653C05">
    <w:pPr>
      <w:pStyle w:val="Header"/>
      <w:framePr w:wrap="around" w:vAnchor="text" w:hAnchor="margin" w:xAlign="center" w:y="1"/>
      <w:rPr>
        <w:rStyle w:val="PageNumber"/>
        <w:sz w:val="24"/>
      </w:rPr>
    </w:pPr>
  </w:p>
  <w:p w:rsidR="00653C05" w:rsidRPr="00C83BA8" w:rsidRDefault="00653C05" w:rsidP="00653C05">
    <w:pPr>
      <w:pStyle w:val="Header"/>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00B7"/>
    <w:multiLevelType w:val="hybridMultilevel"/>
    <w:tmpl w:val="2D847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3A7BC0"/>
    <w:multiLevelType w:val="hybridMultilevel"/>
    <w:tmpl w:val="132E1D10"/>
    <w:lvl w:ilvl="0" w:tplc="8BA4AC8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3C6221"/>
    <w:multiLevelType w:val="multilevel"/>
    <w:tmpl w:val="D494C96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nsid w:val="0CEC626C"/>
    <w:multiLevelType w:val="hybridMultilevel"/>
    <w:tmpl w:val="8A94F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E947E0A"/>
    <w:multiLevelType w:val="hybridMultilevel"/>
    <w:tmpl w:val="A4501644"/>
    <w:lvl w:ilvl="0" w:tplc="10090001">
      <w:start w:val="1"/>
      <w:numFmt w:val="bullet"/>
      <w:lvlText w:val=""/>
      <w:lvlJc w:val="left"/>
      <w:pPr>
        <w:ind w:left="833" w:hanging="360"/>
      </w:pPr>
      <w:rPr>
        <w:rFonts w:ascii="Symbol" w:hAnsi="Symbol" w:hint="default"/>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5">
    <w:nsid w:val="0F684DD3"/>
    <w:multiLevelType w:val="hybridMultilevel"/>
    <w:tmpl w:val="D068A5F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7">
    <w:nsid w:val="22512F4A"/>
    <w:multiLevelType w:val="hybridMultilevel"/>
    <w:tmpl w:val="7780F2AE"/>
    <w:lvl w:ilvl="0" w:tplc="F1944BA0">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B422F20"/>
    <w:multiLevelType w:val="singleLevel"/>
    <w:tmpl w:val="3C4825B0"/>
    <w:lvl w:ilvl="0">
      <w:start w:val="1"/>
      <w:numFmt w:val="decimal"/>
      <w:lvlText w:val="%1."/>
      <w:lvlJc w:val="left"/>
      <w:pPr>
        <w:tabs>
          <w:tab w:val="num" w:pos="720"/>
        </w:tabs>
        <w:ind w:left="720" w:hanging="720"/>
      </w:pPr>
    </w:lvl>
  </w:abstractNum>
  <w:abstractNum w:abstractNumId="9">
    <w:nsid w:val="2F1028AC"/>
    <w:multiLevelType w:val="hybridMultilevel"/>
    <w:tmpl w:val="2EA86022"/>
    <w:lvl w:ilvl="0" w:tplc="10090001">
      <w:start w:val="1"/>
      <w:numFmt w:val="bullet"/>
      <w:lvlText w:val=""/>
      <w:lvlJc w:val="left"/>
      <w:pPr>
        <w:ind w:left="839" w:hanging="360"/>
      </w:pPr>
      <w:rPr>
        <w:rFonts w:ascii="Symbol" w:hAnsi="Symbol" w:hint="default"/>
      </w:rPr>
    </w:lvl>
    <w:lvl w:ilvl="1" w:tplc="10090003" w:tentative="1">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1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11">
    <w:nsid w:val="420049AB"/>
    <w:multiLevelType w:val="hybridMultilevel"/>
    <w:tmpl w:val="3F18031A"/>
    <w:lvl w:ilvl="0" w:tplc="30E2D262">
      <w:start w:val="1"/>
      <w:numFmt w:val="lowerLetter"/>
      <w:lvlText w:val="%1)"/>
      <w:lvlJc w:val="left"/>
      <w:pPr>
        <w:tabs>
          <w:tab w:val="num" w:pos="432"/>
        </w:tabs>
        <w:ind w:left="720" w:hanging="288"/>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13">
    <w:nsid w:val="4D2D0598"/>
    <w:multiLevelType w:val="hybridMultilevel"/>
    <w:tmpl w:val="E85811A0"/>
    <w:lvl w:ilvl="0" w:tplc="D9C88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6B55B9"/>
    <w:multiLevelType w:val="hybridMultilevel"/>
    <w:tmpl w:val="8D300C9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5">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16">
    <w:nsid w:val="647D6C9B"/>
    <w:multiLevelType w:val="hybridMultilevel"/>
    <w:tmpl w:val="AE800E38"/>
    <w:lvl w:ilvl="0" w:tplc="209A3E26">
      <w:start w:val="1"/>
      <w:numFmt w:val="lowerLetter"/>
      <w:lvlText w:val="(%1)"/>
      <w:lvlJc w:val="left"/>
      <w:pPr>
        <w:tabs>
          <w:tab w:val="num" w:pos="837"/>
        </w:tabs>
        <w:ind w:left="837"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A41542"/>
    <w:multiLevelType w:val="hybridMultilevel"/>
    <w:tmpl w:val="CAF6D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3345481"/>
    <w:multiLevelType w:val="hybridMultilevel"/>
    <w:tmpl w:val="DE12EBD0"/>
    <w:lvl w:ilvl="0" w:tplc="8E92E38A">
      <w:start w:val="1"/>
      <w:numFmt w:val="lowerLetter"/>
      <w:lvlText w:val="(%1)"/>
      <w:lvlJc w:val="left"/>
      <w:pPr>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9">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abstractNumId w:val="15"/>
  </w:num>
  <w:num w:numId="2">
    <w:abstractNumId w:val="19"/>
  </w:num>
  <w:num w:numId="3">
    <w:abstractNumId w:val="8"/>
  </w:num>
  <w:num w:numId="4">
    <w:abstractNumId w:val="6"/>
  </w:num>
  <w:num w:numId="5">
    <w:abstractNumId w:val="10"/>
  </w:num>
  <w:num w:numId="6">
    <w:abstractNumId w:val="12"/>
  </w:num>
  <w:num w:numId="7">
    <w:abstractNumId w:val="13"/>
  </w:num>
  <w:num w:numId="8">
    <w:abstractNumId w:val="7"/>
  </w:num>
  <w:num w:numId="9">
    <w:abstractNumId w:val="1"/>
  </w:num>
  <w:num w:numId="10">
    <w:abstractNumId w:val="11"/>
  </w:num>
  <w:num w:numId="11">
    <w:abstractNumId w:val="18"/>
  </w:num>
  <w:num w:numId="12">
    <w:abstractNumId w:val="16"/>
  </w:num>
  <w:num w:numId="13">
    <w:abstractNumId w:val="5"/>
  </w:num>
  <w:num w:numId="14">
    <w:abstractNumId w:val="14"/>
  </w:num>
  <w:num w:numId="15">
    <w:abstractNumId w:val="2"/>
    <w:lvlOverride w:ilvl="0">
      <w:lvl w:ilvl="0">
        <w:numFmt w:val="bullet"/>
        <w:lvlText w:val=""/>
        <w:lvlJc w:val="left"/>
        <w:pPr>
          <w:tabs>
            <w:tab w:val="num" w:pos="1080"/>
          </w:tabs>
          <w:ind w:left="1080" w:hanging="360"/>
        </w:pPr>
        <w:rPr>
          <w:rFonts w:ascii="Wingdings" w:hAnsi="Wingdings" w:hint="default"/>
          <w:sz w:val="20"/>
        </w:rPr>
      </w:lvl>
    </w:lvlOverride>
  </w:num>
  <w:num w:numId="16">
    <w:abstractNumId w:val="9"/>
  </w:num>
  <w:num w:numId="17">
    <w:abstractNumId w:val="17"/>
  </w:num>
  <w:num w:numId="18">
    <w:abstractNumId w:val="3"/>
  </w:num>
  <w:num w:numId="19">
    <w:abstractNumId w:val="0"/>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76"/>
    <w:rsid w:val="000C7A51"/>
    <w:rsid w:val="0011100F"/>
    <w:rsid w:val="001831F4"/>
    <w:rsid w:val="002F6857"/>
    <w:rsid w:val="003850A5"/>
    <w:rsid w:val="00413770"/>
    <w:rsid w:val="0048706B"/>
    <w:rsid w:val="005121C8"/>
    <w:rsid w:val="005C0B5B"/>
    <w:rsid w:val="005D0320"/>
    <w:rsid w:val="00653C05"/>
    <w:rsid w:val="006A5E57"/>
    <w:rsid w:val="007C5E76"/>
    <w:rsid w:val="008501B2"/>
    <w:rsid w:val="00853D7E"/>
    <w:rsid w:val="00904CA2"/>
    <w:rsid w:val="009842EA"/>
    <w:rsid w:val="00AA2917"/>
    <w:rsid w:val="00AC05C4"/>
    <w:rsid w:val="00BB6557"/>
    <w:rsid w:val="00C26F95"/>
    <w:rsid w:val="00CA3C94"/>
    <w:rsid w:val="00CF12A2"/>
    <w:rsid w:val="00D6364F"/>
    <w:rsid w:val="00D86A9E"/>
    <w:rsid w:val="00EC7D2D"/>
    <w:rsid w:val="00EF7D1D"/>
    <w:rsid w:val="00F26A88"/>
    <w:rsid w:val="00FE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sz w:val="24"/>
    </w:rPr>
  </w:style>
  <w:style w:type="paragraph" w:styleId="Heading2">
    <w:name w:val="heading 2"/>
    <w:basedOn w:val="BodyText"/>
    <w:next w:val="BodyText"/>
    <w:link w:val="Heading2Char"/>
    <w:qFormat/>
    <w:pPr>
      <w:keepNext/>
      <w:ind w:left="1080" w:hanging="1080"/>
      <w:outlineLvl w:val="1"/>
    </w:pPr>
    <w:rPr>
      <w:rFonts w:ascii="Arial" w:hAnsi="Arial"/>
      <w:b/>
      <w:sz w:val="28"/>
    </w:rPr>
  </w:style>
  <w:style w:type="paragraph" w:styleId="Heading3">
    <w:name w:val="heading 3"/>
    <w:basedOn w:val="Normal"/>
    <w:next w:val="Normal"/>
    <w:link w:val="Heading3Char"/>
    <w:qFormat/>
    <w:pPr>
      <w:keepNext/>
      <w:spacing w:line="280" w:lineRule="exact"/>
      <w:outlineLvl w:val="2"/>
    </w:pPr>
    <w:rPr>
      <w:rFonts w:ascii="Arial" w:hAnsi="Arial"/>
      <w:b/>
      <w:sz w:val="22"/>
    </w:rPr>
  </w:style>
  <w:style w:type="paragraph" w:styleId="Heading4">
    <w:name w:val="heading 4"/>
    <w:basedOn w:val="Normal"/>
    <w:next w:val="Normal"/>
    <w:link w:val="Heading4Char"/>
    <w:qFormat/>
    <w:pPr>
      <w:keepNext/>
      <w:spacing w:line="280" w:lineRule="exact"/>
      <w:outlineLvl w:val="3"/>
    </w:pPr>
    <w:rPr>
      <w:rFonts w:ascii="Arial" w:hAnsi="Arial"/>
      <w:b/>
    </w:rPr>
  </w:style>
  <w:style w:type="paragraph" w:styleId="Heading5">
    <w:name w:val="heading 5"/>
    <w:basedOn w:val="Normal"/>
    <w:next w:val="Normal"/>
    <w:link w:val="Heading5Char"/>
    <w:qFormat/>
    <w:rsid w:val="002F6857"/>
    <w:pPr>
      <w:keepNext/>
      <w:widowControl w:val="0"/>
      <w:autoSpaceDE w:val="0"/>
      <w:autoSpaceDN w:val="0"/>
      <w:adjustRightInd w:val="0"/>
      <w:ind w:left="432"/>
      <w:outlineLvl w:val="4"/>
    </w:pPr>
    <w:rPr>
      <w:rFonts w:ascii="Arial" w:hAnsi="Arial" w:cs="Arial"/>
      <w:b/>
      <w:bCs/>
    </w:rPr>
  </w:style>
  <w:style w:type="paragraph" w:styleId="Heading6">
    <w:name w:val="heading 6"/>
    <w:basedOn w:val="Normal"/>
    <w:next w:val="Normal"/>
    <w:link w:val="Heading6Char"/>
    <w:qFormat/>
    <w:rsid w:val="002F6857"/>
    <w:pPr>
      <w:keepNext/>
      <w:widowControl w:val="0"/>
      <w:suppressAutoHyphens/>
      <w:spacing w:before="20"/>
      <w:outlineLvl w:val="5"/>
    </w:pPr>
    <w:rPr>
      <w:rFonts w:ascii="Arial" w:hAnsi="Arial"/>
      <w:b/>
      <w:lang w:val="en-GB"/>
    </w:rPr>
  </w:style>
  <w:style w:type="paragraph" w:styleId="Heading7">
    <w:name w:val="heading 7"/>
    <w:basedOn w:val="Normal"/>
    <w:next w:val="Normal"/>
    <w:link w:val="Heading7Char"/>
    <w:uiPriority w:val="99"/>
    <w:qFormat/>
    <w:rsid w:val="002F6857"/>
    <w:pPr>
      <w:widowControl w:val="0"/>
      <w:spacing w:before="240" w:after="60"/>
      <w:outlineLvl w:val="6"/>
    </w:pPr>
    <w:rPr>
      <w:sz w:val="24"/>
      <w:szCs w:val="24"/>
    </w:rPr>
  </w:style>
  <w:style w:type="paragraph" w:styleId="Heading8">
    <w:name w:val="heading 8"/>
    <w:basedOn w:val="Normal"/>
    <w:next w:val="Normal"/>
    <w:link w:val="Heading8Char"/>
    <w:uiPriority w:val="99"/>
    <w:qFormat/>
    <w:rsid w:val="002F6857"/>
    <w:pPr>
      <w:keepNext/>
      <w:widowControl w:val="0"/>
      <w:tabs>
        <w:tab w:val="left" w:pos="2592"/>
        <w:tab w:val="right" w:pos="9360"/>
      </w:tabs>
      <w:autoSpaceDE w:val="0"/>
      <w:autoSpaceDN w:val="0"/>
      <w:adjustRightInd w:val="0"/>
      <w:outlineLvl w:val="7"/>
    </w:pPr>
    <w:rPr>
      <w:rFonts w:ascii="Arial" w:hAnsi="Arial" w:cs="Arial"/>
      <w:b/>
      <w:bCs/>
      <w:sz w:val="24"/>
      <w:szCs w:val="24"/>
    </w:rPr>
  </w:style>
  <w:style w:type="paragraph" w:styleId="Heading9">
    <w:name w:val="heading 9"/>
    <w:basedOn w:val="Normal"/>
    <w:next w:val="Normal"/>
    <w:link w:val="Heading9Char"/>
    <w:uiPriority w:val="99"/>
    <w:qFormat/>
    <w:rsid w:val="002F68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outlineLvl w:val="8"/>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uiPriority w:val="99"/>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link w:val="BodyTextIndentChar"/>
    <w:uiPriority w:val="99"/>
    <w:pPr>
      <w:ind w:left="720"/>
      <w:jc w:val="both"/>
    </w:pPr>
    <w:rPr>
      <w:sz w:val="24"/>
    </w:rPr>
  </w:style>
  <w:style w:type="paragraph" w:styleId="BalloonText">
    <w:name w:val="Balloon Text"/>
    <w:basedOn w:val="Normal"/>
    <w:link w:val="BalloonTextChar"/>
    <w:semiHidden/>
    <w:rPr>
      <w:rFonts w:ascii="Tahoma" w:hAnsi="Tahoma" w:cs="Tahoma"/>
      <w:sz w:val="16"/>
      <w:szCs w:val="16"/>
    </w:rPr>
  </w:style>
  <w:style w:type="character" w:customStyle="1" w:styleId="Heading5Char">
    <w:name w:val="Heading 5 Char"/>
    <w:basedOn w:val="DefaultParagraphFont"/>
    <w:link w:val="Heading5"/>
    <w:rsid w:val="002F6857"/>
    <w:rPr>
      <w:rFonts w:ascii="Arial" w:hAnsi="Arial" w:cs="Arial"/>
      <w:b/>
      <w:bCs/>
    </w:rPr>
  </w:style>
  <w:style w:type="character" w:customStyle="1" w:styleId="Heading6Char">
    <w:name w:val="Heading 6 Char"/>
    <w:basedOn w:val="DefaultParagraphFont"/>
    <w:link w:val="Heading6"/>
    <w:rsid w:val="002F6857"/>
    <w:rPr>
      <w:rFonts w:ascii="Arial" w:hAnsi="Arial"/>
      <w:b/>
      <w:lang w:val="en-GB"/>
    </w:rPr>
  </w:style>
  <w:style w:type="character" w:customStyle="1" w:styleId="Heading7Char">
    <w:name w:val="Heading 7 Char"/>
    <w:basedOn w:val="DefaultParagraphFont"/>
    <w:link w:val="Heading7"/>
    <w:uiPriority w:val="99"/>
    <w:rsid w:val="002F6857"/>
    <w:rPr>
      <w:sz w:val="24"/>
      <w:szCs w:val="24"/>
    </w:rPr>
  </w:style>
  <w:style w:type="character" w:customStyle="1" w:styleId="Heading8Char">
    <w:name w:val="Heading 8 Char"/>
    <w:basedOn w:val="DefaultParagraphFont"/>
    <w:link w:val="Heading8"/>
    <w:uiPriority w:val="99"/>
    <w:rsid w:val="002F6857"/>
    <w:rPr>
      <w:rFonts w:ascii="Arial" w:hAnsi="Arial" w:cs="Arial"/>
      <w:b/>
      <w:bCs/>
      <w:sz w:val="24"/>
      <w:szCs w:val="24"/>
    </w:rPr>
  </w:style>
  <w:style w:type="character" w:customStyle="1" w:styleId="Heading9Char">
    <w:name w:val="Heading 9 Char"/>
    <w:basedOn w:val="DefaultParagraphFont"/>
    <w:link w:val="Heading9"/>
    <w:uiPriority w:val="99"/>
    <w:rsid w:val="002F6857"/>
    <w:rPr>
      <w:rFonts w:ascii="Arial" w:hAnsi="Arial"/>
      <w:b/>
      <w:color w:val="000000"/>
      <w:sz w:val="24"/>
    </w:rPr>
  </w:style>
  <w:style w:type="paragraph" w:styleId="TOAHeading">
    <w:name w:val="toa heading"/>
    <w:basedOn w:val="Normal"/>
    <w:next w:val="Normal"/>
    <w:uiPriority w:val="99"/>
    <w:semiHidden/>
    <w:rsid w:val="002F6857"/>
    <w:pPr>
      <w:widowControl w:val="0"/>
      <w:tabs>
        <w:tab w:val="right" w:pos="9360"/>
      </w:tabs>
      <w:suppressAutoHyphens/>
    </w:pPr>
    <w:rPr>
      <w:rFonts w:ascii="Helv 10pt" w:hAnsi="Helv 10pt"/>
    </w:rPr>
  </w:style>
  <w:style w:type="paragraph" w:styleId="BodyTextIndent2">
    <w:name w:val="Body Text Indent 2"/>
    <w:basedOn w:val="Normal"/>
    <w:link w:val="BodyTextIndent2Char"/>
    <w:uiPriority w:val="99"/>
    <w:rsid w:val="002F6857"/>
    <w:pPr>
      <w:widowControl w:val="0"/>
      <w:spacing w:after="120" w:line="480" w:lineRule="auto"/>
      <w:ind w:left="360"/>
    </w:pPr>
    <w:rPr>
      <w:rFonts w:ascii="Helv 10pt" w:hAnsi="Helv 10pt"/>
    </w:rPr>
  </w:style>
  <w:style w:type="character" w:customStyle="1" w:styleId="BodyTextIndent2Char">
    <w:name w:val="Body Text Indent 2 Char"/>
    <w:basedOn w:val="DefaultParagraphFont"/>
    <w:link w:val="BodyTextIndent2"/>
    <w:uiPriority w:val="99"/>
    <w:rsid w:val="002F6857"/>
    <w:rPr>
      <w:rFonts w:ascii="Helv 10pt" w:hAnsi="Helv 10pt"/>
    </w:rPr>
  </w:style>
  <w:style w:type="paragraph" w:customStyle="1" w:styleId="DisplayOnly">
    <w:name w:val="DisplayOnly"/>
    <w:uiPriority w:val="99"/>
    <w:rsid w:val="002F6857"/>
    <w:pPr>
      <w:widowControl w:val="0"/>
      <w:autoSpaceDE w:val="0"/>
      <w:autoSpaceDN w:val="0"/>
      <w:adjustRightInd w:val="0"/>
    </w:pPr>
    <w:rPr>
      <w:sz w:val="22"/>
      <w:szCs w:val="22"/>
    </w:rPr>
  </w:style>
  <w:style w:type="paragraph" w:customStyle="1" w:styleId="NormalBoldDS">
    <w:name w:val="NormalBoldDS"/>
    <w:uiPriority w:val="99"/>
    <w:rsid w:val="002F6857"/>
    <w:pPr>
      <w:widowControl w:val="0"/>
      <w:autoSpaceDE w:val="0"/>
      <w:autoSpaceDN w:val="0"/>
      <w:adjustRightInd w:val="0"/>
      <w:spacing w:line="480" w:lineRule="auto"/>
    </w:pPr>
    <w:rPr>
      <w:b/>
      <w:bCs/>
      <w:sz w:val="22"/>
      <w:szCs w:val="22"/>
    </w:rPr>
  </w:style>
  <w:style w:type="paragraph" w:customStyle="1" w:styleId="Note1-1Levels">
    <w:name w:val="Note1-1 Levels"/>
    <w:uiPriority w:val="99"/>
    <w:rsid w:val="002F6857"/>
    <w:pPr>
      <w:widowControl w:val="0"/>
      <w:tabs>
        <w:tab w:val="left" w:pos="288"/>
      </w:tabs>
      <w:autoSpaceDE w:val="0"/>
      <w:autoSpaceDN w:val="0"/>
      <w:adjustRightInd w:val="0"/>
      <w:spacing w:before="216"/>
      <w:ind w:left="288" w:hanging="288"/>
      <w:jc w:val="both"/>
    </w:pPr>
    <w:rPr>
      <w:sz w:val="22"/>
      <w:szCs w:val="22"/>
    </w:rPr>
  </w:style>
  <w:style w:type="paragraph" w:customStyle="1" w:styleId="Note3-2Levels">
    <w:name w:val="Note3-2 Levels"/>
    <w:uiPriority w:val="99"/>
    <w:rsid w:val="002F6857"/>
    <w:pPr>
      <w:widowControl w:val="0"/>
      <w:tabs>
        <w:tab w:val="left" w:pos="720"/>
      </w:tabs>
      <w:autoSpaceDE w:val="0"/>
      <w:autoSpaceDN w:val="0"/>
      <w:adjustRightInd w:val="0"/>
      <w:spacing w:before="216"/>
      <w:ind w:left="720" w:hanging="432"/>
      <w:jc w:val="both"/>
    </w:pPr>
    <w:rPr>
      <w:sz w:val="22"/>
      <w:szCs w:val="22"/>
    </w:rPr>
  </w:style>
  <w:style w:type="paragraph" w:customStyle="1" w:styleId="Header1-Left">
    <w:name w:val="Header1-Left"/>
    <w:uiPriority w:val="99"/>
    <w:rsid w:val="002F6857"/>
    <w:pPr>
      <w:widowControl w:val="0"/>
      <w:autoSpaceDE w:val="0"/>
      <w:autoSpaceDN w:val="0"/>
      <w:adjustRightInd w:val="0"/>
    </w:pPr>
    <w:rPr>
      <w:sz w:val="22"/>
      <w:szCs w:val="22"/>
    </w:rPr>
  </w:style>
  <w:style w:type="paragraph" w:customStyle="1" w:styleId="Header2-Right">
    <w:name w:val="Header2-Right"/>
    <w:uiPriority w:val="99"/>
    <w:rsid w:val="002F6857"/>
    <w:pPr>
      <w:widowControl w:val="0"/>
      <w:autoSpaceDE w:val="0"/>
      <w:autoSpaceDN w:val="0"/>
      <w:adjustRightInd w:val="0"/>
      <w:jc w:val="right"/>
    </w:pPr>
    <w:rPr>
      <w:sz w:val="22"/>
      <w:szCs w:val="22"/>
    </w:rPr>
  </w:style>
  <w:style w:type="paragraph" w:customStyle="1" w:styleId="Note8-2ColSpBef">
    <w:name w:val="Note8-2Col SpBef"/>
    <w:uiPriority w:val="99"/>
    <w:rsid w:val="002F6857"/>
    <w:pPr>
      <w:widowControl w:val="0"/>
      <w:tabs>
        <w:tab w:val="left" w:pos="1728"/>
        <w:tab w:val="center" w:pos="6336"/>
        <w:tab w:val="center" w:pos="7920"/>
      </w:tabs>
      <w:autoSpaceDE w:val="0"/>
      <w:autoSpaceDN w:val="0"/>
      <w:adjustRightInd w:val="0"/>
      <w:spacing w:before="216"/>
      <w:ind w:left="288"/>
      <w:jc w:val="both"/>
    </w:pPr>
    <w:rPr>
      <w:sz w:val="22"/>
      <w:szCs w:val="22"/>
    </w:rPr>
  </w:style>
  <w:style w:type="paragraph" w:customStyle="1" w:styleId="BodyTxt5-SpBef">
    <w:name w:val="Body Txt5-SpBef"/>
    <w:uiPriority w:val="99"/>
    <w:rsid w:val="002F6857"/>
    <w:pPr>
      <w:widowControl w:val="0"/>
      <w:autoSpaceDE w:val="0"/>
      <w:autoSpaceDN w:val="0"/>
      <w:adjustRightInd w:val="0"/>
      <w:spacing w:before="216"/>
      <w:jc w:val="both"/>
    </w:pPr>
    <w:rPr>
      <w:sz w:val="22"/>
      <w:szCs w:val="22"/>
    </w:rPr>
  </w:style>
  <w:style w:type="paragraph" w:customStyle="1" w:styleId="3Col3-2Indent">
    <w:name w:val="3Col3-.2Indent"/>
    <w:uiPriority w:val="99"/>
    <w:rsid w:val="002F6857"/>
    <w:pPr>
      <w:widowControl w:val="0"/>
      <w:tabs>
        <w:tab w:val="center" w:pos="4752"/>
        <w:tab w:val="center" w:pos="6336"/>
        <w:tab w:val="center" w:pos="7920"/>
      </w:tabs>
      <w:autoSpaceDE w:val="0"/>
      <w:autoSpaceDN w:val="0"/>
      <w:adjustRightInd w:val="0"/>
      <w:ind w:left="288"/>
    </w:pPr>
    <w:rPr>
      <w:sz w:val="22"/>
      <w:szCs w:val="22"/>
    </w:rPr>
  </w:style>
  <w:style w:type="paragraph" w:customStyle="1" w:styleId="4Col3-2Indent">
    <w:name w:val="4Col3-.2Indent"/>
    <w:uiPriority w:val="99"/>
    <w:rsid w:val="002F6857"/>
    <w:pPr>
      <w:widowControl w:val="0"/>
      <w:tabs>
        <w:tab w:val="center" w:pos="3456"/>
        <w:tab w:val="center" w:pos="4752"/>
        <w:tab w:val="center" w:pos="5904"/>
        <w:tab w:val="center" w:pos="7920"/>
      </w:tabs>
      <w:autoSpaceDE w:val="0"/>
      <w:autoSpaceDN w:val="0"/>
      <w:adjustRightInd w:val="0"/>
      <w:ind w:left="288"/>
    </w:pPr>
    <w:rPr>
      <w:sz w:val="22"/>
      <w:szCs w:val="22"/>
    </w:rPr>
  </w:style>
  <w:style w:type="paragraph" w:customStyle="1" w:styleId="5Col3-2Indent">
    <w:name w:val="5Col3-.2Indent"/>
    <w:uiPriority w:val="99"/>
    <w:rsid w:val="002F6857"/>
    <w:pPr>
      <w:widowControl w:val="0"/>
      <w:tabs>
        <w:tab w:val="center" w:pos="3168"/>
        <w:tab w:val="center" w:pos="4608"/>
        <w:tab w:val="center" w:pos="6048"/>
        <w:tab w:val="center" w:pos="7488"/>
        <w:tab w:val="center" w:pos="8928"/>
      </w:tabs>
      <w:autoSpaceDE w:val="0"/>
      <w:autoSpaceDN w:val="0"/>
      <w:adjustRightInd w:val="0"/>
      <w:ind w:left="288"/>
    </w:pPr>
    <w:rPr>
      <w:sz w:val="22"/>
      <w:szCs w:val="22"/>
    </w:rPr>
  </w:style>
  <w:style w:type="paragraph" w:customStyle="1" w:styleId="2Col3-2Indent">
    <w:name w:val="2Col3-.2Indent"/>
    <w:uiPriority w:val="99"/>
    <w:rsid w:val="002F6857"/>
    <w:pPr>
      <w:widowControl w:val="0"/>
      <w:tabs>
        <w:tab w:val="center" w:pos="6336"/>
        <w:tab w:val="center" w:pos="7920"/>
      </w:tabs>
      <w:autoSpaceDE w:val="0"/>
      <w:autoSpaceDN w:val="0"/>
      <w:adjustRightInd w:val="0"/>
      <w:ind w:left="288"/>
    </w:pPr>
    <w:rPr>
      <w:sz w:val="22"/>
      <w:szCs w:val="22"/>
    </w:rPr>
  </w:style>
  <w:style w:type="paragraph" w:customStyle="1" w:styleId="2Col4-4Indent">
    <w:name w:val="2Col4-.4Indent"/>
    <w:uiPriority w:val="99"/>
    <w:rsid w:val="002F6857"/>
    <w:pPr>
      <w:widowControl w:val="0"/>
      <w:tabs>
        <w:tab w:val="center" w:pos="6336"/>
        <w:tab w:val="center" w:pos="7920"/>
      </w:tabs>
      <w:autoSpaceDE w:val="0"/>
      <w:autoSpaceDN w:val="0"/>
      <w:adjustRightInd w:val="0"/>
      <w:ind w:left="576"/>
    </w:pPr>
    <w:rPr>
      <w:sz w:val="22"/>
      <w:szCs w:val="22"/>
    </w:rPr>
  </w:style>
  <w:style w:type="paragraph" w:customStyle="1" w:styleId="3Col1">
    <w:name w:val="3Col1"/>
    <w:uiPriority w:val="99"/>
    <w:rsid w:val="002F6857"/>
    <w:pPr>
      <w:widowControl w:val="0"/>
      <w:tabs>
        <w:tab w:val="center" w:pos="4752"/>
        <w:tab w:val="center" w:pos="6336"/>
        <w:tab w:val="center" w:pos="7920"/>
      </w:tabs>
      <w:autoSpaceDE w:val="0"/>
      <w:autoSpaceDN w:val="0"/>
      <w:adjustRightInd w:val="0"/>
    </w:pPr>
    <w:rPr>
      <w:sz w:val="22"/>
      <w:szCs w:val="22"/>
    </w:rPr>
  </w:style>
  <w:style w:type="paragraph" w:customStyle="1" w:styleId="2Col1">
    <w:name w:val="2Col1"/>
    <w:uiPriority w:val="99"/>
    <w:rsid w:val="002F6857"/>
    <w:pPr>
      <w:widowControl w:val="0"/>
      <w:tabs>
        <w:tab w:val="center" w:pos="6336"/>
        <w:tab w:val="center" w:pos="7920"/>
      </w:tabs>
      <w:autoSpaceDE w:val="0"/>
      <w:autoSpaceDN w:val="0"/>
      <w:adjustRightInd w:val="0"/>
    </w:pPr>
    <w:rPr>
      <w:sz w:val="22"/>
      <w:szCs w:val="22"/>
    </w:rPr>
  </w:style>
  <w:style w:type="paragraph" w:customStyle="1" w:styleId="5Col1">
    <w:name w:val="5Col1"/>
    <w:uiPriority w:val="99"/>
    <w:rsid w:val="002F6857"/>
    <w:pPr>
      <w:widowControl w:val="0"/>
      <w:tabs>
        <w:tab w:val="center" w:pos="3168"/>
        <w:tab w:val="center" w:pos="4608"/>
        <w:tab w:val="center" w:pos="6048"/>
        <w:tab w:val="center" w:pos="7488"/>
        <w:tab w:val="center" w:pos="8928"/>
      </w:tabs>
      <w:autoSpaceDE w:val="0"/>
      <w:autoSpaceDN w:val="0"/>
      <w:adjustRightInd w:val="0"/>
    </w:pPr>
    <w:rPr>
      <w:sz w:val="22"/>
      <w:szCs w:val="22"/>
    </w:rPr>
  </w:style>
  <w:style w:type="paragraph" w:customStyle="1" w:styleId="4Col1">
    <w:name w:val="4Col1"/>
    <w:uiPriority w:val="99"/>
    <w:rsid w:val="002F6857"/>
    <w:pPr>
      <w:widowControl w:val="0"/>
      <w:tabs>
        <w:tab w:val="center" w:pos="3456"/>
        <w:tab w:val="center" w:pos="4752"/>
        <w:tab w:val="center" w:pos="5904"/>
        <w:tab w:val="center" w:pos="7920"/>
      </w:tabs>
      <w:autoSpaceDE w:val="0"/>
      <w:autoSpaceDN w:val="0"/>
      <w:adjustRightInd w:val="0"/>
    </w:pPr>
    <w:rPr>
      <w:sz w:val="22"/>
      <w:szCs w:val="22"/>
    </w:rPr>
  </w:style>
  <w:style w:type="paragraph" w:customStyle="1" w:styleId="3Col4-4Indent">
    <w:name w:val="3Col4-.4Indent"/>
    <w:uiPriority w:val="99"/>
    <w:rsid w:val="002F6857"/>
    <w:pPr>
      <w:widowControl w:val="0"/>
      <w:tabs>
        <w:tab w:val="center" w:pos="4752"/>
        <w:tab w:val="center" w:pos="6336"/>
        <w:tab w:val="center" w:pos="7920"/>
      </w:tabs>
      <w:autoSpaceDE w:val="0"/>
      <w:autoSpaceDN w:val="0"/>
      <w:adjustRightInd w:val="0"/>
      <w:ind w:left="576"/>
    </w:pPr>
    <w:rPr>
      <w:sz w:val="22"/>
      <w:szCs w:val="22"/>
    </w:rPr>
  </w:style>
  <w:style w:type="paragraph" w:customStyle="1" w:styleId="4Col4-4Indent">
    <w:name w:val="4Col4-.4Indent"/>
    <w:uiPriority w:val="99"/>
    <w:rsid w:val="002F6857"/>
    <w:pPr>
      <w:widowControl w:val="0"/>
      <w:tabs>
        <w:tab w:val="center" w:pos="3456"/>
        <w:tab w:val="center" w:pos="4752"/>
        <w:tab w:val="center" w:pos="5904"/>
        <w:tab w:val="center" w:pos="7920"/>
      </w:tabs>
      <w:autoSpaceDE w:val="0"/>
      <w:autoSpaceDN w:val="0"/>
      <w:adjustRightInd w:val="0"/>
      <w:ind w:left="576"/>
    </w:pPr>
    <w:rPr>
      <w:sz w:val="22"/>
      <w:szCs w:val="22"/>
    </w:rPr>
  </w:style>
  <w:style w:type="paragraph" w:customStyle="1" w:styleId="2Col6-Sub">
    <w:name w:val="2Col6-Sub"/>
    <w:uiPriority w:val="99"/>
    <w:rsid w:val="002F6857"/>
    <w:pPr>
      <w:widowControl w:val="0"/>
      <w:tabs>
        <w:tab w:val="center" w:pos="6336"/>
        <w:tab w:val="center" w:pos="7920"/>
      </w:tabs>
      <w:autoSpaceDE w:val="0"/>
      <w:autoSpaceDN w:val="0"/>
      <w:adjustRightInd w:val="0"/>
    </w:pPr>
    <w:rPr>
      <w:sz w:val="22"/>
      <w:szCs w:val="22"/>
    </w:rPr>
  </w:style>
  <w:style w:type="paragraph" w:customStyle="1" w:styleId="2Col2-DblSpace">
    <w:name w:val="2Col2-DblSpace"/>
    <w:uiPriority w:val="99"/>
    <w:rsid w:val="002F6857"/>
    <w:pPr>
      <w:widowControl w:val="0"/>
      <w:tabs>
        <w:tab w:val="center" w:pos="6336"/>
        <w:tab w:val="center" w:pos="7920"/>
      </w:tabs>
      <w:autoSpaceDE w:val="0"/>
      <w:autoSpaceDN w:val="0"/>
      <w:adjustRightInd w:val="0"/>
      <w:spacing w:line="480" w:lineRule="auto"/>
    </w:pPr>
    <w:rPr>
      <w:sz w:val="22"/>
      <w:szCs w:val="22"/>
    </w:rPr>
  </w:style>
  <w:style w:type="paragraph" w:customStyle="1" w:styleId="TOC1">
    <w:name w:val="TOC1"/>
    <w:uiPriority w:val="99"/>
    <w:rsid w:val="002F6857"/>
    <w:pPr>
      <w:widowControl w:val="0"/>
      <w:tabs>
        <w:tab w:val="center" w:pos="7920"/>
      </w:tabs>
      <w:autoSpaceDE w:val="0"/>
      <w:autoSpaceDN w:val="0"/>
      <w:adjustRightInd w:val="0"/>
      <w:spacing w:line="480" w:lineRule="auto"/>
    </w:pPr>
    <w:rPr>
      <w:b/>
      <w:bCs/>
      <w:sz w:val="22"/>
      <w:szCs w:val="22"/>
    </w:rPr>
  </w:style>
  <w:style w:type="paragraph" w:customStyle="1" w:styleId="3Col6-Sub">
    <w:name w:val="3Col6-Sub"/>
    <w:uiPriority w:val="99"/>
    <w:rsid w:val="002F6857"/>
    <w:pPr>
      <w:widowControl w:val="0"/>
      <w:tabs>
        <w:tab w:val="center" w:pos="4752"/>
        <w:tab w:val="center" w:pos="6336"/>
        <w:tab w:val="center" w:pos="7920"/>
      </w:tabs>
      <w:autoSpaceDE w:val="0"/>
      <w:autoSpaceDN w:val="0"/>
      <w:adjustRightInd w:val="0"/>
    </w:pPr>
    <w:rPr>
      <w:sz w:val="22"/>
      <w:szCs w:val="22"/>
    </w:rPr>
  </w:style>
  <w:style w:type="paragraph" w:customStyle="1" w:styleId="5Col2-DblSpace">
    <w:name w:val="5Col2-DblSpace"/>
    <w:uiPriority w:val="99"/>
    <w:rsid w:val="002F6857"/>
    <w:pPr>
      <w:widowControl w:val="0"/>
      <w:tabs>
        <w:tab w:val="center" w:pos="3168"/>
        <w:tab w:val="center" w:pos="4608"/>
        <w:tab w:val="center" w:pos="6048"/>
        <w:tab w:val="center" w:pos="7488"/>
        <w:tab w:val="center" w:pos="8928"/>
      </w:tabs>
      <w:autoSpaceDE w:val="0"/>
      <w:autoSpaceDN w:val="0"/>
      <w:adjustRightInd w:val="0"/>
      <w:spacing w:line="480" w:lineRule="auto"/>
    </w:pPr>
    <w:rPr>
      <w:sz w:val="22"/>
      <w:szCs w:val="22"/>
    </w:rPr>
  </w:style>
  <w:style w:type="paragraph" w:customStyle="1" w:styleId="4Col2-DblSpace">
    <w:name w:val="4Col2-DblSpace"/>
    <w:uiPriority w:val="99"/>
    <w:rsid w:val="002F6857"/>
    <w:pPr>
      <w:widowControl w:val="0"/>
      <w:tabs>
        <w:tab w:val="center" w:pos="3456"/>
        <w:tab w:val="center" w:pos="4752"/>
        <w:tab w:val="center" w:pos="5904"/>
        <w:tab w:val="center" w:pos="7920"/>
      </w:tabs>
      <w:autoSpaceDE w:val="0"/>
      <w:autoSpaceDN w:val="0"/>
      <w:adjustRightInd w:val="0"/>
      <w:spacing w:line="480" w:lineRule="auto"/>
    </w:pPr>
    <w:rPr>
      <w:sz w:val="22"/>
      <w:szCs w:val="22"/>
    </w:rPr>
  </w:style>
  <w:style w:type="paragraph" w:customStyle="1" w:styleId="Header3-Centre">
    <w:name w:val="Header3-Centre"/>
    <w:uiPriority w:val="99"/>
    <w:rsid w:val="002F6857"/>
    <w:pPr>
      <w:widowControl w:val="0"/>
      <w:autoSpaceDE w:val="0"/>
      <w:autoSpaceDN w:val="0"/>
      <w:adjustRightInd w:val="0"/>
      <w:jc w:val="center"/>
    </w:pPr>
    <w:rPr>
      <w:sz w:val="22"/>
      <w:szCs w:val="22"/>
    </w:rPr>
  </w:style>
  <w:style w:type="paragraph" w:customStyle="1" w:styleId="TOC2-2Indent">
    <w:name w:val="TOC2-.2Indent"/>
    <w:uiPriority w:val="99"/>
    <w:rsid w:val="002F6857"/>
    <w:pPr>
      <w:widowControl w:val="0"/>
      <w:tabs>
        <w:tab w:val="center" w:pos="7920"/>
      </w:tabs>
      <w:autoSpaceDE w:val="0"/>
      <w:autoSpaceDN w:val="0"/>
      <w:adjustRightInd w:val="0"/>
      <w:spacing w:line="480" w:lineRule="auto"/>
      <w:ind w:left="288"/>
    </w:pPr>
    <w:rPr>
      <w:sz w:val="22"/>
      <w:szCs w:val="22"/>
    </w:rPr>
  </w:style>
  <w:style w:type="paragraph" w:customStyle="1" w:styleId="BodyTxt6-SpBefBold">
    <w:name w:val="Body Txt6-SpBefBold"/>
    <w:rsid w:val="002F6857"/>
    <w:pPr>
      <w:widowControl w:val="0"/>
      <w:autoSpaceDE w:val="0"/>
      <w:autoSpaceDN w:val="0"/>
      <w:adjustRightInd w:val="0"/>
      <w:spacing w:before="216"/>
      <w:jc w:val="both"/>
    </w:pPr>
    <w:rPr>
      <w:b/>
      <w:bCs/>
      <w:sz w:val="22"/>
      <w:szCs w:val="22"/>
    </w:rPr>
  </w:style>
  <w:style w:type="paragraph" w:customStyle="1" w:styleId="2Col9-SubTopBotBor">
    <w:name w:val="2Col9-Sub TopBotBor"/>
    <w:uiPriority w:val="99"/>
    <w:rsid w:val="002F6857"/>
    <w:pPr>
      <w:widowControl w:val="0"/>
      <w:pBdr>
        <w:top w:val="single" w:sz="8" w:space="10" w:color="auto"/>
        <w:bottom w:val="single" w:sz="8" w:space="0" w:color="auto"/>
        <w:between w:val="single" w:sz="8" w:space="10" w:color="auto"/>
      </w:pBdr>
      <w:tabs>
        <w:tab w:val="center" w:pos="6336"/>
        <w:tab w:val="center" w:pos="7920"/>
      </w:tabs>
      <w:autoSpaceDE w:val="0"/>
      <w:autoSpaceDN w:val="0"/>
      <w:adjustRightInd w:val="0"/>
    </w:pPr>
    <w:rPr>
      <w:sz w:val="22"/>
      <w:szCs w:val="22"/>
    </w:rPr>
  </w:style>
  <w:style w:type="paragraph" w:customStyle="1" w:styleId="3Col8-SubBotBor">
    <w:name w:val="3Col8-Sub BotBor"/>
    <w:uiPriority w:val="99"/>
    <w:rsid w:val="002F6857"/>
    <w:pPr>
      <w:widowControl w:val="0"/>
      <w:pBdr>
        <w:bottom w:val="single" w:sz="8" w:space="0" w:color="auto"/>
        <w:between w:val="single" w:sz="8" w:space="10" w:color="auto"/>
      </w:pBdr>
      <w:tabs>
        <w:tab w:val="center" w:pos="4752"/>
        <w:tab w:val="center" w:pos="6336"/>
        <w:tab w:val="center" w:pos="7920"/>
      </w:tabs>
      <w:autoSpaceDE w:val="0"/>
      <w:autoSpaceDN w:val="0"/>
      <w:adjustRightInd w:val="0"/>
    </w:pPr>
    <w:rPr>
      <w:sz w:val="22"/>
      <w:szCs w:val="22"/>
    </w:rPr>
  </w:style>
  <w:style w:type="paragraph" w:customStyle="1" w:styleId="2Col10-Total">
    <w:name w:val="2Col10-Total"/>
    <w:uiPriority w:val="99"/>
    <w:rsid w:val="002F6857"/>
    <w:pPr>
      <w:widowControl w:val="0"/>
      <w:pBdr>
        <w:top w:val="single" w:sz="8" w:space="10" w:color="auto"/>
        <w:bottom w:val="single" w:sz="32" w:space="0" w:color="auto"/>
        <w:between w:val="single" w:sz="32" w:space="10" w:color="auto"/>
      </w:pBdr>
      <w:tabs>
        <w:tab w:val="center" w:pos="6336"/>
        <w:tab w:val="center" w:pos="7920"/>
      </w:tabs>
      <w:autoSpaceDE w:val="0"/>
      <w:autoSpaceDN w:val="0"/>
      <w:adjustRightInd w:val="0"/>
    </w:pPr>
    <w:rPr>
      <w:sz w:val="22"/>
      <w:szCs w:val="22"/>
    </w:rPr>
  </w:style>
  <w:style w:type="paragraph" w:customStyle="1" w:styleId="3Col10-Total">
    <w:name w:val="3Col10-Total"/>
    <w:uiPriority w:val="99"/>
    <w:rsid w:val="002F6857"/>
    <w:pPr>
      <w:widowControl w:val="0"/>
      <w:pBdr>
        <w:top w:val="single" w:sz="8" w:space="10" w:color="auto"/>
        <w:bottom w:val="single" w:sz="32" w:space="0" w:color="auto"/>
        <w:between w:val="single" w:sz="32" w:space="10" w:color="auto"/>
      </w:pBdr>
      <w:tabs>
        <w:tab w:val="center" w:pos="4752"/>
        <w:tab w:val="center" w:pos="6336"/>
        <w:tab w:val="center" w:pos="7920"/>
      </w:tabs>
      <w:autoSpaceDE w:val="0"/>
      <w:autoSpaceDN w:val="0"/>
      <w:adjustRightInd w:val="0"/>
    </w:pPr>
    <w:rPr>
      <w:sz w:val="22"/>
      <w:szCs w:val="22"/>
    </w:rPr>
  </w:style>
  <w:style w:type="paragraph" w:customStyle="1" w:styleId="2Col8-SubBotBor">
    <w:name w:val="2Col8-Sub BotBor"/>
    <w:uiPriority w:val="99"/>
    <w:rsid w:val="002F6857"/>
    <w:pPr>
      <w:widowControl w:val="0"/>
      <w:pBdr>
        <w:bottom w:val="single" w:sz="8" w:space="0" w:color="auto"/>
        <w:between w:val="single" w:sz="8" w:space="10" w:color="auto"/>
      </w:pBdr>
      <w:tabs>
        <w:tab w:val="center" w:pos="6336"/>
        <w:tab w:val="center" w:pos="7920"/>
      </w:tabs>
      <w:autoSpaceDE w:val="0"/>
      <w:autoSpaceDN w:val="0"/>
      <w:adjustRightInd w:val="0"/>
    </w:pPr>
    <w:rPr>
      <w:sz w:val="22"/>
      <w:szCs w:val="22"/>
    </w:rPr>
  </w:style>
  <w:style w:type="paragraph" w:customStyle="1" w:styleId="2Col7-SubTopBor">
    <w:name w:val="2Col7-Sub TopBor"/>
    <w:uiPriority w:val="99"/>
    <w:rsid w:val="002F6857"/>
    <w:pPr>
      <w:widowControl w:val="0"/>
      <w:pBdr>
        <w:top w:val="single" w:sz="8" w:space="10" w:color="auto"/>
        <w:between w:val="single" w:sz="8" w:space="10" w:color="auto"/>
      </w:pBdr>
      <w:tabs>
        <w:tab w:val="center" w:pos="6336"/>
        <w:tab w:val="center" w:pos="7920"/>
      </w:tabs>
      <w:autoSpaceDE w:val="0"/>
      <w:autoSpaceDN w:val="0"/>
      <w:adjustRightInd w:val="0"/>
    </w:pPr>
    <w:rPr>
      <w:sz w:val="22"/>
      <w:szCs w:val="22"/>
    </w:rPr>
  </w:style>
  <w:style w:type="paragraph" w:customStyle="1" w:styleId="3Col7-SubTopBor">
    <w:name w:val="3Col7-Sub TopBor"/>
    <w:uiPriority w:val="99"/>
    <w:rsid w:val="002F6857"/>
    <w:pPr>
      <w:widowControl w:val="0"/>
      <w:pBdr>
        <w:top w:val="single" w:sz="8" w:space="10" w:color="auto"/>
        <w:between w:val="single" w:sz="8" w:space="10" w:color="auto"/>
      </w:pBdr>
      <w:tabs>
        <w:tab w:val="center" w:pos="4752"/>
        <w:tab w:val="center" w:pos="6336"/>
        <w:tab w:val="center" w:pos="7920"/>
      </w:tabs>
      <w:autoSpaceDE w:val="0"/>
      <w:autoSpaceDN w:val="0"/>
      <w:adjustRightInd w:val="0"/>
    </w:pPr>
    <w:rPr>
      <w:sz w:val="22"/>
      <w:szCs w:val="22"/>
    </w:rPr>
  </w:style>
  <w:style w:type="paragraph" w:customStyle="1" w:styleId="3Col9-SubTopBotBor">
    <w:name w:val="3Col9-Sub TopBotBor"/>
    <w:uiPriority w:val="99"/>
    <w:rsid w:val="002F6857"/>
    <w:pPr>
      <w:widowControl w:val="0"/>
      <w:pBdr>
        <w:top w:val="single" w:sz="8" w:space="10" w:color="auto"/>
        <w:bottom w:val="single" w:sz="8" w:space="0" w:color="auto"/>
        <w:between w:val="single" w:sz="8" w:space="10" w:color="auto"/>
      </w:pBdr>
      <w:tabs>
        <w:tab w:val="center" w:pos="4752"/>
        <w:tab w:val="center" w:pos="6336"/>
        <w:tab w:val="center" w:pos="7920"/>
      </w:tabs>
      <w:autoSpaceDE w:val="0"/>
      <w:autoSpaceDN w:val="0"/>
      <w:adjustRightInd w:val="0"/>
    </w:pPr>
    <w:rPr>
      <w:sz w:val="22"/>
      <w:szCs w:val="22"/>
    </w:rPr>
  </w:style>
  <w:style w:type="paragraph" w:customStyle="1" w:styleId="3Col2-DblSpace">
    <w:name w:val="3Col2-DblSpace"/>
    <w:uiPriority w:val="99"/>
    <w:rsid w:val="002F6857"/>
    <w:pPr>
      <w:widowControl w:val="0"/>
      <w:tabs>
        <w:tab w:val="center" w:pos="4752"/>
        <w:tab w:val="center" w:pos="6336"/>
        <w:tab w:val="center" w:pos="7920"/>
      </w:tabs>
      <w:autoSpaceDE w:val="0"/>
      <w:autoSpaceDN w:val="0"/>
      <w:adjustRightInd w:val="0"/>
      <w:spacing w:line="480" w:lineRule="auto"/>
    </w:pPr>
    <w:rPr>
      <w:sz w:val="22"/>
      <w:szCs w:val="22"/>
    </w:rPr>
  </w:style>
  <w:style w:type="paragraph" w:customStyle="1" w:styleId="4Col6-Sub">
    <w:name w:val="4Col6-Sub"/>
    <w:uiPriority w:val="99"/>
    <w:rsid w:val="002F6857"/>
    <w:pPr>
      <w:widowControl w:val="0"/>
      <w:tabs>
        <w:tab w:val="center" w:pos="3456"/>
        <w:tab w:val="center" w:pos="4752"/>
        <w:tab w:val="center" w:pos="5904"/>
        <w:tab w:val="center" w:pos="7920"/>
      </w:tabs>
      <w:autoSpaceDE w:val="0"/>
      <w:autoSpaceDN w:val="0"/>
      <w:adjustRightInd w:val="0"/>
    </w:pPr>
    <w:rPr>
      <w:sz w:val="22"/>
      <w:szCs w:val="22"/>
    </w:rPr>
  </w:style>
  <w:style w:type="paragraph" w:customStyle="1" w:styleId="4Col7-SubTopBor">
    <w:name w:val="4Col7-Sub TopBor"/>
    <w:uiPriority w:val="99"/>
    <w:rsid w:val="002F6857"/>
    <w:pPr>
      <w:widowControl w:val="0"/>
      <w:pBdr>
        <w:top w:val="single" w:sz="8" w:space="10" w:color="auto"/>
        <w:between w:val="single" w:sz="8" w:space="10" w:color="auto"/>
      </w:pBdr>
      <w:tabs>
        <w:tab w:val="center" w:pos="3456"/>
        <w:tab w:val="center" w:pos="4752"/>
        <w:tab w:val="center" w:pos="5904"/>
        <w:tab w:val="center" w:pos="7920"/>
      </w:tabs>
      <w:autoSpaceDE w:val="0"/>
      <w:autoSpaceDN w:val="0"/>
      <w:adjustRightInd w:val="0"/>
    </w:pPr>
    <w:rPr>
      <w:sz w:val="22"/>
      <w:szCs w:val="22"/>
    </w:rPr>
  </w:style>
  <w:style w:type="paragraph" w:customStyle="1" w:styleId="4Col8-SubBotBor">
    <w:name w:val="4Col8-Sub BotBor"/>
    <w:uiPriority w:val="99"/>
    <w:rsid w:val="002F6857"/>
    <w:pPr>
      <w:widowControl w:val="0"/>
      <w:pBdr>
        <w:bottom w:val="single" w:sz="8" w:space="0" w:color="auto"/>
        <w:between w:val="single" w:sz="8" w:space="10" w:color="auto"/>
      </w:pBdr>
      <w:tabs>
        <w:tab w:val="center" w:pos="3456"/>
        <w:tab w:val="center" w:pos="4752"/>
        <w:tab w:val="center" w:pos="5904"/>
        <w:tab w:val="center" w:pos="7920"/>
      </w:tabs>
      <w:autoSpaceDE w:val="0"/>
      <w:autoSpaceDN w:val="0"/>
      <w:adjustRightInd w:val="0"/>
    </w:pPr>
    <w:rPr>
      <w:sz w:val="22"/>
      <w:szCs w:val="22"/>
    </w:rPr>
  </w:style>
  <w:style w:type="paragraph" w:customStyle="1" w:styleId="4Col9-SubTopBotBor">
    <w:name w:val="4Col9-Sub TopBotBor"/>
    <w:uiPriority w:val="99"/>
    <w:rsid w:val="002F6857"/>
    <w:pPr>
      <w:widowControl w:val="0"/>
      <w:pBdr>
        <w:top w:val="single" w:sz="8" w:space="10" w:color="auto"/>
        <w:bottom w:val="single" w:sz="8" w:space="0" w:color="auto"/>
        <w:between w:val="single" w:sz="8" w:space="10" w:color="auto"/>
      </w:pBdr>
      <w:tabs>
        <w:tab w:val="center" w:pos="3456"/>
        <w:tab w:val="center" w:pos="4752"/>
        <w:tab w:val="center" w:pos="5904"/>
        <w:tab w:val="center" w:pos="7920"/>
      </w:tabs>
      <w:autoSpaceDE w:val="0"/>
      <w:autoSpaceDN w:val="0"/>
      <w:adjustRightInd w:val="0"/>
    </w:pPr>
    <w:rPr>
      <w:sz w:val="22"/>
      <w:szCs w:val="22"/>
    </w:rPr>
  </w:style>
  <w:style w:type="paragraph" w:customStyle="1" w:styleId="Note5-3Levels">
    <w:name w:val="Note5-3 Levels"/>
    <w:uiPriority w:val="99"/>
    <w:rsid w:val="002F6857"/>
    <w:pPr>
      <w:widowControl w:val="0"/>
      <w:tabs>
        <w:tab w:val="left" w:pos="1152"/>
      </w:tabs>
      <w:autoSpaceDE w:val="0"/>
      <w:autoSpaceDN w:val="0"/>
      <w:adjustRightInd w:val="0"/>
      <w:spacing w:before="216"/>
      <w:ind w:left="1152" w:hanging="720"/>
      <w:jc w:val="both"/>
    </w:pPr>
    <w:rPr>
      <w:sz w:val="22"/>
      <w:szCs w:val="22"/>
    </w:rPr>
  </w:style>
  <w:style w:type="paragraph" w:customStyle="1" w:styleId="Note7-2Col">
    <w:name w:val="Note7-2Col"/>
    <w:uiPriority w:val="99"/>
    <w:rsid w:val="002F6857"/>
    <w:pPr>
      <w:widowControl w:val="0"/>
      <w:tabs>
        <w:tab w:val="left" w:pos="1728"/>
        <w:tab w:val="center" w:pos="6336"/>
        <w:tab w:val="center" w:pos="7920"/>
      </w:tabs>
      <w:autoSpaceDE w:val="0"/>
      <w:autoSpaceDN w:val="0"/>
      <w:adjustRightInd w:val="0"/>
      <w:ind w:left="288"/>
      <w:jc w:val="both"/>
    </w:pPr>
    <w:rPr>
      <w:sz w:val="22"/>
      <w:szCs w:val="22"/>
    </w:rPr>
  </w:style>
  <w:style w:type="paragraph" w:customStyle="1" w:styleId="Title2-TopBor">
    <w:name w:val="Title2-Top Bor"/>
    <w:next w:val="Title1"/>
    <w:uiPriority w:val="99"/>
    <w:rsid w:val="002F6857"/>
    <w:pPr>
      <w:widowControl w:val="0"/>
      <w:pBdr>
        <w:top w:val="single" w:sz="40" w:space="0" w:color="auto"/>
        <w:between w:val="single" w:sz="40" w:space="0" w:color="auto"/>
      </w:pBdr>
      <w:shd w:val="pct15" w:color="auto" w:fill="auto"/>
      <w:autoSpaceDE w:val="0"/>
      <w:autoSpaceDN w:val="0"/>
      <w:adjustRightInd w:val="0"/>
      <w:spacing w:line="480" w:lineRule="auto"/>
    </w:pPr>
    <w:rPr>
      <w:sz w:val="22"/>
      <w:szCs w:val="22"/>
    </w:rPr>
  </w:style>
  <w:style w:type="paragraph" w:customStyle="1" w:styleId="Title1">
    <w:name w:val="Title1"/>
    <w:next w:val="Title3-BotBor"/>
    <w:uiPriority w:val="99"/>
    <w:rsid w:val="002F6857"/>
    <w:pPr>
      <w:widowControl w:val="0"/>
      <w:shd w:val="pct15" w:color="auto" w:fill="auto"/>
      <w:autoSpaceDE w:val="0"/>
      <w:autoSpaceDN w:val="0"/>
      <w:adjustRightInd w:val="0"/>
      <w:jc w:val="right"/>
    </w:pPr>
    <w:rPr>
      <w:b/>
      <w:bCs/>
      <w:sz w:val="36"/>
      <w:szCs w:val="36"/>
    </w:rPr>
  </w:style>
  <w:style w:type="paragraph" w:customStyle="1" w:styleId="Title3-BotBor">
    <w:name w:val="Title3-Bot Bor"/>
    <w:next w:val="Normal"/>
    <w:uiPriority w:val="99"/>
    <w:rsid w:val="002F6857"/>
    <w:pPr>
      <w:widowControl w:val="0"/>
      <w:pBdr>
        <w:bottom w:val="single" w:sz="40" w:space="10" w:color="auto"/>
        <w:between w:val="single" w:sz="40" w:space="10" w:color="auto"/>
      </w:pBdr>
      <w:shd w:val="pct15" w:color="auto" w:fill="auto"/>
      <w:autoSpaceDE w:val="0"/>
      <w:autoSpaceDN w:val="0"/>
      <w:adjustRightInd w:val="0"/>
    </w:pPr>
    <w:rPr>
      <w:sz w:val="22"/>
      <w:szCs w:val="22"/>
    </w:rPr>
  </w:style>
  <w:style w:type="paragraph" w:customStyle="1" w:styleId="BodyTxt1">
    <w:name w:val="Body Txt1"/>
    <w:uiPriority w:val="99"/>
    <w:rsid w:val="002F6857"/>
    <w:pPr>
      <w:widowControl w:val="0"/>
      <w:autoSpaceDE w:val="0"/>
      <w:autoSpaceDN w:val="0"/>
      <w:adjustRightInd w:val="0"/>
      <w:jc w:val="both"/>
    </w:pPr>
    <w:rPr>
      <w:sz w:val="22"/>
      <w:szCs w:val="22"/>
    </w:rPr>
  </w:style>
  <w:style w:type="paragraph" w:customStyle="1" w:styleId="BodyTxt2-2Indent">
    <w:name w:val="Body Txt2-.2Indent"/>
    <w:uiPriority w:val="99"/>
    <w:rsid w:val="002F6857"/>
    <w:pPr>
      <w:widowControl w:val="0"/>
      <w:autoSpaceDE w:val="0"/>
      <w:autoSpaceDN w:val="0"/>
      <w:adjustRightInd w:val="0"/>
      <w:ind w:left="288"/>
      <w:jc w:val="both"/>
    </w:pPr>
    <w:rPr>
      <w:sz w:val="22"/>
      <w:szCs w:val="22"/>
    </w:rPr>
  </w:style>
  <w:style w:type="paragraph" w:customStyle="1" w:styleId="BodyTxt3-4Indent">
    <w:name w:val="Body Txt3-.4Indent"/>
    <w:uiPriority w:val="99"/>
    <w:rsid w:val="002F6857"/>
    <w:pPr>
      <w:widowControl w:val="0"/>
      <w:autoSpaceDE w:val="0"/>
      <w:autoSpaceDN w:val="0"/>
      <w:adjustRightInd w:val="0"/>
      <w:ind w:left="576"/>
      <w:jc w:val="both"/>
    </w:pPr>
    <w:rPr>
      <w:sz w:val="22"/>
      <w:szCs w:val="22"/>
    </w:rPr>
  </w:style>
  <w:style w:type="paragraph" w:customStyle="1" w:styleId="BodyTxt4-Bold">
    <w:name w:val="Body Txt4-Bold"/>
    <w:uiPriority w:val="99"/>
    <w:rsid w:val="002F6857"/>
    <w:pPr>
      <w:widowControl w:val="0"/>
      <w:autoSpaceDE w:val="0"/>
      <w:autoSpaceDN w:val="0"/>
      <w:adjustRightInd w:val="0"/>
      <w:jc w:val="both"/>
    </w:pPr>
    <w:rPr>
      <w:b/>
      <w:bCs/>
      <w:sz w:val="22"/>
      <w:szCs w:val="22"/>
    </w:rPr>
  </w:style>
  <w:style w:type="paragraph" w:customStyle="1" w:styleId="Heading1-11Left">
    <w:name w:val="Heading1-11 Left"/>
    <w:uiPriority w:val="99"/>
    <w:rsid w:val="002F6857"/>
    <w:pPr>
      <w:widowControl w:val="0"/>
      <w:autoSpaceDE w:val="0"/>
      <w:autoSpaceDN w:val="0"/>
      <w:adjustRightInd w:val="0"/>
    </w:pPr>
    <w:rPr>
      <w:b/>
      <w:bCs/>
      <w:sz w:val="22"/>
      <w:szCs w:val="22"/>
    </w:rPr>
  </w:style>
  <w:style w:type="paragraph" w:customStyle="1" w:styleId="Heading2-11Right">
    <w:name w:val="Heading2-11 Right"/>
    <w:uiPriority w:val="99"/>
    <w:rsid w:val="002F6857"/>
    <w:pPr>
      <w:widowControl w:val="0"/>
      <w:autoSpaceDE w:val="0"/>
      <w:autoSpaceDN w:val="0"/>
      <w:adjustRightInd w:val="0"/>
      <w:jc w:val="right"/>
    </w:pPr>
    <w:rPr>
      <w:b/>
      <w:bCs/>
      <w:sz w:val="22"/>
      <w:szCs w:val="22"/>
    </w:rPr>
  </w:style>
  <w:style w:type="paragraph" w:customStyle="1" w:styleId="Heading3-11Centre">
    <w:name w:val="Heading3-11 Centre"/>
    <w:uiPriority w:val="99"/>
    <w:rsid w:val="002F6857"/>
    <w:pPr>
      <w:widowControl w:val="0"/>
      <w:autoSpaceDE w:val="0"/>
      <w:autoSpaceDN w:val="0"/>
      <w:adjustRightInd w:val="0"/>
      <w:jc w:val="center"/>
    </w:pPr>
    <w:rPr>
      <w:b/>
      <w:bCs/>
      <w:sz w:val="22"/>
      <w:szCs w:val="22"/>
    </w:rPr>
  </w:style>
  <w:style w:type="paragraph" w:customStyle="1" w:styleId="Heading4-14Left">
    <w:name w:val="Heading4-14 Left"/>
    <w:uiPriority w:val="99"/>
    <w:rsid w:val="002F6857"/>
    <w:pPr>
      <w:widowControl w:val="0"/>
      <w:autoSpaceDE w:val="0"/>
      <w:autoSpaceDN w:val="0"/>
      <w:adjustRightInd w:val="0"/>
    </w:pPr>
    <w:rPr>
      <w:b/>
      <w:bCs/>
      <w:sz w:val="28"/>
      <w:szCs w:val="28"/>
    </w:rPr>
  </w:style>
  <w:style w:type="paragraph" w:customStyle="1" w:styleId="Heading5-14Right">
    <w:name w:val="Heading5-14 Right"/>
    <w:uiPriority w:val="99"/>
    <w:rsid w:val="002F6857"/>
    <w:pPr>
      <w:widowControl w:val="0"/>
      <w:autoSpaceDE w:val="0"/>
      <w:autoSpaceDN w:val="0"/>
      <w:adjustRightInd w:val="0"/>
      <w:jc w:val="right"/>
    </w:pPr>
    <w:rPr>
      <w:b/>
      <w:bCs/>
      <w:sz w:val="28"/>
      <w:szCs w:val="28"/>
    </w:rPr>
  </w:style>
  <w:style w:type="paragraph" w:customStyle="1" w:styleId="Heading6-14Centre">
    <w:name w:val="Heading6-14 Centre"/>
    <w:uiPriority w:val="99"/>
    <w:rsid w:val="002F6857"/>
    <w:pPr>
      <w:widowControl w:val="0"/>
      <w:autoSpaceDE w:val="0"/>
      <w:autoSpaceDN w:val="0"/>
      <w:adjustRightInd w:val="0"/>
      <w:jc w:val="center"/>
    </w:pPr>
    <w:rPr>
      <w:b/>
      <w:bCs/>
      <w:sz w:val="28"/>
      <w:szCs w:val="28"/>
    </w:rPr>
  </w:style>
  <w:style w:type="paragraph" w:customStyle="1" w:styleId="Heading7-18Left">
    <w:name w:val="Heading7-18 Left"/>
    <w:uiPriority w:val="99"/>
    <w:rsid w:val="002F6857"/>
    <w:pPr>
      <w:widowControl w:val="0"/>
      <w:autoSpaceDE w:val="0"/>
      <w:autoSpaceDN w:val="0"/>
      <w:adjustRightInd w:val="0"/>
    </w:pPr>
    <w:rPr>
      <w:b/>
      <w:bCs/>
      <w:sz w:val="36"/>
      <w:szCs w:val="36"/>
    </w:rPr>
  </w:style>
  <w:style w:type="paragraph" w:customStyle="1" w:styleId="Heading8-18Right">
    <w:name w:val="Heading8-18 Right"/>
    <w:uiPriority w:val="99"/>
    <w:rsid w:val="002F6857"/>
    <w:pPr>
      <w:widowControl w:val="0"/>
      <w:autoSpaceDE w:val="0"/>
      <w:autoSpaceDN w:val="0"/>
      <w:adjustRightInd w:val="0"/>
      <w:jc w:val="right"/>
    </w:pPr>
    <w:rPr>
      <w:b/>
      <w:bCs/>
      <w:sz w:val="36"/>
      <w:szCs w:val="36"/>
    </w:rPr>
  </w:style>
  <w:style w:type="paragraph" w:customStyle="1" w:styleId="Heading9-18Centre">
    <w:name w:val="Heading9-18 Centre"/>
    <w:uiPriority w:val="99"/>
    <w:rsid w:val="002F6857"/>
    <w:pPr>
      <w:widowControl w:val="0"/>
      <w:autoSpaceDE w:val="0"/>
      <w:autoSpaceDN w:val="0"/>
      <w:adjustRightInd w:val="0"/>
      <w:jc w:val="center"/>
    </w:pPr>
    <w:rPr>
      <w:b/>
      <w:bCs/>
      <w:sz w:val="36"/>
      <w:szCs w:val="36"/>
    </w:rPr>
  </w:style>
  <w:style w:type="paragraph" w:customStyle="1" w:styleId="4Col10-Total">
    <w:name w:val="4Col10-Total"/>
    <w:uiPriority w:val="99"/>
    <w:rsid w:val="002F6857"/>
    <w:pPr>
      <w:widowControl w:val="0"/>
      <w:pBdr>
        <w:top w:val="single" w:sz="8" w:space="10" w:color="auto"/>
        <w:bottom w:val="single" w:sz="32" w:space="0" w:color="auto"/>
        <w:between w:val="single" w:sz="32" w:space="10" w:color="auto"/>
      </w:pBdr>
      <w:tabs>
        <w:tab w:val="center" w:pos="3456"/>
        <w:tab w:val="center" w:pos="4752"/>
        <w:tab w:val="center" w:pos="5904"/>
        <w:tab w:val="center" w:pos="7920"/>
      </w:tabs>
      <w:autoSpaceDE w:val="0"/>
      <w:autoSpaceDN w:val="0"/>
      <w:adjustRightInd w:val="0"/>
    </w:pPr>
    <w:rPr>
      <w:sz w:val="22"/>
      <w:szCs w:val="22"/>
    </w:rPr>
  </w:style>
  <w:style w:type="paragraph" w:customStyle="1" w:styleId="ParaMod1">
    <w:name w:val="Para Mod1"/>
    <w:uiPriority w:val="99"/>
    <w:rsid w:val="002F6857"/>
    <w:pPr>
      <w:widowControl w:val="0"/>
      <w:autoSpaceDE w:val="0"/>
      <w:autoSpaceDN w:val="0"/>
      <w:adjustRightInd w:val="0"/>
    </w:pPr>
    <w:rPr>
      <w:sz w:val="22"/>
      <w:szCs w:val="22"/>
    </w:rPr>
  </w:style>
  <w:style w:type="paragraph" w:customStyle="1" w:styleId="ParaMod2-2Indent">
    <w:name w:val="Para Mod2-.2Indent"/>
    <w:uiPriority w:val="99"/>
    <w:rsid w:val="002F6857"/>
    <w:pPr>
      <w:widowControl w:val="0"/>
      <w:autoSpaceDE w:val="0"/>
      <w:autoSpaceDN w:val="0"/>
      <w:adjustRightInd w:val="0"/>
      <w:ind w:left="288"/>
    </w:pPr>
    <w:rPr>
      <w:sz w:val="22"/>
      <w:szCs w:val="22"/>
    </w:rPr>
  </w:style>
  <w:style w:type="paragraph" w:customStyle="1" w:styleId="ParaMod3-4Indent">
    <w:name w:val="Para Mod3-.4Indent"/>
    <w:uiPriority w:val="99"/>
    <w:rsid w:val="002F6857"/>
    <w:pPr>
      <w:widowControl w:val="0"/>
      <w:autoSpaceDE w:val="0"/>
      <w:autoSpaceDN w:val="0"/>
      <w:adjustRightInd w:val="0"/>
      <w:ind w:left="576"/>
    </w:pPr>
    <w:rPr>
      <w:sz w:val="22"/>
      <w:szCs w:val="22"/>
    </w:rPr>
  </w:style>
  <w:style w:type="paragraph" w:customStyle="1" w:styleId="ParaMod4-Bold">
    <w:name w:val="Para Mod4-Bold"/>
    <w:uiPriority w:val="99"/>
    <w:rsid w:val="002F6857"/>
    <w:pPr>
      <w:widowControl w:val="0"/>
      <w:autoSpaceDE w:val="0"/>
      <w:autoSpaceDN w:val="0"/>
      <w:adjustRightInd w:val="0"/>
    </w:pPr>
    <w:rPr>
      <w:b/>
      <w:bCs/>
      <w:sz w:val="22"/>
      <w:szCs w:val="22"/>
    </w:rPr>
  </w:style>
  <w:style w:type="paragraph" w:customStyle="1" w:styleId="ParaMod5-SpBef">
    <w:name w:val="Para Mod5-SpBef"/>
    <w:uiPriority w:val="99"/>
    <w:rsid w:val="002F6857"/>
    <w:pPr>
      <w:widowControl w:val="0"/>
      <w:autoSpaceDE w:val="0"/>
      <w:autoSpaceDN w:val="0"/>
      <w:adjustRightInd w:val="0"/>
      <w:spacing w:before="216"/>
    </w:pPr>
    <w:rPr>
      <w:sz w:val="22"/>
      <w:szCs w:val="22"/>
    </w:rPr>
  </w:style>
  <w:style w:type="paragraph" w:customStyle="1" w:styleId="ParaMod6-SpBefBold">
    <w:name w:val="Para Mod6-SpBefBold"/>
    <w:uiPriority w:val="99"/>
    <w:rsid w:val="002F6857"/>
    <w:pPr>
      <w:widowControl w:val="0"/>
      <w:autoSpaceDE w:val="0"/>
      <w:autoSpaceDN w:val="0"/>
      <w:adjustRightInd w:val="0"/>
      <w:spacing w:before="216"/>
      <w:jc w:val="both"/>
    </w:pPr>
    <w:rPr>
      <w:b/>
      <w:bCs/>
      <w:sz w:val="22"/>
      <w:szCs w:val="22"/>
    </w:rPr>
  </w:style>
  <w:style w:type="paragraph" w:customStyle="1" w:styleId="5Col4-4Indent">
    <w:name w:val="5Col4-.4Indent"/>
    <w:uiPriority w:val="99"/>
    <w:rsid w:val="002F6857"/>
    <w:pPr>
      <w:widowControl w:val="0"/>
      <w:tabs>
        <w:tab w:val="center" w:pos="3168"/>
        <w:tab w:val="center" w:pos="4608"/>
        <w:tab w:val="center" w:pos="6048"/>
        <w:tab w:val="center" w:pos="7488"/>
        <w:tab w:val="center" w:pos="8928"/>
      </w:tabs>
      <w:autoSpaceDE w:val="0"/>
      <w:autoSpaceDN w:val="0"/>
      <w:adjustRightInd w:val="0"/>
      <w:ind w:left="576"/>
    </w:pPr>
    <w:rPr>
      <w:sz w:val="22"/>
      <w:szCs w:val="22"/>
    </w:rPr>
  </w:style>
  <w:style w:type="paragraph" w:customStyle="1" w:styleId="5Col6-Sub">
    <w:name w:val="5Col6-Sub"/>
    <w:uiPriority w:val="99"/>
    <w:rsid w:val="002F6857"/>
    <w:pPr>
      <w:widowControl w:val="0"/>
      <w:tabs>
        <w:tab w:val="center" w:pos="3168"/>
        <w:tab w:val="center" w:pos="4608"/>
        <w:tab w:val="center" w:pos="6048"/>
        <w:tab w:val="center" w:pos="7488"/>
        <w:tab w:val="center" w:pos="8928"/>
      </w:tabs>
      <w:autoSpaceDE w:val="0"/>
      <w:autoSpaceDN w:val="0"/>
      <w:adjustRightInd w:val="0"/>
    </w:pPr>
    <w:rPr>
      <w:sz w:val="22"/>
      <w:szCs w:val="22"/>
    </w:rPr>
  </w:style>
  <w:style w:type="paragraph" w:customStyle="1" w:styleId="5Col7-SubTopBor">
    <w:name w:val="5Col7-Sub TopBor"/>
    <w:uiPriority w:val="99"/>
    <w:rsid w:val="002F6857"/>
    <w:pPr>
      <w:widowControl w:val="0"/>
      <w:pBdr>
        <w:top w:val="single" w:sz="8" w:space="10" w:color="auto"/>
        <w:between w:val="single" w:sz="8" w:space="10" w:color="auto"/>
      </w:pBdr>
      <w:tabs>
        <w:tab w:val="center" w:pos="3168"/>
        <w:tab w:val="center" w:pos="4608"/>
        <w:tab w:val="center" w:pos="6048"/>
        <w:tab w:val="center" w:pos="7488"/>
        <w:tab w:val="center" w:pos="8928"/>
      </w:tabs>
      <w:autoSpaceDE w:val="0"/>
      <w:autoSpaceDN w:val="0"/>
      <w:adjustRightInd w:val="0"/>
    </w:pPr>
    <w:rPr>
      <w:sz w:val="22"/>
      <w:szCs w:val="22"/>
    </w:rPr>
  </w:style>
  <w:style w:type="paragraph" w:customStyle="1" w:styleId="5Col8-SubBotBor">
    <w:name w:val="5Col8-Sub BotBor"/>
    <w:uiPriority w:val="99"/>
    <w:rsid w:val="002F6857"/>
    <w:pPr>
      <w:widowControl w:val="0"/>
      <w:pBdr>
        <w:bottom w:val="single" w:sz="8" w:space="0" w:color="auto"/>
        <w:between w:val="single" w:sz="8" w:space="10" w:color="auto"/>
      </w:pBdr>
      <w:tabs>
        <w:tab w:val="center" w:pos="3168"/>
        <w:tab w:val="center" w:pos="4608"/>
        <w:tab w:val="center" w:pos="6048"/>
        <w:tab w:val="center" w:pos="7488"/>
        <w:tab w:val="center" w:pos="8928"/>
      </w:tabs>
      <w:autoSpaceDE w:val="0"/>
      <w:autoSpaceDN w:val="0"/>
      <w:adjustRightInd w:val="0"/>
    </w:pPr>
    <w:rPr>
      <w:sz w:val="22"/>
      <w:szCs w:val="22"/>
    </w:rPr>
  </w:style>
  <w:style w:type="paragraph" w:customStyle="1" w:styleId="5Col9-SubTopBotBor">
    <w:name w:val="5Col9-Sub TopBotBor"/>
    <w:uiPriority w:val="99"/>
    <w:rsid w:val="002F6857"/>
    <w:pPr>
      <w:widowControl w:val="0"/>
      <w:pBdr>
        <w:top w:val="single" w:sz="8" w:space="10" w:color="auto"/>
        <w:bottom w:val="single" w:sz="8" w:space="0" w:color="auto"/>
        <w:between w:val="single" w:sz="8" w:space="10" w:color="auto"/>
      </w:pBdr>
      <w:tabs>
        <w:tab w:val="center" w:pos="3168"/>
        <w:tab w:val="center" w:pos="4608"/>
        <w:tab w:val="center" w:pos="6048"/>
        <w:tab w:val="center" w:pos="7488"/>
        <w:tab w:val="center" w:pos="8928"/>
      </w:tabs>
      <w:autoSpaceDE w:val="0"/>
      <w:autoSpaceDN w:val="0"/>
      <w:adjustRightInd w:val="0"/>
    </w:pPr>
    <w:rPr>
      <w:sz w:val="22"/>
      <w:szCs w:val="22"/>
    </w:rPr>
  </w:style>
  <w:style w:type="paragraph" w:customStyle="1" w:styleId="5Col10-Total">
    <w:name w:val="5Col10-Total"/>
    <w:uiPriority w:val="99"/>
    <w:rsid w:val="002F6857"/>
    <w:pPr>
      <w:widowControl w:val="0"/>
      <w:pBdr>
        <w:top w:val="single" w:sz="8" w:space="10" w:color="auto"/>
        <w:bottom w:val="single" w:sz="32" w:space="0" w:color="auto"/>
        <w:between w:val="single" w:sz="32" w:space="10" w:color="auto"/>
      </w:pBdr>
      <w:tabs>
        <w:tab w:val="center" w:pos="3168"/>
        <w:tab w:val="center" w:pos="4608"/>
        <w:tab w:val="center" w:pos="6048"/>
        <w:tab w:val="center" w:pos="7488"/>
        <w:tab w:val="center" w:pos="8928"/>
      </w:tabs>
      <w:autoSpaceDE w:val="0"/>
      <w:autoSpaceDN w:val="0"/>
      <w:adjustRightInd w:val="0"/>
    </w:pPr>
    <w:rPr>
      <w:sz w:val="22"/>
      <w:szCs w:val="22"/>
    </w:rPr>
  </w:style>
  <w:style w:type="paragraph" w:customStyle="1" w:styleId="2Col5-6Indent">
    <w:name w:val="2Col5-.6Indent"/>
    <w:uiPriority w:val="99"/>
    <w:rsid w:val="002F6857"/>
    <w:pPr>
      <w:widowControl w:val="0"/>
      <w:tabs>
        <w:tab w:val="center" w:pos="6336"/>
        <w:tab w:val="center" w:pos="7920"/>
      </w:tabs>
      <w:autoSpaceDE w:val="0"/>
      <w:autoSpaceDN w:val="0"/>
      <w:adjustRightInd w:val="0"/>
      <w:ind w:left="864"/>
    </w:pPr>
    <w:rPr>
      <w:sz w:val="22"/>
      <w:szCs w:val="22"/>
    </w:rPr>
  </w:style>
  <w:style w:type="paragraph" w:customStyle="1" w:styleId="3Col5-6Indent">
    <w:name w:val="3Col5-.6Indent"/>
    <w:uiPriority w:val="99"/>
    <w:rsid w:val="002F6857"/>
    <w:pPr>
      <w:widowControl w:val="0"/>
      <w:tabs>
        <w:tab w:val="center" w:pos="4752"/>
        <w:tab w:val="center" w:pos="6336"/>
        <w:tab w:val="center" w:pos="7920"/>
      </w:tabs>
      <w:autoSpaceDE w:val="0"/>
      <w:autoSpaceDN w:val="0"/>
      <w:adjustRightInd w:val="0"/>
      <w:ind w:left="864"/>
    </w:pPr>
    <w:rPr>
      <w:sz w:val="22"/>
      <w:szCs w:val="22"/>
    </w:rPr>
  </w:style>
  <w:style w:type="paragraph" w:customStyle="1" w:styleId="4Col5-6Indent">
    <w:name w:val="4Col5-.6Indent"/>
    <w:uiPriority w:val="99"/>
    <w:rsid w:val="002F6857"/>
    <w:pPr>
      <w:widowControl w:val="0"/>
      <w:tabs>
        <w:tab w:val="center" w:pos="3456"/>
        <w:tab w:val="center" w:pos="4752"/>
        <w:tab w:val="center" w:pos="5904"/>
        <w:tab w:val="center" w:pos="7920"/>
      </w:tabs>
      <w:autoSpaceDE w:val="0"/>
      <w:autoSpaceDN w:val="0"/>
      <w:adjustRightInd w:val="0"/>
      <w:ind w:left="864"/>
    </w:pPr>
    <w:rPr>
      <w:sz w:val="22"/>
      <w:szCs w:val="22"/>
    </w:rPr>
  </w:style>
  <w:style w:type="paragraph" w:customStyle="1" w:styleId="5Col5-6Indent">
    <w:name w:val="5Col5-.6Indent"/>
    <w:uiPriority w:val="99"/>
    <w:rsid w:val="002F6857"/>
    <w:pPr>
      <w:widowControl w:val="0"/>
      <w:tabs>
        <w:tab w:val="center" w:pos="3168"/>
        <w:tab w:val="center" w:pos="4608"/>
        <w:tab w:val="center" w:pos="6048"/>
        <w:tab w:val="center" w:pos="7488"/>
        <w:tab w:val="center" w:pos="8928"/>
      </w:tabs>
      <w:autoSpaceDE w:val="0"/>
      <w:autoSpaceDN w:val="0"/>
      <w:adjustRightInd w:val="0"/>
      <w:ind w:left="864"/>
    </w:pPr>
    <w:rPr>
      <w:sz w:val="22"/>
      <w:szCs w:val="22"/>
    </w:rPr>
  </w:style>
  <w:style w:type="paragraph" w:customStyle="1" w:styleId="Note2-1LevelsBold">
    <w:name w:val="Note2-1 Levels Bold"/>
    <w:uiPriority w:val="99"/>
    <w:rsid w:val="002F6857"/>
    <w:pPr>
      <w:widowControl w:val="0"/>
      <w:tabs>
        <w:tab w:val="left" w:pos="288"/>
      </w:tabs>
      <w:autoSpaceDE w:val="0"/>
      <w:autoSpaceDN w:val="0"/>
      <w:adjustRightInd w:val="0"/>
      <w:spacing w:before="216"/>
      <w:ind w:left="288" w:hanging="288"/>
      <w:jc w:val="both"/>
    </w:pPr>
    <w:rPr>
      <w:b/>
      <w:bCs/>
      <w:sz w:val="22"/>
      <w:szCs w:val="22"/>
    </w:rPr>
  </w:style>
  <w:style w:type="paragraph" w:customStyle="1" w:styleId="Note4-2LevelsBold">
    <w:name w:val="Note4-2 Levels Bold"/>
    <w:uiPriority w:val="99"/>
    <w:rsid w:val="002F6857"/>
    <w:pPr>
      <w:widowControl w:val="0"/>
      <w:tabs>
        <w:tab w:val="left" w:pos="720"/>
      </w:tabs>
      <w:autoSpaceDE w:val="0"/>
      <w:autoSpaceDN w:val="0"/>
      <w:adjustRightInd w:val="0"/>
      <w:spacing w:before="216"/>
      <w:ind w:left="720" w:hanging="432"/>
      <w:jc w:val="both"/>
    </w:pPr>
    <w:rPr>
      <w:sz w:val="22"/>
      <w:szCs w:val="22"/>
    </w:rPr>
  </w:style>
  <w:style w:type="paragraph" w:customStyle="1" w:styleId="Note6-3LevelsBold">
    <w:name w:val="Note6-3 Levels Bold"/>
    <w:uiPriority w:val="99"/>
    <w:rsid w:val="002F6857"/>
    <w:pPr>
      <w:widowControl w:val="0"/>
      <w:tabs>
        <w:tab w:val="left" w:pos="1152"/>
      </w:tabs>
      <w:autoSpaceDE w:val="0"/>
      <w:autoSpaceDN w:val="0"/>
      <w:adjustRightInd w:val="0"/>
      <w:spacing w:before="216"/>
      <w:ind w:left="1152" w:hanging="720"/>
      <w:jc w:val="both"/>
    </w:pPr>
    <w:rPr>
      <w:b/>
      <w:bCs/>
      <w:sz w:val="22"/>
      <w:szCs w:val="22"/>
    </w:rPr>
  </w:style>
  <w:style w:type="paragraph" w:styleId="BodyTextIndent3">
    <w:name w:val="Body Text Indent 3"/>
    <w:basedOn w:val="Normal"/>
    <w:link w:val="BodyTextIndent3Char"/>
    <w:uiPriority w:val="99"/>
    <w:rsid w:val="002F6857"/>
    <w:pPr>
      <w:widowControl w:val="0"/>
      <w:autoSpaceDE w:val="0"/>
      <w:autoSpaceDN w:val="0"/>
      <w:adjustRightInd w:val="0"/>
      <w:ind w:left="810" w:hanging="90"/>
      <w:jc w:val="both"/>
    </w:pPr>
    <w:rPr>
      <w:rFonts w:ascii="Arial" w:hAnsi="Arial" w:cs="Arial"/>
    </w:rPr>
  </w:style>
  <w:style w:type="character" w:customStyle="1" w:styleId="BodyTextIndent3Char">
    <w:name w:val="Body Text Indent 3 Char"/>
    <w:basedOn w:val="DefaultParagraphFont"/>
    <w:link w:val="BodyTextIndent3"/>
    <w:uiPriority w:val="99"/>
    <w:rsid w:val="002F6857"/>
    <w:rPr>
      <w:rFonts w:ascii="Arial" w:hAnsi="Arial" w:cs="Arial"/>
    </w:rPr>
  </w:style>
  <w:style w:type="paragraph" w:customStyle="1" w:styleId="Level7">
    <w:name w:val="Level 7"/>
    <w:basedOn w:val="Normal"/>
    <w:uiPriority w:val="99"/>
    <w:rsid w:val="002F6857"/>
    <w:pPr>
      <w:widowControl w:val="0"/>
      <w:outlineLvl w:val="6"/>
    </w:pPr>
    <w:rPr>
      <w:rFonts w:ascii="Arial" w:hAnsi="Arial"/>
      <w:snapToGrid w:val="0"/>
      <w:sz w:val="24"/>
    </w:rPr>
  </w:style>
  <w:style w:type="paragraph" w:styleId="NormalWeb">
    <w:name w:val="Normal (Web)"/>
    <w:basedOn w:val="Normal"/>
    <w:link w:val="NormalWebChar"/>
    <w:uiPriority w:val="99"/>
    <w:rsid w:val="002F6857"/>
    <w:pPr>
      <w:spacing w:before="100" w:beforeAutospacing="1" w:after="100" w:afterAutospacing="1"/>
    </w:pPr>
    <w:rPr>
      <w:rFonts w:ascii="Arial Unicode MS" w:eastAsia="Arial Unicode MS" w:hAnsi="Arial Unicode MS" w:cs="Arial Unicode MS"/>
      <w:sz w:val="24"/>
      <w:szCs w:val="24"/>
    </w:rPr>
  </w:style>
  <w:style w:type="paragraph" w:customStyle="1" w:styleId="NotesText">
    <w:name w:val="Notes Text"/>
    <w:basedOn w:val="Normal"/>
    <w:uiPriority w:val="99"/>
    <w:rsid w:val="002F6857"/>
    <w:pPr>
      <w:spacing w:before="200"/>
      <w:jc w:val="both"/>
    </w:pPr>
  </w:style>
  <w:style w:type="table" w:styleId="TableGrid">
    <w:name w:val="Table Grid"/>
    <w:basedOn w:val="TableNormal"/>
    <w:rsid w:val="002F6857"/>
    <w:pPr>
      <w:widowControl w:val="0"/>
      <w:autoSpaceDE w:val="0"/>
      <w:autoSpaceDN w:val="0"/>
      <w:adjustRightInd w:val="0"/>
    </w:pPr>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0 pt"/>
    <w:basedOn w:val="Normal"/>
    <w:link w:val="NormalArialChar"/>
    <w:rsid w:val="002F6857"/>
    <w:pPr>
      <w:widowControl w:val="0"/>
      <w:autoSpaceDE w:val="0"/>
      <w:autoSpaceDN w:val="0"/>
      <w:adjustRightInd w:val="0"/>
      <w:jc w:val="both"/>
    </w:pPr>
    <w:rPr>
      <w:rFonts w:ascii="Arial" w:hAnsi="Arial"/>
    </w:rPr>
  </w:style>
  <w:style w:type="character" w:customStyle="1" w:styleId="NormalArialChar">
    <w:name w:val="Normal + Arial Char"/>
    <w:aliases w:val="10 pt Char,Normal + Arial Char Char,Normal + Arial Char Char Char"/>
    <w:link w:val="NormalArial"/>
    <w:rsid w:val="002F6857"/>
    <w:rPr>
      <w:rFonts w:ascii="Arial" w:hAnsi="Arial"/>
    </w:rPr>
  </w:style>
  <w:style w:type="paragraph" w:styleId="List2">
    <w:name w:val="List 2"/>
    <w:basedOn w:val="Normal"/>
    <w:uiPriority w:val="99"/>
    <w:rsid w:val="002F6857"/>
    <w:pPr>
      <w:widowControl w:val="0"/>
      <w:autoSpaceDE w:val="0"/>
      <w:autoSpaceDN w:val="0"/>
      <w:adjustRightInd w:val="0"/>
      <w:ind w:left="720" w:hanging="360"/>
    </w:pPr>
    <w:rPr>
      <w:sz w:val="22"/>
      <w:szCs w:val="22"/>
    </w:rPr>
  </w:style>
  <w:style w:type="paragraph" w:styleId="Date">
    <w:name w:val="Date"/>
    <w:basedOn w:val="Normal"/>
    <w:next w:val="Normal"/>
    <w:link w:val="DateChar"/>
    <w:uiPriority w:val="99"/>
    <w:rsid w:val="002F6857"/>
    <w:pPr>
      <w:widowControl w:val="0"/>
      <w:autoSpaceDE w:val="0"/>
      <w:autoSpaceDN w:val="0"/>
      <w:adjustRightInd w:val="0"/>
    </w:pPr>
    <w:rPr>
      <w:sz w:val="22"/>
      <w:szCs w:val="22"/>
    </w:rPr>
  </w:style>
  <w:style w:type="character" w:customStyle="1" w:styleId="DateChar">
    <w:name w:val="Date Char"/>
    <w:basedOn w:val="DefaultParagraphFont"/>
    <w:link w:val="Date"/>
    <w:uiPriority w:val="99"/>
    <w:rsid w:val="002F6857"/>
    <w:rPr>
      <w:sz w:val="22"/>
      <w:szCs w:val="22"/>
    </w:rPr>
  </w:style>
  <w:style w:type="paragraph" w:styleId="ListContinue">
    <w:name w:val="List Continue"/>
    <w:basedOn w:val="Normal"/>
    <w:uiPriority w:val="99"/>
    <w:rsid w:val="002F6857"/>
    <w:pPr>
      <w:widowControl w:val="0"/>
      <w:autoSpaceDE w:val="0"/>
      <w:autoSpaceDN w:val="0"/>
      <w:adjustRightInd w:val="0"/>
      <w:spacing w:after="120"/>
      <w:ind w:left="360"/>
    </w:pPr>
    <w:rPr>
      <w:sz w:val="22"/>
      <w:szCs w:val="22"/>
    </w:rPr>
  </w:style>
  <w:style w:type="paragraph" w:styleId="ListContinue2">
    <w:name w:val="List Continue 2"/>
    <w:basedOn w:val="Normal"/>
    <w:uiPriority w:val="99"/>
    <w:rsid w:val="002F6857"/>
    <w:pPr>
      <w:widowControl w:val="0"/>
      <w:autoSpaceDE w:val="0"/>
      <w:autoSpaceDN w:val="0"/>
      <w:adjustRightInd w:val="0"/>
      <w:spacing w:after="120"/>
      <w:ind w:left="720"/>
    </w:pPr>
    <w:rPr>
      <w:sz w:val="22"/>
      <w:szCs w:val="22"/>
    </w:rPr>
  </w:style>
  <w:style w:type="paragraph" w:styleId="BodyText3">
    <w:name w:val="Body Text 3"/>
    <w:basedOn w:val="Normal"/>
    <w:link w:val="BodyText3Char"/>
    <w:uiPriority w:val="99"/>
    <w:rsid w:val="002F6857"/>
    <w:pPr>
      <w:widowControl w:val="0"/>
      <w:autoSpaceDE w:val="0"/>
      <w:autoSpaceDN w:val="0"/>
      <w:adjustRightInd w:val="0"/>
      <w:spacing w:after="120"/>
    </w:pPr>
    <w:rPr>
      <w:sz w:val="16"/>
      <w:szCs w:val="16"/>
    </w:rPr>
  </w:style>
  <w:style w:type="character" w:customStyle="1" w:styleId="BodyText3Char">
    <w:name w:val="Body Text 3 Char"/>
    <w:basedOn w:val="DefaultParagraphFont"/>
    <w:link w:val="BodyText3"/>
    <w:uiPriority w:val="99"/>
    <w:rsid w:val="002F6857"/>
    <w:rPr>
      <w:sz w:val="16"/>
      <w:szCs w:val="16"/>
    </w:rPr>
  </w:style>
  <w:style w:type="paragraph" w:customStyle="1" w:styleId="textnotes">
    <w:name w:val="text notes"/>
    <w:aliases w:val="TN,tn"/>
    <w:basedOn w:val="Normal"/>
    <w:uiPriority w:val="99"/>
    <w:rsid w:val="002F6857"/>
    <w:pPr>
      <w:widowControl w:val="0"/>
      <w:tabs>
        <w:tab w:val="decimal" w:pos="6380"/>
        <w:tab w:val="decimal" w:pos="7920"/>
      </w:tabs>
      <w:jc w:val="both"/>
    </w:pPr>
    <w:rPr>
      <w:rFonts w:ascii="Helv 10pt" w:hAnsi="Helv 10pt"/>
      <w:lang w:val="en-CA"/>
    </w:rPr>
  </w:style>
  <w:style w:type="character" w:styleId="Strong">
    <w:name w:val="Strong"/>
    <w:uiPriority w:val="22"/>
    <w:qFormat/>
    <w:rsid w:val="002F6857"/>
    <w:rPr>
      <w:b/>
      <w:bCs/>
    </w:rPr>
  </w:style>
  <w:style w:type="paragraph" w:customStyle="1" w:styleId="style2">
    <w:name w:val="style2"/>
    <w:basedOn w:val="Normal"/>
    <w:rsid w:val="002F6857"/>
    <w:pPr>
      <w:spacing w:before="100" w:beforeAutospacing="1" w:after="100" w:afterAutospacing="1"/>
    </w:pPr>
    <w:rPr>
      <w:sz w:val="24"/>
      <w:szCs w:val="24"/>
    </w:rPr>
  </w:style>
  <w:style w:type="paragraph" w:customStyle="1" w:styleId="style4">
    <w:name w:val="style4"/>
    <w:basedOn w:val="Normal"/>
    <w:rsid w:val="002F6857"/>
    <w:pPr>
      <w:spacing w:before="100" w:beforeAutospacing="1" w:after="100" w:afterAutospacing="1"/>
    </w:pPr>
    <w:rPr>
      <w:color w:val="000000"/>
      <w:sz w:val="23"/>
      <w:szCs w:val="23"/>
    </w:rPr>
  </w:style>
  <w:style w:type="character" w:customStyle="1" w:styleId="style11">
    <w:name w:val="style11"/>
    <w:rsid w:val="002F6857"/>
    <w:rPr>
      <w:color w:val="000000"/>
    </w:rPr>
  </w:style>
  <w:style w:type="paragraph" w:styleId="CommentText">
    <w:name w:val="annotation text"/>
    <w:basedOn w:val="Normal"/>
    <w:link w:val="CommentTextChar"/>
    <w:rsid w:val="002F6857"/>
    <w:pPr>
      <w:widowControl w:val="0"/>
    </w:pPr>
    <w:rPr>
      <w:rFonts w:ascii="Helv 10pt" w:hAnsi="Helv 10pt"/>
      <w:lang w:val="x-none" w:eastAsia="x-none"/>
    </w:rPr>
  </w:style>
  <w:style w:type="character" w:customStyle="1" w:styleId="CommentTextChar">
    <w:name w:val="Comment Text Char"/>
    <w:basedOn w:val="DefaultParagraphFont"/>
    <w:link w:val="CommentText"/>
    <w:rsid w:val="002F6857"/>
    <w:rPr>
      <w:rFonts w:ascii="Helv 10pt" w:hAnsi="Helv 10pt"/>
      <w:lang w:val="x-none" w:eastAsia="x-none"/>
    </w:rPr>
  </w:style>
  <w:style w:type="paragraph" w:customStyle="1" w:styleId="style1">
    <w:name w:val="style1"/>
    <w:basedOn w:val="Normal"/>
    <w:rsid w:val="002F6857"/>
    <w:pPr>
      <w:spacing w:before="100" w:beforeAutospacing="1" w:after="100" w:afterAutospacing="1"/>
    </w:pPr>
    <w:rPr>
      <w:sz w:val="24"/>
      <w:szCs w:val="24"/>
    </w:rPr>
  </w:style>
  <w:style w:type="character" w:styleId="Emphasis">
    <w:name w:val="Emphasis"/>
    <w:uiPriority w:val="20"/>
    <w:qFormat/>
    <w:rsid w:val="002F6857"/>
    <w:rPr>
      <w:i/>
      <w:iCs/>
    </w:rPr>
  </w:style>
  <w:style w:type="paragraph" w:customStyle="1" w:styleId="style7">
    <w:name w:val="style7"/>
    <w:basedOn w:val="Normal"/>
    <w:uiPriority w:val="99"/>
    <w:rsid w:val="002F6857"/>
    <w:pPr>
      <w:spacing w:before="100" w:beforeAutospacing="1" w:after="100" w:afterAutospacing="1"/>
    </w:pPr>
    <w:rPr>
      <w:rFonts w:ascii="Arial" w:hAnsi="Arial" w:cs="Arial"/>
      <w:sz w:val="17"/>
      <w:szCs w:val="17"/>
    </w:rPr>
  </w:style>
  <w:style w:type="character" w:customStyle="1" w:styleId="style41">
    <w:name w:val="style41"/>
    <w:rsid w:val="002F6857"/>
    <w:rPr>
      <w:sz w:val="17"/>
      <w:szCs w:val="17"/>
    </w:rPr>
  </w:style>
  <w:style w:type="character" w:customStyle="1" w:styleId="style51">
    <w:name w:val="style51"/>
    <w:rsid w:val="002F6857"/>
    <w:rPr>
      <w:sz w:val="17"/>
      <w:szCs w:val="17"/>
    </w:rPr>
  </w:style>
  <w:style w:type="character" w:customStyle="1" w:styleId="style21">
    <w:name w:val="style21"/>
    <w:rsid w:val="002F6857"/>
    <w:rPr>
      <w:sz w:val="17"/>
      <w:szCs w:val="17"/>
    </w:rPr>
  </w:style>
  <w:style w:type="character" w:customStyle="1" w:styleId="style31">
    <w:name w:val="style31"/>
    <w:rsid w:val="002F6857"/>
    <w:rPr>
      <w:sz w:val="17"/>
      <w:szCs w:val="17"/>
    </w:rPr>
  </w:style>
  <w:style w:type="paragraph" w:styleId="CommentSubject">
    <w:name w:val="annotation subject"/>
    <w:basedOn w:val="CommentText"/>
    <w:next w:val="CommentText"/>
    <w:link w:val="CommentSubjectChar"/>
    <w:rsid w:val="002F6857"/>
    <w:rPr>
      <w:b/>
      <w:bCs/>
    </w:rPr>
  </w:style>
  <w:style w:type="character" w:customStyle="1" w:styleId="CommentSubjectChar">
    <w:name w:val="Comment Subject Char"/>
    <w:basedOn w:val="CommentTextChar"/>
    <w:link w:val="CommentSubject"/>
    <w:rsid w:val="002F6857"/>
    <w:rPr>
      <w:rFonts w:ascii="Helv 10pt" w:hAnsi="Helv 10pt"/>
      <w:b/>
      <w:bCs/>
      <w:lang w:val="x-none" w:eastAsia="x-none"/>
    </w:rPr>
  </w:style>
  <w:style w:type="paragraph" w:styleId="PlainText">
    <w:name w:val="Plain Text"/>
    <w:basedOn w:val="Normal"/>
    <w:link w:val="PlainTextChar"/>
    <w:uiPriority w:val="99"/>
    <w:rsid w:val="002F6857"/>
    <w:rPr>
      <w:rFonts w:ascii="Courier New" w:hAnsi="Courier New" w:cs="Courier New"/>
      <w:lang w:val="en-CA" w:eastAsia="en-CA"/>
    </w:rPr>
  </w:style>
  <w:style w:type="character" w:customStyle="1" w:styleId="PlainTextChar">
    <w:name w:val="Plain Text Char"/>
    <w:basedOn w:val="DefaultParagraphFont"/>
    <w:link w:val="PlainText"/>
    <w:uiPriority w:val="99"/>
    <w:rsid w:val="002F6857"/>
    <w:rPr>
      <w:rFonts w:ascii="Courier New" w:hAnsi="Courier New" w:cs="Courier New"/>
      <w:lang w:val="en-CA" w:eastAsia="en-CA"/>
    </w:rPr>
  </w:style>
  <w:style w:type="character" w:styleId="FootnoteReference">
    <w:name w:val="footnote reference"/>
    <w:semiHidden/>
    <w:rsid w:val="002F6857"/>
    <w:rPr>
      <w:vertAlign w:val="superscript"/>
    </w:rPr>
  </w:style>
  <w:style w:type="paragraph" w:styleId="FootnoteText">
    <w:name w:val="footnote text"/>
    <w:basedOn w:val="Normal"/>
    <w:link w:val="FootnoteTextChar"/>
    <w:uiPriority w:val="99"/>
    <w:semiHidden/>
    <w:rsid w:val="002F6857"/>
    <w:pPr>
      <w:widowControl w:val="0"/>
    </w:pPr>
    <w:rPr>
      <w:rFonts w:ascii="Helv 10pt" w:hAnsi="Helv 10pt"/>
    </w:rPr>
  </w:style>
  <w:style w:type="character" w:customStyle="1" w:styleId="FootnoteTextChar">
    <w:name w:val="Footnote Text Char"/>
    <w:basedOn w:val="DefaultParagraphFont"/>
    <w:link w:val="FootnoteText"/>
    <w:uiPriority w:val="99"/>
    <w:semiHidden/>
    <w:rsid w:val="002F6857"/>
    <w:rPr>
      <w:rFonts w:ascii="Helv 10pt" w:hAnsi="Helv 10pt"/>
    </w:rPr>
  </w:style>
  <w:style w:type="paragraph" w:customStyle="1" w:styleId="Default">
    <w:name w:val="Default"/>
    <w:rsid w:val="002F6857"/>
    <w:pPr>
      <w:autoSpaceDE w:val="0"/>
      <w:autoSpaceDN w:val="0"/>
      <w:adjustRightInd w:val="0"/>
    </w:pPr>
    <w:rPr>
      <w:rFonts w:ascii="Book Antiqua" w:hAnsi="Book Antiqua" w:cs="Book Antiqua"/>
      <w:color w:val="000000"/>
      <w:sz w:val="24"/>
      <w:szCs w:val="24"/>
    </w:rPr>
  </w:style>
  <w:style w:type="paragraph" w:customStyle="1" w:styleId="paragraph">
    <w:name w:val="paragraph"/>
    <w:basedOn w:val="Normal"/>
    <w:uiPriority w:val="99"/>
    <w:rsid w:val="002F6857"/>
    <w:pPr>
      <w:spacing w:before="86" w:after="86"/>
      <w:ind w:left="305"/>
    </w:pPr>
    <w:rPr>
      <w:rFonts w:ascii="Arial" w:hAnsi="Arial" w:cs="Arial"/>
      <w:color w:val="000000"/>
      <w:sz w:val="22"/>
      <w:szCs w:val="22"/>
    </w:rPr>
  </w:style>
  <w:style w:type="paragraph" w:customStyle="1" w:styleId="style6">
    <w:name w:val="style6"/>
    <w:basedOn w:val="Normal"/>
    <w:uiPriority w:val="99"/>
    <w:rsid w:val="002F6857"/>
    <w:pPr>
      <w:spacing w:before="100" w:beforeAutospacing="1" w:after="100" w:afterAutospacing="1"/>
    </w:pPr>
    <w:rPr>
      <w:sz w:val="17"/>
      <w:szCs w:val="17"/>
      <w:lang w:val="en-CA" w:eastAsia="en-CA"/>
    </w:rPr>
  </w:style>
  <w:style w:type="character" w:customStyle="1" w:styleId="style61">
    <w:name w:val="style61"/>
    <w:rsid w:val="002F6857"/>
    <w:rPr>
      <w:sz w:val="17"/>
      <w:szCs w:val="17"/>
    </w:rPr>
  </w:style>
  <w:style w:type="paragraph" w:styleId="Caption">
    <w:name w:val="caption"/>
    <w:basedOn w:val="Normal"/>
    <w:next w:val="Normal"/>
    <w:uiPriority w:val="99"/>
    <w:qFormat/>
    <w:rsid w:val="002F6857"/>
    <w:pPr>
      <w:widowControl w:val="0"/>
    </w:pPr>
    <w:rPr>
      <w:rFonts w:ascii="Helv 10pt" w:hAnsi="Helv 10pt"/>
      <w:b/>
      <w:bCs/>
    </w:rPr>
  </w:style>
  <w:style w:type="character" w:styleId="Hyperlink">
    <w:name w:val="Hyperlink"/>
    <w:rsid w:val="002F6857"/>
    <w:rPr>
      <w:color w:val="0000FF"/>
      <w:u w:val="single"/>
    </w:rPr>
  </w:style>
  <w:style w:type="character" w:styleId="CommentReference">
    <w:name w:val="annotation reference"/>
    <w:unhideWhenUsed/>
    <w:rsid w:val="002F6857"/>
    <w:rPr>
      <w:sz w:val="16"/>
      <w:szCs w:val="16"/>
    </w:rPr>
  </w:style>
  <w:style w:type="paragraph" w:styleId="ListParagraph">
    <w:name w:val="List Paragraph"/>
    <w:basedOn w:val="Normal"/>
    <w:uiPriority w:val="34"/>
    <w:qFormat/>
    <w:rsid w:val="002F6857"/>
    <w:pPr>
      <w:ind w:left="720"/>
    </w:pPr>
    <w:rPr>
      <w:sz w:val="24"/>
      <w:szCs w:val="24"/>
      <w:lang w:val="en-CA" w:eastAsia="en-CA"/>
    </w:rPr>
  </w:style>
  <w:style w:type="paragraph" w:styleId="Revision">
    <w:name w:val="Revision"/>
    <w:hidden/>
    <w:uiPriority w:val="99"/>
    <w:semiHidden/>
    <w:rsid w:val="002F6857"/>
    <w:rPr>
      <w:sz w:val="24"/>
      <w:szCs w:val="24"/>
      <w:lang w:val="en-CA" w:eastAsia="en-CA"/>
    </w:rPr>
  </w:style>
  <w:style w:type="character" w:customStyle="1" w:styleId="FooterChar">
    <w:name w:val="Footer Char"/>
    <w:link w:val="Footer"/>
    <w:uiPriority w:val="99"/>
    <w:rsid w:val="002F6857"/>
  </w:style>
  <w:style w:type="character" w:customStyle="1" w:styleId="Heading1Char">
    <w:name w:val="Heading 1 Char"/>
    <w:link w:val="Heading1"/>
    <w:rsid w:val="002F6857"/>
    <w:rPr>
      <w:b/>
      <w:sz w:val="24"/>
    </w:rPr>
  </w:style>
  <w:style w:type="character" w:customStyle="1" w:styleId="Heading2Char">
    <w:name w:val="Heading 2 Char"/>
    <w:link w:val="Heading2"/>
    <w:rsid w:val="002F6857"/>
    <w:rPr>
      <w:rFonts w:ascii="Arial" w:hAnsi="Arial"/>
      <w:b/>
      <w:sz w:val="28"/>
      <w:lang w:val="en-GB"/>
    </w:rPr>
  </w:style>
  <w:style w:type="character" w:customStyle="1" w:styleId="Heading3Char">
    <w:name w:val="Heading 3 Char"/>
    <w:link w:val="Heading3"/>
    <w:rsid w:val="002F6857"/>
    <w:rPr>
      <w:rFonts w:ascii="Arial" w:hAnsi="Arial"/>
      <w:b/>
      <w:sz w:val="22"/>
    </w:rPr>
  </w:style>
  <w:style w:type="character" w:customStyle="1" w:styleId="Heading4Char">
    <w:name w:val="Heading 4 Char"/>
    <w:link w:val="Heading4"/>
    <w:rsid w:val="002F6857"/>
    <w:rPr>
      <w:rFonts w:ascii="Arial" w:hAnsi="Arial"/>
      <w:b/>
    </w:rPr>
  </w:style>
  <w:style w:type="character" w:styleId="FollowedHyperlink">
    <w:name w:val="FollowedHyperlink"/>
    <w:uiPriority w:val="99"/>
    <w:unhideWhenUsed/>
    <w:rsid w:val="002F6857"/>
    <w:rPr>
      <w:color w:val="800080"/>
      <w:u w:val="single"/>
    </w:rPr>
  </w:style>
  <w:style w:type="character" w:customStyle="1" w:styleId="HeaderChar">
    <w:name w:val="Header Char"/>
    <w:link w:val="Header"/>
    <w:uiPriority w:val="99"/>
    <w:rsid w:val="002F6857"/>
  </w:style>
  <w:style w:type="character" w:customStyle="1" w:styleId="BodyTextChar">
    <w:name w:val="Body Text Char"/>
    <w:link w:val="BodyText"/>
    <w:uiPriority w:val="99"/>
    <w:rsid w:val="002F6857"/>
    <w:rPr>
      <w:sz w:val="24"/>
      <w:lang w:val="en-GB"/>
    </w:rPr>
  </w:style>
  <w:style w:type="character" w:customStyle="1" w:styleId="BodyTextIndentChar">
    <w:name w:val="Body Text Indent Char"/>
    <w:link w:val="BodyTextIndent"/>
    <w:uiPriority w:val="99"/>
    <w:rsid w:val="002F6857"/>
    <w:rPr>
      <w:sz w:val="24"/>
    </w:rPr>
  </w:style>
  <w:style w:type="character" w:customStyle="1" w:styleId="BalloonTextChar">
    <w:name w:val="Balloon Text Char"/>
    <w:link w:val="BalloonText"/>
    <w:uiPriority w:val="99"/>
    <w:semiHidden/>
    <w:rsid w:val="002F6857"/>
    <w:rPr>
      <w:rFonts w:ascii="Tahoma" w:hAnsi="Tahoma" w:cs="Tahoma"/>
      <w:sz w:val="16"/>
      <w:szCs w:val="16"/>
    </w:rPr>
  </w:style>
  <w:style w:type="character" w:customStyle="1" w:styleId="apple-converted-space">
    <w:name w:val="apple-converted-space"/>
    <w:rsid w:val="002F6857"/>
  </w:style>
  <w:style w:type="character" w:customStyle="1" w:styleId="NormalWebChar">
    <w:name w:val="Normal (Web) Char"/>
    <w:link w:val="NormalWeb"/>
    <w:uiPriority w:val="99"/>
    <w:rsid w:val="002F6857"/>
    <w:rPr>
      <w:rFonts w:ascii="Arial Unicode MS" w:eastAsia="Arial Unicode MS" w:hAnsi="Arial Unicode MS" w:cs="Arial Unicode MS"/>
      <w:sz w:val="24"/>
      <w:szCs w:val="24"/>
    </w:rPr>
  </w:style>
  <w:style w:type="paragraph" w:customStyle="1" w:styleId="cm29">
    <w:name w:val="cm29"/>
    <w:basedOn w:val="Normal"/>
    <w:rsid w:val="002F6857"/>
    <w:pPr>
      <w:autoSpaceDE w:val="0"/>
      <w:autoSpaceDN w:val="0"/>
    </w:pPr>
    <w:rPr>
      <w:rFonts w:ascii="PCONA F+ Times New Roman PSMT" w:eastAsia="Calibri" w:hAnsi="PCONA F+ Times New Roman PSMT"/>
      <w:sz w:val="24"/>
      <w:szCs w:val="24"/>
    </w:rPr>
  </w:style>
  <w:style w:type="paragraph" w:customStyle="1" w:styleId="rtejustify">
    <w:name w:val="rtejustify"/>
    <w:basedOn w:val="Normal"/>
    <w:rsid w:val="002F6857"/>
    <w:pPr>
      <w:spacing w:before="100" w:beforeAutospacing="1" w:after="100" w:afterAutospacing="1"/>
    </w:pPr>
    <w:rPr>
      <w:sz w:val="24"/>
      <w:szCs w:val="24"/>
    </w:rPr>
  </w:style>
  <w:style w:type="paragraph" w:customStyle="1" w:styleId="Normal10">
    <w:name w:val="Normal + 10"/>
    <w:basedOn w:val="NormalWeb"/>
    <w:rsid w:val="00C26F95"/>
    <w:pPr>
      <w:spacing w:before="0" w:beforeAutospacing="0" w:line="270" w:lineRule="atLeast"/>
      <w:jc w:val="both"/>
    </w:pPr>
    <w:rPr>
      <w:rFonts w:ascii="Arial" w:eastAsia="Times New Roman" w:hAnsi="Arial" w:cs="Arial"/>
      <w:color w:val="333333"/>
      <w:sz w:val="20"/>
      <w:szCs w:val="20"/>
      <w:lang w:val="en-CA"/>
    </w:rPr>
  </w:style>
  <w:style w:type="paragraph" w:customStyle="1" w:styleId="Normal10pt">
    <w:name w:val="Normal + 10 pt"/>
    <w:basedOn w:val="Normal10"/>
    <w:rsid w:val="00C26F95"/>
  </w:style>
  <w:style w:type="character" w:customStyle="1" w:styleId="projectstitle1">
    <w:name w:val="projectstitle1"/>
    <w:rsid w:val="00C26F95"/>
    <w:rPr>
      <w:b/>
      <w:bCs/>
      <w:color w:val="333333"/>
      <w:sz w:val="27"/>
      <w:szCs w:val="27"/>
    </w:rPr>
  </w:style>
  <w:style w:type="paragraph" w:customStyle="1" w:styleId="style5">
    <w:name w:val="style5"/>
    <w:basedOn w:val="Normal"/>
    <w:rsid w:val="00C26F95"/>
    <w:pPr>
      <w:spacing w:before="100" w:beforeAutospacing="1" w:after="100" w:afterAutospacing="1"/>
    </w:pPr>
    <w:rPr>
      <w:sz w:val="17"/>
      <w:szCs w:val="17"/>
    </w:rPr>
  </w:style>
  <w:style w:type="paragraph" w:customStyle="1" w:styleId="style8">
    <w:name w:val="style8"/>
    <w:basedOn w:val="Normal"/>
    <w:rsid w:val="00C26F95"/>
    <w:pPr>
      <w:spacing w:before="100" w:beforeAutospacing="1" w:after="100" w:afterAutospacing="1"/>
    </w:pPr>
    <w:rPr>
      <w:color w:val="000000"/>
      <w:sz w:val="17"/>
      <w:szCs w:val="17"/>
    </w:rPr>
  </w:style>
  <w:style w:type="character" w:customStyle="1" w:styleId="style261">
    <w:name w:val="style261"/>
    <w:rsid w:val="00C26F95"/>
    <w:rPr>
      <w:color w:val="333333"/>
    </w:rPr>
  </w:style>
  <w:style w:type="paragraph" w:customStyle="1" w:styleId="style30">
    <w:name w:val="style30"/>
    <w:basedOn w:val="Normal"/>
    <w:rsid w:val="00C26F95"/>
    <w:pPr>
      <w:spacing w:before="100" w:beforeAutospacing="1" w:after="100" w:afterAutospacing="1"/>
    </w:pPr>
    <w:rPr>
      <w:color w:val="333333"/>
      <w:sz w:val="17"/>
      <w:szCs w:val="17"/>
    </w:rPr>
  </w:style>
  <w:style w:type="paragraph" w:customStyle="1" w:styleId="style10">
    <w:name w:val="style10"/>
    <w:basedOn w:val="Normal"/>
    <w:rsid w:val="00C26F95"/>
    <w:pPr>
      <w:spacing w:before="100" w:beforeAutospacing="1" w:after="100" w:afterAutospacing="1"/>
    </w:pPr>
    <w:rPr>
      <w:sz w:val="17"/>
      <w:szCs w:val="17"/>
      <w:lang w:val="en-CA" w:eastAsia="en-CA"/>
    </w:rPr>
  </w:style>
  <w:style w:type="paragraph" w:customStyle="1" w:styleId="tablecontents">
    <w:name w:val="tablecontents"/>
    <w:basedOn w:val="Normal"/>
    <w:rsid w:val="00C26F95"/>
    <w:pPr>
      <w:spacing w:after="24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sz w:val="24"/>
    </w:rPr>
  </w:style>
  <w:style w:type="paragraph" w:styleId="Heading2">
    <w:name w:val="heading 2"/>
    <w:basedOn w:val="BodyText"/>
    <w:next w:val="BodyText"/>
    <w:link w:val="Heading2Char"/>
    <w:qFormat/>
    <w:pPr>
      <w:keepNext/>
      <w:ind w:left="1080" w:hanging="1080"/>
      <w:outlineLvl w:val="1"/>
    </w:pPr>
    <w:rPr>
      <w:rFonts w:ascii="Arial" w:hAnsi="Arial"/>
      <w:b/>
      <w:sz w:val="28"/>
    </w:rPr>
  </w:style>
  <w:style w:type="paragraph" w:styleId="Heading3">
    <w:name w:val="heading 3"/>
    <w:basedOn w:val="Normal"/>
    <w:next w:val="Normal"/>
    <w:link w:val="Heading3Char"/>
    <w:qFormat/>
    <w:pPr>
      <w:keepNext/>
      <w:spacing w:line="280" w:lineRule="exact"/>
      <w:outlineLvl w:val="2"/>
    </w:pPr>
    <w:rPr>
      <w:rFonts w:ascii="Arial" w:hAnsi="Arial"/>
      <w:b/>
      <w:sz w:val="22"/>
    </w:rPr>
  </w:style>
  <w:style w:type="paragraph" w:styleId="Heading4">
    <w:name w:val="heading 4"/>
    <w:basedOn w:val="Normal"/>
    <w:next w:val="Normal"/>
    <w:link w:val="Heading4Char"/>
    <w:qFormat/>
    <w:pPr>
      <w:keepNext/>
      <w:spacing w:line="280" w:lineRule="exact"/>
      <w:outlineLvl w:val="3"/>
    </w:pPr>
    <w:rPr>
      <w:rFonts w:ascii="Arial" w:hAnsi="Arial"/>
      <w:b/>
    </w:rPr>
  </w:style>
  <w:style w:type="paragraph" w:styleId="Heading5">
    <w:name w:val="heading 5"/>
    <w:basedOn w:val="Normal"/>
    <w:next w:val="Normal"/>
    <w:link w:val="Heading5Char"/>
    <w:qFormat/>
    <w:rsid w:val="002F6857"/>
    <w:pPr>
      <w:keepNext/>
      <w:widowControl w:val="0"/>
      <w:autoSpaceDE w:val="0"/>
      <w:autoSpaceDN w:val="0"/>
      <w:adjustRightInd w:val="0"/>
      <w:ind w:left="432"/>
      <w:outlineLvl w:val="4"/>
    </w:pPr>
    <w:rPr>
      <w:rFonts w:ascii="Arial" w:hAnsi="Arial" w:cs="Arial"/>
      <w:b/>
      <w:bCs/>
    </w:rPr>
  </w:style>
  <w:style w:type="paragraph" w:styleId="Heading6">
    <w:name w:val="heading 6"/>
    <w:basedOn w:val="Normal"/>
    <w:next w:val="Normal"/>
    <w:link w:val="Heading6Char"/>
    <w:qFormat/>
    <w:rsid w:val="002F6857"/>
    <w:pPr>
      <w:keepNext/>
      <w:widowControl w:val="0"/>
      <w:suppressAutoHyphens/>
      <w:spacing w:before="20"/>
      <w:outlineLvl w:val="5"/>
    </w:pPr>
    <w:rPr>
      <w:rFonts w:ascii="Arial" w:hAnsi="Arial"/>
      <w:b/>
      <w:lang w:val="en-GB"/>
    </w:rPr>
  </w:style>
  <w:style w:type="paragraph" w:styleId="Heading7">
    <w:name w:val="heading 7"/>
    <w:basedOn w:val="Normal"/>
    <w:next w:val="Normal"/>
    <w:link w:val="Heading7Char"/>
    <w:uiPriority w:val="99"/>
    <w:qFormat/>
    <w:rsid w:val="002F6857"/>
    <w:pPr>
      <w:widowControl w:val="0"/>
      <w:spacing w:before="240" w:after="60"/>
      <w:outlineLvl w:val="6"/>
    </w:pPr>
    <w:rPr>
      <w:sz w:val="24"/>
      <w:szCs w:val="24"/>
    </w:rPr>
  </w:style>
  <w:style w:type="paragraph" w:styleId="Heading8">
    <w:name w:val="heading 8"/>
    <w:basedOn w:val="Normal"/>
    <w:next w:val="Normal"/>
    <w:link w:val="Heading8Char"/>
    <w:uiPriority w:val="99"/>
    <w:qFormat/>
    <w:rsid w:val="002F6857"/>
    <w:pPr>
      <w:keepNext/>
      <w:widowControl w:val="0"/>
      <w:tabs>
        <w:tab w:val="left" w:pos="2592"/>
        <w:tab w:val="right" w:pos="9360"/>
      </w:tabs>
      <w:autoSpaceDE w:val="0"/>
      <w:autoSpaceDN w:val="0"/>
      <w:adjustRightInd w:val="0"/>
      <w:outlineLvl w:val="7"/>
    </w:pPr>
    <w:rPr>
      <w:rFonts w:ascii="Arial" w:hAnsi="Arial" w:cs="Arial"/>
      <w:b/>
      <w:bCs/>
      <w:sz w:val="24"/>
      <w:szCs w:val="24"/>
    </w:rPr>
  </w:style>
  <w:style w:type="paragraph" w:styleId="Heading9">
    <w:name w:val="heading 9"/>
    <w:basedOn w:val="Normal"/>
    <w:next w:val="Normal"/>
    <w:link w:val="Heading9Char"/>
    <w:uiPriority w:val="99"/>
    <w:qFormat/>
    <w:rsid w:val="002F68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outlineLvl w:val="8"/>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uiPriority w:val="99"/>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link w:val="BodyTextIndentChar"/>
    <w:uiPriority w:val="99"/>
    <w:pPr>
      <w:ind w:left="720"/>
      <w:jc w:val="both"/>
    </w:pPr>
    <w:rPr>
      <w:sz w:val="24"/>
    </w:rPr>
  </w:style>
  <w:style w:type="paragraph" w:styleId="BalloonText">
    <w:name w:val="Balloon Text"/>
    <w:basedOn w:val="Normal"/>
    <w:link w:val="BalloonTextChar"/>
    <w:semiHidden/>
    <w:rPr>
      <w:rFonts w:ascii="Tahoma" w:hAnsi="Tahoma" w:cs="Tahoma"/>
      <w:sz w:val="16"/>
      <w:szCs w:val="16"/>
    </w:rPr>
  </w:style>
  <w:style w:type="character" w:customStyle="1" w:styleId="Heading5Char">
    <w:name w:val="Heading 5 Char"/>
    <w:basedOn w:val="DefaultParagraphFont"/>
    <w:link w:val="Heading5"/>
    <w:rsid w:val="002F6857"/>
    <w:rPr>
      <w:rFonts w:ascii="Arial" w:hAnsi="Arial" w:cs="Arial"/>
      <w:b/>
      <w:bCs/>
    </w:rPr>
  </w:style>
  <w:style w:type="character" w:customStyle="1" w:styleId="Heading6Char">
    <w:name w:val="Heading 6 Char"/>
    <w:basedOn w:val="DefaultParagraphFont"/>
    <w:link w:val="Heading6"/>
    <w:rsid w:val="002F6857"/>
    <w:rPr>
      <w:rFonts w:ascii="Arial" w:hAnsi="Arial"/>
      <w:b/>
      <w:lang w:val="en-GB"/>
    </w:rPr>
  </w:style>
  <w:style w:type="character" w:customStyle="1" w:styleId="Heading7Char">
    <w:name w:val="Heading 7 Char"/>
    <w:basedOn w:val="DefaultParagraphFont"/>
    <w:link w:val="Heading7"/>
    <w:uiPriority w:val="99"/>
    <w:rsid w:val="002F6857"/>
    <w:rPr>
      <w:sz w:val="24"/>
      <w:szCs w:val="24"/>
    </w:rPr>
  </w:style>
  <w:style w:type="character" w:customStyle="1" w:styleId="Heading8Char">
    <w:name w:val="Heading 8 Char"/>
    <w:basedOn w:val="DefaultParagraphFont"/>
    <w:link w:val="Heading8"/>
    <w:uiPriority w:val="99"/>
    <w:rsid w:val="002F6857"/>
    <w:rPr>
      <w:rFonts w:ascii="Arial" w:hAnsi="Arial" w:cs="Arial"/>
      <w:b/>
      <w:bCs/>
      <w:sz w:val="24"/>
      <w:szCs w:val="24"/>
    </w:rPr>
  </w:style>
  <w:style w:type="character" w:customStyle="1" w:styleId="Heading9Char">
    <w:name w:val="Heading 9 Char"/>
    <w:basedOn w:val="DefaultParagraphFont"/>
    <w:link w:val="Heading9"/>
    <w:uiPriority w:val="99"/>
    <w:rsid w:val="002F6857"/>
    <w:rPr>
      <w:rFonts w:ascii="Arial" w:hAnsi="Arial"/>
      <w:b/>
      <w:color w:val="000000"/>
      <w:sz w:val="24"/>
    </w:rPr>
  </w:style>
  <w:style w:type="paragraph" w:styleId="TOAHeading">
    <w:name w:val="toa heading"/>
    <w:basedOn w:val="Normal"/>
    <w:next w:val="Normal"/>
    <w:uiPriority w:val="99"/>
    <w:semiHidden/>
    <w:rsid w:val="002F6857"/>
    <w:pPr>
      <w:widowControl w:val="0"/>
      <w:tabs>
        <w:tab w:val="right" w:pos="9360"/>
      </w:tabs>
      <w:suppressAutoHyphens/>
    </w:pPr>
    <w:rPr>
      <w:rFonts w:ascii="Helv 10pt" w:hAnsi="Helv 10pt"/>
    </w:rPr>
  </w:style>
  <w:style w:type="paragraph" w:styleId="BodyTextIndent2">
    <w:name w:val="Body Text Indent 2"/>
    <w:basedOn w:val="Normal"/>
    <w:link w:val="BodyTextIndent2Char"/>
    <w:uiPriority w:val="99"/>
    <w:rsid w:val="002F6857"/>
    <w:pPr>
      <w:widowControl w:val="0"/>
      <w:spacing w:after="120" w:line="480" w:lineRule="auto"/>
      <w:ind w:left="360"/>
    </w:pPr>
    <w:rPr>
      <w:rFonts w:ascii="Helv 10pt" w:hAnsi="Helv 10pt"/>
    </w:rPr>
  </w:style>
  <w:style w:type="character" w:customStyle="1" w:styleId="BodyTextIndent2Char">
    <w:name w:val="Body Text Indent 2 Char"/>
    <w:basedOn w:val="DefaultParagraphFont"/>
    <w:link w:val="BodyTextIndent2"/>
    <w:uiPriority w:val="99"/>
    <w:rsid w:val="002F6857"/>
    <w:rPr>
      <w:rFonts w:ascii="Helv 10pt" w:hAnsi="Helv 10pt"/>
    </w:rPr>
  </w:style>
  <w:style w:type="paragraph" w:customStyle="1" w:styleId="DisplayOnly">
    <w:name w:val="DisplayOnly"/>
    <w:uiPriority w:val="99"/>
    <w:rsid w:val="002F6857"/>
    <w:pPr>
      <w:widowControl w:val="0"/>
      <w:autoSpaceDE w:val="0"/>
      <w:autoSpaceDN w:val="0"/>
      <w:adjustRightInd w:val="0"/>
    </w:pPr>
    <w:rPr>
      <w:sz w:val="22"/>
      <w:szCs w:val="22"/>
    </w:rPr>
  </w:style>
  <w:style w:type="paragraph" w:customStyle="1" w:styleId="NormalBoldDS">
    <w:name w:val="NormalBoldDS"/>
    <w:uiPriority w:val="99"/>
    <w:rsid w:val="002F6857"/>
    <w:pPr>
      <w:widowControl w:val="0"/>
      <w:autoSpaceDE w:val="0"/>
      <w:autoSpaceDN w:val="0"/>
      <w:adjustRightInd w:val="0"/>
      <w:spacing w:line="480" w:lineRule="auto"/>
    </w:pPr>
    <w:rPr>
      <w:b/>
      <w:bCs/>
      <w:sz w:val="22"/>
      <w:szCs w:val="22"/>
    </w:rPr>
  </w:style>
  <w:style w:type="paragraph" w:customStyle="1" w:styleId="Note1-1Levels">
    <w:name w:val="Note1-1 Levels"/>
    <w:uiPriority w:val="99"/>
    <w:rsid w:val="002F6857"/>
    <w:pPr>
      <w:widowControl w:val="0"/>
      <w:tabs>
        <w:tab w:val="left" w:pos="288"/>
      </w:tabs>
      <w:autoSpaceDE w:val="0"/>
      <w:autoSpaceDN w:val="0"/>
      <w:adjustRightInd w:val="0"/>
      <w:spacing w:before="216"/>
      <w:ind w:left="288" w:hanging="288"/>
      <w:jc w:val="both"/>
    </w:pPr>
    <w:rPr>
      <w:sz w:val="22"/>
      <w:szCs w:val="22"/>
    </w:rPr>
  </w:style>
  <w:style w:type="paragraph" w:customStyle="1" w:styleId="Note3-2Levels">
    <w:name w:val="Note3-2 Levels"/>
    <w:uiPriority w:val="99"/>
    <w:rsid w:val="002F6857"/>
    <w:pPr>
      <w:widowControl w:val="0"/>
      <w:tabs>
        <w:tab w:val="left" w:pos="720"/>
      </w:tabs>
      <w:autoSpaceDE w:val="0"/>
      <w:autoSpaceDN w:val="0"/>
      <w:adjustRightInd w:val="0"/>
      <w:spacing w:before="216"/>
      <w:ind w:left="720" w:hanging="432"/>
      <w:jc w:val="both"/>
    </w:pPr>
    <w:rPr>
      <w:sz w:val="22"/>
      <w:szCs w:val="22"/>
    </w:rPr>
  </w:style>
  <w:style w:type="paragraph" w:customStyle="1" w:styleId="Header1-Left">
    <w:name w:val="Header1-Left"/>
    <w:uiPriority w:val="99"/>
    <w:rsid w:val="002F6857"/>
    <w:pPr>
      <w:widowControl w:val="0"/>
      <w:autoSpaceDE w:val="0"/>
      <w:autoSpaceDN w:val="0"/>
      <w:adjustRightInd w:val="0"/>
    </w:pPr>
    <w:rPr>
      <w:sz w:val="22"/>
      <w:szCs w:val="22"/>
    </w:rPr>
  </w:style>
  <w:style w:type="paragraph" w:customStyle="1" w:styleId="Header2-Right">
    <w:name w:val="Header2-Right"/>
    <w:uiPriority w:val="99"/>
    <w:rsid w:val="002F6857"/>
    <w:pPr>
      <w:widowControl w:val="0"/>
      <w:autoSpaceDE w:val="0"/>
      <w:autoSpaceDN w:val="0"/>
      <w:adjustRightInd w:val="0"/>
      <w:jc w:val="right"/>
    </w:pPr>
    <w:rPr>
      <w:sz w:val="22"/>
      <w:szCs w:val="22"/>
    </w:rPr>
  </w:style>
  <w:style w:type="paragraph" w:customStyle="1" w:styleId="Note8-2ColSpBef">
    <w:name w:val="Note8-2Col SpBef"/>
    <w:uiPriority w:val="99"/>
    <w:rsid w:val="002F6857"/>
    <w:pPr>
      <w:widowControl w:val="0"/>
      <w:tabs>
        <w:tab w:val="left" w:pos="1728"/>
        <w:tab w:val="center" w:pos="6336"/>
        <w:tab w:val="center" w:pos="7920"/>
      </w:tabs>
      <w:autoSpaceDE w:val="0"/>
      <w:autoSpaceDN w:val="0"/>
      <w:adjustRightInd w:val="0"/>
      <w:spacing w:before="216"/>
      <w:ind w:left="288"/>
      <w:jc w:val="both"/>
    </w:pPr>
    <w:rPr>
      <w:sz w:val="22"/>
      <w:szCs w:val="22"/>
    </w:rPr>
  </w:style>
  <w:style w:type="paragraph" w:customStyle="1" w:styleId="BodyTxt5-SpBef">
    <w:name w:val="Body Txt5-SpBef"/>
    <w:uiPriority w:val="99"/>
    <w:rsid w:val="002F6857"/>
    <w:pPr>
      <w:widowControl w:val="0"/>
      <w:autoSpaceDE w:val="0"/>
      <w:autoSpaceDN w:val="0"/>
      <w:adjustRightInd w:val="0"/>
      <w:spacing w:before="216"/>
      <w:jc w:val="both"/>
    </w:pPr>
    <w:rPr>
      <w:sz w:val="22"/>
      <w:szCs w:val="22"/>
    </w:rPr>
  </w:style>
  <w:style w:type="paragraph" w:customStyle="1" w:styleId="3Col3-2Indent">
    <w:name w:val="3Col3-.2Indent"/>
    <w:uiPriority w:val="99"/>
    <w:rsid w:val="002F6857"/>
    <w:pPr>
      <w:widowControl w:val="0"/>
      <w:tabs>
        <w:tab w:val="center" w:pos="4752"/>
        <w:tab w:val="center" w:pos="6336"/>
        <w:tab w:val="center" w:pos="7920"/>
      </w:tabs>
      <w:autoSpaceDE w:val="0"/>
      <w:autoSpaceDN w:val="0"/>
      <w:adjustRightInd w:val="0"/>
      <w:ind w:left="288"/>
    </w:pPr>
    <w:rPr>
      <w:sz w:val="22"/>
      <w:szCs w:val="22"/>
    </w:rPr>
  </w:style>
  <w:style w:type="paragraph" w:customStyle="1" w:styleId="4Col3-2Indent">
    <w:name w:val="4Col3-.2Indent"/>
    <w:uiPriority w:val="99"/>
    <w:rsid w:val="002F6857"/>
    <w:pPr>
      <w:widowControl w:val="0"/>
      <w:tabs>
        <w:tab w:val="center" w:pos="3456"/>
        <w:tab w:val="center" w:pos="4752"/>
        <w:tab w:val="center" w:pos="5904"/>
        <w:tab w:val="center" w:pos="7920"/>
      </w:tabs>
      <w:autoSpaceDE w:val="0"/>
      <w:autoSpaceDN w:val="0"/>
      <w:adjustRightInd w:val="0"/>
      <w:ind w:left="288"/>
    </w:pPr>
    <w:rPr>
      <w:sz w:val="22"/>
      <w:szCs w:val="22"/>
    </w:rPr>
  </w:style>
  <w:style w:type="paragraph" w:customStyle="1" w:styleId="5Col3-2Indent">
    <w:name w:val="5Col3-.2Indent"/>
    <w:uiPriority w:val="99"/>
    <w:rsid w:val="002F6857"/>
    <w:pPr>
      <w:widowControl w:val="0"/>
      <w:tabs>
        <w:tab w:val="center" w:pos="3168"/>
        <w:tab w:val="center" w:pos="4608"/>
        <w:tab w:val="center" w:pos="6048"/>
        <w:tab w:val="center" w:pos="7488"/>
        <w:tab w:val="center" w:pos="8928"/>
      </w:tabs>
      <w:autoSpaceDE w:val="0"/>
      <w:autoSpaceDN w:val="0"/>
      <w:adjustRightInd w:val="0"/>
      <w:ind w:left="288"/>
    </w:pPr>
    <w:rPr>
      <w:sz w:val="22"/>
      <w:szCs w:val="22"/>
    </w:rPr>
  </w:style>
  <w:style w:type="paragraph" w:customStyle="1" w:styleId="2Col3-2Indent">
    <w:name w:val="2Col3-.2Indent"/>
    <w:uiPriority w:val="99"/>
    <w:rsid w:val="002F6857"/>
    <w:pPr>
      <w:widowControl w:val="0"/>
      <w:tabs>
        <w:tab w:val="center" w:pos="6336"/>
        <w:tab w:val="center" w:pos="7920"/>
      </w:tabs>
      <w:autoSpaceDE w:val="0"/>
      <w:autoSpaceDN w:val="0"/>
      <w:adjustRightInd w:val="0"/>
      <w:ind w:left="288"/>
    </w:pPr>
    <w:rPr>
      <w:sz w:val="22"/>
      <w:szCs w:val="22"/>
    </w:rPr>
  </w:style>
  <w:style w:type="paragraph" w:customStyle="1" w:styleId="2Col4-4Indent">
    <w:name w:val="2Col4-.4Indent"/>
    <w:uiPriority w:val="99"/>
    <w:rsid w:val="002F6857"/>
    <w:pPr>
      <w:widowControl w:val="0"/>
      <w:tabs>
        <w:tab w:val="center" w:pos="6336"/>
        <w:tab w:val="center" w:pos="7920"/>
      </w:tabs>
      <w:autoSpaceDE w:val="0"/>
      <w:autoSpaceDN w:val="0"/>
      <w:adjustRightInd w:val="0"/>
      <w:ind w:left="576"/>
    </w:pPr>
    <w:rPr>
      <w:sz w:val="22"/>
      <w:szCs w:val="22"/>
    </w:rPr>
  </w:style>
  <w:style w:type="paragraph" w:customStyle="1" w:styleId="3Col1">
    <w:name w:val="3Col1"/>
    <w:uiPriority w:val="99"/>
    <w:rsid w:val="002F6857"/>
    <w:pPr>
      <w:widowControl w:val="0"/>
      <w:tabs>
        <w:tab w:val="center" w:pos="4752"/>
        <w:tab w:val="center" w:pos="6336"/>
        <w:tab w:val="center" w:pos="7920"/>
      </w:tabs>
      <w:autoSpaceDE w:val="0"/>
      <w:autoSpaceDN w:val="0"/>
      <w:adjustRightInd w:val="0"/>
    </w:pPr>
    <w:rPr>
      <w:sz w:val="22"/>
      <w:szCs w:val="22"/>
    </w:rPr>
  </w:style>
  <w:style w:type="paragraph" w:customStyle="1" w:styleId="2Col1">
    <w:name w:val="2Col1"/>
    <w:uiPriority w:val="99"/>
    <w:rsid w:val="002F6857"/>
    <w:pPr>
      <w:widowControl w:val="0"/>
      <w:tabs>
        <w:tab w:val="center" w:pos="6336"/>
        <w:tab w:val="center" w:pos="7920"/>
      </w:tabs>
      <w:autoSpaceDE w:val="0"/>
      <w:autoSpaceDN w:val="0"/>
      <w:adjustRightInd w:val="0"/>
    </w:pPr>
    <w:rPr>
      <w:sz w:val="22"/>
      <w:szCs w:val="22"/>
    </w:rPr>
  </w:style>
  <w:style w:type="paragraph" w:customStyle="1" w:styleId="5Col1">
    <w:name w:val="5Col1"/>
    <w:uiPriority w:val="99"/>
    <w:rsid w:val="002F6857"/>
    <w:pPr>
      <w:widowControl w:val="0"/>
      <w:tabs>
        <w:tab w:val="center" w:pos="3168"/>
        <w:tab w:val="center" w:pos="4608"/>
        <w:tab w:val="center" w:pos="6048"/>
        <w:tab w:val="center" w:pos="7488"/>
        <w:tab w:val="center" w:pos="8928"/>
      </w:tabs>
      <w:autoSpaceDE w:val="0"/>
      <w:autoSpaceDN w:val="0"/>
      <w:adjustRightInd w:val="0"/>
    </w:pPr>
    <w:rPr>
      <w:sz w:val="22"/>
      <w:szCs w:val="22"/>
    </w:rPr>
  </w:style>
  <w:style w:type="paragraph" w:customStyle="1" w:styleId="4Col1">
    <w:name w:val="4Col1"/>
    <w:uiPriority w:val="99"/>
    <w:rsid w:val="002F6857"/>
    <w:pPr>
      <w:widowControl w:val="0"/>
      <w:tabs>
        <w:tab w:val="center" w:pos="3456"/>
        <w:tab w:val="center" w:pos="4752"/>
        <w:tab w:val="center" w:pos="5904"/>
        <w:tab w:val="center" w:pos="7920"/>
      </w:tabs>
      <w:autoSpaceDE w:val="0"/>
      <w:autoSpaceDN w:val="0"/>
      <w:adjustRightInd w:val="0"/>
    </w:pPr>
    <w:rPr>
      <w:sz w:val="22"/>
      <w:szCs w:val="22"/>
    </w:rPr>
  </w:style>
  <w:style w:type="paragraph" w:customStyle="1" w:styleId="3Col4-4Indent">
    <w:name w:val="3Col4-.4Indent"/>
    <w:uiPriority w:val="99"/>
    <w:rsid w:val="002F6857"/>
    <w:pPr>
      <w:widowControl w:val="0"/>
      <w:tabs>
        <w:tab w:val="center" w:pos="4752"/>
        <w:tab w:val="center" w:pos="6336"/>
        <w:tab w:val="center" w:pos="7920"/>
      </w:tabs>
      <w:autoSpaceDE w:val="0"/>
      <w:autoSpaceDN w:val="0"/>
      <w:adjustRightInd w:val="0"/>
      <w:ind w:left="576"/>
    </w:pPr>
    <w:rPr>
      <w:sz w:val="22"/>
      <w:szCs w:val="22"/>
    </w:rPr>
  </w:style>
  <w:style w:type="paragraph" w:customStyle="1" w:styleId="4Col4-4Indent">
    <w:name w:val="4Col4-.4Indent"/>
    <w:uiPriority w:val="99"/>
    <w:rsid w:val="002F6857"/>
    <w:pPr>
      <w:widowControl w:val="0"/>
      <w:tabs>
        <w:tab w:val="center" w:pos="3456"/>
        <w:tab w:val="center" w:pos="4752"/>
        <w:tab w:val="center" w:pos="5904"/>
        <w:tab w:val="center" w:pos="7920"/>
      </w:tabs>
      <w:autoSpaceDE w:val="0"/>
      <w:autoSpaceDN w:val="0"/>
      <w:adjustRightInd w:val="0"/>
      <w:ind w:left="576"/>
    </w:pPr>
    <w:rPr>
      <w:sz w:val="22"/>
      <w:szCs w:val="22"/>
    </w:rPr>
  </w:style>
  <w:style w:type="paragraph" w:customStyle="1" w:styleId="2Col6-Sub">
    <w:name w:val="2Col6-Sub"/>
    <w:uiPriority w:val="99"/>
    <w:rsid w:val="002F6857"/>
    <w:pPr>
      <w:widowControl w:val="0"/>
      <w:tabs>
        <w:tab w:val="center" w:pos="6336"/>
        <w:tab w:val="center" w:pos="7920"/>
      </w:tabs>
      <w:autoSpaceDE w:val="0"/>
      <w:autoSpaceDN w:val="0"/>
      <w:adjustRightInd w:val="0"/>
    </w:pPr>
    <w:rPr>
      <w:sz w:val="22"/>
      <w:szCs w:val="22"/>
    </w:rPr>
  </w:style>
  <w:style w:type="paragraph" w:customStyle="1" w:styleId="2Col2-DblSpace">
    <w:name w:val="2Col2-DblSpace"/>
    <w:uiPriority w:val="99"/>
    <w:rsid w:val="002F6857"/>
    <w:pPr>
      <w:widowControl w:val="0"/>
      <w:tabs>
        <w:tab w:val="center" w:pos="6336"/>
        <w:tab w:val="center" w:pos="7920"/>
      </w:tabs>
      <w:autoSpaceDE w:val="0"/>
      <w:autoSpaceDN w:val="0"/>
      <w:adjustRightInd w:val="0"/>
      <w:spacing w:line="480" w:lineRule="auto"/>
    </w:pPr>
    <w:rPr>
      <w:sz w:val="22"/>
      <w:szCs w:val="22"/>
    </w:rPr>
  </w:style>
  <w:style w:type="paragraph" w:customStyle="1" w:styleId="TOC1">
    <w:name w:val="TOC1"/>
    <w:uiPriority w:val="99"/>
    <w:rsid w:val="002F6857"/>
    <w:pPr>
      <w:widowControl w:val="0"/>
      <w:tabs>
        <w:tab w:val="center" w:pos="7920"/>
      </w:tabs>
      <w:autoSpaceDE w:val="0"/>
      <w:autoSpaceDN w:val="0"/>
      <w:adjustRightInd w:val="0"/>
      <w:spacing w:line="480" w:lineRule="auto"/>
    </w:pPr>
    <w:rPr>
      <w:b/>
      <w:bCs/>
      <w:sz w:val="22"/>
      <w:szCs w:val="22"/>
    </w:rPr>
  </w:style>
  <w:style w:type="paragraph" w:customStyle="1" w:styleId="3Col6-Sub">
    <w:name w:val="3Col6-Sub"/>
    <w:uiPriority w:val="99"/>
    <w:rsid w:val="002F6857"/>
    <w:pPr>
      <w:widowControl w:val="0"/>
      <w:tabs>
        <w:tab w:val="center" w:pos="4752"/>
        <w:tab w:val="center" w:pos="6336"/>
        <w:tab w:val="center" w:pos="7920"/>
      </w:tabs>
      <w:autoSpaceDE w:val="0"/>
      <w:autoSpaceDN w:val="0"/>
      <w:adjustRightInd w:val="0"/>
    </w:pPr>
    <w:rPr>
      <w:sz w:val="22"/>
      <w:szCs w:val="22"/>
    </w:rPr>
  </w:style>
  <w:style w:type="paragraph" w:customStyle="1" w:styleId="5Col2-DblSpace">
    <w:name w:val="5Col2-DblSpace"/>
    <w:uiPriority w:val="99"/>
    <w:rsid w:val="002F6857"/>
    <w:pPr>
      <w:widowControl w:val="0"/>
      <w:tabs>
        <w:tab w:val="center" w:pos="3168"/>
        <w:tab w:val="center" w:pos="4608"/>
        <w:tab w:val="center" w:pos="6048"/>
        <w:tab w:val="center" w:pos="7488"/>
        <w:tab w:val="center" w:pos="8928"/>
      </w:tabs>
      <w:autoSpaceDE w:val="0"/>
      <w:autoSpaceDN w:val="0"/>
      <w:adjustRightInd w:val="0"/>
      <w:spacing w:line="480" w:lineRule="auto"/>
    </w:pPr>
    <w:rPr>
      <w:sz w:val="22"/>
      <w:szCs w:val="22"/>
    </w:rPr>
  </w:style>
  <w:style w:type="paragraph" w:customStyle="1" w:styleId="4Col2-DblSpace">
    <w:name w:val="4Col2-DblSpace"/>
    <w:uiPriority w:val="99"/>
    <w:rsid w:val="002F6857"/>
    <w:pPr>
      <w:widowControl w:val="0"/>
      <w:tabs>
        <w:tab w:val="center" w:pos="3456"/>
        <w:tab w:val="center" w:pos="4752"/>
        <w:tab w:val="center" w:pos="5904"/>
        <w:tab w:val="center" w:pos="7920"/>
      </w:tabs>
      <w:autoSpaceDE w:val="0"/>
      <w:autoSpaceDN w:val="0"/>
      <w:adjustRightInd w:val="0"/>
      <w:spacing w:line="480" w:lineRule="auto"/>
    </w:pPr>
    <w:rPr>
      <w:sz w:val="22"/>
      <w:szCs w:val="22"/>
    </w:rPr>
  </w:style>
  <w:style w:type="paragraph" w:customStyle="1" w:styleId="Header3-Centre">
    <w:name w:val="Header3-Centre"/>
    <w:uiPriority w:val="99"/>
    <w:rsid w:val="002F6857"/>
    <w:pPr>
      <w:widowControl w:val="0"/>
      <w:autoSpaceDE w:val="0"/>
      <w:autoSpaceDN w:val="0"/>
      <w:adjustRightInd w:val="0"/>
      <w:jc w:val="center"/>
    </w:pPr>
    <w:rPr>
      <w:sz w:val="22"/>
      <w:szCs w:val="22"/>
    </w:rPr>
  </w:style>
  <w:style w:type="paragraph" w:customStyle="1" w:styleId="TOC2-2Indent">
    <w:name w:val="TOC2-.2Indent"/>
    <w:uiPriority w:val="99"/>
    <w:rsid w:val="002F6857"/>
    <w:pPr>
      <w:widowControl w:val="0"/>
      <w:tabs>
        <w:tab w:val="center" w:pos="7920"/>
      </w:tabs>
      <w:autoSpaceDE w:val="0"/>
      <w:autoSpaceDN w:val="0"/>
      <w:adjustRightInd w:val="0"/>
      <w:spacing w:line="480" w:lineRule="auto"/>
      <w:ind w:left="288"/>
    </w:pPr>
    <w:rPr>
      <w:sz w:val="22"/>
      <w:szCs w:val="22"/>
    </w:rPr>
  </w:style>
  <w:style w:type="paragraph" w:customStyle="1" w:styleId="BodyTxt6-SpBefBold">
    <w:name w:val="Body Txt6-SpBefBold"/>
    <w:rsid w:val="002F6857"/>
    <w:pPr>
      <w:widowControl w:val="0"/>
      <w:autoSpaceDE w:val="0"/>
      <w:autoSpaceDN w:val="0"/>
      <w:adjustRightInd w:val="0"/>
      <w:spacing w:before="216"/>
      <w:jc w:val="both"/>
    </w:pPr>
    <w:rPr>
      <w:b/>
      <w:bCs/>
      <w:sz w:val="22"/>
      <w:szCs w:val="22"/>
    </w:rPr>
  </w:style>
  <w:style w:type="paragraph" w:customStyle="1" w:styleId="2Col9-SubTopBotBor">
    <w:name w:val="2Col9-Sub TopBotBor"/>
    <w:uiPriority w:val="99"/>
    <w:rsid w:val="002F6857"/>
    <w:pPr>
      <w:widowControl w:val="0"/>
      <w:pBdr>
        <w:top w:val="single" w:sz="8" w:space="10" w:color="auto"/>
        <w:bottom w:val="single" w:sz="8" w:space="0" w:color="auto"/>
        <w:between w:val="single" w:sz="8" w:space="10" w:color="auto"/>
      </w:pBdr>
      <w:tabs>
        <w:tab w:val="center" w:pos="6336"/>
        <w:tab w:val="center" w:pos="7920"/>
      </w:tabs>
      <w:autoSpaceDE w:val="0"/>
      <w:autoSpaceDN w:val="0"/>
      <w:adjustRightInd w:val="0"/>
    </w:pPr>
    <w:rPr>
      <w:sz w:val="22"/>
      <w:szCs w:val="22"/>
    </w:rPr>
  </w:style>
  <w:style w:type="paragraph" w:customStyle="1" w:styleId="3Col8-SubBotBor">
    <w:name w:val="3Col8-Sub BotBor"/>
    <w:uiPriority w:val="99"/>
    <w:rsid w:val="002F6857"/>
    <w:pPr>
      <w:widowControl w:val="0"/>
      <w:pBdr>
        <w:bottom w:val="single" w:sz="8" w:space="0" w:color="auto"/>
        <w:between w:val="single" w:sz="8" w:space="10" w:color="auto"/>
      </w:pBdr>
      <w:tabs>
        <w:tab w:val="center" w:pos="4752"/>
        <w:tab w:val="center" w:pos="6336"/>
        <w:tab w:val="center" w:pos="7920"/>
      </w:tabs>
      <w:autoSpaceDE w:val="0"/>
      <w:autoSpaceDN w:val="0"/>
      <w:adjustRightInd w:val="0"/>
    </w:pPr>
    <w:rPr>
      <w:sz w:val="22"/>
      <w:szCs w:val="22"/>
    </w:rPr>
  </w:style>
  <w:style w:type="paragraph" w:customStyle="1" w:styleId="2Col10-Total">
    <w:name w:val="2Col10-Total"/>
    <w:uiPriority w:val="99"/>
    <w:rsid w:val="002F6857"/>
    <w:pPr>
      <w:widowControl w:val="0"/>
      <w:pBdr>
        <w:top w:val="single" w:sz="8" w:space="10" w:color="auto"/>
        <w:bottom w:val="single" w:sz="32" w:space="0" w:color="auto"/>
        <w:between w:val="single" w:sz="32" w:space="10" w:color="auto"/>
      </w:pBdr>
      <w:tabs>
        <w:tab w:val="center" w:pos="6336"/>
        <w:tab w:val="center" w:pos="7920"/>
      </w:tabs>
      <w:autoSpaceDE w:val="0"/>
      <w:autoSpaceDN w:val="0"/>
      <w:adjustRightInd w:val="0"/>
    </w:pPr>
    <w:rPr>
      <w:sz w:val="22"/>
      <w:szCs w:val="22"/>
    </w:rPr>
  </w:style>
  <w:style w:type="paragraph" w:customStyle="1" w:styleId="3Col10-Total">
    <w:name w:val="3Col10-Total"/>
    <w:uiPriority w:val="99"/>
    <w:rsid w:val="002F6857"/>
    <w:pPr>
      <w:widowControl w:val="0"/>
      <w:pBdr>
        <w:top w:val="single" w:sz="8" w:space="10" w:color="auto"/>
        <w:bottom w:val="single" w:sz="32" w:space="0" w:color="auto"/>
        <w:between w:val="single" w:sz="32" w:space="10" w:color="auto"/>
      </w:pBdr>
      <w:tabs>
        <w:tab w:val="center" w:pos="4752"/>
        <w:tab w:val="center" w:pos="6336"/>
        <w:tab w:val="center" w:pos="7920"/>
      </w:tabs>
      <w:autoSpaceDE w:val="0"/>
      <w:autoSpaceDN w:val="0"/>
      <w:adjustRightInd w:val="0"/>
    </w:pPr>
    <w:rPr>
      <w:sz w:val="22"/>
      <w:szCs w:val="22"/>
    </w:rPr>
  </w:style>
  <w:style w:type="paragraph" w:customStyle="1" w:styleId="2Col8-SubBotBor">
    <w:name w:val="2Col8-Sub BotBor"/>
    <w:uiPriority w:val="99"/>
    <w:rsid w:val="002F6857"/>
    <w:pPr>
      <w:widowControl w:val="0"/>
      <w:pBdr>
        <w:bottom w:val="single" w:sz="8" w:space="0" w:color="auto"/>
        <w:between w:val="single" w:sz="8" w:space="10" w:color="auto"/>
      </w:pBdr>
      <w:tabs>
        <w:tab w:val="center" w:pos="6336"/>
        <w:tab w:val="center" w:pos="7920"/>
      </w:tabs>
      <w:autoSpaceDE w:val="0"/>
      <w:autoSpaceDN w:val="0"/>
      <w:adjustRightInd w:val="0"/>
    </w:pPr>
    <w:rPr>
      <w:sz w:val="22"/>
      <w:szCs w:val="22"/>
    </w:rPr>
  </w:style>
  <w:style w:type="paragraph" w:customStyle="1" w:styleId="2Col7-SubTopBor">
    <w:name w:val="2Col7-Sub TopBor"/>
    <w:uiPriority w:val="99"/>
    <w:rsid w:val="002F6857"/>
    <w:pPr>
      <w:widowControl w:val="0"/>
      <w:pBdr>
        <w:top w:val="single" w:sz="8" w:space="10" w:color="auto"/>
        <w:between w:val="single" w:sz="8" w:space="10" w:color="auto"/>
      </w:pBdr>
      <w:tabs>
        <w:tab w:val="center" w:pos="6336"/>
        <w:tab w:val="center" w:pos="7920"/>
      </w:tabs>
      <w:autoSpaceDE w:val="0"/>
      <w:autoSpaceDN w:val="0"/>
      <w:adjustRightInd w:val="0"/>
    </w:pPr>
    <w:rPr>
      <w:sz w:val="22"/>
      <w:szCs w:val="22"/>
    </w:rPr>
  </w:style>
  <w:style w:type="paragraph" w:customStyle="1" w:styleId="3Col7-SubTopBor">
    <w:name w:val="3Col7-Sub TopBor"/>
    <w:uiPriority w:val="99"/>
    <w:rsid w:val="002F6857"/>
    <w:pPr>
      <w:widowControl w:val="0"/>
      <w:pBdr>
        <w:top w:val="single" w:sz="8" w:space="10" w:color="auto"/>
        <w:between w:val="single" w:sz="8" w:space="10" w:color="auto"/>
      </w:pBdr>
      <w:tabs>
        <w:tab w:val="center" w:pos="4752"/>
        <w:tab w:val="center" w:pos="6336"/>
        <w:tab w:val="center" w:pos="7920"/>
      </w:tabs>
      <w:autoSpaceDE w:val="0"/>
      <w:autoSpaceDN w:val="0"/>
      <w:adjustRightInd w:val="0"/>
    </w:pPr>
    <w:rPr>
      <w:sz w:val="22"/>
      <w:szCs w:val="22"/>
    </w:rPr>
  </w:style>
  <w:style w:type="paragraph" w:customStyle="1" w:styleId="3Col9-SubTopBotBor">
    <w:name w:val="3Col9-Sub TopBotBor"/>
    <w:uiPriority w:val="99"/>
    <w:rsid w:val="002F6857"/>
    <w:pPr>
      <w:widowControl w:val="0"/>
      <w:pBdr>
        <w:top w:val="single" w:sz="8" w:space="10" w:color="auto"/>
        <w:bottom w:val="single" w:sz="8" w:space="0" w:color="auto"/>
        <w:between w:val="single" w:sz="8" w:space="10" w:color="auto"/>
      </w:pBdr>
      <w:tabs>
        <w:tab w:val="center" w:pos="4752"/>
        <w:tab w:val="center" w:pos="6336"/>
        <w:tab w:val="center" w:pos="7920"/>
      </w:tabs>
      <w:autoSpaceDE w:val="0"/>
      <w:autoSpaceDN w:val="0"/>
      <w:adjustRightInd w:val="0"/>
    </w:pPr>
    <w:rPr>
      <w:sz w:val="22"/>
      <w:szCs w:val="22"/>
    </w:rPr>
  </w:style>
  <w:style w:type="paragraph" w:customStyle="1" w:styleId="3Col2-DblSpace">
    <w:name w:val="3Col2-DblSpace"/>
    <w:uiPriority w:val="99"/>
    <w:rsid w:val="002F6857"/>
    <w:pPr>
      <w:widowControl w:val="0"/>
      <w:tabs>
        <w:tab w:val="center" w:pos="4752"/>
        <w:tab w:val="center" w:pos="6336"/>
        <w:tab w:val="center" w:pos="7920"/>
      </w:tabs>
      <w:autoSpaceDE w:val="0"/>
      <w:autoSpaceDN w:val="0"/>
      <w:adjustRightInd w:val="0"/>
      <w:spacing w:line="480" w:lineRule="auto"/>
    </w:pPr>
    <w:rPr>
      <w:sz w:val="22"/>
      <w:szCs w:val="22"/>
    </w:rPr>
  </w:style>
  <w:style w:type="paragraph" w:customStyle="1" w:styleId="4Col6-Sub">
    <w:name w:val="4Col6-Sub"/>
    <w:uiPriority w:val="99"/>
    <w:rsid w:val="002F6857"/>
    <w:pPr>
      <w:widowControl w:val="0"/>
      <w:tabs>
        <w:tab w:val="center" w:pos="3456"/>
        <w:tab w:val="center" w:pos="4752"/>
        <w:tab w:val="center" w:pos="5904"/>
        <w:tab w:val="center" w:pos="7920"/>
      </w:tabs>
      <w:autoSpaceDE w:val="0"/>
      <w:autoSpaceDN w:val="0"/>
      <w:adjustRightInd w:val="0"/>
    </w:pPr>
    <w:rPr>
      <w:sz w:val="22"/>
      <w:szCs w:val="22"/>
    </w:rPr>
  </w:style>
  <w:style w:type="paragraph" w:customStyle="1" w:styleId="4Col7-SubTopBor">
    <w:name w:val="4Col7-Sub TopBor"/>
    <w:uiPriority w:val="99"/>
    <w:rsid w:val="002F6857"/>
    <w:pPr>
      <w:widowControl w:val="0"/>
      <w:pBdr>
        <w:top w:val="single" w:sz="8" w:space="10" w:color="auto"/>
        <w:between w:val="single" w:sz="8" w:space="10" w:color="auto"/>
      </w:pBdr>
      <w:tabs>
        <w:tab w:val="center" w:pos="3456"/>
        <w:tab w:val="center" w:pos="4752"/>
        <w:tab w:val="center" w:pos="5904"/>
        <w:tab w:val="center" w:pos="7920"/>
      </w:tabs>
      <w:autoSpaceDE w:val="0"/>
      <w:autoSpaceDN w:val="0"/>
      <w:adjustRightInd w:val="0"/>
    </w:pPr>
    <w:rPr>
      <w:sz w:val="22"/>
      <w:szCs w:val="22"/>
    </w:rPr>
  </w:style>
  <w:style w:type="paragraph" w:customStyle="1" w:styleId="4Col8-SubBotBor">
    <w:name w:val="4Col8-Sub BotBor"/>
    <w:uiPriority w:val="99"/>
    <w:rsid w:val="002F6857"/>
    <w:pPr>
      <w:widowControl w:val="0"/>
      <w:pBdr>
        <w:bottom w:val="single" w:sz="8" w:space="0" w:color="auto"/>
        <w:between w:val="single" w:sz="8" w:space="10" w:color="auto"/>
      </w:pBdr>
      <w:tabs>
        <w:tab w:val="center" w:pos="3456"/>
        <w:tab w:val="center" w:pos="4752"/>
        <w:tab w:val="center" w:pos="5904"/>
        <w:tab w:val="center" w:pos="7920"/>
      </w:tabs>
      <w:autoSpaceDE w:val="0"/>
      <w:autoSpaceDN w:val="0"/>
      <w:adjustRightInd w:val="0"/>
    </w:pPr>
    <w:rPr>
      <w:sz w:val="22"/>
      <w:szCs w:val="22"/>
    </w:rPr>
  </w:style>
  <w:style w:type="paragraph" w:customStyle="1" w:styleId="4Col9-SubTopBotBor">
    <w:name w:val="4Col9-Sub TopBotBor"/>
    <w:uiPriority w:val="99"/>
    <w:rsid w:val="002F6857"/>
    <w:pPr>
      <w:widowControl w:val="0"/>
      <w:pBdr>
        <w:top w:val="single" w:sz="8" w:space="10" w:color="auto"/>
        <w:bottom w:val="single" w:sz="8" w:space="0" w:color="auto"/>
        <w:between w:val="single" w:sz="8" w:space="10" w:color="auto"/>
      </w:pBdr>
      <w:tabs>
        <w:tab w:val="center" w:pos="3456"/>
        <w:tab w:val="center" w:pos="4752"/>
        <w:tab w:val="center" w:pos="5904"/>
        <w:tab w:val="center" w:pos="7920"/>
      </w:tabs>
      <w:autoSpaceDE w:val="0"/>
      <w:autoSpaceDN w:val="0"/>
      <w:adjustRightInd w:val="0"/>
    </w:pPr>
    <w:rPr>
      <w:sz w:val="22"/>
      <w:szCs w:val="22"/>
    </w:rPr>
  </w:style>
  <w:style w:type="paragraph" w:customStyle="1" w:styleId="Note5-3Levels">
    <w:name w:val="Note5-3 Levels"/>
    <w:uiPriority w:val="99"/>
    <w:rsid w:val="002F6857"/>
    <w:pPr>
      <w:widowControl w:val="0"/>
      <w:tabs>
        <w:tab w:val="left" w:pos="1152"/>
      </w:tabs>
      <w:autoSpaceDE w:val="0"/>
      <w:autoSpaceDN w:val="0"/>
      <w:adjustRightInd w:val="0"/>
      <w:spacing w:before="216"/>
      <w:ind w:left="1152" w:hanging="720"/>
      <w:jc w:val="both"/>
    </w:pPr>
    <w:rPr>
      <w:sz w:val="22"/>
      <w:szCs w:val="22"/>
    </w:rPr>
  </w:style>
  <w:style w:type="paragraph" w:customStyle="1" w:styleId="Note7-2Col">
    <w:name w:val="Note7-2Col"/>
    <w:uiPriority w:val="99"/>
    <w:rsid w:val="002F6857"/>
    <w:pPr>
      <w:widowControl w:val="0"/>
      <w:tabs>
        <w:tab w:val="left" w:pos="1728"/>
        <w:tab w:val="center" w:pos="6336"/>
        <w:tab w:val="center" w:pos="7920"/>
      </w:tabs>
      <w:autoSpaceDE w:val="0"/>
      <w:autoSpaceDN w:val="0"/>
      <w:adjustRightInd w:val="0"/>
      <w:ind w:left="288"/>
      <w:jc w:val="both"/>
    </w:pPr>
    <w:rPr>
      <w:sz w:val="22"/>
      <w:szCs w:val="22"/>
    </w:rPr>
  </w:style>
  <w:style w:type="paragraph" w:customStyle="1" w:styleId="Title2-TopBor">
    <w:name w:val="Title2-Top Bor"/>
    <w:next w:val="Title1"/>
    <w:uiPriority w:val="99"/>
    <w:rsid w:val="002F6857"/>
    <w:pPr>
      <w:widowControl w:val="0"/>
      <w:pBdr>
        <w:top w:val="single" w:sz="40" w:space="0" w:color="auto"/>
        <w:between w:val="single" w:sz="40" w:space="0" w:color="auto"/>
      </w:pBdr>
      <w:shd w:val="pct15" w:color="auto" w:fill="auto"/>
      <w:autoSpaceDE w:val="0"/>
      <w:autoSpaceDN w:val="0"/>
      <w:adjustRightInd w:val="0"/>
      <w:spacing w:line="480" w:lineRule="auto"/>
    </w:pPr>
    <w:rPr>
      <w:sz w:val="22"/>
      <w:szCs w:val="22"/>
    </w:rPr>
  </w:style>
  <w:style w:type="paragraph" w:customStyle="1" w:styleId="Title1">
    <w:name w:val="Title1"/>
    <w:next w:val="Title3-BotBor"/>
    <w:uiPriority w:val="99"/>
    <w:rsid w:val="002F6857"/>
    <w:pPr>
      <w:widowControl w:val="0"/>
      <w:shd w:val="pct15" w:color="auto" w:fill="auto"/>
      <w:autoSpaceDE w:val="0"/>
      <w:autoSpaceDN w:val="0"/>
      <w:adjustRightInd w:val="0"/>
      <w:jc w:val="right"/>
    </w:pPr>
    <w:rPr>
      <w:b/>
      <w:bCs/>
      <w:sz w:val="36"/>
      <w:szCs w:val="36"/>
    </w:rPr>
  </w:style>
  <w:style w:type="paragraph" w:customStyle="1" w:styleId="Title3-BotBor">
    <w:name w:val="Title3-Bot Bor"/>
    <w:next w:val="Normal"/>
    <w:uiPriority w:val="99"/>
    <w:rsid w:val="002F6857"/>
    <w:pPr>
      <w:widowControl w:val="0"/>
      <w:pBdr>
        <w:bottom w:val="single" w:sz="40" w:space="10" w:color="auto"/>
        <w:between w:val="single" w:sz="40" w:space="10" w:color="auto"/>
      </w:pBdr>
      <w:shd w:val="pct15" w:color="auto" w:fill="auto"/>
      <w:autoSpaceDE w:val="0"/>
      <w:autoSpaceDN w:val="0"/>
      <w:adjustRightInd w:val="0"/>
    </w:pPr>
    <w:rPr>
      <w:sz w:val="22"/>
      <w:szCs w:val="22"/>
    </w:rPr>
  </w:style>
  <w:style w:type="paragraph" w:customStyle="1" w:styleId="BodyTxt1">
    <w:name w:val="Body Txt1"/>
    <w:uiPriority w:val="99"/>
    <w:rsid w:val="002F6857"/>
    <w:pPr>
      <w:widowControl w:val="0"/>
      <w:autoSpaceDE w:val="0"/>
      <w:autoSpaceDN w:val="0"/>
      <w:adjustRightInd w:val="0"/>
      <w:jc w:val="both"/>
    </w:pPr>
    <w:rPr>
      <w:sz w:val="22"/>
      <w:szCs w:val="22"/>
    </w:rPr>
  </w:style>
  <w:style w:type="paragraph" w:customStyle="1" w:styleId="BodyTxt2-2Indent">
    <w:name w:val="Body Txt2-.2Indent"/>
    <w:uiPriority w:val="99"/>
    <w:rsid w:val="002F6857"/>
    <w:pPr>
      <w:widowControl w:val="0"/>
      <w:autoSpaceDE w:val="0"/>
      <w:autoSpaceDN w:val="0"/>
      <w:adjustRightInd w:val="0"/>
      <w:ind w:left="288"/>
      <w:jc w:val="both"/>
    </w:pPr>
    <w:rPr>
      <w:sz w:val="22"/>
      <w:szCs w:val="22"/>
    </w:rPr>
  </w:style>
  <w:style w:type="paragraph" w:customStyle="1" w:styleId="BodyTxt3-4Indent">
    <w:name w:val="Body Txt3-.4Indent"/>
    <w:uiPriority w:val="99"/>
    <w:rsid w:val="002F6857"/>
    <w:pPr>
      <w:widowControl w:val="0"/>
      <w:autoSpaceDE w:val="0"/>
      <w:autoSpaceDN w:val="0"/>
      <w:adjustRightInd w:val="0"/>
      <w:ind w:left="576"/>
      <w:jc w:val="both"/>
    </w:pPr>
    <w:rPr>
      <w:sz w:val="22"/>
      <w:szCs w:val="22"/>
    </w:rPr>
  </w:style>
  <w:style w:type="paragraph" w:customStyle="1" w:styleId="BodyTxt4-Bold">
    <w:name w:val="Body Txt4-Bold"/>
    <w:uiPriority w:val="99"/>
    <w:rsid w:val="002F6857"/>
    <w:pPr>
      <w:widowControl w:val="0"/>
      <w:autoSpaceDE w:val="0"/>
      <w:autoSpaceDN w:val="0"/>
      <w:adjustRightInd w:val="0"/>
      <w:jc w:val="both"/>
    </w:pPr>
    <w:rPr>
      <w:b/>
      <w:bCs/>
      <w:sz w:val="22"/>
      <w:szCs w:val="22"/>
    </w:rPr>
  </w:style>
  <w:style w:type="paragraph" w:customStyle="1" w:styleId="Heading1-11Left">
    <w:name w:val="Heading1-11 Left"/>
    <w:uiPriority w:val="99"/>
    <w:rsid w:val="002F6857"/>
    <w:pPr>
      <w:widowControl w:val="0"/>
      <w:autoSpaceDE w:val="0"/>
      <w:autoSpaceDN w:val="0"/>
      <w:adjustRightInd w:val="0"/>
    </w:pPr>
    <w:rPr>
      <w:b/>
      <w:bCs/>
      <w:sz w:val="22"/>
      <w:szCs w:val="22"/>
    </w:rPr>
  </w:style>
  <w:style w:type="paragraph" w:customStyle="1" w:styleId="Heading2-11Right">
    <w:name w:val="Heading2-11 Right"/>
    <w:uiPriority w:val="99"/>
    <w:rsid w:val="002F6857"/>
    <w:pPr>
      <w:widowControl w:val="0"/>
      <w:autoSpaceDE w:val="0"/>
      <w:autoSpaceDN w:val="0"/>
      <w:adjustRightInd w:val="0"/>
      <w:jc w:val="right"/>
    </w:pPr>
    <w:rPr>
      <w:b/>
      <w:bCs/>
      <w:sz w:val="22"/>
      <w:szCs w:val="22"/>
    </w:rPr>
  </w:style>
  <w:style w:type="paragraph" w:customStyle="1" w:styleId="Heading3-11Centre">
    <w:name w:val="Heading3-11 Centre"/>
    <w:uiPriority w:val="99"/>
    <w:rsid w:val="002F6857"/>
    <w:pPr>
      <w:widowControl w:val="0"/>
      <w:autoSpaceDE w:val="0"/>
      <w:autoSpaceDN w:val="0"/>
      <w:adjustRightInd w:val="0"/>
      <w:jc w:val="center"/>
    </w:pPr>
    <w:rPr>
      <w:b/>
      <w:bCs/>
      <w:sz w:val="22"/>
      <w:szCs w:val="22"/>
    </w:rPr>
  </w:style>
  <w:style w:type="paragraph" w:customStyle="1" w:styleId="Heading4-14Left">
    <w:name w:val="Heading4-14 Left"/>
    <w:uiPriority w:val="99"/>
    <w:rsid w:val="002F6857"/>
    <w:pPr>
      <w:widowControl w:val="0"/>
      <w:autoSpaceDE w:val="0"/>
      <w:autoSpaceDN w:val="0"/>
      <w:adjustRightInd w:val="0"/>
    </w:pPr>
    <w:rPr>
      <w:b/>
      <w:bCs/>
      <w:sz w:val="28"/>
      <w:szCs w:val="28"/>
    </w:rPr>
  </w:style>
  <w:style w:type="paragraph" w:customStyle="1" w:styleId="Heading5-14Right">
    <w:name w:val="Heading5-14 Right"/>
    <w:uiPriority w:val="99"/>
    <w:rsid w:val="002F6857"/>
    <w:pPr>
      <w:widowControl w:val="0"/>
      <w:autoSpaceDE w:val="0"/>
      <w:autoSpaceDN w:val="0"/>
      <w:adjustRightInd w:val="0"/>
      <w:jc w:val="right"/>
    </w:pPr>
    <w:rPr>
      <w:b/>
      <w:bCs/>
      <w:sz w:val="28"/>
      <w:szCs w:val="28"/>
    </w:rPr>
  </w:style>
  <w:style w:type="paragraph" w:customStyle="1" w:styleId="Heading6-14Centre">
    <w:name w:val="Heading6-14 Centre"/>
    <w:uiPriority w:val="99"/>
    <w:rsid w:val="002F6857"/>
    <w:pPr>
      <w:widowControl w:val="0"/>
      <w:autoSpaceDE w:val="0"/>
      <w:autoSpaceDN w:val="0"/>
      <w:adjustRightInd w:val="0"/>
      <w:jc w:val="center"/>
    </w:pPr>
    <w:rPr>
      <w:b/>
      <w:bCs/>
      <w:sz w:val="28"/>
      <w:szCs w:val="28"/>
    </w:rPr>
  </w:style>
  <w:style w:type="paragraph" w:customStyle="1" w:styleId="Heading7-18Left">
    <w:name w:val="Heading7-18 Left"/>
    <w:uiPriority w:val="99"/>
    <w:rsid w:val="002F6857"/>
    <w:pPr>
      <w:widowControl w:val="0"/>
      <w:autoSpaceDE w:val="0"/>
      <w:autoSpaceDN w:val="0"/>
      <w:adjustRightInd w:val="0"/>
    </w:pPr>
    <w:rPr>
      <w:b/>
      <w:bCs/>
      <w:sz w:val="36"/>
      <w:szCs w:val="36"/>
    </w:rPr>
  </w:style>
  <w:style w:type="paragraph" w:customStyle="1" w:styleId="Heading8-18Right">
    <w:name w:val="Heading8-18 Right"/>
    <w:uiPriority w:val="99"/>
    <w:rsid w:val="002F6857"/>
    <w:pPr>
      <w:widowControl w:val="0"/>
      <w:autoSpaceDE w:val="0"/>
      <w:autoSpaceDN w:val="0"/>
      <w:adjustRightInd w:val="0"/>
      <w:jc w:val="right"/>
    </w:pPr>
    <w:rPr>
      <w:b/>
      <w:bCs/>
      <w:sz w:val="36"/>
      <w:szCs w:val="36"/>
    </w:rPr>
  </w:style>
  <w:style w:type="paragraph" w:customStyle="1" w:styleId="Heading9-18Centre">
    <w:name w:val="Heading9-18 Centre"/>
    <w:uiPriority w:val="99"/>
    <w:rsid w:val="002F6857"/>
    <w:pPr>
      <w:widowControl w:val="0"/>
      <w:autoSpaceDE w:val="0"/>
      <w:autoSpaceDN w:val="0"/>
      <w:adjustRightInd w:val="0"/>
      <w:jc w:val="center"/>
    </w:pPr>
    <w:rPr>
      <w:b/>
      <w:bCs/>
      <w:sz w:val="36"/>
      <w:szCs w:val="36"/>
    </w:rPr>
  </w:style>
  <w:style w:type="paragraph" w:customStyle="1" w:styleId="4Col10-Total">
    <w:name w:val="4Col10-Total"/>
    <w:uiPriority w:val="99"/>
    <w:rsid w:val="002F6857"/>
    <w:pPr>
      <w:widowControl w:val="0"/>
      <w:pBdr>
        <w:top w:val="single" w:sz="8" w:space="10" w:color="auto"/>
        <w:bottom w:val="single" w:sz="32" w:space="0" w:color="auto"/>
        <w:between w:val="single" w:sz="32" w:space="10" w:color="auto"/>
      </w:pBdr>
      <w:tabs>
        <w:tab w:val="center" w:pos="3456"/>
        <w:tab w:val="center" w:pos="4752"/>
        <w:tab w:val="center" w:pos="5904"/>
        <w:tab w:val="center" w:pos="7920"/>
      </w:tabs>
      <w:autoSpaceDE w:val="0"/>
      <w:autoSpaceDN w:val="0"/>
      <w:adjustRightInd w:val="0"/>
    </w:pPr>
    <w:rPr>
      <w:sz w:val="22"/>
      <w:szCs w:val="22"/>
    </w:rPr>
  </w:style>
  <w:style w:type="paragraph" w:customStyle="1" w:styleId="ParaMod1">
    <w:name w:val="Para Mod1"/>
    <w:uiPriority w:val="99"/>
    <w:rsid w:val="002F6857"/>
    <w:pPr>
      <w:widowControl w:val="0"/>
      <w:autoSpaceDE w:val="0"/>
      <w:autoSpaceDN w:val="0"/>
      <w:adjustRightInd w:val="0"/>
    </w:pPr>
    <w:rPr>
      <w:sz w:val="22"/>
      <w:szCs w:val="22"/>
    </w:rPr>
  </w:style>
  <w:style w:type="paragraph" w:customStyle="1" w:styleId="ParaMod2-2Indent">
    <w:name w:val="Para Mod2-.2Indent"/>
    <w:uiPriority w:val="99"/>
    <w:rsid w:val="002F6857"/>
    <w:pPr>
      <w:widowControl w:val="0"/>
      <w:autoSpaceDE w:val="0"/>
      <w:autoSpaceDN w:val="0"/>
      <w:adjustRightInd w:val="0"/>
      <w:ind w:left="288"/>
    </w:pPr>
    <w:rPr>
      <w:sz w:val="22"/>
      <w:szCs w:val="22"/>
    </w:rPr>
  </w:style>
  <w:style w:type="paragraph" w:customStyle="1" w:styleId="ParaMod3-4Indent">
    <w:name w:val="Para Mod3-.4Indent"/>
    <w:uiPriority w:val="99"/>
    <w:rsid w:val="002F6857"/>
    <w:pPr>
      <w:widowControl w:val="0"/>
      <w:autoSpaceDE w:val="0"/>
      <w:autoSpaceDN w:val="0"/>
      <w:adjustRightInd w:val="0"/>
      <w:ind w:left="576"/>
    </w:pPr>
    <w:rPr>
      <w:sz w:val="22"/>
      <w:szCs w:val="22"/>
    </w:rPr>
  </w:style>
  <w:style w:type="paragraph" w:customStyle="1" w:styleId="ParaMod4-Bold">
    <w:name w:val="Para Mod4-Bold"/>
    <w:uiPriority w:val="99"/>
    <w:rsid w:val="002F6857"/>
    <w:pPr>
      <w:widowControl w:val="0"/>
      <w:autoSpaceDE w:val="0"/>
      <w:autoSpaceDN w:val="0"/>
      <w:adjustRightInd w:val="0"/>
    </w:pPr>
    <w:rPr>
      <w:b/>
      <w:bCs/>
      <w:sz w:val="22"/>
      <w:szCs w:val="22"/>
    </w:rPr>
  </w:style>
  <w:style w:type="paragraph" w:customStyle="1" w:styleId="ParaMod5-SpBef">
    <w:name w:val="Para Mod5-SpBef"/>
    <w:uiPriority w:val="99"/>
    <w:rsid w:val="002F6857"/>
    <w:pPr>
      <w:widowControl w:val="0"/>
      <w:autoSpaceDE w:val="0"/>
      <w:autoSpaceDN w:val="0"/>
      <w:adjustRightInd w:val="0"/>
      <w:spacing w:before="216"/>
    </w:pPr>
    <w:rPr>
      <w:sz w:val="22"/>
      <w:szCs w:val="22"/>
    </w:rPr>
  </w:style>
  <w:style w:type="paragraph" w:customStyle="1" w:styleId="ParaMod6-SpBefBold">
    <w:name w:val="Para Mod6-SpBefBold"/>
    <w:uiPriority w:val="99"/>
    <w:rsid w:val="002F6857"/>
    <w:pPr>
      <w:widowControl w:val="0"/>
      <w:autoSpaceDE w:val="0"/>
      <w:autoSpaceDN w:val="0"/>
      <w:adjustRightInd w:val="0"/>
      <w:spacing w:before="216"/>
      <w:jc w:val="both"/>
    </w:pPr>
    <w:rPr>
      <w:b/>
      <w:bCs/>
      <w:sz w:val="22"/>
      <w:szCs w:val="22"/>
    </w:rPr>
  </w:style>
  <w:style w:type="paragraph" w:customStyle="1" w:styleId="5Col4-4Indent">
    <w:name w:val="5Col4-.4Indent"/>
    <w:uiPriority w:val="99"/>
    <w:rsid w:val="002F6857"/>
    <w:pPr>
      <w:widowControl w:val="0"/>
      <w:tabs>
        <w:tab w:val="center" w:pos="3168"/>
        <w:tab w:val="center" w:pos="4608"/>
        <w:tab w:val="center" w:pos="6048"/>
        <w:tab w:val="center" w:pos="7488"/>
        <w:tab w:val="center" w:pos="8928"/>
      </w:tabs>
      <w:autoSpaceDE w:val="0"/>
      <w:autoSpaceDN w:val="0"/>
      <w:adjustRightInd w:val="0"/>
      <w:ind w:left="576"/>
    </w:pPr>
    <w:rPr>
      <w:sz w:val="22"/>
      <w:szCs w:val="22"/>
    </w:rPr>
  </w:style>
  <w:style w:type="paragraph" w:customStyle="1" w:styleId="5Col6-Sub">
    <w:name w:val="5Col6-Sub"/>
    <w:uiPriority w:val="99"/>
    <w:rsid w:val="002F6857"/>
    <w:pPr>
      <w:widowControl w:val="0"/>
      <w:tabs>
        <w:tab w:val="center" w:pos="3168"/>
        <w:tab w:val="center" w:pos="4608"/>
        <w:tab w:val="center" w:pos="6048"/>
        <w:tab w:val="center" w:pos="7488"/>
        <w:tab w:val="center" w:pos="8928"/>
      </w:tabs>
      <w:autoSpaceDE w:val="0"/>
      <w:autoSpaceDN w:val="0"/>
      <w:adjustRightInd w:val="0"/>
    </w:pPr>
    <w:rPr>
      <w:sz w:val="22"/>
      <w:szCs w:val="22"/>
    </w:rPr>
  </w:style>
  <w:style w:type="paragraph" w:customStyle="1" w:styleId="5Col7-SubTopBor">
    <w:name w:val="5Col7-Sub TopBor"/>
    <w:uiPriority w:val="99"/>
    <w:rsid w:val="002F6857"/>
    <w:pPr>
      <w:widowControl w:val="0"/>
      <w:pBdr>
        <w:top w:val="single" w:sz="8" w:space="10" w:color="auto"/>
        <w:between w:val="single" w:sz="8" w:space="10" w:color="auto"/>
      </w:pBdr>
      <w:tabs>
        <w:tab w:val="center" w:pos="3168"/>
        <w:tab w:val="center" w:pos="4608"/>
        <w:tab w:val="center" w:pos="6048"/>
        <w:tab w:val="center" w:pos="7488"/>
        <w:tab w:val="center" w:pos="8928"/>
      </w:tabs>
      <w:autoSpaceDE w:val="0"/>
      <w:autoSpaceDN w:val="0"/>
      <w:adjustRightInd w:val="0"/>
    </w:pPr>
    <w:rPr>
      <w:sz w:val="22"/>
      <w:szCs w:val="22"/>
    </w:rPr>
  </w:style>
  <w:style w:type="paragraph" w:customStyle="1" w:styleId="5Col8-SubBotBor">
    <w:name w:val="5Col8-Sub BotBor"/>
    <w:uiPriority w:val="99"/>
    <w:rsid w:val="002F6857"/>
    <w:pPr>
      <w:widowControl w:val="0"/>
      <w:pBdr>
        <w:bottom w:val="single" w:sz="8" w:space="0" w:color="auto"/>
        <w:between w:val="single" w:sz="8" w:space="10" w:color="auto"/>
      </w:pBdr>
      <w:tabs>
        <w:tab w:val="center" w:pos="3168"/>
        <w:tab w:val="center" w:pos="4608"/>
        <w:tab w:val="center" w:pos="6048"/>
        <w:tab w:val="center" w:pos="7488"/>
        <w:tab w:val="center" w:pos="8928"/>
      </w:tabs>
      <w:autoSpaceDE w:val="0"/>
      <w:autoSpaceDN w:val="0"/>
      <w:adjustRightInd w:val="0"/>
    </w:pPr>
    <w:rPr>
      <w:sz w:val="22"/>
      <w:szCs w:val="22"/>
    </w:rPr>
  </w:style>
  <w:style w:type="paragraph" w:customStyle="1" w:styleId="5Col9-SubTopBotBor">
    <w:name w:val="5Col9-Sub TopBotBor"/>
    <w:uiPriority w:val="99"/>
    <w:rsid w:val="002F6857"/>
    <w:pPr>
      <w:widowControl w:val="0"/>
      <w:pBdr>
        <w:top w:val="single" w:sz="8" w:space="10" w:color="auto"/>
        <w:bottom w:val="single" w:sz="8" w:space="0" w:color="auto"/>
        <w:between w:val="single" w:sz="8" w:space="10" w:color="auto"/>
      </w:pBdr>
      <w:tabs>
        <w:tab w:val="center" w:pos="3168"/>
        <w:tab w:val="center" w:pos="4608"/>
        <w:tab w:val="center" w:pos="6048"/>
        <w:tab w:val="center" w:pos="7488"/>
        <w:tab w:val="center" w:pos="8928"/>
      </w:tabs>
      <w:autoSpaceDE w:val="0"/>
      <w:autoSpaceDN w:val="0"/>
      <w:adjustRightInd w:val="0"/>
    </w:pPr>
    <w:rPr>
      <w:sz w:val="22"/>
      <w:szCs w:val="22"/>
    </w:rPr>
  </w:style>
  <w:style w:type="paragraph" w:customStyle="1" w:styleId="5Col10-Total">
    <w:name w:val="5Col10-Total"/>
    <w:uiPriority w:val="99"/>
    <w:rsid w:val="002F6857"/>
    <w:pPr>
      <w:widowControl w:val="0"/>
      <w:pBdr>
        <w:top w:val="single" w:sz="8" w:space="10" w:color="auto"/>
        <w:bottom w:val="single" w:sz="32" w:space="0" w:color="auto"/>
        <w:between w:val="single" w:sz="32" w:space="10" w:color="auto"/>
      </w:pBdr>
      <w:tabs>
        <w:tab w:val="center" w:pos="3168"/>
        <w:tab w:val="center" w:pos="4608"/>
        <w:tab w:val="center" w:pos="6048"/>
        <w:tab w:val="center" w:pos="7488"/>
        <w:tab w:val="center" w:pos="8928"/>
      </w:tabs>
      <w:autoSpaceDE w:val="0"/>
      <w:autoSpaceDN w:val="0"/>
      <w:adjustRightInd w:val="0"/>
    </w:pPr>
    <w:rPr>
      <w:sz w:val="22"/>
      <w:szCs w:val="22"/>
    </w:rPr>
  </w:style>
  <w:style w:type="paragraph" w:customStyle="1" w:styleId="2Col5-6Indent">
    <w:name w:val="2Col5-.6Indent"/>
    <w:uiPriority w:val="99"/>
    <w:rsid w:val="002F6857"/>
    <w:pPr>
      <w:widowControl w:val="0"/>
      <w:tabs>
        <w:tab w:val="center" w:pos="6336"/>
        <w:tab w:val="center" w:pos="7920"/>
      </w:tabs>
      <w:autoSpaceDE w:val="0"/>
      <w:autoSpaceDN w:val="0"/>
      <w:adjustRightInd w:val="0"/>
      <w:ind w:left="864"/>
    </w:pPr>
    <w:rPr>
      <w:sz w:val="22"/>
      <w:szCs w:val="22"/>
    </w:rPr>
  </w:style>
  <w:style w:type="paragraph" w:customStyle="1" w:styleId="3Col5-6Indent">
    <w:name w:val="3Col5-.6Indent"/>
    <w:uiPriority w:val="99"/>
    <w:rsid w:val="002F6857"/>
    <w:pPr>
      <w:widowControl w:val="0"/>
      <w:tabs>
        <w:tab w:val="center" w:pos="4752"/>
        <w:tab w:val="center" w:pos="6336"/>
        <w:tab w:val="center" w:pos="7920"/>
      </w:tabs>
      <w:autoSpaceDE w:val="0"/>
      <w:autoSpaceDN w:val="0"/>
      <w:adjustRightInd w:val="0"/>
      <w:ind w:left="864"/>
    </w:pPr>
    <w:rPr>
      <w:sz w:val="22"/>
      <w:szCs w:val="22"/>
    </w:rPr>
  </w:style>
  <w:style w:type="paragraph" w:customStyle="1" w:styleId="4Col5-6Indent">
    <w:name w:val="4Col5-.6Indent"/>
    <w:uiPriority w:val="99"/>
    <w:rsid w:val="002F6857"/>
    <w:pPr>
      <w:widowControl w:val="0"/>
      <w:tabs>
        <w:tab w:val="center" w:pos="3456"/>
        <w:tab w:val="center" w:pos="4752"/>
        <w:tab w:val="center" w:pos="5904"/>
        <w:tab w:val="center" w:pos="7920"/>
      </w:tabs>
      <w:autoSpaceDE w:val="0"/>
      <w:autoSpaceDN w:val="0"/>
      <w:adjustRightInd w:val="0"/>
      <w:ind w:left="864"/>
    </w:pPr>
    <w:rPr>
      <w:sz w:val="22"/>
      <w:szCs w:val="22"/>
    </w:rPr>
  </w:style>
  <w:style w:type="paragraph" w:customStyle="1" w:styleId="5Col5-6Indent">
    <w:name w:val="5Col5-.6Indent"/>
    <w:uiPriority w:val="99"/>
    <w:rsid w:val="002F6857"/>
    <w:pPr>
      <w:widowControl w:val="0"/>
      <w:tabs>
        <w:tab w:val="center" w:pos="3168"/>
        <w:tab w:val="center" w:pos="4608"/>
        <w:tab w:val="center" w:pos="6048"/>
        <w:tab w:val="center" w:pos="7488"/>
        <w:tab w:val="center" w:pos="8928"/>
      </w:tabs>
      <w:autoSpaceDE w:val="0"/>
      <w:autoSpaceDN w:val="0"/>
      <w:adjustRightInd w:val="0"/>
      <w:ind w:left="864"/>
    </w:pPr>
    <w:rPr>
      <w:sz w:val="22"/>
      <w:szCs w:val="22"/>
    </w:rPr>
  </w:style>
  <w:style w:type="paragraph" w:customStyle="1" w:styleId="Note2-1LevelsBold">
    <w:name w:val="Note2-1 Levels Bold"/>
    <w:uiPriority w:val="99"/>
    <w:rsid w:val="002F6857"/>
    <w:pPr>
      <w:widowControl w:val="0"/>
      <w:tabs>
        <w:tab w:val="left" w:pos="288"/>
      </w:tabs>
      <w:autoSpaceDE w:val="0"/>
      <w:autoSpaceDN w:val="0"/>
      <w:adjustRightInd w:val="0"/>
      <w:spacing w:before="216"/>
      <w:ind w:left="288" w:hanging="288"/>
      <w:jc w:val="both"/>
    </w:pPr>
    <w:rPr>
      <w:b/>
      <w:bCs/>
      <w:sz w:val="22"/>
      <w:szCs w:val="22"/>
    </w:rPr>
  </w:style>
  <w:style w:type="paragraph" w:customStyle="1" w:styleId="Note4-2LevelsBold">
    <w:name w:val="Note4-2 Levels Bold"/>
    <w:uiPriority w:val="99"/>
    <w:rsid w:val="002F6857"/>
    <w:pPr>
      <w:widowControl w:val="0"/>
      <w:tabs>
        <w:tab w:val="left" w:pos="720"/>
      </w:tabs>
      <w:autoSpaceDE w:val="0"/>
      <w:autoSpaceDN w:val="0"/>
      <w:adjustRightInd w:val="0"/>
      <w:spacing w:before="216"/>
      <w:ind w:left="720" w:hanging="432"/>
      <w:jc w:val="both"/>
    </w:pPr>
    <w:rPr>
      <w:sz w:val="22"/>
      <w:szCs w:val="22"/>
    </w:rPr>
  </w:style>
  <w:style w:type="paragraph" w:customStyle="1" w:styleId="Note6-3LevelsBold">
    <w:name w:val="Note6-3 Levels Bold"/>
    <w:uiPriority w:val="99"/>
    <w:rsid w:val="002F6857"/>
    <w:pPr>
      <w:widowControl w:val="0"/>
      <w:tabs>
        <w:tab w:val="left" w:pos="1152"/>
      </w:tabs>
      <w:autoSpaceDE w:val="0"/>
      <w:autoSpaceDN w:val="0"/>
      <w:adjustRightInd w:val="0"/>
      <w:spacing w:before="216"/>
      <w:ind w:left="1152" w:hanging="720"/>
      <w:jc w:val="both"/>
    </w:pPr>
    <w:rPr>
      <w:b/>
      <w:bCs/>
      <w:sz w:val="22"/>
      <w:szCs w:val="22"/>
    </w:rPr>
  </w:style>
  <w:style w:type="paragraph" w:styleId="BodyTextIndent3">
    <w:name w:val="Body Text Indent 3"/>
    <w:basedOn w:val="Normal"/>
    <w:link w:val="BodyTextIndent3Char"/>
    <w:uiPriority w:val="99"/>
    <w:rsid w:val="002F6857"/>
    <w:pPr>
      <w:widowControl w:val="0"/>
      <w:autoSpaceDE w:val="0"/>
      <w:autoSpaceDN w:val="0"/>
      <w:adjustRightInd w:val="0"/>
      <w:ind w:left="810" w:hanging="90"/>
      <w:jc w:val="both"/>
    </w:pPr>
    <w:rPr>
      <w:rFonts w:ascii="Arial" w:hAnsi="Arial" w:cs="Arial"/>
    </w:rPr>
  </w:style>
  <w:style w:type="character" w:customStyle="1" w:styleId="BodyTextIndent3Char">
    <w:name w:val="Body Text Indent 3 Char"/>
    <w:basedOn w:val="DefaultParagraphFont"/>
    <w:link w:val="BodyTextIndent3"/>
    <w:uiPriority w:val="99"/>
    <w:rsid w:val="002F6857"/>
    <w:rPr>
      <w:rFonts w:ascii="Arial" w:hAnsi="Arial" w:cs="Arial"/>
    </w:rPr>
  </w:style>
  <w:style w:type="paragraph" w:customStyle="1" w:styleId="Level7">
    <w:name w:val="Level 7"/>
    <w:basedOn w:val="Normal"/>
    <w:uiPriority w:val="99"/>
    <w:rsid w:val="002F6857"/>
    <w:pPr>
      <w:widowControl w:val="0"/>
      <w:outlineLvl w:val="6"/>
    </w:pPr>
    <w:rPr>
      <w:rFonts w:ascii="Arial" w:hAnsi="Arial"/>
      <w:snapToGrid w:val="0"/>
      <w:sz w:val="24"/>
    </w:rPr>
  </w:style>
  <w:style w:type="paragraph" w:styleId="NormalWeb">
    <w:name w:val="Normal (Web)"/>
    <w:basedOn w:val="Normal"/>
    <w:link w:val="NormalWebChar"/>
    <w:uiPriority w:val="99"/>
    <w:rsid w:val="002F6857"/>
    <w:pPr>
      <w:spacing w:before="100" w:beforeAutospacing="1" w:after="100" w:afterAutospacing="1"/>
    </w:pPr>
    <w:rPr>
      <w:rFonts w:ascii="Arial Unicode MS" w:eastAsia="Arial Unicode MS" w:hAnsi="Arial Unicode MS" w:cs="Arial Unicode MS"/>
      <w:sz w:val="24"/>
      <w:szCs w:val="24"/>
    </w:rPr>
  </w:style>
  <w:style w:type="paragraph" w:customStyle="1" w:styleId="NotesText">
    <w:name w:val="Notes Text"/>
    <w:basedOn w:val="Normal"/>
    <w:uiPriority w:val="99"/>
    <w:rsid w:val="002F6857"/>
    <w:pPr>
      <w:spacing w:before="200"/>
      <w:jc w:val="both"/>
    </w:pPr>
  </w:style>
  <w:style w:type="table" w:styleId="TableGrid">
    <w:name w:val="Table Grid"/>
    <w:basedOn w:val="TableNormal"/>
    <w:rsid w:val="002F6857"/>
    <w:pPr>
      <w:widowControl w:val="0"/>
      <w:autoSpaceDE w:val="0"/>
      <w:autoSpaceDN w:val="0"/>
      <w:adjustRightInd w:val="0"/>
    </w:pPr>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0 pt"/>
    <w:basedOn w:val="Normal"/>
    <w:link w:val="NormalArialChar"/>
    <w:rsid w:val="002F6857"/>
    <w:pPr>
      <w:widowControl w:val="0"/>
      <w:autoSpaceDE w:val="0"/>
      <w:autoSpaceDN w:val="0"/>
      <w:adjustRightInd w:val="0"/>
      <w:jc w:val="both"/>
    </w:pPr>
    <w:rPr>
      <w:rFonts w:ascii="Arial" w:hAnsi="Arial"/>
    </w:rPr>
  </w:style>
  <w:style w:type="character" w:customStyle="1" w:styleId="NormalArialChar">
    <w:name w:val="Normal + Arial Char"/>
    <w:aliases w:val="10 pt Char,Normal + Arial Char Char,Normal + Arial Char Char Char"/>
    <w:link w:val="NormalArial"/>
    <w:rsid w:val="002F6857"/>
    <w:rPr>
      <w:rFonts w:ascii="Arial" w:hAnsi="Arial"/>
    </w:rPr>
  </w:style>
  <w:style w:type="paragraph" w:styleId="List2">
    <w:name w:val="List 2"/>
    <w:basedOn w:val="Normal"/>
    <w:uiPriority w:val="99"/>
    <w:rsid w:val="002F6857"/>
    <w:pPr>
      <w:widowControl w:val="0"/>
      <w:autoSpaceDE w:val="0"/>
      <w:autoSpaceDN w:val="0"/>
      <w:adjustRightInd w:val="0"/>
      <w:ind w:left="720" w:hanging="360"/>
    </w:pPr>
    <w:rPr>
      <w:sz w:val="22"/>
      <w:szCs w:val="22"/>
    </w:rPr>
  </w:style>
  <w:style w:type="paragraph" w:styleId="Date">
    <w:name w:val="Date"/>
    <w:basedOn w:val="Normal"/>
    <w:next w:val="Normal"/>
    <w:link w:val="DateChar"/>
    <w:uiPriority w:val="99"/>
    <w:rsid w:val="002F6857"/>
    <w:pPr>
      <w:widowControl w:val="0"/>
      <w:autoSpaceDE w:val="0"/>
      <w:autoSpaceDN w:val="0"/>
      <w:adjustRightInd w:val="0"/>
    </w:pPr>
    <w:rPr>
      <w:sz w:val="22"/>
      <w:szCs w:val="22"/>
    </w:rPr>
  </w:style>
  <w:style w:type="character" w:customStyle="1" w:styleId="DateChar">
    <w:name w:val="Date Char"/>
    <w:basedOn w:val="DefaultParagraphFont"/>
    <w:link w:val="Date"/>
    <w:uiPriority w:val="99"/>
    <w:rsid w:val="002F6857"/>
    <w:rPr>
      <w:sz w:val="22"/>
      <w:szCs w:val="22"/>
    </w:rPr>
  </w:style>
  <w:style w:type="paragraph" w:styleId="ListContinue">
    <w:name w:val="List Continue"/>
    <w:basedOn w:val="Normal"/>
    <w:uiPriority w:val="99"/>
    <w:rsid w:val="002F6857"/>
    <w:pPr>
      <w:widowControl w:val="0"/>
      <w:autoSpaceDE w:val="0"/>
      <w:autoSpaceDN w:val="0"/>
      <w:adjustRightInd w:val="0"/>
      <w:spacing w:after="120"/>
      <w:ind w:left="360"/>
    </w:pPr>
    <w:rPr>
      <w:sz w:val="22"/>
      <w:szCs w:val="22"/>
    </w:rPr>
  </w:style>
  <w:style w:type="paragraph" w:styleId="ListContinue2">
    <w:name w:val="List Continue 2"/>
    <w:basedOn w:val="Normal"/>
    <w:uiPriority w:val="99"/>
    <w:rsid w:val="002F6857"/>
    <w:pPr>
      <w:widowControl w:val="0"/>
      <w:autoSpaceDE w:val="0"/>
      <w:autoSpaceDN w:val="0"/>
      <w:adjustRightInd w:val="0"/>
      <w:spacing w:after="120"/>
      <w:ind w:left="720"/>
    </w:pPr>
    <w:rPr>
      <w:sz w:val="22"/>
      <w:szCs w:val="22"/>
    </w:rPr>
  </w:style>
  <w:style w:type="paragraph" w:styleId="BodyText3">
    <w:name w:val="Body Text 3"/>
    <w:basedOn w:val="Normal"/>
    <w:link w:val="BodyText3Char"/>
    <w:uiPriority w:val="99"/>
    <w:rsid w:val="002F6857"/>
    <w:pPr>
      <w:widowControl w:val="0"/>
      <w:autoSpaceDE w:val="0"/>
      <w:autoSpaceDN w:val="0"/>
      <w:adjustRightInd w:val="0"/>
      <w:spacing w:after="120"/>
    </w:pPr>
    <w:rPr>
      <w:sz w:val="16"/>
      <w:szCs w:val="16"/>
    </w:rPr>
  </w:style>
  <w:style w:type="character" w:customStyle="1" w:styleId="BodyText3Char">
    <w:name w:val="Body Text 3 Char"/>
    <w:basedOn w:val="DefaultParagraphFont"/>
    <w:link w:val="BodyText3"/>
    <w:uiPriority w:val="99"/>
    <w:rsid w:val="002F6857"/>
    <w:rPr>
      <w:sz w:val="16"/>
      <w:szCs w:val="16"/>
    </w:rPr>
  </w:style>
  <w:style w:type="paragraph" w:customStyle="1" w:styleId="textnotes">
    <w:name w:val="text notes"/>
    <w:aliases w:val="TN,tn"/>
    <w:basedOn w:val="Normal"/>
    <w:uiPriority w:val="99"/>
    <w:rsid w:val="002F6857"/>
    <w:pPr>
      <w:widowControl w:val="0"/>
      <w:tabs>
        <w:tab w:val="decimal" w:pos="6380"/>
        <w:tab w:val="decimal" w:pos="7920"/>
      </w:tabs>
      <w:jc w:val="both"/>
    </w:pPr>
    <w:rPr>
      <w:rFonts w:ascii="Helv 10pt" w:hAnsi="Helv 10pt"/>
      <w:lang w:val="en-CA"/>
    </w:rPr>
  </w:style>
  <w:style w:type="character" w:styleId="Strong">
    <w:name w:val="Strong"/>
    <w:uiPriority w:val="22"/>
    <w:qFormat/>
    <w:rsid w:val="002F6857"/>
    <w:rPr>
      <w:b/>
      <w:bCs/>
    </w:rPr>
  </w:style>
  <w:style w:type="paragraph" w:customStyle="1" w:styleId="style2">
    <w:name w:val="style2"/>
    <w:basedOn w:val="Normal"/>
    <w:rsid w:val="002F6857"/>
    <w:pPr>
      <w:spacing w:before="100" w:beforeAutospacing="1" w:after="100" w:afterAutospacing="1"/>
    </w:pPr>
    <w:rPr>
      <w:sz w:val="24"/>
      <w:szCs w:val="24"/>
    </w:rPr>
  </w:style>
  <w:style w:type="paragraph" w:customStyle="1" w:styleId="style4">
    <w:name w:val="style4"/>
    <w:basedOn w:val="Normal"/>
    <w:rsid w:val="002F6857"/>
    <w:pPr>
      <w:spacing w:before="100" w:beforeAutospacing="1" w:after="100" w:afterAutospacing="1"/>
    </w:pPr>
    <w:rPr>
      <w:color w:val="000000"/>
      <w:sz w:val="23"/>
      <w:szCs w:val="23"/>
    </w:rPr>
  </w:style>
  <w:style w:type="character" w:customStyle="1" w:styleId="style11">
    <w:name w:val="style11"/>
    <w:rsid w:val="002F6857"/>
    <w:rPr>
      <w:color w:val="000000"/>
    </w:rPr>
  </w:style>
  <w:style w:type="paragraph" w:styleId="CommentText">
    <w:name w:val="annotation text"/>
    <w:basedOn w:val="Normal"/>
    <w:link w:val="CommentTextChar"/>
    <w:rsid w:val="002F6857"/>
    <w:pPr>
      <w:widowControl w:val="0"/>
    </w:pPr>
    <w:rPr>
      <w:rFonts w:ascii="Helv 10pt" w:hAnsi="Helv 10pt"/>
      <w:lang w:val="x-none" w:eastAsia="x-none"/>
    </w:rPr>
  </w:style>
  <w:style w:type="character" w:customStyle="1" w:styleId="CommentTextChar">
    <w:name w:val="Comment Text Char"/>
    <w:basedOn w:val="DefaultParagraphFont"/>
    <w:link w:val="CommentText"/>
    <w:rsid w:val="002F6857"/>
    <w:rPr>
      <w:rFonts w:ascii="Helv 10pt" w:hAnsi="Helv 10pt"/>
      <w:lang w:val="x-none" w:eastAsia="x-none"/>
    </w:rPr>
  </w:style>
  <w:style w:type="paragraph" w:customStyle="1" w:styleId="style1">
    <w:name w:val="style1"/>
    <w:basedOn w:val="Normal"/>
    <w:rsid w:val="002F6857"/>
    <w:pPr>
      <w:spacing w:before="100" w:beforeAutospacing="1" w:after="100" w:afterAutospacing="1"/>
    </w:pPr>
    <w:rPr>
      <w:sz w:val="24"/>
      <w:szCs w:val="24"/>
    </w:rPr>
  </w:style>
  <w:style w:type="character" w:styleId="Emphasis">
    <w:name w:val="Emphasis"/>
    <w:uiPriority w:val="20"/>
    <w:qFormat/>
    <w:rsid w:val="002F6857"/>
    <w:rPr>
      <w:i/>
      <w:iCs/>
    </w:rPr>
  </w:style>
  <w:style w:type="paragraph" w:customStyle="1" w:styleId="style7">
    <w:name w:val="style7"/>
    <w:basedOn w:val="Normal"/>
    <w:uiPriority w:val="99"/>
    <w:rsid w:val="002F6857"/>
    <w:pPr>
      <w:spacing w:before="100" w:beforeAutospacing="1" w:after="100" w:afterAutospacing="1"/>
    </w:pPr>
    <w:rPr>
      <w:rFonts w:ascii="Arial" w:hAnsi="Arial" w:cs="Arial"/>
      <w:sz w:val="17"/>
      <w:szCs w:val="17"/>
    </w:rPr>
  </w:style>
  <w:style w:type="character" w:customStyle="1" w:styleId="style41">
    <w:name w:val="style41"/>
    <w:rsid w:val="002F6857"/>
    <w:rPr>
      <w:sz w:val="17"/>
      <w:szCs w:val="17"/>
    </w:rPr>
  </w:style>
  <w:style w:type="character" w:customStyle="1" w:styleId="style51">
    <w:name w:val="style51"/>
    <w:rsid w:val="002F6857"/>
    <w:rPr>
      <w:sz w:val="17"/>
      <w:szCs w:val="17"/>
    </w:rPr>
  </w:style>
  <w:style w:type="character" w:customStyle="1" w:styleId="style21">
    <w:name w:val="style21"/>
    <w:rsid w:val="002F6857"/>
    <w:rPr>
      <w:sz w:val="17"/>
      <w:szCs w:val="17"/>
    </w:rPr>
  </w:style>
  <w:style w:type="character" w:customStyle="1" w:styleId="style31">
    <w:name w:val="style31"/>
    <w:rsid w:val="002F6857"/>
    <w:rPr>
      <w:sz w:val="17"/>
      <w:szCs w:val="17"/>
    </w:rPr>
  </w:style>
  <w:style w:type="paragraph" w:styleId="CommentSubject">
    <w:name w:val="annotation subject"/>
    <w:basedOn w:val="CommentText"/>
    <w:next w:val="CommentText"/>
    <w:link w:val="CommentSubjectChar"/>
    <w:rsid w:val="002F6857"/>
    <w:rPr>
      <w:b/>
      <w:bCs/>
    </w:rPr>
  </w:style>
  <w:style w:type="character" w:customStyle="1" w:styleId="CommentSubjectChar">
    <w:name w:val="Comment Subject Char"/>
    <w:basedOn w:val="CommentTextChar"/>
    <w:link w:val="CommentSubject"/>
    <w:rsid w:val="002F6857"/>
    <w:rPr>
      <w:rFonts w:ascii="Helv 10pt" w:hAnsi="Helv 10pt"/>
      <w:b/>
      <w:bCs/>
      <w:lang w:val="x-none" w:eastAsia="x-none"/>
    </w:rPr>
  </w:style>
  <w:style w:type="paragraph" w:styleId="PlainText">
    <w:name w:val="Plain Text"/>
    <w:basedOn w:val="Normal"/>
    <w:link w:val="PlainTextChar"/>
    <w:uiPriority w:val="99"/>
    <w:rsid w:val="002F6857"/>
    <w:rPr>
      <w:rFonts w:ascii="Courier New" w:hAnsi="Courier New" w:cs="Courier New"/>
      <w:lang w:val="en-CA" w:eastAsia="en-CA"/>
    </w:rPr>
  </w:style>
  <w:style w:type="character" w:customStyle="1" w:styleId="PlainTextChar">
    <w:name w:val="Plain Text Char"/>
    <w:basedOn w:val="DefaultParagraphFont"/>
    <w:link w:val="PlainText"/>
    <w:uiPriority w:val="99"/>
    <w:rsid w:val="002F6857"/>
    <w:rPr>
      <w:rFonts w:ascii="Courier New" w:hAnsi="Courier New" w:cs="Courier New"/>
      <w:lang w:val="en-CA" w:eastAsia="en-CA"/>
    </w:rPr>
  </w:style>
  <w:style w:type="character" w:styleId="FootnoteReference">
    <w:name w:val="footnote reference"/>
    <w:semiHidden/>
    <w:rsid w:val="002F6857"/>
    <w:rPr>
      <w:vertAlign w:val="superscript"/>
    </w:rPr>
  </w:style>
  <w:style w:type="paragraph" w:styleId="FootnoteText">
    <w:name w:val="footnote text"/>
    <w:basedOn w:val="Normal"/>
    <w:link w:val="FootnoteTextChar"/>
    <w:uiPriority w:val="99"/>
    <w:semiHidden/>
    <w:rsid w:val="002F6857"/>
    <w:pPr>
      <w:widowControl w:val="0"/>
    </w:pPr>
    <w:rPr>
      <w:rFonts w:ascii="Helv 10pt" w:hAnsi="Helv 10pt"/>
    </w:rPr>
  </w:style>
  <w:style w:type="character" w:customStyle="1" w:styleId="FootnoteTextChar">
    <w:name w:val="Footnote Text Char"/>
    <w:basedOn w:val="DefaultParagraphFont"/>
    <w:link w:val="FootnoteText"/>
    <w:uiPriority w:val="99"/>
    <w:semiHidden/>
    <w:rsid w:val="002F6857"/>
    <w:rPr>
      <w:rFonts w:ascii="Helv 10pt" w:hAnsi="Helv 10pt"/>
    </w:rPr>
  </w:style>
  <w:style w:type="paragraph" w:customStyle="1" w:styleId="Default">
    <w:name w:val="Default"/>
    <w:rsid w:val="002F6857"/>
    <w:pPr>
      <w:autoSpaceDE w:val="0"/>
      <w:autoSpaceDN w:val="0"/>
      <w:adjustRightInd w:val="0"/>
    </w:pPr>
    <w:rPr>
      <w:rFonts w:ascii="Book Antiqua" w:hAnsi="Book Antiqua" w:cs="Book Antiqua"/>
      <w:color w:val="000000"/>
      <w:sz w:val="24"/>
      <w:szCs w:val="24"/>
    </w:rPr>
  </w:style>
  <w:style w:type="paragraph" w:customStyle="1" w:styleId="paragraph">
    <w:name w:val="paragraph"/>
    <w:basedOn w:val="Normal"/>
    <w:uiPriority w:val="99"/>
    <w:rsid w:val="002F6857"/>
    <w:pPr>
      <w:spacing w:before="86" w:after="86"/>
      <w:ind w:left="305"/>
    </w:pPr>
    <w:rPr>
      <w:rFonts w:ascii="Arial" w:hAnsi="Arial" w:cs="Arial"/>
      <w:color w:val="000000"/>
      <w:sz w:val="22"/>
      <w:szCs w:val="22"/>
    </w:rPr>
  </w:style>
  <w:style w:type="paragraph" w:customStyle="1" w:styleId="style6">
    <w:name w:val="style6"/>
    <w:basedOn w:val="Normal"/>
    <w:uiPriority w:val="99"/>
    <w:rsid w:val="002F6857"/>
    <w:pPr>
      <w:spacing w:before="100" w:beforeAutospacing="1" w:after="100" w:afterAutospacing="1"/>
    </w:pPr>
    <w:rPr>
      <w:sz w:val="17"/>
      <w:szCs w:val="17"/>
      <w:lang w:val="en-CA" w:eastAsia="en-CA"/>
    </w:rPr>
  </w:style>
  <w:style w:type="character" w:customStyle="1" w:styleId="style61">
    <w:name w:val="style61"/>
    <w:rsid w:val="002F6857"/>
    <w:rPr>
      <w:sz w:val="17"/>
      <w:szCs w:val="17"/>
    </w:rPr>
  </w:style>
  <w:style w:type="paragraph" w:styleId="Caption">
    <w:name w:val="caption"/>
    <w:basedOn w:val="Normal"/>
    <w:next w:val="Normal"/>
    <w:uiPriority w:val="99"/>
    <w:qFormat/>
    <w:rsid w:val="002F6857"/>
    <w:pPr>
      <w:widowControl w:val="0"/>
    </w:pPr>
    <w:rPr>
      <w:rFonts w:ascii="Helv 10pt" w:hAnsi="Helv 10pt"/>
      <w:b/>
      <w:bCs/>
    </w:rPr>
  </w:style>
  <w:style w:type="character" w:styleId="Hyperlink">
    <w:name w:val="Hyperlink"/>
    <w:rsid w:val="002F6857"/>
    <w:rPr>
      <w:color w:val="0000FF"/>
      <w:u w:val="single"/>
    </w:rPr>
  </w:style>
  <w:style w:type="character" w:styleId="CommentReference">
    <w:name w:val="annotation reference"/>
    <w:unhideWhenUsed/>
    <w:rsid w:val="002F6857"/>
    <w:rPr>
      <w:sz w:val="16"/>
      <w:szCs w:val="16"/>
    </w:rPr>
  </w:style>
  <w:style w:type="paragraph" w:styleId="ListParagraph">
    <w:name w:val="List Paragraph"/>
    <w:basedOn w:val="Normal"/>
    <w:uiPriority w:val="34"/>
    <w:qFormat/>
    <w:rsid w:val="002F6857"/>
    <w:pPr>
      <w:ind w:left="720"/>
    </w:pPr>
    <w:rPr>
      <w:sz w:val="24"/>
      <w:szCs w:val="24"/>
      <w:lang w:val="en-CA" w:eastAsia="en-CA"/>
    </w:rPr>
  </w:style>
  <w:style w:type="paragraph" w:styleId="Revision">
    <w:name w:val="Revision"/>
    <w:hidden/>
    <w:uiPriority w:val="99"/>
    <w:semiHidden/>
    <w:rsid w:val="002F6857"/>
    <w:rPr>
      <w:sz w:val="24"/>
      <w:szCs w:val="24"/>
      <w:lang w:val="en-CA" w:eastAsia="en-CA"/>
    </w:rPr>
  </w:style>
  <w:style w:type="character" w:customStyle="1" w:styleId="FooterChar">
    <w:name w:val="Footer Char"/>
    <w:link w:val="Footer"/>
    <w:uiPriority w:val="99"/>
    <w:rsid w:val="002F6857"/>
  </w:style>
  <w:style w:type="character" w:customStyle="1" w:styleId="Heading1Char">
    <w:name w:val="Heading 1 Char"/>
    <w:link w:val="Heading1"/>
    <w:rsid w:val="002F6857"/>
    <w:rPr>
      <w:b/>
      <w:sz w:val="24"/>
    </w:rPr>
  </w:style>
  <w:style w:type="character" w:customStyle="1" w:styleId="Heading2Char">
    <w:name w:val="Heading 2 Char"/>
    <w:link w:val="Heading2"/>
    <w:rsid w:val="002F6857"/>
    <w:rPr>
      <w:rFonts w:ascii="Arial" w:hAnsi="Arial"/>
      <w:b/>
      <w:sz w:val="28"/>
      <w:lang w:val="en-GB"/>
    </w:rPr>
  </w:style>
  <w:style w:type="character" w:customStyle="1" w:styleId="Heading3Char">
    <w:name w:val="Heading 3 Char"/>
    <w:link w:val="Heading3"/>
    <w:rsid w:val="002F6857"/>
    <w:rPr>
      <w:rFonts w:ascii="Arial" w:hAnsi="Arial"/>
      <w:b/>
      <w:sz w:val="22"/>
    </w:rPr>
  </w:style>
  <w:style w:type="character" w:customStyle="1" w:styleId="Heading4Char">
    <w:name w:val="Heading 4 Char"/>
    <w:link w:val="Heading4"/>
    <w:rsid w:val="002F6857"/>
    <w:rPr>
      <w:rFonts w:ascii="Arial" w:hAnsi="Arial"/>
      <w:b/>
    </w:rPr>
  </w:style>
  <w:style w:type="character" w:styleId="FollowedHyperlink">
    <w:name w:val="FollowedHyperlink"/>
    <w:uiPriority w:val="99"/>
    <w:unhideWhenUsed/>
    <w:rsid w:val="002F6857"/>
    <w:rPr>
      <w:color w:val="800080"/>
      <w:u w:val="single"/>
    </w:rPr>
  </w:style>
  <w:style w:type="character" w:customStyle="1" w:styleId="HeaderChar">
    <w:name w:val="Header Char"/>
    <w:link w:val="Header"/>
    <w:uiPriority w:val="99"/>
    <w:rsid w:val="002F6857"/>
  </w:style>
  <w:style w:type="character" w:customStyle="1" w:styleId="BodyTextChar">
    <w:name w:val="Body Text Char"/>
    <w:link w:val="BodyText"/>
    <w:uiPriority w:val="99"/>
    <w:rsid w:val="002F6857"/>
    <w:rPr>
      <w:sz w:val="24"/>
      <w:lang w:val="en-GB"/>
    </w:rPr>
  </w:style>
  <w:style w:type="character" w:customStyle="1" w:styleId="BodyTextIndentChar">
    <w:name w:val="Body Text Indent Char"/>
    <w:link w:val="BodyTextIndent"/>
    <w:uiPriority w:val="99"/>
    <w:rsid w:val="002F6857"/>
    <w:rPr>
      <w:sz w:val="24"/>
    </w:rPr>
  </w:style>
  <w:style w:type="character" w:customStyle="1" w:styleId="BalloonTextChar">
    <w:name w:val="Balloon Text Char"/>
    <w:link w:val="BalloonText"/>
    <w:uiPriority w:val="99"/>
    <w:semiHidden/>
    <w:rsid w:val="002F6857"/>
    <w:rPr>
      <w:rFonts w:ascii="Tahoma" w:hAnsi="Tahoma" w:cs="Tahoma"/>
      <w:sz w:val="16"/>
      <w:szCs w:val="16"/>
    </w:rPr>
  </w:style>
  <w:style w:type="character" w:customStyle="1" w:styleId="apple-converted-space">
    <w:name w:val="apple-converted-space"/>
    <w:rsid w:val="002F6857"/>
  </w:style>
  <w:style w:type="character" w:customStyle="1" w:styleId="NormalWebChar">
    <w:name w:val="Normal (Web) Char"/>
    <w:link w:val="NormalWeb"/>
    <w:uiPriority w:val="99"/>
    <w:rsid w:val="002F6857"/>
    <w:rPr>
      <w:rFonts w:ascii="Arial Unicode MS" w:eastAsia="Arial Unicode MS" w:hAnsi="Arial Unicode MS" w:cs="Arial Unicode MS"/>
      <w:sz w:val="24"/>
      <w:szCs w:val="24"/>
    </w:rPr>
  </w:style>
  <w:style w:type="paragraph" w:customStyle="1" w:styleId="cm29">
    <w:name w:val="cm29"/>
    <w:basedOn w:val="Normal"/>
    <w:rsid w:val="002F6857"/>
    <w:pPr>
      <w:autoSpaceDE w:val="0"/>
      <w:autoSpaceDN w:val="0"/>
    </w:pPr>
    <w:rPr>
      <w:rFonts w:ascii="PCONA F+ Times New Roman PSMT" w:eastAsia="Calibri" w:hAnsi="PCONA F+ Times New Roman PSMT"/>
      <w:sz w:val="24"/>
      <w:szCs w:val="24"/>
    </w:rPr>
  </w:style>
  <w:style w:type="paragraph" w:customStyle="1" w:styleId="rtejustify">
    <w:name w:val="rtejustify"/>
    <w:basedOn w:val="Normal"/>
    <w:rsid w:val="002F6857"/>
    <w:pPr>
      <w:spacing w:before="100" w:beforeAutospacing="1" w:after="100" w:afterAutospacing="1"/>
    </w:pPr>
    <w:rPr>
      <w:sz w:val="24"/>
      <w:szCs w:val="24"/>
    </w:rPr>
  </w:style>
  <w:style w:type="paragraph" w:customStyle="1" w:styleId="Normal10">
    <w:name w:val="Normal + 10"/>
    <w:basedOn w:val="NormalWeb"/>
    <w:rsid w:val="00C26F95"/>
    <w:pPr>
      <w:spacing w:before="0" w:beforeAutospacing="0" w:line="270" w:lineRule="atLeast"/>
      <w:jc w:val="both"/>
    </w:pPr>
    <w:rPr>
      <w:rFonts w:ascii="Arial" w:eastAsia="Times New Roman" w:hAnsi="Arial" w:cs="Arial"/>
      <w:color w:val="333333"/>
      <w:sz w:val="20"/>
      <w:szCs w:val="20"/>
      <w:lang w:val="en-CA"/>
    </w:rPr>
  </w:style>
  <w:style w:type="paragraph" w:customStyle="1" w:styleId="Normal10pt">
    <w:name w:val="Normal + 10 pt"/>
    <w:basedOn w:val="Normal10"/>
    <w:rsid w:val="00C26F95"/>
  </w:style>
  <w:style w:type="character" w:customStyle="1" w:styleId="projectstitle1">
    <w:name w:val="projectstitle1"/>
    <w:rsid w:val="00C26F95"/>
    <w:rPr>
      <w:b/>
      <w:bCs/>
      <w:color w:val="333333"/>
      <w:sz w:val="27"/>
      <w:szCs w:val="27"/>
    </w:rPr>
  </w:style>
  <w:style w:type="paragraph" w:customStyle="1" w:styleId="style5">
    <w:name w:val="style5"/>
    <w:basedOn w:val="Normal"/>
    <w:rsid w:val="00C26F95"/>
    <w:pPr>
      <w:spacing w:before="100" w:beforeAutospacing="1" w:after="100" w:afterAutospacing="1"/>
    </w:pPr>
    <w:rPr>
      <w:sz w:val="17"/>
      <w:szCs w:val="17"/>
    </w:rPr>
  </w:style>
  <w:style w:type="paragraph" w:customStyle="1" w:styleId="style8">
    <w:name w:val="style8"/>
    <w:basedOn w:val="Normal"/>
    <w:rsid w:val="00C26F95"/>
    <w:pPr>
      <w:spacing w:before="100" w:beforeAutospacing="1" w:after="100" w:afterAutospacing="1"/>
    </w:pPr>
    <w:rPr>
      <w:color w:val="000000"/>
      <w:sz w:val="17"/>
      <w:szCs w:val="17"/>
    </w:rPr>
  </w:style>
  <w:style w:type="character" w:customStyle="1" w:styleId="style261">
    <w:name w:val="style261"/>
    <w:rsid w:val="00C26F95"/>
    <w:rPr>
      <w:color w:val="333333"/>
    </w:rPr>
  </w:style>
  <w:style w:type="paragraph" w:customStyle="1" w:styleId="style30">
    <w:name w:val="style30"/>
    <w:basedOn w:val="Normal"/>
    <w:rsid w:val="00C26F95"/>
    <w:pPr>
      <w:spacing w:before="100" w:beforeAutospacing="1" w:after="100" w:afterAutospacing="1"/>
    </w:pPr>
    <w:rPr>
      <w:color w:val="333333"/>
      <w:sz w:val="17"/>
      <w:szCs w:val="17"/>
    </w:rPr>
  </w:style>
  <w:style w:type="paragraph" w:customStyle="1" w:styleId="style10">
    <w:name w:val="style10"/>
    <w:basedOn w:val="Normal"/>
    <w:rsid w:val="00C26F95"/>
    <w:pPr>
      <w:spacing w:before="100" w:beforeAutospacing="1" w:after="100" w:afterAutospacing="1"/>
    </w:pPr>
    <w:rPr>
      <w:sz w:val="17"/>
      <w:szCs w:val="17"/>
      <w:lang w:val="en-CA" w:eastAsia="en-CA"/>
    </w:rPr>
  </w:style>
  <w:style w:type="paragraph" w:customStyle="1" w:styleId="tablecontents">
    <w:name w:val="tablecontents"/>
    <w:basedOn w:val="Normal"/>
    <w:rsid w:val="00C26F95"/>
    <w:pPr>
      <w:spacing w:after="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eagleplains.com/news/eagle-plains-completes-land-consolidation-seabee-gold-minesantoy-lake-area-saskatchewan"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5A6CC-D018-4643-AC03-CE7C73B9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13585</Words>
  <Characters>77440</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2</cp:revision>
  <cp:lastPrinted>2004-05-10T18:26:00Z</cp:lastPrinted>
  <dcterms:created xsi:type="dcterms:W3CDTF">2018-11-27T22:31:00Z</dcterms:created>
  <dcterms:modified xsi:type="dcterms:W3CDTF">2018-11-27T22:31:00Z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