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1247" w14:textId="16A3539F" w:rsidR="00EA4133" w:rsidRPr="0001060A" w:rsidRDefault="00113C04">
      <w:pPr>
        <w:pStyle w:val="Title"/>
        <w:spacing w:before="0"/>
        <w:rPr>
          <w:sz w:val="28"/>
          <w:lang w:val="en-CA"/>
        </w:rPr>
      </w:pPr>
      <w:bookmarkStart w:id="0" w:name="_GoBack"/>
      <w:bookmarkEnd w:id="0"/>
      <w:r>
        <w:rPr>
          <w:sz w:val="28"/>
          <w:lang w:val="en-CA"/>
        </w:rPr>
        <w:t xml:space="preserve">AMENDED </w:t>
      </w:r>
      <w:r w:rsidR="001A22A0" w:rsidRPr="0001060A">
        <w:rPr>
          <w:sz w:val="28"/>
          <w:lang w:val="en-CA"/>
        </w:rPr>
        <w:t>FORM 9</w:t>
      </w:r>
    </w:p>
    <w:p w14:paraId="10D411C0" w14:textId="77777777" w:rsidR="00EA4133" w:rsidRPr="007568B3" w:rsidRDefault="001A22A0">
      <w:pPr>
        <w:pStyle w:val="Title"/>
        <w:spacing w:before="0" w:after="0"/>
        <w:rPr>
          <w:sz w:val="28"/>
          <w:u w:val="single"/>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14:paraId="32B9B211" w14:textId="77777777" w:rsidR="00EA4133" w:rsidRDefault="001A22A0">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18F0FC50" w14:textId="77777777" w:rsidR="00EA4133" w:rsidRDefault="001A22A0">
      <w:pPr>
        <w:pStyle w:val="BodyText"/>
        <w:rPr>
          <w:rFonts w:ascii="Arial" w:hAnsi="Arial"/>
          <w:lang w:val="en-CA"/>
        </w:rPr>
      </w:pPr>
      <w:r>
        <w:rPr>
          <w:rFonts w:ascii="Arial" w:hAnsi="Arial"/>
          <w:lang w:val="en-CA"/>
        </w:rPr>
        <w:t>Please complete the following:</w:t>
      </w:r>
    </w:p>
    <w:p w14:paraId="700C3D23" w14:textId="77777777" w:rsidR="00EA4133" w:rsidRDefault="001A22A0">
      <w:pPr>
        <w:pStyle w:val="BodyText"/>
        <w:rPr>
          <w:rFonts w:ascii="Arial" w:hAnsi="Arial"/>
          <w:lang w:val="en-CA"/>
        </w:rPr>
      </w:pPr>
      <w:r>
        <w:rPr>
          <w:rFonts w:ascii="Arial" w:hAnsi="Arial"/>
          <w:lang w:val="en-CA"/>
        </w:rPr>
        <w:t xml:space="preserve">Name of Listed Issuer:  </w:t>
      </w:r>
      <w:r>
        <w:rPr>
          <w:rFonts w:ascii="Arial" w:hAnsi="Arial"/>
          <w:u w:val="single"/>
          <w:lang w:val="en-CA"/>
        </w:rPr>
        <w:tab/>
        <w:t xml:space="preserve">NetCents Technology Inc. </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(the “Issuer”).  </w:t>
      </w:r>
    </w:p>
    <w:p w14:paraId="20924AC6" w14:textId="77777777" w:rsidR="00EA4133" w:rsidRDefault="001A22A0">
      <w:pPr>
        <w:pStyle w:val="BodyText"/>
        <w:rPr>
          <w:rFonts w:ascii="Arial" w:hAnsi="Arial"/>
          <w:lang w:val="en-CA"/>
        </w:rPr>
      </w:pPr>
      <w:r>
        <w:rPr>
          <w:rFonts w:ascii="Arial" w:hAnsi="Arial"/>
          <w:lang w:val="en-CA"/>
        </w:rPr>
        <w:t xml:space="preserve">Trading Symbol:  </w:t>
      </w:r>
      <w:r>
        <w:rPr>
          <w:rFonts w:ascii="Arial" w:hAnsi="Arial"/>
          <w:u w:val="single"/>
          <w:lang w:val="en-CA"/>
        </w:rPr>
        <w:tab/>
        <w:t>NC</w:t>
      </w:r>
      <w:r>
        <w:rPr>
          <w:rFonts w:ascii="Arial" w:hAnsi="Arial"/>
          <w:u w:val="single"/>
          <w:lang w:val="en-CA"/>
        </w:rPr>
        <w:tab/>
      </w:r>
      <w:r>
        <w:rPr>
          <w:rFonts w:ascii="Arial" w:hAnsi="Arial"/>
          <w:u w:val="single"/>
          <w:lang w:val="en-CA"/>
        </w:rPr>
        <w:tab/>
      </w:r>
      <w:proofErr w:type="gramStart"/>
      <w:r>
        <w:rPr>
          <w:rFonts w:ascii="Arial" w:hAnsi="Arial"/>
          <w:u w:val="single"/>
          <w:lang w:val="en-CA"/>
        </w:rPr>
        <w:tab/>
      </w:r>
      <w:r>
        <w:rPr>
          <w:rFonts w:ascii="Arial" w:hAnsi="Arial"/>
          <w:lang w:val="en-CA"/>
        </w:rPr>
        <w:t xml:space="preserve"> .</w:t>
      </w:r>
      <w:proofErr w:type="gramEnd"/>
    </w:p>
    <w:p w14:paraId="274B4681" w14:textId="0DE5DEF5" w:rsidR="00EA4133" w:rsidRDefault="001A22A0">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Pr>
          <w:rFonts w:ascii="Arial" w:hAnsi="Arial"/>
          <w:u w:val="single"/>
          <w:lang w:val="en-CA"/>
        </w:rPr>
        <w:tab/>
      </w:r>
      <w:r w:rsidR="00113C04">
        <w:rPr>
          <w:rFonts w:ascii="Arial" w:hAnsi="Arial"/>
          <w:u w:val="single"/>
          <w:lang w:val="en-CA"/>
        </w:rPr>
        <w:t>September 7</w:t>
      </w:r>
      <w:r>
        <w:rPr>
          <w:rFonts w:ascii="Arial" w:hAnsi="Arial"/>
          <w:u w:val="single"/>
          <w:lang w:val="en-CA"/>
        </w:rPr>
        <w:t>, 2018</w:t>
      </w:r>
      <w:r>
        <w:rPr>
          <w:rFonts w:ascii="Arial" w:hAnsi="Arial"/>
          <w:u w:val="single"/>
          <w:lang w:val="en-CA"/>
        </w:rPr>
        <w:tab/>
      </w:r>
      <w:r>
        <w:rPr>
          <w:rFonts w:ascii="Arial" w:hAnsi="Arial"/>
          <w:u w:val="single"/>
          <w:lang w:val="en-CA"/>
        </w:rPr>
        <w:tab/>
      </w:r>
      <w:proofErr w:type="gramStart"/>
      <w:r>
        <w:rPr>
          <w:rFonts w:ascii="Arial" w:hAnsi="Arial"/>
          <w:u w:val="single"/>
          <w:lang w:val="en-CA"/>
        </w:rPr>
        <w:tab/>
      </w:r>
      <w:r>
        <w:rPr>
          <w:rFonts w:ascii="Arial" w:hAnsi="Arial"/>
          <w:lang w:val="en-CA"/>
        </w:rPr>
        <w:t xml:space="preserve"> .</w:t>
      </w:r>
      <w:proofErr w:type="gramEnd"/>
    </w:p>
    <w:p w14:paraId="0DDC7BAA" w14:textId="121071C8" w:rsidR="00EA4133" w:rsidRDefault="001A22A0">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113C04">
        <w:rPr>
          <w:rFonts w:ascii="Monotype Sorts" w:hAnsi="Monotype Sorts"/>
          <w:lang w:val="en-CA"/>
        </w:rPr>
        <w:sym w:font="Symbol" w:char="F0D6"/>
      </w:r>
      <w:r>
        <w:rPr>
          <w:rFonts w:ascii="Arial" w:hAnsi="Arial"/>
          <w:lang w:val="en-CA"/>
        </w:rPr>
        <w:t>Yes</w:t>
      </w:r>
      <w:r>
        <w:rPr>
          <w:rFonts w:ascii="Arial" w:hAnsi="Arial"/>
          <w:lang w:val="en-CA"/>
        </w:rPr>
        <w:tab/>
      </w:r>
      <w:r>
        <w:rPr>
          <w:rFonts w:ascii="Arial" w:hAnsi="Arial"/>
          <w:lang w:val="en-CA"/>
        </w:rPr>
        <w:tab/>
      </w:r>
      <w:r w:rsidR="00113C04">
        <w:rPr>
          <w:rFonts w:ascii="Symbol" w:hAnsi="Symbol"/>
          <w:lang w:val="en-CA"/>
        </w:rPr>
        <w:sym w:font="Symbol" w:char="F07F"/>
      </w:r>
      <w:r>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14:paraId="5E80D018" w14:textId="189F2DAE" w:rsidR="00EA4133" w:rsidRDefault="001A22A0">
      <w:pPr>
        <w:pStyle w:val="BodyText"/>
        <w:tabs>
          <w:tab w:val="left" w:pos="9180"/>
        </w:tabs>
        <w:spacing w:before="0" w:after="240"/>
        <w:rPr>
          <w:rFonts w:ascii="Arial" w:hAnsi="Arial"/>
          <w:lang w:val="en-CA"/>
        </w:rPr>
      </w:pPr>
      <w:r>
        <w:rPr>
          <w:rFonts w:ascii="Arial" w:hAnsi="Arial"/>
          <w:lang w:val="en-CA"/>
        </w:rPr>
        <w:t>If yes provide date(s) of prior Notices:  ____</w:t>
      </w:r>
      <w:r w:rsidR="00113C04">
        <w:rPr>
          <w:rFonts w:ascii="Arial" w:hAnsi="Arial"/>
          <w:lang w:val="en-CA"/>
        </w:rPr>
        <w:t>August 27, 2018</w:t>
      </w:r>
      <w:r>
        <w:rPr>
          <w:rFonts w:ascii="Arial" w:hAnsi="Arial"/>
          <w:lang w:val="en-CA"/>
        </w:rPr>
        <w:t>____________________.</w:t>
      </w:r>
    </w:p>
    <w:p w14:paraId="0EBC106C" w14:textId="77777777" w:rsidR="00EA4133" w:rsidRDefault="001A22A0">
      <w:pPr>
        <w:pStyle w:val="BodyText"/>
        <w:tabs>
          <w:tab w:val="left" w:pos="9180"/>
        </w:tabs>
        <w:spacing w:before="0" w:after="240"/>
        <w:rPr>
          <w:rFonts w:ascii="Arial" w:hAnsi="Arial"/>
          <w:lang w:val="en-CA"/>
        </w:rPr>
      </w:pPr>
      <w:r>
        <w:rPr>
          <w:rFonts w:ascii="Arial" w:hAnsi="Arial"/>
          <w:lang w:val="en-CA"/>
        </w:rPr>
        <w:t>Issued and Outstanding Securities of Issuer Prior to Issuance:  42,445,467 (August 27, 2018)</w:t>
      </w:r>
      <w:proofErr w:type="gramStart"/>
      <w:r>
        <w:rPr>
          <w:rFonts w:ascii="Arial" w:hAnsi="Arial"/>
          <w:u w:val="single"/>
          <w:lang w:val="en-CA"/>
        </w:rPr>
        <w:tab/>
      </w:r>
      <w:r>
        <w:rPr>
          <w:rFonts w:ascii="Arial" w:hAnsi="Arial"/>
          <w:lang w:val="en-CA"/>
        </w:rPr>
        <w:t xml:space="preserve"> .</w:t>
      </w:r>
      <w:proofErr w:type="gramEnd"/>
    </w:p>
    <w:p w14:paraId="5FCEC1B2" w14:textId="1BE9BFA7" w:rsidR="00EA4133" w:rsidRDefault="001A22A0">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113C04">
        <w:rPr>
          <w:rFonts w:ascii="Arial" w:hAnsi="Arial"/>
          <w:lang w:val="en-CA"/>
        </w:rPr>
        <w:t>September 7</w:t>
      </w:r>
      <w:r>
        <w:rPr>
          <w:rFonts w:ascii="Arial" w:hAnsi="Arial"/>
          <w:lang w:val="en-CA"/>
        </w:rPr>
        <w:t>, 2018</w:t>
      </w:r>
      <w:proofErr w:type="gramStart"/>
      <w:r>
        <w:rPr>
          <w:rFonts w:ascii="Arial" w:hAnsi="Arial"/>
          <w:u w:val="single"/>
          <w:lang w:val="en-CA"/>
        </w:rPr>
        <w:tab/>
      </w:r>
      <w:r>
        <w:rPr>
          <w:rFonts w:ascii="Arial" w:hAnsi="Arial"/>
          <w:lang w:val="en-CA"/>
        </w:rPr>
        <w:t xml:space="preserve"> .</w:t>
      </w:r>
      <w:proofErr w:type="gramEnd"/>
    </w:p>
    <w:p w14:paraId="19E9A7ED" w14:textId="716A33C5" w:rsidR="00EA4133" w:rsidRPr="00F57F9D" w:rsidRDefault="001A22A0">
      <w:pPr>
        <w:pStyle w:val="BodyText"/>
        <w:tabs>
          <w:tab w:val="left" w:pos="9180"/>
        </w:tabs>
        <w:spacing w:before="0" w:after="240"/>
        <w:rPr>
          <w:rFonts w:ascii="Arial" w:hAnsi="Arial"/>
          <w:u w:val="single"/>
          <w:lang w:val="en-CA"/>
        </w:rPr>
      </w:pPr>
      <w:r>
        <w:rPr>
          <w:rFonts w:ascii="Arial" w:hAnsi="Arial"/>
          <w:lang w:val="en-CA"/>
        </w:rPr>
        <w:t xml:space="preserve">Closing Market Price on Day Preceding the Issuance of the News Release: </w:t>
      </w:r>
      <w:r w:rsidRPr="00F57F9D">
        <w:rPr>
          <w:rFonts w:ascii="Arial" w:hAnsi="Arial"/>
          <w:u w:val="single"/>
          <w:lang w:val="en-CA"/>
        </w:rPr>
        <w:t>$1.</w:t>
      </w:r>
      <w:r w:rsidR="00113C04">
        <w:rPr>
          <w:rFonts w:ascii="Arial" w:hAnsi="Arial"/>
          <w:u w:val="single"/>
          <w:lang w:val="en-CA"/>
        </w:rPr>
        <w:t>08</w:t>
      </w:r>
      <w:r w:rsidRPr="00F57F9D">
        <w:rPr>
          <w:rFonts w:ascii="Arial" w:hAnsi="Arial"/>
          <w:u w:val="single"/>
          <w:lang w:val="en-CA"/>
        </w:rPr>
        <w:t>_______</w:t>
      </w:r>
    </w:p>
    <w:p w14:paraId="33DBF5E8" w14:textId="77777777" w:rsidR="00A90670" w:rsidRDefault="001A22A0">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10"/>
        <w:gridCol w:w="1417"/>
        <w:gridCol w:w="1134"/>
        <w:gridCol w:w="1134"/>
      </w:tblGrid>
      <w:tr w:rsidR="000D3421" w14:paraId="0BED4640" w14:textId="77777777" w:rsidTr="00C95AB7">
        <w:trPr>
          <w:trHeight w:val="1965"/>
        </w:trPr>
        <w:tc>
          <w:tcPr>
            <w:tcW w:w="1394" w:type="dxa"/>
          </w:tcPr>
          <w:p w14:paraId="187591B6" w14:textId="77777777" w:rsidR="00EA4133" w:rsidRDefault="005C1EE7">
            <w:pPr>
              <w:pStyle w:val="BodyText"/>
              <w:spacing w:before="0" w:line="280" w:lineRule="exact"/>
              <w:jc w:val="center"/>
              <w:rPr>
                <w:rFonts w:ascii="Arial" w:hAnsi="Arial"/>
                <w:b/>
                <w:sz w:val="20"/>
                <w:lang w:val="en-CA"/>
              </w:rPr>
            </w:pPr>
          </w:p>
          <w:p w14:paraId="7163B115"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14:paraId="188D54CA" w14:textId="77777777" w:rsidR="00EA4133" w:rsidRDefault="005C1EE7">
            <w:pPr>
              <w:pStyle w:val="BodyText"/>
              <w:spacing w:before="0" w:line="280" w:lineRule="exact"/>
              <w:jc w:val="center"/>
              <w:rPr>
                <w:rFonts w:ascii="Arial" w:hAnsi="Arial"/>
                <w:b/>
                <w:sz w:val="20"/>
                <w:lang w:val="en-CA"/>
              </w:rPr>
            </w:pPr>
          </w:p>
          <w:p w14:paraId="00FA7B10"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244FD8B3" w14:textId="77777777" w:rsidR="00EA4133" w:rsidRDefault="005C1EE7">
            <w:pPr>
              <w:pStyle w:val="BodyText"/>
              <w:spacing w:before="0" w:line="280" w:lineRule="exact"/>
              <w:jc w:val="center"/>
              <w:rPr>
                <w:rFonts w:ascii="Arial" w:hAnsi="Arial"/>
                <w:b/>
                <w:sz w:val="20"/>
                <w:lang w:val="en-CA"/>
              </w:rPr>
            </w:pPr>
          </w:p>
          <w:p w14:paraId="2639143C"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6CA1287" w14:textId="77777777" w:rsidR="00EA4133" w:rsidRDefault="005C1EE7">
            <w:pPr>
              <w:pStyle w:val="BodyText"/>
              <w:spacing w:before="0" w:line="280" w:lineRule="exact"/>
              <w:jc w:val="center"/>
              <w:rPr>
                <w:rFonts w:ascii="Arial" w:hAnsi="Arial"/>
                <w:b/>
                <w:sz w:val="20"/>
                <w:lang w:val="en-CA"/>
              </w:rPr>
            </w:pPr>
          </w:p>
          <w:p w14:paraId="4135CD9A"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Conversion</w:t>
            </w:r>
          </w:p>
          <w:p w14:paraId="481D5540"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Price (if</w:t>
            </w:r>
          </w:p>
          <w:p w14:paraId="285C5CF5"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Applicable)</w:t>
            </w:r>
          </w:p>
        </w:tc>
        <w:tc>
          <w:tcPr>
            <w:tcW w:w="1310" w:type="dxa"/>
          </w:tcPr>
          <w:p w14:paraId="7A66DB46" w14:textId="77777777" w:rsidR="00EA4133" w:rsidRDefault="005C1EE7">
            <w:pPr>
              <w:pStyle w:val="BodyText"/>
              <w:spacing w:before="0" w:line="280" w:lineRule="exact"/>
              <w:jc w:val="center"/>
              <w:rPr>
                <w:rFonts w:ascii="Arial" w:hAnsi="Arial"/>
                <w:b/>
                <w:sz w:val="20"/>
                <w:lang w:val="en-CA"/>
              </w:rPr>
            </w:pPr>
          </w:p>
          <w:p w14:paraId="56F6F614"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17" w:type="dxa"/>
          </w:tcPr>
          <w:p w14:paraId="5B4B3B99" w14:textId="77777777" w:rsidR="00EA4133" w:rsidRDefault="001A22A0">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34" w:type="dxa"/>
          </w:tcPr>
          <w:p w14:paraId="703A50B8" w14:textId="77777777" w:rsidR="00EA4133" w:rsidRDefault="005C1EE7">
            <w:pPr>
              <w:pStyle w:val="BodyText"/>
              <w:spacing w:before="0" w:line="280" w:lineRule="exact"/>
              <w:jc w:val="center"/>
              <w:rPr>
                <w:rFonts w:ascii="Arial" w:hAnsi="Arial"/>
                <w:b/>
                <w:sz w:val="20"/>
                <w:lang w:val="en-CA"/>
              </w:rPr>
            </w:pPr>
          </w:p>
          <w:p w14:paraId="08379184" w14:textId="77777777" w:rsidR="00EA4133" w:rsidRDefault="001A22A0">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34" w:type="dxa"/>
          </w:tcPr>
          <w:p w14:paraId="56D6335E" w14:textId="77777777" w:rsidR="00EA4133" w:rsidRDefault="005C1EE7">
            <w:pPr>
              <w:pStyle w:val="BodyText"/>
              <w:spacing w:before="0" w:line="280" w:lineRule="exact"/>
              <w:jc w:val="center"/>
              <w:rPr>
                <w:rFonts w:ascii="Arial" w:hAnsi="Arial"/>
                <w:b/>
                <w:sz w:val="20"/>
                <w:lang w:val="en-CA"/>
              </w:rPr>
            </w:pPr>
          </w:p>
          <w:p w14:paraId="727D82C0" w14:textId="77777777" w:rsidR="00EA4133" w:rsidRDefault="001A22A0">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0D3421" w14:paraId="7E22B7A2" w14:textId="77777777" w:rsidTr="00C95AB7">
        <w:trPr>
          <w:trHeight w:val="864"/>
        </w:trPr>
        <w:tc>
          <w:tcPr>
            <w:tcW w:w="1394" w:type="dxa"/>
          </w:tcPr>
          <w:p w14:paraId="28ACBD13" w14:textId="2FE67AB3" w:rsidR="00A90670" w:rsidRPr="00A90670" w:rsidRDefault="001A22A0">
            <w:pPr>
              <w:pStyle w:val="BodyText"/>
              <w:spacing w:before="0" w:line="280" w:lineRule="exact"/>
              <w:jc w:val="center"/>
              <w:rPr>
                <w:rFonts w:ascii="Arial" w:hAnsi="Arial"/>
                <w:sz w:val="20"/>
                <w:lang w:val="en-CA"/>
              </w:rPr>
            </w:pPr>
            <w:r>
              <w:rPr>
                <w:rFonts w:ascii="Arial" w:hAnsi="Arial"/>
                <w:sz w:val="20"/>
                <w:lang w:val="en-CA"/>
              </w:rPr>
              <w:t>To Be Provided with Final Notice</w:t>
            </w:r>
          </w:p>
        </w:tc>
        <w:tc>
          <w:tcPr>
            <w:tcW w:w="1376" w:type="dxa"/>
          </w:tcPr>
          <w:p w14:paraId="05DE41BF" w14:textId="6E0B3733" w:rsidR="00A90670" w:rsidRPr="00526F6A" w:rsidRDefault="001A22A0" w:rsidP="00E31AC7">
            <w:pPr>
              <w:pStyle w:val="BodyText"/>
              <w:spacing w:before="0" w:line="280" w:lineRule="exact"/>
              <w:jc w:val="center"/>
              <w:rPr>
                <w:rFonts w:ascii="Arial" w:hAnsi="Arial"/>
                <w:sz w:val="20"/>
                <w:lang w:val="en-CA"/>
              </w:rPr>
            </w:pPr>
            <w:r w:rsidRPr="00E31AC7">
              <w:rPr>
                <w:rFonts w:ascii="Arial" w:hAnsi="Arial" w:cs="Arial"/>
                <w:sz w:val="20"/>
                <w:lang w:val="en-CA"/>
              </w:rPr>
              <w:t>$</w:t>
            </w:r>
            <w:r w:rsidR="00A703AE">
              <w:rPr>
                <w:rFonts w:ascii="Arial" w:hAnsi="Arial" w:cs="Arial"/>
                <w:sz w:val="20"/>
                <w:u w:val="single"/>
              </w:rPr>
              <w:t>487,500</w:t>
            </w:r>
            <w:r>
              <w:rPr>
                <w:rFonts w:ascii="Arial" w:hAnsi="Arial"/>
                <w:u w:val="single"/>
              </w:rPr>
              <w:t xml:space="preserve"> </w:t>
            </w:r>
            <w:r>
              <w:rPr>
                <w:rFonts w:ascii="Arial" w:hAnsi="Arial"/>
                <w:sz w:val="20"/>
                <w:lang w:val="en-CA"/>
              </w:rPr>
              <w:t xml:space="preserve">face </w:t>
            </w:r>
            <w:proofErr w:type="gramStart"/>
            <w:r>
              <w:rPr>
                <w:rFonts w:ascii="Arial" w:hAnsi="Arial"/>
                <w:sz w:val="20"/>
                <w:lang w:val="en-CA"/>
              </w:rPr>
              <w:t>value,  10</w:t>
            </w:r>
            <w:proofErr w:type="gramEnd"/>
            <w:r>
              <w:rPr>
                <w:rFonts w:ascii="Arial" w:hAnsi="Arial"/>
                <w:sz w:val="20"/>
                <w:lang w:val="en-CA"/>
              </w:rPr>
              <w:t>% secured convertible debentures</w:t>
            </w:r>
          </w:p>
        </w:tc>
        <w:tc>
          <w:tcPr>
            <w:tcW w:w="1192" w:type="dxa"/>
          </w:tcPr>
          <w:p w14:paraId="46049D42" w14:textId="77777777" w:rsidR="00C95AB7" w:rsidRDefault="001A22A0">
            <w:pPr>
              <w:pStyle w:val="BodyText"/>
              <w:spacing w:before="0" w:line="280" w:lineRule="exact"/>
              <w:jc w:val="center"/>
              <w:rPr>
                <w:rFonts w:ascii="Arial" w:hAnsi="Arial"/>
                <w:sz w:val="20"/>
                <w:lang w:val="en-CA"/>
              </w:rPr>
            </w:pPr>
            <w:r w:rsidRPr="00526F6A">
              <w:rPr>
                <w:rFonts w:ascii="Arial" w:hAnsi="Arial"/>
                <w:sz w:val="20"/>
                <w:lang w:val="en-CA"/>
              </w:rPr>
              <w:t>$</w:t>
            </w:r>
            <w:r>
              <w:rPr>
                <w:rFonts w:ascii="Arial" w:hAnsi="Arial"/>
                <w:sz w:val="20"/>
                <w:lang w:val="en-CA"/>
              </w:rPr>
              <w:t>3</w:t>
            </w:r>
            <w:r w:rsidR="004F5C19">
              <w:rPr>
                <w:rFonts w:ascii="Arial" w:hAnsi="Arial"/>
                <w:sz w:val="20"/>
                <w:lang w:val="en-CA"/>
              </w:rPr>
              <w:t>7</w:t>
            </w:r>
            <w:r>
              <w:rPr>
                <w:rFonts w:ascii="Arial" w:hAnsi="Arial"/>
                <w:sz w:val="20"/>
                <w:lang w:val="en-CA"/>
              </w:rPr>
              <w:t>,500</w:t>
            </w:r>
          </w:p>
          <w:p w14:paraId="385ABFF4" w14:textId="63462C3E" w:rsidR="00A90670" w:rsidRDefault="00C95AB7">
            <w:pPr>
              <w:pStyle w:val="BodyText"/>
              <w:spacing w:before="0" w:line="280" w:lineRule="exact"/>
              <w:jc w:val="center"/>
              <w:rPr>
                <w:rFonts w:ascii="Arial" w:hAnsi="Arial"/>
                <w:sz w:val="20"/>
                <w:lang w:val="en-CA"/>
              </w:rPr>
            </w:pPr>
            <w:r>
              <w:rPr>
                <w:rFonts w:ascii="Arial" w:hAnsi="Arial"/>
                <w:sz w:val="20"/>
                <w:lang w:val="en-CA"/>
              </w:rPr>
              <w:t>face value</w:t>
            </w:r>
            <w:r w:rsidR="001A22A0">
              <w:rPr>
                <w:rFonts w:ascii="Arial" w:hAnsi="Arial"/>
                <w:sz w:val="20"/>
                <w:lang w:val="en-CA"/>
              </w:rPr>
              <w:t xml:space="preserve"> </w:t>
            </w:r>
          </w:p>
          <w:p w14:paraId="0C82B9C7" w14:textId="64FEC3FF" w:rsidR="00CE6426" w:rsidRPr="00526F6A" w:rsidRDefault="001A22A0" w:rsidP="003725A7">
            <w:pPr>
              <w:pStyle w:val="BodyText"/>
              <w:spacing w:before="0" w:line="280" w:lineRule="exact"/>
              <w:jc w:val="center"/>
              <w:rPr>
                <w:rFonts w:ascii="Arial" w:hAnsi="Arial"/>
                <w:sz w:val="20"/>
                <w:lang w:val="en-CA"/>
              </w:rPr>
            </w:pPr>
            <w:r>
              <w:rPr>
                <w:rFonts w:ascii="Arial" w:hAnsi="Arial"/>
                <w:sz w:val="20"/>
                <w:lang w:val="en-CA"/>
              </w:rPr>
              <w:t>(</w:t>
            </w:r>
            <w:r w:rsidR="00C02F12">
              <w:rPr>
                <w:rFonts w:ascii="Arial" w:hAnsi="Arial"/>
                <w:sz w:val="20"/>
                <w:lang w:val="en-CA"/>
              </w:rPr>
              <w:t xml:space="preserve">with </w:t>
            </w:r>
            <w:r>
              <w:rPr>
                <w:rFonts w:ascii="Arial" w:hAnsi="Arial"/>
                <w:sz w:val="20"/>
                <w:lang w:val="en-CA"/>
              </w:rPr>
              <w:t>15% Original Discount to face value)</w:t>
            </w:r>
          </w:p>
        </w:tc>
        <w:tc>
          <w:tcPr>
            <w:tcW w:w="1376" w:type="dxa"/>
          </w:tcPr>
          <w:p w14:paraId="0E1DBB5F" w14:textId="1250FF0F" w:rsidR="00A90670" w:rsidRPr="00526F6A" w:rsidRDefault="001A22A0" w:rsidP="00E31AC7">
            <w:pPr>
              <w:pStyle w:val="BodyText"/>
              <w:spacing w:before="0" w:line="280" w:lineRule="exact"/>
              <w:jc w:val="center"/>
              <w:rPr>
                <w:rFonts w:ascii="Arial" w:hAnsi="Arial"/>
                <w:sz w:val="20"/>
                <w:lang w:val="en-CA"/>
              </w:rPr>
            </w:pPr>
            <w:r w:rsidRPr="00526F6A">
              <w:rPr>
                <w:rFonts w:ascii="Arial" w:hAnsi="Arial"/>
                <w:sz w:val="20"/>
                <w:lang w:val="en-CA"/>
              </w:rPr>
              <w:t xml:space="preserve"> $1.</w:t>
            </w:r>
            <w:r w:rsidR="00113C04">
              <w:rPr>
                <w:rFonts w:ascii="Arial" w:hAnsi="Arial"/>
                <w:sz w:val="20"/>
                <w:lang w:val="en-CA"/>
              </w:rPr>
              <w:t>08</w:t>
            </w:r>
            <w:r w:rsidR="00113C04" w:rsidRPr="00526F6A">
              <w:rPr>
                <w:rFonts w:ascii="Arial" w:hAnsi="Arial"/>
                <w:sz w:val="20"/>
                <w:lang w:val="en-CA"/>
              </w:rPr>
              <w:t xml:space="preserve"> </w:t>
            </w:r>
            <w:r w:rsidRPr="00526F6A">
              <w:rPr>
                <w:rFonts w:ascii="Arial" w:hAnsi="Arial"/>
                <w:sz w:val="20"/>
                <w:lang w:val="en-CA"/>
              </w:rPr>
              <w:t xml:space="preserve">per </w:t>
            </w:r>
            <w:r>
              <w:rPr>
                <w:rFonts w:ascii="Arial" w:hAnsi="Arial"/>
                <w:sz w:val="20"/>
                <w:lang w:val="en-CA"/>
              </w:rPr>
              <w:t>unit, each unit consisting of one share and one warrant</w:t>
            </w:r>
          </w:p>
        </w:tc>
        <w:tc>
          <w:tcPr>
            <w:tcW w:w="1310" w:type="dxa"/>
          </w:tcPr>
          <w:p w14:paraId="25A9E835" w14:textId="77777777" w:rsidR="00A90670" w:rsidRPr="00526F6A" w:rsidRDefault="001A22A0">
            <w:pPr>
              <w:pStyle w:val="BodyText"/>
              <w:spacing w:before="0" w:line="280" w:lineRule="exact"/>
              <w:jc w:val="center"/>
              <w:rPr>
                <w:rFonts w:ascii="Arial" w:hAnsi="Arial"/>
                <w:sz w:val="20"/>
                <w:lang w:val="en-CA"/>
              </w:rPr>
            </w:pPr>
            <w:r w:rsidRPr="00526F6A">
              <w:rPr>
                <w:rFonts w:ascii="Arial" w:hAnsi="Arial"/>
                <w:sz w:val="20"/>
                <w:lang w:val="en-CA"/>
              </w:rPr>
              <w:t>S2.3 of NI 45-106</w:t>
            </w:r>
          </w:p>
        </w:tc>
        <w:tc>
          <w:tcPr>
            <w:tcW w:w="1417" w:type="dxa"/>
          </w:tcPr>
          <w:p w14:paraId="023DF1AE" w14:textId="77777777" w:rsidR="00A90670" w:rsidRPr="00526F6A" w:rsidRDefault="001A22A0">
            <w:pPr>
              <w:pStyle w:val="BodyText"/>
              <w:spacing w:before="0" w:line="280" w:lineRule="exact"/>
              <w:jc w:val="center"/>
              <w:rPr>
                <w:rFonts w:ascii="Arial" w:hAnsi="Arial"/>
                <w:sz w:val="20"/>
              </w:rPr>
            </w:pPr>
            <w:r w:rsidRPr="00526F6A">
              <w:rPr>
                <w:rFonts w:ascii="Arial" w:hAnsi="Arial"/>
                <w:sz w:val="20"/>
              </w:rPr>
              <w:t>None</w:t>
            </w:r>
          </w:p>
        </w:tc>
        <w:tc>
          <w:tcPr>
            <w:tcW w:w="1134" w:type="dxa"/>
          </w:tcPr>
          <w:p w14:paraId="1D6D4B13" w14:textId="4855AAE8" w:rsidR="00A90670" w:rsidRPr="00526F6A" w:rsidRDefault="00113C04">
            <w:pPr>
              <w:pStyle w:val="BodyText"/>
              <w:spacing w:before="0" w:line="280" w:lineRule="exact"/>
              <w:jc w:val="center"/>
              <w:rPr>
                <w:rFonts w:ascii="Arial" w:hAnsi="Arial"/>
                <w:sz w:val="20"/>
                <w:lang w:val="en-CA"/>
              </w:rPr>
            </w:pPr>
            <w:proofErr w:type="gramStart"/>
            <w:r>
              <w:rPr>
                <w:rFonts w:ascii="Arial" w:hAnsi="Arial"/>
                <w:sz w:val="20"/>
                <w:lang w:val="en-CA"/>
              </w:rPr>
              <w:t xml:space="preserve">September </w:t>
            </w:r>
            <w:r w:rsidR="001A22A0" w:rsidRPr="00526F6A">
              <w:rPr>
                <w:rFonts w:ascii="Arial" w:hAnsi="Arial"/>
                <w:sz w:val="20"/>
                <w:lang w:val="en-CA"/>
              </w:rPr>
              <w:t xml:space="preserve"> </w:t>
            </w:r>
            <w:r>
              <w:rPr>
                <w:rFonts w:ascii="Arial" w:hAnsi="Arial"/>
                <w:sz w:val="20"/>
                <w:lang w:val="en-CA"/>
              </w:rPr>
              <w:t>11</w:t>
            </w:r>
            <w:proofErr w:type="gramEnd"/>
            <w:r>
              <w:rPr>
                <w:rFonts w:ascii="Arial" w:hAnsi="Arial"/>
                <w:sz w:val="20"/>
                <w:lang w:val="en-CA"/>
              </w:rPr>
              <w:t xml:space="preserve">, </w:t>
            </w:r>
            <w:r w:rsidR="001A22A0" w:rsidRPr="00526F6A">
              <w:rPr>
                <w:rFonts w:ascii="Arial" w:hAnsi="Arial"/>
                <w:sz w:val="20"/>
                <w:lang w:val="en-CA"/>
              </w:rPr>
              <w:t>2018</w:t>
            </w:r>
          </w:p>
        </w:tc>
        <w:tc>
          <w:tcPr>
            <w:tcW w:w="1134" w:type="dxa"/>
          </w:tcPr>
          <w:p w14:paraId="04E5C77D" w14:textId="77777777" w:rsidR="00A90670" w:rsidRPr="00526F6A" w:rsidRDefault="001A22A0">
            <w:pPr>
              <w:pStyle w:val="BodyText"/>
              <w:spacing w:before="0" w:line="280" w:lineRule="exact"/>
              <w:jc w:val="center"/>
              <w:rPr>
                <w:rFonts w:ascii="Arial" w:hAnsi="Arial"/>
                <w:color w:val="000000"/>
                <w:sz w:val="20"/>
                <w:lang w:val="en-CA"/>
              </w:rPr>
            </w:pPr>
            <w:r w:rsidRPr="00526F6A">
              <w:rPr>
                <w:rFonts w:ascii="Arial" w:hAnsi="Arial"/>
                <w:color w:val="000000"/>
                <w:sz w:val="20"/>
                <w:lang w:val="en-CA"/>
              </w:rPr>
              <w:t>None</w:t>
            </w:r>
          </w:p>
        </w:tc>
      </w:tr>
    </w:tbl>
    <w:p w14:paraId="22797C44" w14:textId="77777777" w:rsidR="00EA4133" w:rsidRPr="008003B9" w:rsidRDefault="001A22A0">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29A1120C" w14:textId="77777777" w:rsidR="00EA4133" w:rsidRPr="008003B9" w:rsidRDefault="001A22A0">
      <w:pPr>
        <w:pStyle w:val="BodyText"/>
        <w:numPr>
          <w:ilvl w:val="0"/>
          <w:numId w:val="8"/>
        </w:numPr>
        <w:rPr>
          <w:rFonts w:ascii="Arial" w:hAnsi="Arial" w:cs="Arial"/>
          <w:sz w:val="20"/>
        </w:rPr>
      </w:pPr>
      <w:r w:rsidRPr="008003B9">
        <w:rPr>
          <w:rFonts w:ascii="Arial" w:hAnsi="Arial" w:cs="Arial"/>
          <w:sz w:val="20"/>
        </w:rPr>
        <w:lastRenderedPageBreak/>
        <w:t>Indicate if Related Person.</w:t>
      </w:r>
    </w:p>
    <w:p w14:paraId="233E2BEE" w14:textId="77777777" w:rsidR="00EA4133" w:rsidRPr="008003B9" w:rsidRDefault="005C1EE7">
      <w:pPr>
        <w:pStyle w:val="BodyText"/>
        <w:rPr>
          <w:rFonts w:ascii="Arial" w:hAnsi="Arial" w:cs="Arial"/>
          <w:sz w:val="20"/>
        </w:rPr>
      </w:pPr>
    </w:p>
    <w:p w14:paraId="23280D93" w14:textId="77777777" w:rsidR="00EA4133" w:rsidRPr="008003B9" w:rsidRDefault="001A22A0">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529D7826" w14:textId="629E65C0" w:rsidR="00EA4133" w:rsidRDefault="001A22A0">
      <w:pPr>
        <w:pStyle w:val="List"/>
        <w:tabs>
          <w:tab w:val="left" w:pos="9162"/>
        </w:tabs>
        <w:rPr>
          <w:rFonts w:ascii="Arial" w:hAnsi="Arial"/>
        </w:rPr>
      </w:pPr>
      <w:r>
        <w:rPr>
          <w:rFonts w:ascii="Arial" w:hAnsi="Arial"/>
        </w:rPr>
        <w:t>1.</w:t>
      </w:r>
      <w:r>
        <w:rPr>
          <w:rFonts w:ascii="Arial" w:hAnsi="Arial"/>
        </w:rPr>
        <w:tab/>
        <w:t xml:space="preserve">Total amount of funds to be raised: </w:t>
      </w:r>
      <w:r w:rsidRPr="00DA67E4">
        <w:rPr>
          <w:rFonts w:ascii="Arial" w:hAnsi="Arial"/>
          <w:u w:val="single"/>
        </w:rPr>
        <w:t>$</w:t>
      </w:r>
      <w:proofErr w:type="gramStart"/>
      <w:r w:rsidR="007B6376">
        <w:rPr>
          <w:rFonts w:ascii="Arial" w:hAnsi="Arial"/>
          <w:u w:val="single"/>
        </w:rPr>
        <w:t>414,375</w:t>
      </w:r>
      <w:r>
        <w:rPr>
          <w:rFonts w:ascii="Arial" w:hAnsi="Arial"/>
          <w:u w:val="single"/>
        </w:rPr>
        <w:t xml:space="preserve">  </w:t>
      </w:r>
      <w:r>
        <w:rPr>
          <w:rFonts w:ascii="Arial" w:hAnsi="Arial"/>
          <w:u w:val="single"/>
        </w:rPr>
        <w:tab/>
      </w:r>
      <w:proofErr w:type="gramEnd"/>
      <w:r>
        <w:rPr>
          <w:rFonts w:ascii="Arial" w:hAnsi="Arial"/>
        </w:rPr>
        <w:t xml:space="preserve"> .</w:t>
      </w:r>
    </w:p>
    <w:p w14:paraId="7E172909" w14:textId="226DD9EA" w:rsidR="00EA4133" w:rsidRDefault="001A22A0">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DA67E4">
        <w:rPr>
          <w:rFonts w:ascii="Arial" w:hAnsi="Arial"/>
          <w:u w:val="single"/>
        </w:rPr>
        <w:t xml:space="preserve">General Working </w:t>
      </w:r>
      <w:r w:rsidR="003B6157" w:rsidRPr="00DA67E4">
        <w:rPr>
          <w:rFonts w:ascii="Arial" w:hAnsi="Arial"/>
          <w:u w:val="single"/>
        </w:rPr>
        <w:t>Capital</w:t>
      </w:r>
      <w:r w:rsidR="003B6157">
        <w:rPr>
          <w:rFonts w:ascii="Arial" w:hAnsi="Arial"/>
        </w:rPr>
        <w:t>.</w:t>
      </w:r>
    </w:p>
    <w:p w14:paraId="598E394D" w14:textId="11A591B9" w:rsidR="00EA4133" w:rsidRDefault="001A22A0">
      <w:pPr>
        <w:pStyle w:val="BodyText"/>
        <w:numPr>
          <w:ilvl w:val="0"/>
          <w:numId w:val="10"/>
        </w:numPr>
        <w:tabs>
          <w:tab w:val="left" w:pos="9180"/>
        </w:tabs>
        <w:rPr>
          <w:rFonts w:ascii="Arial" w:hAnsi="Arial"/>
        </w:rPr>
      </w:pPr>
      <w:r>
        <w:rPr>
          <w:rFonts w:ascii="Arial" w:hAnsi="Arial"/>
        </w:rPr>
        <w:t xml:space="preserve">Provide </w:t>
      </w:r>
      <w:proofErr w:type="gramStart"/>
      <w:r>
        <w:rPr>
          <w:rFonts w:ascii="Arial" w:hAnsi="Arial"/>
        </w:rPr>
        <w:t>particulars of</w:t>
      </w:r>
      <w:proofErr w:type="gramEnd"/>
      <w:r>
        <w:rPr>
          <w:rFonts w:ascii="Arial" w:hAnsi="Arial"/>
        </w:rPr>
        <w:t xml:space="preserve"> any proceeds which are to be paid to Related Persons of the Issuer: </w:t>
      </w:r>
      <w:r w:rsidRPr="00B160E0">
        <w:rPr>
          <w:rFonts w:ascii="Arial" w:hAnsi="Arial"/>
          <w:u w:val="single"/>
        </w:rPr>
        <w:t>N/A</w:t>
      </w:r>
      <w:r>
        <w:rPr>
          <w:rFonts w:ascii="Arial" w:hAnsi="Arial"/>
          <w:u w:val="single"/>
        </w:rPr>
        <w:tab/>
      </w:r>
      <w:r>
        <w:rPr>
          <w:rFonts w:ascii="Arial" w:hAnsi="Arial"/>
        </w:rPr>
        <w:t>.</w:t>
      </w:r>
    </w:p>
    <w:p w14:paraId="403922B4" w14:textId="77777777" w:rsidR="00EA4133" w:rsidRDefault="001A22A0">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6AF52429" w14:textId="77777777" w:rsidR="00EA4133" w:rsidRDefault="001A22A0">
      <w:pPr>
        <w:pStyle w:val="BodyText"/>
        <w:numPr>
          <w:ilvl w:val="0"/>
          <w:numId w:val="10"/>
        </w:numPr>
        <w:tabs>
          <w:tab w:val="left" w:pos="9180"/>
        </w:tabs>
        <w:rPr>
          <w:rFonts w:ascii="Arial" w:hAnsi="Arial"/>
        </w:rPr>
      </w:pPr>
      <w:r>
        <w:rPr>
          <w:rFonts w:ascii="Arial" w:hAnsi="Arial"/>
        </w:rPr>
        <w:t>Description of securities to be issued:</w:t>
      </w:r>
    </w:p>
    <w:p w14:paraId="597931C1" w14:textId="21273C69" w:rsidR="00EA4133" w:rsidRDefault="001A22A0" w:rsidP="00B160E0">
      <w:pPr>
        <w:pStyle w:val="BodyText"/>
        <w:keepNext/>
        <w:keepLines/>
        <w:tabs>
          <w:tab w:val="left" w:pos="1080"/>
          <w:tab w:val="left" w:pos="1440"/>
          <w:tab w:val="left" w:pos="2160"/>
          <w:tab w:val="left" w:pos="9180"/>
        </w:tabs>
        <w:ind w:left="2160" w:hanging="2160"/>
        <w:rPr>
          <w:rFonts w:ascii="Arial" w:hAnsi="Arial"/>
        </w:rPr>
      </w:pPr>
      <w:r>
        <w:rPr>
          <w:rFonts w:ascii="Arial" w:hAnsi="Arial"/>
        </w:rPr>
        <w:tab/>
        <w:t>(a)</w:t>
      </w:r>
      <w:r>
        <w:rPr>
          <w:rFonts w:ascii="Arial" w:hAnsi="Arial"/>
        </w:rPr>
        <w:tab/>
      </w:r>
      <w:r>
        <w:rPr>
          <w:rFonts w:ascii="Arial" w:hAnsi="Arial"/>
        </w:rPr>
        <w:tab/>
        <w:t>Class</w:t>
      </w:r>
      <w:r w:rsidR="0056345F">
        <w:rPr>
          <w:rFonts w:ascii="Arial" w:hAnsi="Arial"/>
        </w:rPr>
        <w:t>:</w:t>
      </w:r>
      <w:r>
        <w:rPr>
          <w:rFonts w:ascii="Arial" w:hAnsi="Arial"/>
        </w:rPr>
        <w:t xml:space="preserve">  $</w:t>
      </w:r>
      <w:r w:rsidR="007B6376">
        <w:rPr>
          <w:rFonts w:ascii="Arial" w:hAnsi="Arial"/>
          <w:u w:val="single"/>
        </w:rPr>
        <w:t>487,500</w:t>
      </w:r>
      <w:r>
        <w:rPr>
          <w:rFonts w:ascii="Arial" w:hAnsi="Arial"/>
          <w:u w:val="single"/>
        </w:rPr>
        <w:t xml:space="preserve"> </w:t>
      </w:r>
      <w:r w:rsidR="007B6376">
        <w:rPr>
          <w:rFonts w:ascii="Arial" w:hAnsi="Arial"/>
          <w:u w:val="single"/>
        </w:rPr>
        <w:t>face value</w:t>
      </w:r>
      <w:r w:rsidRPr="00B160E0">
        <w:rPr>
          <w:rFonts w:ascii="Arial" w:hAnsi="Arial"/>
          <w:u w:val="single"/>
        </w:rPr>
        <w:t xml:space="preserve"> convertible secured debentures</w:t>
      </w:r>
      <w:proofErr w:type="gramStart"/>
      <w:r>
        <w:rPr>
          <w:rFonts w:ascii="Arial" w:hAnsi="Arial"/>
          <w:u w:val="single"/>
        </w:rPr>
        <w:tab/>
      </w:r>
      <w:r>
        <w:rPr>
          <w:rFonts w:ascii="Arial" w:hAnsi="Arial"/>
        </w:rPr>
        <w:t xml:space="preserve"> .</w:t>
      </w:r>
      <w:proofErr w:type="gramEnd"/>
    </w:p>
    <w:p w14:paraId="19769281" w14:textId="6CA215B2" w:rsidR="00EA4133" w:rsidRDefault="001A22A0">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56345F">
        <w:rPr>
          <w:rFonts w:ascii="Arial" w:hAnsi="Arial"/>
        </w:rPr>
        <w:t>:</w:t>
      </w:r>
      <w:r>
        <w:rPr>
          <w:rFonts w:ascii="Arial" w:hAnsi="Arial"/>
        </w:rPr>
        <w:t xml:space="preserve"> </w:t>
      </w:r>
      <w:r>
        <w:rPr>
          <w:rFonts w:ascii="Arial" w:hAnsi="Arial"/>
          <w:u w:val="single"/>
        </w:rPr>
        <w:t>N/A</w:t>
      </w:r>
      <w:proofErr w:type="gramStart"/>
      <w:r>
        <w:rPr>
          <w:rFonts w:ascii="Arial" w:hAnsi="Arial"/>
          <w:u w:val="single"/>
        </w:rPr>
        <w:tab/>
      </w:r>
      <w:r>
        <w:rPr>
          <w:rFonts w:ascii="Arial" w:hAnsi="Arial"/>
        </w:rPr>
        <w:t xml:space="preserve"> .</w:t>
      </w:r>
      <w:proofErr w:type="gramEnd"/>
    </w:p>
    <w:p w14:paraId="74DF2D16" w14:textId="621F7A42" w:rsidR="00EA4133" w:rsidRDefault="001A22A0" w:rsidP="00B160E0">
      <w:pPr>
        <w:pStyle w:val="BodyText"/>
        <w:tabs>
          <w:tab w:val="left" w:pos="1080"/>
          <w:tab w:val="left" w:pos="1440"/>
          <w:tab w:val="left" w:pos="2160"/>
          <w:tab w:val="left" w:pos="9180"/>
        </w:tabs>
        <w:ind w:left="2160" w:hanging="2160"/>
        <w:rPr>
          <w:rFonts w:ascii="Arial" w:hAnsi="Arial"/>
        </w:rPr>
      </w:pPr>
      <w:r>
        <w:rPr>
          <w:rFonts w:ascii="Arial" w:hAnsi="Arial"/>
        </w:rPr>
        <w:tab/>
        <w:t>(c)</w:t>
      </w:r>
      <w:r>
        <w:rPr>
          <w:rFonts w:ascii="Arial" w:hAnsi="Arial"/>
        </w:rPr>
        <w:tab/>
      </w:r>
      <w:r>
        <w:rPr>
          <w:rFonts w:ascii="Arial" w:hAnsi="Arial"/>
        </w:rPr>
        <w:tab/>
        <w:t>Price per security</w:t>
      </w:r>
      <w:r w:rsidR="0056345F">
        <w:rPr>
          <w:rFonts w:ascii="Arial" w:hAnsi="Arial"/>
        </w:rPr>
        <w:t>:</w:t>
      </w:r>
      <w:r>
        <w:rPr>
          <w:rFonts w:ascii="Arial" w:hAnsi="Arial"/>
        </w:rPr>
        <w:t xml:space="preserve"> </w:t>
      </w:r>
      <w:r>
        <w:rPr>
          <w:rFonts w:ascii="Arial" w:hAnsi="Arial"/>
          <w:u w:val="single"/>
        </w:rPr>
        <w:t>15% discount to face value (aggregate purchase price is $</w:t>
      </w:r>
      <w:r w:rsidR="007B6376">
        <w:rPr>
          <w:rFonts w:ascii="Arial" w:hAnsi="Arial"/>
          <w:u w:val="single"/>
        </w:rPr>
        <w:t>414,375)</w:t>
      </w:r>
      <w:proofErr w:type="gramStart"/>
      <w:r>
        <w:rPr>
          <w:rFonts w:ascii="Arial" w:hAnsi="Arial"/>
          <w:u w:val="single"/>
        </w:rPr>
        <w:tab/>
      </w:r>
      <w:r>
        <w:rPr>
          <w:rFonts w:ascii="Arial" w:hAnsi="Arial"/>
        </w:rPr>
        <w:t xml:space="preserve"> .</w:t>
      </w:r>
      <w:proofErr w:type="gramEnd"/>
    </w:p>
    <w:p w14:paraId="30D1971C" w14:textId="0992DC70" w:rsidR="00EA4133" w:rsidRDefault="001A22A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56345F">
        <w:rPr>
          <w:rFonts w:ascii="Arial" w:hAnsi="Arial"/>
        </w:rPr>
        <w:t>:</w:t>
      </w:r>
      <w:r>
        <w:rPr>
          <w:rFonts w:ascii="Arial" w:hAnsi="Arial"/>
        </w:rPr>
        <w:t xml:space="preserve"> </w:t>
      </w:r>
      <w:r>
        <w:rPr>
          <w:rFonts w:ascii="Arial" w:hAnsi="Arial"/>
          <w:u w:val="single"/>
        </w:rPr>
        <w:t>No voting rights</w:t>
      </w:r>
      <w:r>
        <w:rPr>
          <w:rFonts w:ascii="Arial" w:hAnsi="Arial"/>
          <w:u w:val="single"/>
        </w:rPr>
        <w:tab/>
      </w:r>
      <w:r>
        <w:rPr>
          <w:rFonts w:ascii="Arial" w:hAnsi="Arial"/>
        </w:rPr>
        <w:t xml:space="preserve"> </w:t>
      </w:r>
    </w:p>
    <w:p w14:paraId="739ED939" w14:textId="77777777" w:rsidR="00EA4133" w:rsidRDefault="001A22A0">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3000478F" w14:textId="198A5290" w:rsidR="00E31AC7" w:rsidRDefault="001A22A0" w:rsidP="00B160E0">
      <w:pPr>
        <w:pStyle w:val="List"/>
        <w:tabs>
          <w:tab w:val="left" w:pos="-3240"/>
          <w:tab w:val="left" w:pos="-2700"/>
          <w:tab w:val="left" w:pos="2160"/>
        </w:tabs>
        <w:ind w:hanging="2160"/>
        <w:rPr>
          <w:rFonts w:ascii="Arial" w:hAnsi="Arial"/>
          <w:u w:val="single"/>
        </w:rPr>
      </w:pPr>
      <w:r>
        <w:rPr>
          <w:rFonts w:ascii="Arial" w:hAnsi="Arial"/>
        </w:rPr>
        <w:tab/>
        <w:t>(a)</w:t>
      </w:r>
      <w:r>
        <w:rPr>
          <w:rFonts w:ascii="Arial" w:hAnsi="Arial"/>
        </w:rPr>
        <w:tab/>
        <w:t xml:space="preserve">Number:  </w:t>
      </w:r>
      <w:r w:rsidR="00113C04">
        <w:rPr>
          <w:rFonts w:ascii="Arial" w:hAnsi="Arial"/>
          <w:u w:val="single"/>
        </w:rPr>
        <w:t>451,389</w:t>
      </w:r>
      <w:r w:rsidRPr="00E31AC7">
        <w:rPr>
          <w:rFonts w:ascii="Arial" w:hAnsi="Arial"/>
          <w:u w:val="single"/>
        </w:rPr>
        <w:t xml:space="preserve"> Common Shares </w:t>
      </w:r>
      <w:proofErr w:type="gramStart"/>
      <w:r w:rsidRPr="00E31AC7">
        <w:rPr>
          <w:rFonts w:ascii="Arial" w:hAnsi="Arial"/>
          <w:u w:val="single"/>
        </w:rPr>
        <w:t xml:space="preserve">and </w:t>
      </w:r>
      <w:r w:rsidRPr="00B160E0">
        <w:rPr>
          <w:rFonts w:ascii="Arial" w:hAnsi="Arial"/>
          <w:u w:val="single"/>
        </w:rPr>
        <w:t xml:space="preserve"> Warrants</w:t>
      </w:r>
      <w:proofErr w:type="gramEnd"/>
      <w:r>
        <w:rPr>
          <w:rFonts w:ascii="Arial" w:hAnsi="Arial"/>
          <w:u w:val="single"/>
        </w:rPr>
        <w:t xml:space="preserve"> issuable upon</w:t>
      </w:r>
    </w:p>
    <w:p w14:paraId="69673117" w14:textId="77777777" w:rsidR="00EA4133" w:rsidRDefault="001A22A0" w:rsidP="00E31AC7">
      <w:pPr>
        <w:pStyle w:val="List"/>
        <w:tabs>
          <w:tab w:val="left" w:pos="-3240"/>
          <w:tab w:val="left" w:pos="-2700"/>
          <w:tab w:val="left" w:pos="2160"/>
        </w:tabs>
        <w:spacing w:before="0"/>
        <w:ind w:hanging="2160"/>
        <w:rPr>
          <w:rFonts w:ascii="Arial" w:hAnsi="Arial"/>
        </w:rPr>
      </w:pPr>
      <w:r w:rsidRPr="005253DF">
        <w:rPr>
          <w:rFonts w:ascii="Arial" w:hAnsi="Arial"/>
        </w:rPr>
        <w:tab/>
      </w:r>
      <w:r w:rsidRPr="005253DF">
        <w:rPr>
          <w:rFonts w:ascii="Arial" w:hAnsi="Arial"/>
        </w:rPr>
        <w:tab/>
      </w:r>
      <w:r>
        <w:rPr>
          <w:rFonts w:ascii="Arial" w:hAnsi="Arial"/>
          <w:u w:val="single"/>
        </w:rPr>
        <w:t xml:space="preserve"> conversion of the debentures</w:t>
      </w:r>
      <w:proofErr w:type="gramStart"/>
      <w:r>
        <w:rPr>
          <w:rFonts w:ascii="Arial" w:hAnsi="Arial"/>
          <w:u w:val="single"/>
        </w:rPr>
        <w:tab/>
      </w:r>
      <w:r>
        <w:rPr>
          <w:rFonts w:ascii="Arial" w:hAnsi="Arial"/>
        </w:rPr>
        <w:t xml:space="preserve"> .</w:t>
      </w:r>
      <w:proofErr w:type="gramEnd"/>
    </w:p>
    <w:p w14:paraId="5D409067" w14:textId="66C90A00" w:rsidR="00EA4133" w:rsidRPr="00377E52" w:rsidRDefault="001A22A0" w:rsidP="00377E52">
      <w:pPr>
        <w:pStyle w:val="List"/>
        <w:numPr>
          <w:ilvl w:val="0"/>
          <w:numId w:val="11"/>
        </w:numPr>
        <w:tabs>
          <w:tab w:val="left" w:pos="1080"/>
          <w:tab w:val="left" w:pos="1440"/>
          <w:tab w:val="left" w:pos="9180"/>
        </w:tabs>
        <w:rPr>
          <w:rFonts w:ascii="Arial" w:hAnsi="Arial"/>
          <w:u w:val="single"/>
        </w:rPr>
      </w:pPr>
      <w:r>
        <w:rPr>
          <w:rFonts w:ascii="Arial" w:hAnsi="Arial"/>
        </w:rPr>
        <w:tab/>
        <w:t>Number of securities eligible to be purchased on exercise of Warrants (or options)</w:t>
      </w:r>
      <w:r w:rsidR="0056345F">
        <w:rPr>
          <w:rFonts w:ascii="Arial" w:hAnsi="Arial"/>
        </w:rPr>
        <w:t>:</w:t>
      </w:r>
      <w:r>
        <w:rPr>
          <w:rFonts w:ascii="Arial" w:hAnsi="Arial"/>
        </w:rPr>
        <w:t xml:space="preserve">   </w:t>
      </w:r>
      <w:r w:rsidR="00113C04">
        <w:rPr>
          <w:rFonts w:ascii="Arial" w:hAnsi="Arial"/>
          <w:u w:val="single"/>
        </w:rPr>
        <w:t>451,389</w:t>
      </w:r>
      <w:r w:rsidRPr="00B160E0">
        <w:rPr>
          <w:rFonts w:ascii="Arial" w:hAnsi="Arial"/>
          <w:u w:val="single"/>
        </w:rPr>
        <w:t xml:space="preserve"> Common Shares</w:t>
      </w:r>
      <w:r w:rsidRPr="00377E52">
        <w:rPr>
          <w:rFonts w:ascii="Arial" w:hAnsi="Arial"/>
        </w:rPr>
        <w:t>.</w:t>
      </w:r>
    </w:p>
    <w:p w14:paraId="10F099DC" w14:textId="49919F81" w:rsidR="00EA4133" w:rsidRDefault="001A22A0">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Pr="00B160E0">
        <w:rPr>
          <w:rFonts w:ascii="Arial" w:hAnsi="Arial"/>
          <w:u w:val="single"/>
        </w:rPr>
        <w:t>$1.</w:t>
      </w:r>
      <w:r w:rsidR="00113C04">
        <w:rPr>
          <w:rFonts w:ascii="Arial" w:hAnsi="Arial"/>
          <w:u w:val="single"/>
        </w:rPr>
        <w:t>08</w:t>
      </w:r>
      <w:r w:rsidRPr="00B160E0">
        <w:rPr>
          <w:rFonts w:ascii="Arial" w:hAnsi="Arial"/>
          <w:u w:val="single"/>
        </w:rPr>
        <w:t xml:space="preserve"> per Common Share</w:t>
      </w:r>
      <w:proofErr w:type="gramStart"/>
      <w:r>
        <w:rPr>
          <w:rFonts w:ascii="Arial" w:hAnsi="Arial"/>
          <w:u w:val="single"/>
        </w:rPr>
        <w:tab/>
      </w:r>
      <w:r>
        <w:rPr>
          <w:rFonts w:ascii="Arial" w:hAnsi="Arial"/>
        </w:rPr>
        <w:t xml:space="preserve"> .</w:t>
      </w:r>
      <w:proofErr w:type="gramEnd"/>
    </w:p>
    <w:p w14:paraId="794B499C" w14:textId="77777777" w:rsidR="00EA4133" w:rsidRDefault="001A22A0">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t>August 27, 2020</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853EAD1" w14:textId="77777777" w:rsidR="00EA4133" w:rsidRDefault="001A22A0">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26644B97" w14:textId="494869B5" w:rsidR="00EA4133" w:rsidRDefault="001A22A0">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  $</w:t>
      </w:r>
      <w:r w:rsidR="007B6376">
        <w:rPr>
          <w:rFonts w:ascii="Arial" w:hAnsi="Arial"/>
          <w:u w:val="single"/>
        </w:rPr>
        <w:t>487,500</w:t>
      </w:r>
      <w:r>
        <w:rPr>
          <w:rFonts w:ascii="Arial" w:hAnsi="Arial"/>
          <w:u w:val="single"/>
        </w:rPr>
        <w:t xml:space="preserve"> issued at a 15% discount to the face value of the debentures</w:t>
      </w:r>
      <w:proofErr w:type="gramStart"/>
      <w:r>
        <w:rPr>
          <w:rFonts w:ascii="Arial" w:hAnsi="Arial"/>
          <w:u w:val="single"/>
        </w:rPr>
        <w:tab/>
      </w:r>
      <w:r>
        <w:rPr>
          <w:rFonts w:ascii="Arial" w:hAnsi="Arial"/>
        </w:rPr>
        <w:t xml:space="preserve"> .</w:t>
      </w:r>
      <w:proofErr w:type="gramEnd"/>
    </w:p>
    <w:p w14:paraId="5AFAD03F" w14:textId="794CB234" w:rsidR="00EA4133" w:rsidRDefault="001A22A0">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sidRPr="00B160E0">
        <w:rPr>
          <w:rFonts w:ascii="Arial" w:hAnsi="Arial"/>
          <w:u w:val="single"/>
        </w:rPr>
        <w:t>The earlier of (i) six months after the closing date and (ii) the date the Company or holder</w:t>
      </w:r>
      <w:r w:rsidR="000C23D6">
        <w:rPr>
          <w:rFonts w:ascii="Arial" w:hAnsi="Arial"/>
          <w:u w:val="single"/>
        </w:rPr>
        <w:t xml:space="preserve"> elects to convert.</w:t>
      </w:r>
      <w:proofErr w:type="gramStart"/>
      <w:r>
        <w:rPr>
          <w:rFonts w:ascii="Arial" w:hAnsi="Arial"/>
          <w:u w:val="single"/>
        </w:rPr>
        <w:tab/>
      </w:r>
      <w:r>
        <w:rPr>
          <w:rFonts w:ascii="Arial" w:hAnsi="Arial"/>
        </w:rPr>
        <w:t xml:space="preserve"> .</w:t>
      </w:r>
      <w:proofErr w:type="gramEnd"/>
    </w:p>
    <w:p w14:paraId="6313F134" w14:textId="77777777" w:rsidR="00EA4133" w:rsidRDefault="001A22A0" w:rsidP="00526F6A">
      <w:pPr>
        <w:pStyle w:val="BodyText"/>
        <w:tabs>
          <w:tab w:val="left" w:pos="1080"/>
          <w:tab w:val="left" w:pos="1440"/>
          <w:tab w:val="left" w:pos="2160"/>
          <w:tab w:val="left" w:pos="9180"/>
        </w:tabs>
        <w:ind w:left="2160" w:hanging="2160"/>
        <w:rPr>
          <w:rFonts w:ascii="Arial" w:hAnsi="Arial"/>
        </w:rPr>
      </w:pPr>
      <w:r>
        <w:rPr>
          <w:rFonts w:ascii="Arial" w:hAnsi="Arial"/>
        </w:rPr>
        <w:tab/>
        <w:t xml:space="preserve">(c) </w:t>
      </w:r>
      <w:r>
        <w:rPr>
          <w:rFonts w:ascii="Arial" w:hAnsi="Arial"/>
        </w:rPr>
        <w:tab/>
      </w:r>
      <w:r>
        <w:rPr>
          <w:rFonts w:ascii="Arial" w:hAnsi="Arial"/>
        </w:rPr>
        <w:tab/>
        <w:t xml:space="preserve">Interest rate: </w:t>
      </w:r>
      <w:r w:rsidRPr="00B160E0">
        <w:rPr>
          <w:rFonts w:ascii="Arial" w:hAnsi="Arial"/>
          <w:u w:val="single"/>
        </w:rPr>
        <w:t>10% per annum, calculated daily payable on the Maturity Date</w:t>
      </w:r>
      <w:proofErr w:type="gramStart"/>
      <w:r>
        <w:rPr>
          <w:rFonts w:ascii="Arial" w:hAnsi="Arial"/>
          <w:u w:val="single"/>
        </w:rPr>
        <w:tab/>
      </w:r>
      <w:r>
        <w:rPr>
          <w:rFonts w:ascii="Arial" w:hAnsi="Arial"/>
        </w:rPr>
        <w:t xml:space="preserve"> .</w:t>
      </w:r>
      <w:proofErr w:type="gramEnd"/>
    </w:p>
    <w:p w14:paraId="0F193C73" w14:textId="72A0FB37" w:rsidR="00EA4133" w:rsidRDefault="001A22A0" w:rsidP="00526F6A">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 xml:space="preserve">Conversion terms: </w:t>
      </w:r>
      <w:r w:rsidRPr="00EB5F06">
        <w:rPr>
          <w:rFonts w:ascii="Arial" w:hAnsi="Arial"/>
          <w:u w:val="single"/>
        </w:rPr>
        <w:t>The total principal amount is convertible</w:t>
      </w:r>
      <w:r>
        <w:rPr>
          <w:rFonts w:ascii="Arial" w:hAnsi="Arial"/>
        </w:rPr>
        <w:t xml:space="preserve"> </w:t>
      </w:r>
      <w:r w:rsidRPr="00B160E0">
        <w:rPr>
          <w:rFonts w:ascii="Arial" w:hAnsi="Arial"/>
          <w:u w:val="single"/>
        </w:rPr>
        <w:t>into one unit (one Common Share and one Warrant) at the rate of $1.</w:t>
      </w:r>
      <w:r w:rsidR="00113C04">
        <w:rPr>
          <w:rFonts w:ascii="Arial" w:hAnsi="Arial"/>
          <w:u w:val="single"/>
        </w:rPr>
        <w:t>08</w:t>
      </w:r>
      <w:r w:rsidRPr="00B160E0">
        <w:rPr>
          <w:rFonts w:ascii="Arial" w:hAnsi="Arial"/>
          <w:u w:val="single"/>
        </w:rPr>
        <w:t xml:space="preserve"> per unit, at any time, at the holder’s option, on at least 10 days prior written notice to the issuer</w:t>
      </w:r>
      <w:r>
        <w:rPr>
          <w:rFonts w:ascii="Arial" w:hAnsi="Arial"/>
        </w:rPr>
        <w:t xml:space="preserve"> </w:t>
      </w:r>
      <w:proofErr w:type="gramStart"/>
      <w:r>
        <w:rPr>
          <w:rFonts w:ascii="Arial" w:hAnsi="Arial"/>
          <w:u w:val="single"/>
        </w:rPr>
        <w:tab/>
      </w:r>
      <w:r>
        <w:rPr>
          <w:rFonts w:ascii="Arial" w:hAnsi="Arial"/>
        </w:rPr>
        <w:t xml:space="preserve"> .</w:t>
      </w:r>
      <w:proofErr w:type="gramEnd"/>
    </w:p>
    <w:p w14:paraId="252DCE11" w14:textId="4389B798" w:rsidR="00EA4133" w:rsidRDefault="001A22A0" w:rsidP="00526F6A">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 xml:space="preserve">Default provisions Non Payment: </w:t>
      </w:r>
      <w:r w:rsidRPr="00B160E0">
        <w:rPr>
          <w:rFonts w:ascii="Arial" w:hAnsi="Arial"/>
          <w:u w:val="single"/>
        </w:rPr>
        <w:t>If the issuer defaults in payment of any principal and interest</w:t>
      </w:r>
      <w:r>
        <w:rPr>
          <w:rFonts w:ascii="Arial" w:hAnsi="Arial"/>
          <w:u w:val="single"/>
        </w:rPr>
        <w:t xml:space="preserve"> </w:t>
      </w:r>
      <w:r w:rsidRPr="00892C87">
        <w:rPr>
          <w:rFonts w:ascii="Arial" w:hAnsi="Arial"/>
          <w:u w:val="single"/>
        </w:rPr>
        <w:t>the holder will be entitled to demand immediate repayment of the debt</w:t>
      </w:r>
      <w:r w:rsidR="00892C87">
        <w:rPr>
          <w:rFonts w:ascii="Arial" w:hAnsi="Arial"/>
          <w:u w:val="single"/>
        </w:rPr>
        <w:t>.</w:t>
      </w:r>
      <w:r w:rsidRPr="00892C87">
        <w:rPr>
          <w:rFonts w:ascii="Arial" w:hAnsi="Arial"/>
          <w:u w:val="single"/>
        </w:rPr>
        <w:t xml:space="preserve">  Other</w:t>
      </w:r>
      <w:r>
        <w:rPr>
          <w:rFonts w:ascii="Arial" w:hAnsi="Arial"/>
          <w:u w:val="single"/>
        </w:rPr>
        <w:t xml:space="preserve"> default provisions are to be settled with the purchasers of the debentures</w:t>
      </w:r>
      <w:proofErr w:type="gramStart"/>
      <w:r>
        <w:rPr>
          <w:rFonts w:ascii="Arial" w:hAnsi="Arial"/>
          <w:u w:val="single"/>
        </w:rPr>
        <w:tab/>
      </w:r>
      <w:r>
        <w:rPr>
          <w:rFonts w:ascii="Arial" w:hAnsi="Arial"/>
        </w:rPr>
        <w:t xml:space="preserve"> .</w:t>
      </w:r>
      <w:proofErr w:type="gramEnd"/>
    </w:p>
    <w:p w14:paraId="6947193F" w14:textId="77777777" w:rsidR="00EA4133" w:rsidRDefault="001A22A0">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7A07321" w14:textId="77777777" w:rsidR="00051AC0" w:rsidRDefault="001A22A0" w:rsidP="00051AC0">
      <w:pPr>
        <w:pStyle w:val="List"/>
        <w:numPr>
          <w:ilvl w:val="0"/>
          <w:numId w:val="18"/>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 address. If a corporation, identify persons owning or exercising voting control over 20% or more of the voting shares if known to the Issuer):</w:t>
      </w:r>
    </w:p>
    <w:p w14:paraId="116DB2C0" w14:textId="3609A577" w:rsidR="00EA4133" w:rsidRDefault="001A22A0" w:rsidP="00051AC0">
      <w:pPr>
        <w:pStyle w:val="List"/>
        <w:tabs>
          <w:tab w:val="left" w:pos="2160"/>
          <w:tab w:val="left" w:pos="9180"/>
        </w:tabs>
        <w:jc w:val="both"/>
        <w:rPr>
          <w:rFonts w:ascii="Arial" w:hAnsi="Arial"/>
          <w:u w:val="single"/>
        </w:rPr>
      </w:pPr>
      <w:r>
        <w:rPr>
          <w:rFonts w:ascii="Arial" w:hAnsi="Arial"/>
        </w:rPr>
        <w:tab/>
      </w:r>
      <w:r>
        <w:rPr>
          <w:rFonts w:ascii="Arial" w:hAnsi="Arial"/>
        </w:rPr>
        <w:tab/>
      </w:r>
      <w:r>
        <w:rPr>
          <w:rFonts w:ascii="Arial" w:hAnsi="Arial"/>
          <w:u w:val="single"/>
        </w:rPr>
        <w:tab/>
      </w:r>
      <w:r>
        <w:rPr>
          <w:rFonts w:ascii="Arial" w:hAnsi="Arial"/>
        </w:rPr>
        <w:t xml:space="preserve"> .</w:t>
      </w:r>
    </w:p>
    <w:p w14:paraId="386F2998" w14:textId="2B1D889E" w:rsidR="00EA4133" w:rsidRDefault="001A22A0">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1B9B8EC1" w14:textId="54B79C7C" w:rsidR="00EA4133" w:rsidRDefault="001A22A0">
      <w:pPr>
        <w:pStyle w:val="List"/>
        <w:tabs>
          <w:tab w:val="left" w:pos="2160"/>
          <w:tab w:val="left" w:pos="9180"/>
        </w:tabs>
        <w:ind w:left="2160"/>
        <w:rPr>
          <w:rFonts w:ascii="Arial" w:hAnsi="Arial"/>
        </w:rPr>
      </w:pPr>
      <w:r>
        <w:rPr>
          <w:rFonts w:ascii="Arial" w:hAnsi="Arial"/>
        </w:rPr>
        <w:t>(c)</w:t>
      </w:r>
      <w:r>
        <w:rPr>
          <w:rFonts w:ascii="Arial" w:hAnsi="Arial"/>
        </w:rPr>
        <w:tab/>
        <w:t>Securities</w:t>
      </w:r>
      <w:proofErr w:type="gramStart"/>
      <w:r>
        <w:rPr>
          <w:rFonts w:ascii="Arial" w:hAnsi="Arial"/>
          <w:u w:val="single"/>
        </w:rPr>
        <w:tab/>
      </w:r>
      <w:r>
        <w:rPr>
          <w:rFonts w:ascii="Arial" w:hAnsi="Arial"/>
        </w:rPr>
        <w:t xml:space="preserve"> .</w:t>
      </w:r>
      <w:proofErr w:type="gramEnd"/>
    </w:p>
    <w:p w14:paraId="39C0301F" w14:textId="77777777" w:rsidR="00EA4133" w:rsidRDefault="001A22A0">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1D02DCF8" w14:textId="77777777" w:rsidR="00EA4133" w:rsidRDefault="001A22A0">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11E3E96B" w14:textId="029B0D3C" w:rsidR="00EA4133" w:rsidRDefault="001A22A0">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proofErr w:type="gramStart"/>
      <w:r>
        <w:rPr>
          <w:rFonts w:ascii="Arial" w:hAnsi="Arial"/>
          <w:u w:val="single"/>
        </w:rPr>
        <w:tab/>
      </w:r>
      <w:r>
        <w:rPr>
          <w:rFonts w:ascii="Arial" w:hAnsi="Arial"/>
        </w:rPr>
        <w:t xml:space="preserve"> .</w:t>
      </w:r>
      <w:proofErr w:type="gramEnd"/>
    </w:p>
    <w:p w14:paraId="5E526609" w14:textId="5474C262" w:rsidR="00EA4133" w:rsidRPr="00377E52" w:rsidRDefault="001A22A0" w:rsidP="00377E52">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Pr="00CC5322">
        <w:rPr>
          <w:rFonts w:ascii="Arial" w:hAnsi="Arial"/>
          <w:u w:val="single"/>
        </w:rPr>
        <w:tab/>
      </w:r>
      <w:r w:rsidRPr="00377E52">
        <w:rPr>
          <w:rFonts w:ascii="Arial" w:hAnsi="Arial"/>
        </w:rPr>
        <w:t>.</w:t>
      </w:r>
    </w:p>
    <w:p w14:paraId="0DB0E876" w14:textId="77777777" w:rsidR="00EA4133" w:rsidRDefault="001A22A0">
      <w:pPr>
        <w:pStyle w:val="List"/>
        <w:numPr>
          <w:ilvl w:val="0"/>
          <w:numId w:val="10"/>
        </w:numPr>
        <w:rPr>
          <w:rFonts w:ascii="Arial" w:hAnsi="Arial"/>
        </w:rPr>
      </w:pPr>
      <w:r>
        <w:rPr>
          <w:rFonts w:ascii="Arial" w:hAnsi="Arial"/>
        </w:rPr>
        <w:t xml:space="preserve">Describe any unusual </w:t>
      </w:r>
      <w:proofErr w:type="gramStart"/>
      <w:r>
        <w:rPr>
          <w:rFonts w:ascii="Arial" w:hAnsi="Arial"/>
        </w:rPr>
        <w:t>particulars of</w:t>
      </w:r>
      <w:proofErr w:type="gramEnd"/>
      <w:r>
        <w:rPr>
          <w:rFonts w:ascii="Arial" w:hAnsi="Arial"/>
        </w:rPr>
        <w:t xml:space="preserve"> the transaction (i.e. tax “flow through” shares, etc.).</w:t>
      </w:r>
    </w:p>
    <w:p w14:paraId="56D2B030" w14:textId="5F83E8E6" w:rsidR="00EA4133" w:rsidRDefault="001A22A0" w:rsidP="00CC5322">
      <w:pPr>
        <w:pStyle w:val="List"/>
        <w:tabs>
          <w:tab w:val="left" w:pos="1080"/>
          <w:tab w:val="left" w:pos="9180"/>
        </w:tabs>
        <w:ind w:firstLine="0"/>
        <w:jc w:val="both"/>
        <w:rPr>
          <w:rFonts w:ascii="Arial" w:hAnsi="Arial"/>
        </w:rPr>
      </w:pPr>
      <w:r>
        <w:rPr>
          <w:rFonts w:ascii="Arial" w:hAnsi="Arial"/>
          <w:u w:val="single"/>
        </w:rPr>
        <w:t xml:space="preserve">The Offering consists of convertible debentures being sold at a 15% discount to </w:t>
      </w:r>
      <w:proofErr w:type="gramStart"/>
      <w:r>
        <w:rPr>
          <w:rFonts w:ascii="Arial" w:hAnsi="Arial"/>
          <w:u w:val="single"/>
        </w:rPr>
        <w:t>the  face</w:t>
      </w:r>
      <w:proofErr w:type="gramEnd"/>
      <w:r>
        <w:rPr>
          <w:rFonts w:ascii="Arial" w:hAnsi="Arial"/>
          <w:u w:val="single"/>
        </w:rPr>
        <w:t xml:space="preserve"> value of the debentures.</w:t>
      </w:r>
      <w:r>
        <w:rPr>
          <w:rFonts w:ascii="Arial" w:hAnsi="Arial"/>
          <w:u w:val="single"/>
        </w:rPr>
        <w:tab/>
      </w:r>
      <w:r>
        <w:rPr>
          <w:rFonts w:ascii="Arial" w:hAnsi="Arial"/>
        </w:rPr>
        <w:t xml:space="preserve"> .</w:t>
      </w:r>
    </w:p>
    <w:p w14:paraId="721B8770" w14:textId="1BFDB1F3" w:rsidR="00EA4133" w:rsidRPr="00377E52" w:rsidRDefault="001A22A0" w:rsidP="00377E52">
      <w:pPr>
        <w:pStyle w:val="List"/>
        <w:numPr>
          <w:ilvl w:val="0"/>
          <w:numId w:val="10"/>
        </w:numPr>
        <w:rPr>
          <w:rFonts w:ascii="Arial" w:hAnsi="Arial"/>
        </w:rPr>
      </w:pPr>
      <w:r>
        <w:rPr>
          <w:rFonts w:ascii="Arial" w:hAnsi="Arial"/>
        </w:rPr>
        <w:lastRenderedPageBreak/>
        <w:t xml:space="preserve">State whether the private placement will result in a change of control. </w:t>
      </w:r>
      <w:r w:rsidRPr="00B160E0">
        <w:rPr>
          <w:rFonts w:ascii="Arial" w:hAnsi="Arial"/>
          <w:u w:val="single"/>
        </w:rPr>
        <w:t>No</w:t>
      </w:r>
      <w:r w:rsidRPr="00377E52">
        <w:rPr>
          <w:rFonts w:ascii="Arial" w:hAnsi="Arial"/>
        </w:rPr>
        <w:t>.</w:t>
      </w:r>
    </w:p>
    <w:p w14:paraId="2527BF36" w14:textId="77777777" w:rsidR="00EA4133" w:rsidRDefault="005C1EE7">
      <w:pPr>
        <w:pStyle w:val="List"/>
        <w:tabs>
          <w:tab w:val="left" w:pos="9180"/>
        </w:tabs>
        <w:spacing w:before="0"/>
        <w:jc w:val="both"/>
        <w:rPr>
          <w:rFonts w:ascii="Arial" w:hAnsi="Arial"/>
        </w:rPr>
      </w:pPr>
    </w:p>
    <w:p w14:paraId="287D31B4" w14:textId="5C70BD8A" w:rsidR="00EA4133" w:rsidRPr="00377E52" w:rsidRDefault="001A22A0" w:rsidP="00377E52">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Pr="00B160E0">
        <w:rPr>
          <w:rFonts w:ascii="Arial" w:hAnsi="Arial"/>
          <w:u w:val="single"/>
        </w:rPr>
        <w:t>N/A</w:t>
      </w:r>
      <w:r w:rsidRPr="003725A7">
        <w:rPr>
          <w:rFonts w:ascii="Arial" w:hAnsi="Arial"/>
          <w:u w:val="single"/>
        </w:rPr>
        <w:tab/>
      </w:r>
    </w:p>
    <w:p w14:paraId="65E88062" w14:textId="77777777" w:rsidR="00EA4133" w:rsidRPr="006D6F16" w:rsidRDefault="001A22A0" w:rsidP="006D6F16">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w:t>
      </w:r>
      <w:r w:rsidRPr="00B160E0">
        <w:rPr>
          <w:rFonts w:ascii="Arial" w:hAnsi="Arial"/>
          <w:u w:val="single"/>
        </w:rPr>
        <w:t>Yes</w:t>
      </w:r>
    </w:p>
    <w:p w14:paraId="23922012" w14:textId="77777777" w:rsidR="00EA4133" w:rsidRDefault="001A22A0">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37E51EAB" w14:textId="77777777" w:rsidR="00EA4133" w:rsidRDefault="005C1EE7">
      <w:pPr>
        <w:pStyle w:val="List"/>
        <w:tabs>
          <w:tab w:val="left" w:pos="9180"/>
        </w:tabs>
        <w:spacing w:before="0"/>
        <w:ind w:left="0" w:firstLine="0"/>
        <w:jc w:val="both"/>
        <w:rPr>
          <w:rFonts w:ascii="Arial" w:hAnsi="Arial"/>
          <w:color w:val="000000"/>
        </w:rPr>
      </w:pPr>
    </w:p>
    <w:p w14:paraId="1791500C" w14:textId="6A2AE8BC" w:rsidR="00EA4133" w:rsidRPr="00F0308A" w:rsidRDefault="001A22A0" w:rsidP="00F0308A">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  N/A</w:t>
      </w:r>
      <w:r>
        <w:rPr>
          <w:rFonts w:ascii="Arial" w:hAnsi="Arial"/>
          <w:color w:val="000000"/>
          <w:u w:val="single"/>
        </w:rPr>
        <w:tab/>
      </w:r>
      <w:r w:rsidRPr="00F0308A">
        <w:rPr>
          <w:rFonts w:ascii="Arial" w:hAnsi="Arial"/>
          <w:color w:val="000000"/>
        </w:rPr>
        <w:t>.</w:t>
      </w:r>
    </w:p>
    <w:p w14:paraId="0EF45C1C" w14:textId="7B014095" w:rsidR="00EA4133" w:rsidRPr="00F0308A" w:rsidRDefault="001A22A0" w:rsidP="00F0308A">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r w:rsidR="00F0308A">
        <w:rPr>
          <w:rFonts w:ascii="Arial" w:hAnsi="Arial"/>
          <w:color w:val="000000"/>
          <w:u w:val="single"/>
        </w:rPr>
        <w:t>.</w:t>
      </w:r>
      <w:r w:rsidRPr="00F0308A">
        <w:rPr>
          <w:rFonts w:ascii="Arial" w:hAnsi="Arial"/>
          <w:color w:val="000000"/>
        </w:rPr>
        <w:t xml:space="preserve"> </w:t>
      </w:r>
    </w:p>
    <w:p w14:paraId="4F7E46B5" w14:textId="77777777" w:rsidR="00EA4133" w:rsidRDefault="001A22A0">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A6B71DC" w14:textId="77777777" w:rsidR="00EA4133" w:rsidRDefault="001A22A0">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14:paraId="46FBD22C" w14:textId="77777777" w:rsidR="00EA4133" w:rsidRDefault="001A22A0">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45BAC63D" w14:textId="77777777" w:rsidR="00EA4133" w:rsidRDefault="001A22A0">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953ED59" w14:textId="77777777" w:rsidR="00EA4133" w:rsidRDefault="001A22A0">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3C54B59" w14:textId="77777777" w:rsidR="00EA4133" w:rsidRDefault="001A22A0">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12E84AE9" w14:textId="77777777" w:rsidR="00EA4133" w:rsidRDefault="001A22A0">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748E7B3F" w14:textId="77777777" w:rsidR="00EA4133" w:rsidRDefault="001A22A0">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191B1F58" w14:textId="77777777" w:rsidR="00EA4133" w:rsidRDefault="001A22A0">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408E2565" w14:textId="77777777" w:rsidR="00EA4133" w:rsidRDefault="001A22A0">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9071BE9" w14:textId="4592E709" w:rsidR="00113C04" w:rsidRDefault="001A22A0" w:rsidP="00F0308A">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r w:rsidRPr="00F0308A">
        <w:rPr>
          <w:rFonts w:ascii="Arial" w:hAnsi="Arial"/>
          <w:color w:val="000000"/>
        </w:rPr>
        <w:t>.</w:t>
      </w:r>
    </w:p>
    <w:p w14:paraId="4109F8CB" w14:textId="77777777" w:rsidR="00113C04" w:rsidRPr="00BC67EB" w:rsidRDefault="00113C04" w:rsidP="00BC67EB"/>
    <w:p w14:paraId="2FB61B6A" w14:textId="78466E7F" w:rsidR="00EA4133" w:rsidRPr="00BC67EB" w:rsidRDefault="005C1EE7" w:rsidP="00BC67EB"/>
    <w:p w14:paraId="00C6A8FE" w14:textId="77777777" w:rsidR="00EA4133" w:rsidRDefault="001A22A0">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0D3421" w14:paraId="5CE5FF49" w14:textId="77777777">
        <w:tc>
          <w:tcPr>
            <w:tcW w:w="1440" w:type="dxa"/>
          </w:tcPr>
          <w:p w14:paraId="604DC89A" w14:textId="77777777" w:rsidR="00EA4133" w:rsidRDefault="005C1EE7">
            <w:pPr>
              <w:pStyle w:val="BodyText"/>
              <w:keepNext/>
              <w:keepLines/>
              <w:spacing w:before="0" w:line="280" w:lineRule="exact"/>
              <w:jc w:val="center"/>
              <w:rPr>
                <w:rFonts w:ascii="Arial" w:hAnsi="Arial"/>
                <w:b/>
                <w:color w:val="000000"/>
                <w:sz w:val="20"/>
                <w:lang w:val="en-CA"/>
              </w:rPr>
            </w:pPr>
          </w:p>
          <w:p w14:paraId="23159BDB" w14:textId="77777777" w:rsidR="00EA4133" w:rsidRDefault="001A22A0">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F08F2AF" w14:textId="77777777" w:rsidR="00EA4133" w:rsidRDefault="005C1EE7">
            <w:pPr>
              <w:pStyle w:val="BodyText"/>
              <w:keepNext/>
              <w:keepLines/>
              <w:spacing w:before="0" w:line="280" w:lineRule="exact"/>
              <w:jc w:val="center"/>
              <w:rPr>
                <w:rFonts w:ascii="Arial" w:hAnsi="Arial"/>
                <w:b/>
                <w:sz w:val="20"/>
                <w:lang w:val="en-CA"/>
              </w:rPr>
            </w:pPr>
          </w:p>
          <w:p w14:paraId="6552DA0C" w14:textId="77777777" w:rsidR="00EA4133" w:rsidRDefault="001A22A0">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683DA39" w14:textId="77777777" w:rsidR="00EA4133" w:rsidRDefault="005C1EE7">
            <w:pPr>
              <w:pStyle w:val="BodyText"/>
              <w:keepNext/>
              <w:keepLines/>
              <w:spacing w:before="0" w:line="280" w:lineRule="exact"/>
              <w:jc w:val="center"/>
              <w:rPr>
                <w:rFonts w:ascii="Arial" w:hAnsi="Arial"/>
                <w:b/>
                <w:sz w:val="20"/>
                <w:lang w:val="en-CA"/>
              </w:rPr>
            </w:pPr>
          </w:p>
          <w:p w14:paraId="7B578AB4" w14:textId="77777777" w:rsidR="00EA4133" w:rsidRDefault="001A22A0">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68711EF6" w14:textId="77777777" w:rsidR="00EA4133" w:rsidRDefault="005C1EE7">
            <w:pPr>
              <w:pStyle w:val="BodyText"/>
              <w:keepNext/>
              <w:keepLines/>
              <w:spacing w:before="0" w:line="280" w:lineRule="exact"/>
              <w:jc w:val="center"/>
              <w:rPr>
                <w:rFonts w:ascii="Arial" w:hAnsi="Arial"/>
                <w:b/>
                <w:sz w:val="20"/>
                <w:lang w:val="en-CA"/>
              </w:rPr>
            </w:pPr>
          </w:p>
          <w:p w14:paraId="56BDC212" w14:textId="77777777" w:rsidR="00EA4133" w:rsidRDefault="001A22A0">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8CB0C4C" w14:textId="77777777" w:rsidR="00EA4133" w:rsidRDefault="005C1EE7">
            <w:pPr>
              <w:pStyle w:val="BodyText"/>
              <w:keepNext/>
              <w:keepLines/>
              <w:spacing w:before="0" w:line="280" w:lineRule="exact"/>
              <w:jc w:val="center"/>
              <w:rPr>
                <w:rFonts w:ascii="Arial" w:hAnsi="Arial"/>
                <w:b/>
                <w:sz w:val="20"/>
                <w:lang w:val="en-CA"/>
              </w:rPr>
            </w:pPr>
          </w:p>
          <w:p w14:paraId="30A39EB2" w14:textId="77777777" w:rsidR="00EA4133" w:rsidRDefault="001A22A0">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0BD966" w14:textId="77777777" w:rsidR="00EA4133" w:rsidRDefault="005C1EE7">
            <w:pPr>
              <w:pStyle w:val="BodyText"/>
              <w:keepNext/>
              <w:keepLines/>
              <w:spacing w:before="0" w:line="280" w:lineRule="exact"/>
              <w:jc w:val="center"/>
              <w:rPr>
                <w:rFonts w:ascii="Arial" w:hAnsi="Arial"/>
                <w:b/>
                <w:sz w:val="20"/>
              </w:rPr>
            </w:pPr>
          </w:p>
          <w:p w14:paraId="319FE384" w14:textId="77777777" w:rsidR="00EA4133" w:rsidRDefault="001A22A0">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5DE8010A" w14:textId="77777777" w:rsidR="00EA4133" w:rsidRDefault="005C1EE7">
            <w:pPr>
              <w:pStyle w:val="BodyText"/>
              <w:keepNext/>
              <w:keepLines/>
              <w:spacing w:before="0" w:line="280" w:lineRule="exact"/>
              <w:jc w:val="center"/>
              <w:rPr>
                <w:rFonts w:ascii="Arial" w:hAnsi="Arial"/>
                <w:b/>
                <w:sz w:val="20"/>
                <w:lang w:val="en-CA"/>
              </w:rPr>
            </w:pPr>
          </w:p>
          <w:p w14:paraId="287CBE6A" w14:textId="77777777" w:rsidR="00EA4133" w:rsidRDefault="001A22A0">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54A1C3EB" w14:textId="77777777" w:rsidR="00EA4133" w:rsidRDefault="001A22A0">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0D3421" w14:paraId="3A20F264" w14:textId="77777777">
        <w:trPr>
          <w:trHeight w:hRule="exact" w:val="280"/>
        </w:trPr>
        <w:tc>
          <w:tcPr>
            <w:tcW w:w="1440" w:type="dxa"/>
          </w:tcPr>
          <w:p w14:paraId="7E7F8974" w14:textId="77777777" w:rsidR="00EA4133" w:rsidRDefault="005C1EE7">
            <w:pPr>
              <w:pStyle w:val="BodyText"/>
              <w:keepNext/>
              <w:keepLines/>
              <w:rPr>
                <w:rFonts w:ascii="Arial" w:hAnsi="Arial"/>
                <w:color w:val="000000"/>
                <w:lang w:val="en-CA"/>
              </w:rPr>
            </w:pPr>
          </w:p>
        </w:tc>
        <w:tc>
          <w:tcPr>
            <w:tcW w:w="1260" w:type="dxa"/>
          </w:tcPr>
          <w:p w14:paraId="7DC92398" w14:textId="77777777" w:rsidR="00EA4133" w:rsidRDefault="005C1EE7">
            <w:pPr>
              <w:pStyle w:val="BodyText"/>
              <w:keepNext/>
              <w:keepLines/>
              <w:rPr>
                <w:rFonts w:ascii="Arial" w:hAnsi="Arial"/>
                <w:color w:val="000000"/>
                <w:lang w:val="en-CA"/>
              </w:rPr>
            </w:pPr>
          </w:p>
        </w:tc>
        <w:tc>
          <w:tcPr>
            <w:tcW w:w="1260" w:type="dxa"/>
          </w:tcPr>
          <w:p w14:paraId="2867732F" w14:textId="77777777" w:rsidR="00EA4133" w:rsidRDefault="005C1EE7">
            <w:pPr>
              <w:pStyle w:val="BodyText"/>
              <w:keepNext/>
              <w:keepLines/>
              <w:rPr>
                <w:rFonts w:ascii="Arial" w:hAnsi="Arial"/>
                <w:color w:val="000000"/>
                <w:lang w:val="en-CA"/>
              </w:rPr>
            </w:pPr>
          </w:p>
        </w:tc>
        <w:tc>
          <w:tcPr>
            <w:tcW w:w="1440" w:type="dxa"/>
          </w:tcPr>
          <w:p w14:paraId="23BA9A62" w14:textId="77777777" w:rsidR="00EA4133" w:rsidRDefault="005C1EE7">
            <w:pPr>
              <w:pStyle w:val="BodyText"/>
              <w:keepNext/>
              <w:keepLines/>
              <w:rPr>
                <w:rFonts w:ascii="Arial" w:hAnsi="Arial"/>
                <w:color w:val="000000"/>
                <w:lang w:val="en-CA"/>
              </w:rPr>
            </w:pPr>
          </w:p>
        </w:tc>
        <w:tc>
          <w:tcPr>
            <w:tcW w:w="1440" w:type="dxa"/>
          </w:tcPr>
          <w:p w14:paraId="48C15FF1" w14:textId="77777777" w:rsidR="00EA4133" w:rsidRDefault="005C1EE7">
            <w:pPr>
              <w:pStyle w:val="BodyText"/>
              <w:keepNext/>
              <w:keepLines/>
              <w:rPr>
                <w:rFonts w:ascii="Arial" w:hAnsi="Arial"/>
                <w:color w:val="000000"/>
                <w:lang w:val="en-CA"/>
              </w:rPr>
            </w:pPr>
          </w:p>
        </w:tc>
        <w:tc>
          <w:tcPr>
            <w:tcW w:w="1620" w:type="dxa"/>
          </w:tcPr>
          <w:p w14:paraId="3D8A7F30" w14:textId="77777777" w:rsidR="00EA4133" w:rsidRDefault="005C1EE7">
            <w:pPr>
              <w:pStyle w:val="BodyText"/>
              <w:keepNext/>
              <w:keepLines/>
              <w:rPr>
                <w:rFonts w:ascii="Arial" w:hAnsi="Arial"/>
                <w:color w:val="000000"/>
                <w:lang w:val="en-CA"/>
              </w:rPr>
            </w:pPr>
          </w:p>
        </w:tc>
        <w:tc>
          <w:tcPr>
            <w:tcW w:w="1530" w:type="dxa"/>
          </w:tcPr>
          <w:p w14:paraId="053E17BA" w14:textId="77777777" w:rsidR="00EA4133" w:rsidRDefault="005C1EE7">
            <w:pPr>
              <w:pStyle w:val="BodyText"/>
              <w:keepNext/>
              <w:keepLines/>
              <w:rPr>
                <w:rFonts w:ascii="Arial" w:hAnsi="Arial"/>
                <w:color w:val="000000"/>
                <w:lang w:val="en-CA"/>
              </w:rPr>
            </w:pPr>
          </w:p>
        </w:tc>
      </w:tr>
      <w:tr w:rsidR="000D3421" w14:paraId="00D2AA40" w14:textId="77777777">
        <w:trPr>
          <w:trHeight w:hRule="exact" w:val="320"/>
        </w:trPr>
        <w:tc>
          <w:tcPr>
            <w:tcW w:w="1440" w:type="dxa"/>
          </w:tcPr>
          <w:p w14:paraId="1CFFCC88" w14:textId="77777777" w:rsidR="00EA4133" w:rsidRDefault="005C1EE7">
            <w:pPr>
              <w:pStyle w:val="BodyText"/>
              <w:keepNext/>
              <w:keepLines/>
              <w:rPr>
                <w:rFonts w:ascii="Arial" w:hAnsi="Arial"/>
                <w:color w:val="000000"/>
                <w:lang w:val="en-CA"/>
              </w:rPr>
            </w:pPr>
          </w:p>
        </w:tc>
        <w:tc>
          <w:tcPr>
            <w:tcW w:w="1260" w:type="dxa"/>
          </w:tcPr>
          <w:p w14:paraId="1C564DF5" w14:textId="77777777" w:rsidR="00EA4133" w:rsidRDefault="005C1EE7">
            <w:pPr>
              <w:pStyle w:val="BodyText"/>
              <w:keepNext/>
              <w:keepLines/>
              <w:rPr>
                <w:rFonts w:ascii="Arial" w:hAnsi="Arial"/>
                <w:color w:val="000000"/>
                <w:lang w:val="en-CA"/>
              </w:rPr>
            </w:pPr>
          </w:p>
        </w:tc>
        <w:tc>
          <w:tcPr>
            <w:tcW w:w="1260" w:type="dxa"/>
          </w:tcPr>
          <w:p w14:paraId="35F96D99" w14:textId="77777777" w:rsidR="00EA4133" w:rsidRDefault="005C1EE7">
            <w:pPr>
              <w:pStyle w:val="BodyText"/>
              <w:keepNext/>
              <w:keepLines/>
              <w:rPr>
                <w:rFonts w:ascii="Arial" w:hAnsi="Arial"/>
                <w:color w:val="000000"/>
                <w:lang w:val="en-CA"/>
              </w:rPr>
            </w:pPr>
          </w:p>
        </w:tc>
        <w:tc>
          <w:tcPr>
            <w:tcW w:w="1440" w:type="dxa"/>
          </w:tcPr>
          <w:p w14:paraId="3CEE45E6" w14:textId="77777777" w:rsidR="00EA4133" w:rsidRDefault="005C1EE7">
            <w:pPr>
              <w:pStyle w:val="BodyText"/>
              <w:keepNext/>
              <w:keepLines/>
              <w:rPr>
                <w:rFonts w:ascii="Arial" w:hAnsi="Arial"/>
                <w:color w:val="000000"/>
                <w:lang w:val="en-CA"/>
              </w:rPr>
            </w:pPr>
          </w:p>
        </w:tc>
        <w:tc>
          <w:tcPr>
            <w:tcW w:w="1440" w:type="dxa"/>
          </w:tcPr>
          <w:p w14:paraId="1BFC4EB1" w14:textId="77777777" w:rsidR="00EA4133" w:rsidRDefault="005C1EE7">
            <w:pPr>
              <w:pStyle w:val="BodyText"/>
              <w:keepNext/>
              <w:keepLines/>
              <w:rPr>
                <w:rFonts w:ascii="Arial" w:hAnsi="Arial"/>
                <w:color w:val="000000"/>
                <w:lang w:val="en-CA"/>
              </w:rPr>
            </w:pPr>
          </w:p>
        </w:tc>
        <w:tc>
          <w:tcPr>
            <w:tcW w:w="1620" w:type="dxa"/>
          </w:tcPr>
          <w:p w14:paraId="39639060" w14:textId="77777777" w:rsidR="00EA4133" w:rsidRDefault="005C1EE7">
            <w:pPr>
              <w:pStyle w:val="BodyText"/>
              <w:keepNext/>
              <w:keepLines/>
              <w:rPr>
                <w:rFonts w:ascii="Arial" w:hAnsi="Arial"/>
                <w:color w:val="000000"/>
                <w:lang w:val="en-CA"/>
              </w:rPr>
            </w:pPr>
          </w:p>
        </w:tc>
        <w:tc>
          <w:tcPr>
            <w:tcW w:w="1530" w:type="dxa"/>
          </w:tcPr>
          <w:p w14:paraId="3BA695EE" w14:textId="77777777" w:rsidR="00EA4133" w:rsidRDefault="005C1EE7">
            <w:pPr>
              <w:pStyle w:val="BodyText"/>
              <w:keepNext/>
              <w:keepLines/>
              <w:rPr>
                <w:rFonts w:ascii="Arial" w:hAnsi="Arial"/>
                <w:color w:val="000000"/>
                <w:lang w:val="en-CA"/>
              </w:rPr>
            </w:pPr>
          </w:p>
        </w:tc>
      </w:tr>
    </w:tbl>
    <w:p w14:paraId="2CDA041C" w14:textId="77777777" w:rsidR="00EA4133" w:rsidRDefault="001A22A0"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F9256FE" w14:textId="07F5AA07" w:rsidR="00EA4133" w:rsidRPr="00F0308A" w:rsidRDefault="001A22A0" w:rsidP="00F0308A">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r w:rsidRPr="00F0308A">
        <w:rPr>
          <w:rFonts w:ascii="Arial" w:hAnsi="Arial"/>
          <w:color w:val="000000"/>
        </w:rPr>
        <w:t xml:space="preserve">. </w:t>
      </w:r>
    </w:p>
    <w:p w14:paraId="4C200007" w14:textId="77777777" w:rsidR="00EA4133" w:rsidRDefault="001A22A0">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2ADD767" w14:textId="76A13417" w:rsidR="00EA4133" w:rsidRDefault="001A22A0">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r>
        <w:rPr>
          <w:rFonts w:ascii="Arial" w:hAnsi="Arial"/>
          <w:u w:val="single"/>
        </w:rPr>
        <w:tab/>
      </w:r>
      <w:r>
        <w:rPr>
          <w:rFonts w:ascii="Arial" w:hAnsi="Arial"/>
          <w:u w:val="single"/>
        </w:rPr>
        <w:tab/>
      </w:r>
    </w:p>
    <w:p w14:paraId="622D2923" w14:textId="77777777" w:rsidR="00EA4133" w:rsidRDefault="001A22A0">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Pr>
          <w:rFonts w:ascii="Arial" w:hAnsi="Arial"/>
          <w:u w:val="single"/>
        </w:rPr>
        <w:tab/>
      </w:r>
      <w:proofErr w:type="gramEnd"/>
      <w:r>
        <w:rPr>
          <w:rFonts w:ascii="Arial" w:hAnsi="Arial"/>
        </w:rPr>
        <w:t xml:space="preserve"> .</w:t>
      </w:r>
    </w:p>
    <w:p w14:paraId="79900FB0" w14:textId="77777777" w:rsidR="00EA4133" w:rsidRDefault="001A22A0">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26B6B9F7" w14:textId="77777777" w:rsidR="00EA4133" w:rsidRDefault="001A22A0">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B090947" w14:textId="77777777" w:rsidR="00EA4133" w:rsidRDefault="001A22A0">
      <w:pPr>
        <w:pStyle w:val="List"/>
        <w:numPr>
          <w:ilvl w:val="0"/>
          <w:numId w:val="15"/>
        </w:numPr>
        <w:tabs>
          <w:tab w:val="left" w:pos="9180"/>
        </w:tabs>
        <w:rPr>
          <w:rFonts w:ascii="Arial" w:hAnsi="Arial"/>
        </w:rPr>
      </w:pPr>
      <w:proofErr w:type="gramStart"/>
      <w:r>
        <w:rPr>
          <w:rFonts w:ascii="Arial" w:hAnsi="Arial"/>
        </w:rPr>
        <w:t>Expiry date of any options,</w:t>
      </w:r>
      <w:proofErr w:type="gramEnd"/>
      <w:r>
        <w:rPr>
          <w:rFonts w:ascii="Arial" w:hAnsi="Arial"/>
        </w:rPr>
        <w:t xml:space="preserve"> warrants etc. </w:t>
      </w:r>
      <w:r>
        <w:rPr>
          <w:rFonts w:ascii="Arial" w:hAnsi="Arial"/>
          <w:u w:val="single"/>
        </w:rPr>
        <w:tab/>
      </w:r>
    </w:p>
    <w:p w14:paraId="34B5CCC0" w14:textId="77777777" w:rsidR="00EA4133" w:rsidRPr="00771F7F" w:rsidRDefault="001A22A0">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1E8CE424" w14:textId="77777777" w:rsidR="00EA4133" w:rsidRDefault="001A22A0">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N/A</w:t>
      </w:r>
      <w:r>
        <w:rPr>
          <w:rFonts w:ascii="Arial" w:hAnsi="Arial"/>
          <w:color w:val="000000"/>
          <w:u w:val="single"/>
        </w:rPr>
        <w:tab/>
      </w:r>
    </w:p>
    <w:p w14:paraId="0C1868D0" w14:textId="7699D18D" w:rsidR="00EA4133" w:rsidRPr="00F0308A" w:rsidRDefault="001A22A0" w:rsidP="00F0308A">
      <w:pPr>
        <w:pStyle w:val="List"/>
        <w:numPr>
          <w:ilvl w:val="0"/>
          <w:numId w:val="16"/>
        </w:numPr>
        <w:tabs>
          <w:tab w:val="left" w:pos="9180"/>
        </w:tabs>
        <w:jc w:val="both"/>
        <w:rPr>
          <w:rFonts w:ascii="Arial" w:hAnsi="Arial"/>
          <w:color w:val="000000"/>
        </w:rPr>
      </w:pPr>
      <w:r>
        <w:rPr>
          <w:rFonts w:ascii="Arial" w:hAnsi="Arial"/>
          <w:color w:val="000000"/>
        </w:rPr>
        <w:lastRenderedPageBreak/>
        <w:t>If applicable, indicate whether the acquisition is the acquisition of an interest in property contiguous to or otherwise related to any other asset acquired in the last 12 months. N/A</w:t>
      </w:r>
      <w:r>
        <w:rPr>
          <w:rFonts w:ascii="Arial" w:hAnsi="Arial"/>
          <w:color w:val="000000"/>
          <w:u w:val="single"/>
        </w:rPr>
        <w:tab/>
      </w:r>
      <w:r w:rsidR="00F0308A">
        <w:rPr>
          <w:rFonts w:ascii="Arial" w:hAnsi="Arial"/>
          <w:color w:val="000000"/>
        </w:rPr>
        <w:t>.</w:t>
      </w:r>
    </w:p>
    <w:p w14:paraId="76828889" w14:textId="77777777" w:rsidR="00F0308A" w:rsidRDefault="00F0308A">
      <w:pPr>
        <w:rPr>
          <w:rFonts w:ascii="Arial" w:hAnsi="Arial"/>
          <w:b/>
          <w:sz w:val="24"/>
          <w:lang w:val="en-GB"/>
        </w:rPr>
      </w:pPr>
      <w:r>
        <w:rPr>
          <w:rFonts w:ascii="Arial" w:hAnsi="Arial"/>
          <w:b/>
        </w:rPr>
        <w:br w:type="page"/>
      </w:r>
    </w:p>
    <w:p w14:paraId="1F79A385" w14:textId="7A179A2C" w:rsidR="00EA4133" w:rsidRDefault="001A22A0">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1882E263" w14:textId="77777777" w:rsidR="00EA4133" w:rsidRDefault="001A22A0">
      <w:pPr>
        <w:pStyle w:val="BodyText"/>
        <w:rPr>
          <w:rFonts w:ascii="Arial" w:hAnsi="Arial"/>
        </w:rPr>
      </w:pPr>
      <w:r>
        <w:rPr>
          <w:rFonts w:ascii="Arial" w:hAnsi="Arial"/>
        </w:rPr>
        <w:t>The undersigned hereby certifies that:</w:t>
      </w:r>
    </w:p>
    <w:p w14:paraId="7033A4DD" w14:textId="77777777" w:rsidR="00EA4133" w:rsidRDefault="001A22A0">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08489545" w14:textId="77777777" w:rsidR="00EA4133" w:rsidRDefault="001A22A0">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3932998" w14:textId="77777777" w:rsidR="00EA4133" w:rsidRDefault="001A22A0">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1FAF8888" w14:textId="77777777" w:rsidR="00EA4133" w:rsidRDefault="001A22A0">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2C159ADB" w14:textId="24D267A4" w:rsidR="00EA4133" w:rsidRDefault="001A22A0">
      <w:pPr>
        <w:pStyle w:val="BodyText"/>
        <w:tabs>
          <w:tab w:val="left" w:pos="4680"/>
          <w:tab w:val="left" w:pos="7200"/>
        </w:tabs>
        <w:spacing w:before="480"/>
        <w:jc w:val="both"/>
        <w:rPr>
          <w:rFonts w:ascii="Arial" w:hAnsi="Arial"/>
        </w:rPr>
      </w:pPr>
      <w:r>
        <w:rPr>
          <w:rFonts w:ascii="Arial" w:hAnsi="Arial"/>
        </w:rPr>
        <w:t xml:space="preserve">Dated        </w:t>
      </w:r>
      <w:r w:rsidR="00113C04">
        <w:rPr>
          <w:rFonts w:ascii="Arial" w:hAnsi="Arial"/>
        </w:rPr>
        <w:t>September 7</w:t>
      </w:r>
      <w:r>
        <w:rPr>
          <w:rFonts w:ascii="Arial" w:hAnsi="Arial"/>
        </w:rPr>
        <w:t>, 2018</w:t>
      </w:r>
    </w:p>
    <w:p w14:paraId="53E2880B" w14:textId="77777777" w:rsidR="00EA4133" w:rsidRDefault="001A22A0">
      <w:pPr>
        <w:pStyle w:val="List"/>
        <w:tabs>
          <w:tab w:val="left" w:pos="9180"/>
        </w:tabs>
        <w:ind w:left="5760" w:hanging="5760"/>
        <w:rPr>
          <w:rFonts w:ascii="Arial" w:hAnsi="Arial"/>
        </w:rPr>
      </w:pPr>
      <w:r>
        <w:rPr>
          <w:rFonts w:ascii="Arial" w:hAnsi="Arial"/>
        </w:rPr>
        <w:tab/>
      </w:r>
      <w:r w:rsidRPr="00276A9C">
        <w:rPr>
          <w:rFonts w:ascii="Arial" w:hAnsi="Arial"/>
          <w:u w:val="single"/>
        </w:rPr>
        <w:t>Clayton Moore</w:t>
      </w:r>
      <w:r>
        <w:rPr>
          <w:rFonts w:ascii="Arial" w:hAnsi="Arial"/>
          <w:u w:val="single"/>
        </w:rPr>
        <w:tab/>
      </w:r>
      <w:r>
        <w:rPr>
          <w:rFonts w:ascii="Arial" w:hAnsi="Arial"/>
          <w:u w:val="single"/>
        </w:rPr>
        <w:br/>
      </w:r>
      <w:r>
        <w:rPr>
          <w:rFonts w:ascii="Arial" w:hAnsi="Arial"/>
        </w:rPr>
        <w:t>Name of Director or Senior Officer</w:t>
      </w:r>
    </w:p>
    <w:p w14:paraId="3489E896" w14:textId="18DB176E" w:rsidR="00EA4133" w:rsidRDefault="001A22A0">
      <w:pPr>
        <w:pStyle w:val="List"/>
        <w:tabs>
          <w:tab w:val="left" w:pos="9180"/>
          <w:tab w:val="left" w:pos="9360"/>
        </w:tabs>
        <w:ind w:left="5760" w:hanging="5760"/>
        <w:rPr>
          <w:rFonts w:ascii="Arial" w:hAnsi="Arial"/>
        </w:rPr>
      </w:pPr>
      <w:r>
        <w:rPr>
          <w:rFonts w:ascii="Arial" w:hAnsi="Arial"/>
        </w:rPr>
        <w:tab/>
      </w:r>
      <w:r w:rsidR="00F17629" w:rsidRPr="00F17629">
        <w:rPr>
          <w:rFonts w:ascii="Arial" w:hAnsi="Arial"/>
          <w:u w:val="single"/>
        </w:rPr>
        <w:t>“Clayton Moore”</w:t>
      </w:r>
      <w:r>
        <w:rPr>
          <w:rFonts w:ascii="Arial" w:hAnsi="Arial"/>
          <w:u w:val="single"/>
        </w:rPr>
        <w:tab/>
      </w:r>
      <w:r>
        <w:rPr>
          <w:rFonts w:ascii="Arial" w:hAnsi="Arial"/>
        </w:rPr>
        <w:br/>
        <w:t>Signature</w:t>
      </w:r>
    </w:p>
    <w:p w14:paraId="29AC8D1F" w14:textId="77777777" w:rsidR="00EA4133" w:rsidRDefault="001A22A0">
      <w:pPr>
        <w:pStyle w:val="List"/>
        <w:tabs>
          <w:tab w:val="left" w:pos="9180"/>
          <w:tab w:val="left" w:pos="9360"/>
        </w:tabs>
        <w:ind w:left="5760" w:hanging="5760"/>
        <w:rPr>
          <w:rFonts w:ascii="Arial" w:hAnsi="Arial"/>
        </w:rPr>
      </w:pPr>
      <w:r>
        <w:rPr>
          <w:rFonts w:ascii="Arial" w:hAnsi="Arial"/>
        </w:rPr>
        <w:tab/>
      </w:r>
      <w:r w:rsidRPr="00276A9C">
        <w:rPr>
          <w:rFonts w:ascii="Arial" w:hAnsi="Arial"/>
          <w:u w:val="single"/>
        </w:rPr>
        <w:t>Chief Executive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7FAC" w14:textId="77777777" w:rsidR="005C1EE7" w:rsidRDefault="005C1EE7">
      <w:r>
        <w:separator/>
      </w:r>
    </w:p>
  </w:endnote>
  <w:endnote w:type="continuationSeparator" w:id="0">
    <w:p w14:paraId="75E817C9" w14:textId="77777777" w:rsidR="005C1EE7" w:rsidRDefault="005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AF1A" w14:textId="77777777" w:rsidR="00E31AC7" w:rsidRDefault="005C1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227E" w14:textId="66D2EE3B" w:rsidR="00EA4133" w:rsidRDefault="00697D78"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87D12FE" wp14:editId="58E5113B">
              <wp:simplePos x="0" y="0"/>
              <wp:positionH relativeFrom="column">
                <wp:posOffset>51435</wp:posOffset>
              </wp:positionH>
              <wp:positionV relativeFrom="paragraph">
                <wp:posOffset>-20320</wp:posOffset>
              </wp:positionV>
              <wp:extent cx="5863590" cy="0"/>
              <wp:effectExtent l="1333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6193"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1A22A0">
      <w:rPr>
        <w:rFonts w:ascii="Arial" w:hAnsi="Arial" w:cs="Arial"/>
        <w:b/>
      </w:rPr>
      <w:t>FORM 9 – NOTICE OF PROPOSED ISSUANCE OF</w:t>
    </w:r>
  </w:p>
  <w:p w14:paraId="314E5E3C" w14:textId="77777777" w:rsidR="00EA4133" w:rsidRDefault="001A22A0" w:rsidP="008003B9">
    <w:pPr>
      <w:tabs>
        <w:tab w:val="center" w:pos="4674"/>
        <w:tab w:val="left" w:pos="8460"/>
      </w:tabs>
      <w:jc w:val="center"/>
      <w:rPr>
        <w:rStyle w:val="PageNumber"/>
        <w:rFonts w:ascii="Arial" w:hAnsi="Arial" w:cs="Arial"/>
        <w:b/>
      </w:rPr>
    </w:pPr>
    <w:r>
      <w:rPr>
        <w:rFonts w:ascii="Arial" w:hAnsi="Arial" w:cs="Arial"/>
        <w:b/>
      </w:rPr>
      <w:t>LISTED SECURITIES</w:t>
    </w:r>
  </w:p>
  <w:p w14:paraId="2681F3F9" w14:textId="77777777" w:rsidR="00EA4133" w:rsidRDefault="001A22A0"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2795891" w14:textId="77777777" w:rsidR="00EA4133" w:rsidRPr="002557FD" w:rsidRDefault="001A22A0"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5</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C1FA" w14:textId="7889F343" w:rsidR="00EA4133" w:rsidRDefault="001A22A0">
    <w:pPr>
      <w:pStyle w:val="Footer"/>
    </w:pPr>
    <w:r>
      <w:fldChar w:fldCharType="begin"/>
    </w:r>
    <w:r>
      <w:instrText xml:space="preserve"> DOCPROPERTY FOOTERPATH \* MERGEFORMAT </w:instrText>
    </w:r>
    <w:r>
      <w:fldChar w:fldCharType="separate"/>
    </w:r>
    <w:r w:rsidR="00CE58E6">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671B" w14:textId="77777777" w:rsidR="005C1EE7" w:rsidRDefault="005C1EE7">
      <w:r>
        <w:separator/>
      </w:r>
    </w:p>
  </w:footnote>
  <w:footnote w:type="continuationSeparator" w:id="0">
    <w:p w14:paraId="5FCA573E" w14:textId="77777777" w:rsidR="005C1EE7" w:rsidRDefault="005C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B9F2" w14:textId="77777777" w:rsidR="00E31AC7" w:rsidRDefault="005C1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BDA4" w14:textId="77777777" w:rsidR="00E31AC7" w:rsidRDefault="005C1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1DA1" w14:textId="77777777" w:rsidR="00E31AC7" w:rsidRDefault="005C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3BBCEE4E">
      <w:start w:val="1"/>
      <w:numFmt w:val="decimal"/>
      <w:lvlText w:val="(%1)"/>
      <w:lvlJc w:val="left"/>
      <w:pPr>
        <w:tabs>
          <w:tab w:val="num" w:pos="720"/>
        </w:tabs>
        <w:ind w:left="720" w:hanging="360"/>
      </w:pPr>
      <w:rPr>
        <w:rFonts w:hint="default"/>
      </w:rPr>
    </w:lvl>
    <w:lvl w:ilvl="1" w:tplc="BF723128" w:tentative="1">
      <w:start w:val="1"/>
      <w:numFmt w:val="lowerLetter"/>
      <w:lvlText w:val="%2."/>
      <w:lvlJc w:val="left"/>
      <w:pPr>
        <w:tabs>
          <w:tab w:val="num" w:pos="1440"/>
        </w:tabs>
        <w:ind w:left="1440" w:hanging="360"/>
      </w:pPr>
    </w:lvl>
    <w:lvl w:ilvl="2" w:tplc="15A60968" w:tentative="1">
      <w:start w:val="1"/>
      <w:numFmt w:val="lowerRoman"/>
      <w:lvlText w:val="%3."/>
      <w:lvlJc w:val="right"/>
      <w:pPr>
        <w:tabs>
          <w:tab w:val="num" w:pos="2160"/>
        </w:tabs>
        <w:ind w:left="2160" w:hanging="180"/>
      </w:pPr>
    </w:lvl>
    <w:lvl w:ilvl="3" w:tplc="2F0C465C" w:tentative="1">
      <w:start w:val="1"/>
      <w:numFmt w:val="decimal"/>
      <w:lvlText w:val="%4."/>
      <w:lvlJc w:val="left"/>
      <w:pPr>
        <w:tabs>
          <w:tab w:val="num" w:pos="2880"/>
        </w:tabs>
        <w:ind w:left="2880" w:hanging="360"/>
      </w:pPr>
    </w:lvl>
    <w:lvl w:ilvl="4" w:tplc="AC6C1684" w:tentative="1">
      <w:start w:val="1"/>
      <w:numFmt w:val="lowerLetter"/>
      <w:lvlText w:val="%5."/>
      <w:lvlJc w:val="left"/>
      <w:pPr>
        <w:tabs>
          <w:tab w:val="num" w:pos="3600"/>
        </w:tabs>
        <w:ind w:left="3600" w:hanging="360"/>
      </w:pPr>
    </w:lvl>
    <w:lvl w:ilvl="5" w:tplc="267E370A" w:tentative="1">
      <w:start w:val="1"/>
      <w:numFmt w:val="lowerRoman"/>
      <w:lvlText w:val="%6."/>
      <w:lvlJc w:val="right"/>
      <w:pPr>
        <w:tabs>
          <w:tab w:val="num" w:pos="4320"/>
        </w:tabs>
        <w:ind w:left="4320" w:hanging="180"/>
      </w:pPr>
    </w:lvl>
    <w:lvl w:ilvl="6" w:tplc="01B4AD2C" w:tentative="1">
      <w:start w:val="1"/>
      <w:numFmt w:val="decimal"/>
      <w:lvlText w:val="%7."/>
      <w:lvlJc w:val="left"/>
      <w:pPr>
        <w:tabs>
          <w:tab w:val="num" w:pos="5040"/>
        </w:tabs>
        <w:ind w:left="5040" w:hanging="360"/>
      </w:pPr>
    </w:lvl>
    <w:lvl w:ilvl="7" w:tplc="09D6A416" w:tentative="1">
      <w:start w:val="1"/>
      <w:numFmt w:val="lowerLetter"/>
      <w:lvlText w:val="%8."/>
      <w:lvlJc w:val="left"/>
      <w:pPr>
        <w:tabs>
          <w:tab w:val="num" w:pos="5760"/>
        </w:tabs>
        <w:ind w:left="5760" w:hanging="360"/>
      </w:pPr>
    </w:lvl>
    <w:lvl w:ilvl="8" w:tplc="5D5CF29A"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18508CA"/>
    <w:multiLevelType w:val="hybridMultilevel"/>
    <w:tmpl w:val="0330B29A"/>
    <w:lvl w:ilvl="0" w:tplc="FF36723C">
      <w:start w:val="1"/>
      <w:numFmt w:val="lowerLetter"/>
      <w:lvlText w:val="(%1)"/>
      <w:lvlJc w:val="left"/>
      <w:pPr>
        <w:ind w:left="2160" w:hanging="1080"/>
      </w:pPr>
      <w:rPr>
        <w:rFonts w:hint="default"/>
      </w:rPr>
    </w:lvl>
    <w:lvl w:ilvl="1" w:tplc="CCE4FA0A" w:tentative="1">
      <w:start w:val="1"/>
      <w:numFmt w:val="lowerLetter"/>
      <w:lvlText w:val="%2."/>
      <w:lvlJc w:val="left"/>
      <w:pPr>
        <w:ind w:left="2160" w:hanging="360"/>
      </w:pPr>
    </w:lvl>
    <w:lvl w:ilvl="2" w:tplc="F5F08806" w:tentative="1">
      <w:start w:val="1"/>
      <w:numFmt w:val="lowerRoman"/>
      <w:lvlText w:val="%3."/>
      <w:lvlJc w:val="right"/>
      <w:pPr>
        <w:ind w:left="2880" w:hanging="180"/>
      </w:pPr>
    </w:lvl>
    <w:lvl w:ilvl="3" w:tplc="CD8271F4" w:tentative="1">
      <w:start w:val="1"/>
      <w:numFmt w:val="decimal"/>
      <w:lvlText w:val="%4."/>
      <w:lvlJc w:val="left"/>
      <w:pPr>
        <w:ind w:left="3600" w:hanging="360"/>
      </w:pPr>
    </w:lvl>
    <w:lvl w:ilvl="4" w:tplc="F9E6A568" w:tentative="1">
      <w:start w:val="1"/>
      <w:numFmt w:val="lowerLetter"/>
      <w:lvlText w:val="%5."/>
      <w:lvlJc w:val="left"/>
      <w:pPr>
        <w:ind w:left="4320" w:hanging="360"/>
      </w:pPr>
    </w:lvl>
    <w:lvl w:ilvl="5" w:tplc="02BAEF18" w:tentative="1">
      <w:start w:val="1"/>
      <w:numFmt w:val="lowerRoman"/>
      <w:lvlText w:val="%6."/>
      <w:lvlJc w:val="right"/>
      <w:pPr>
        <w:ind w:left="5040" w:hanging="180"/>
      </w:pPr>
    </w:lvl>
    <w:lvl w:ilvl="6" w:tplc="EF2271A8" w:tentative="1">
      <w:start w:val="1"/>
      <w:numFmt w:val="decimal"/>
      <w:lvlText w:val="%7."/>
      <w:lvlJc w:val="left"/>
      <w:pPr>
        <w:ind w:left="5760" w:hanging="360"/>
      </w:pPr>
    </w:lvl>
    <w:lvl w:ilvl="7" w:tplc="A254ECE2" w:tentative="1">
      <w:start w:val="1"/>
      <w:numFmt w:val="lowerLetter"/>
      <w:lvlText w:val="%8."/>
      <w:lvlJc w:val="left"/>
      <w:pPr>
        <w:ind w:left="6480" w:hanging="360"/>
      </w:pPr>
    </w:lvl>
    <w:lvl w:ilvl="8" w:tplc="44365072" w:tentative="1">
      <w:start w:val="1"/>
      <w:numFmt w:val="lowerRoman"/>
      <w:lvlText w:val="%9."/>
      <w:lvlJc w:val="right"/>
      <w:pPr>
        <w:ind w:left="7200" w:hanging="180"/>
      </w:p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BA2E1790">
      <w:start w:val="3"/>
      <w:numFmt w:val="decimal"/>
      <w:lvlText w:val="%1."/>
      <w:lvlJc w:val="left"/>
      <w:pPr>
        <w:tabs>
          <w:tab w:val="num" w:pos="1080"/>
        </w:tabs>
        <w:ind w:left="1080" w:hanging="1080"/>
      </w:pPr>
      <w:rPr>
        <w:rFonts w:hint="default"/>
        <w:u w:val="none"/>
      </w:rPr>
    </w:lvl>
    <w:lvl w:ilvl="1" w:tplc="76DEBAFA" w:tentative="1">
      <w:start w:val="1"/>
      <w:numFmt w:val="lowerLetter"/>
      <w:lvlText w:val="%2."/>
      <w:lvlJc w:val="left"/>
      <w:pPr>
        <w:tabs>
          <w:tab w:val="num" w:pos="2520"/>
        </w:tabs>
        <w:ind w:left="2520" w:hanging="360"/>
      </w:pPr>
    </w:lvl>
    <w:lvl w:ilvl="2" w:tplc="A2BA23BA" w:tentative="1">
      <w:start w:val="1"/>
      <w:numFmt w:val="lowerRoman"/>
      <w:lvlText w:val="%3."/>
      <w:lvlJc w:val="right"/>
      <w:pPr>
        <w:tabs>
          <w:tab w:val="num" w:pos="3240"/>
        </w:tabs>
        <w:ind w:left="3240" w:hanging="180"/>
      </w:pPr>
    </w:lvl>
    <w:lvl w:ilvl="3" w:tplc="046CDD50" w:tentative="1">
      <w:start w:val="1"/>
      <w:numFmt w:val="decimal"/>
      <w:lvlText w:val="%4."/>
      <w:lvlJc w:val="left"/>
      <w:pPr>
        <w:tabs>
          <w:tab w:val="num" w:pos="3960"/>
        </w:tabs>
        <w:ind w:left="3960" w:hanging="360"/>
      </w:pPr>
    </w:lvl>
    <w:lvl w:ilvl="4" w:tplc="EB12AE26" w:tentative="1">
      <w:start w:val="1"/>
      <w:numFmt w:val="lowerLetter"/>
      <w:lvlText w:val="%5."/>
      <w:lvlJc w:val="left"/>
      <w:pPr>
        <w:tabs>
          <w:tab w:val="num" w:pos="4680"/>
        </w:tabs>
        <w:ind w:left="4680" w:hanging="360"/>
      </w:pPr>
    </w:lvl>
    <w:lvl w:ilvl="5" w:tplc="943C5166" w:tentative="1">
      <w:start w:val="1"/>
      <w:numFmt w:val="lowerRoman"/>
      <w:lvlText w:val="%6."/>
      <w:lvlJc w:val="right"/>
      <w:pPr>
        <w:tabs>
          <w:tab w:val="num" w:pos="5400"/>
        </w:tabs>
        <w:ind w:left="5400" w:hanging="180"/>
      </w:pPr>
    </w:lvl>
    <w:lvl w:ilvl="6" w:tplc="464071BA" w:tentative="1">
      <w:start w:val="1"/>
      <w:numFmt w:val="decimal"/>
      <w:lvlText w:val="%7."/>
      <w:lvlJc w:val="left"/>
      <w:pPr>
        <w:tabs>
          <w:tab w:val="num" w:pos="6120"/>
        </w:tabs>
        <w:ind w:left="6120" w:hanging="360"/>
      </w:pPr>
    </w:lvl>
    <w:lvl w:ilvl="7" w:tplc="46162AB0" w:tentative="1">
      <w:start w:val="1"/>
      <w:numFmt w:val="lowerLetter"/>
      <w:lvlText w:val="%8."/>
      <w:lvlJc w:val="left"/>
      <w:pPr>
        <w:tabs>
          <w:tab w:val="num" w:pos="6840"/>
        </w:tabs>
        <w:ind w:left="6840" w:hanging="360"/>
      </w:pPr>
    </w:lvl>
    <w:lvl w:ilvl="8" w:tplc="F37EDDDC"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7"/>
  </w:num>
  <w:num w:numId="13">
    <w:abstractNumId w:val="3"/>
  </w:num>
  <w:num w:numId="14">
    <w:abstractNumId w:val="8"/>
  </w:num>
  <w:num w:numId="15">
    <w:abstractNumId w:val="1"/>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21"/>
    <w:rsid w:val="0009324F"/>
    <w:rsid w:val="000A00CB"/>
    <w:rsid w:val="000C23D6"/>
    <w:rsid w:val="000D3421"/>
    <w:rsid w:val="00113C04"/>
    <w:rsid w:val="001A22A0"/>
    <w:rsid w:val="00306B05"/>
    <w:rsid w:val="00377E52"/>
    <w:rsid w:val="003B6157"/>
    <w:rsid w:val="00405910"/>
    <w:rsid w:val="0045419B"/>
    <w:rsid w:val="004F5C19"/>
    <w:rsid w:val="005253DF"/>
    <w:rsid w:val="0056345F"/>
    <w:rsid w:val="005C1EE7"/>
    <w:rsid w:val="00697D78"/>
    <w:rsid w:val="007B6376"/>
    <w:rsid w:val="00845FE1"/>
    <w:rsid w:val="00892C87"/>
    <w:rsid w:val="008C7521"/>
    <w:rsid w:val="008F574F"/>
    <w:rsid w:val="00A703AE"/>
    <w:rsid w:val="00B160E0"/>
    <w:rsid w:val="00BC67EB"/>
    <w:rsid w:val="00C02F12"/>
    <w:rsid w:val="00C851E9"/>
    <w:rsid w:val="00C95AB7"/>
    <w:rsid w:val="00CE58E6"/>
    <w:rsid w:val="00EB5F06"/>
    <w:rsid w:val="00F0308A"/>
    <w:rsid w:val="00F17629"/>
    <w:rsid w:val="00F57F9D"/>
    <w:rsid w:val="00FD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F00ADB"/>
  <w15:docId w15:val="{563D465F-696B-45CB-AE46-2D1396C6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6C1"/>
  </w:style>
  <w:style w:type="paragraph" w:styleId="Heading1">
    <w:name w:val="heading 1"/>
    <w:basedOn w:val="Normal"/>
    <w:next w:val="Normal"/>
    <w:link w:val="Heading1Char"/>
    <w:uiPriority w:val="9"/>
    <w:qFormat/>
    <w:rsid w:val="00E31A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1B06C1"/>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06C1"/>
    <w:pPr>
      <w:spacing w:before="240"/>
    </w:pPr>
    <w:rPr>
      <w:sz w:val="24"/>
      <w:lang w:val="en-GB"/>
    </w:rPr>
  </w:style>
  <w:style w:type="paragraph" w:styleId="List">
    <w:name w:val="List"/>
    <w:basedOn w:val="BodyText"/>
    <w:rsid w:val="001B06C1"/>
    <w:pPr>
      <w:ind w:left="1080" w:hanging="1080"/>
    </w:pPr>
  </w:style>
  <w:style w:type="paragraph" w:styleId="List2">
    <w:name w:val="List 2"/>
    <w:basedOn w:val="List"/>
    <w:rsid w:val="001B06C1"/>
    <w:pPr>
      <w:ind w:left="1800" w:hanging="720"/>
    </w:pPr>
  </w:style>
  <w:style w:type="paragraph" w:styleId="Title">
    <w:name w:val="Title"/>
    <w:basedOn w:val="BodyText"/>
    <w:qFormat/>
    <w:rsid w:val="001B06C1"/>
    <w:pPr>
      <w:spacing w:after="240"/>
      <w:jc w:val="center"/>
    </w:pPr>
    <w:rPr>
      <w:rFonts w:ascii="Arial" w:hAnsi="Arial"/>
      <w:b/>
      <w:sz w:val="40"/>
    </w:rPr>
  </w:style>
  <w:style w:type="paragraph" w:customStyle="1" w:styleId="amend">
    <w:name w:val="amend"/>
    <w:basedOn w:val="Normal"/>
    <w:rsid w:val="001B06C1"/>
    <w:pPr>
      <w:tabs>
        <w:tab w:val="left" w:pos="1080"/>
      </w:tabs>
      <w:spacing w:before="40" w:after="40"/>
      <w:jc w:val="right"/>
    </w:pPr>
    <w:rPr>
      <w:rFonts w:ascii="Arial" w:hAnsi="Arial"/>
      <w:b/>
      <w:sz w:val="24"/>
      <w:vertAlign w:val="superscript"/>
      <w:lang w:val="en-GB"/>
    </w:rPr>
  </w:style>
  <w:style w:type="paragraph" w:styleId="Header">
    <w:name w:val="header"/>
    <w:basedOn w:val="Normal"/>
    <w:rsid w:val="001B06C1"/>
    <w:pPr>
      <w:tabs>
        <w:tab w:val="center" w:pos="4320"/>
        <w:tab w:val="right" w:pos="8640"/>
      </w:tabs>
    </w:pPr>
  </w:style>
  <w:style w:type="paragraph" w:styleId="Footer">
    <w:name w:val="footer"/>
    <w:basedOn w:val="Normal"/>
    <w:rsid w:val="001B06C1"/>
    <w:pPr>
      <w:tabs>
        <w:tab w:val="center" w:pos="4320"/>
        <w:tab w:val="right" w:pos="8640"/>
      </w:tabs>
    </w:pPr>
  </w:style>
  <w:style w:type="character" w:styleId="PageNumber">
    <w:name w:val="page number"/>
    <w:basedOn w:val="DefaultParagraphFont"/>
    <w:rsid w:val="001B06C1"/>
  </w:style>
  <w:style w:type="paragraph" w:styleId="EndnoteText">
    <w:name w:val="endnote text"/>
    <w:basedOn w:val="Normal"/>
    <w:semiHidden/>
    <w:rsid w:val="001B06C1"/>
    <w:pPr>
      <w:widowControl w:val="0"/>
    </w:pPr>
    <w:rPr>
      <w:rFonts w:ascii="Helv 12pt" w:hAnsi="Helv 12pt"/>
      <w:sz w:val="24"/>
    </w:rPr>
  </w:style>
  <w:style w:type="paragraph" w:styleId="BalloonText">
    <w:name w:val="Balloon Text"/>
    <w:basedOn w:val="Normal"/>
    <w:semiHidden/>
    <w:rsid w:val="001B06C1"/>
    <w:rPr>
      <w:rFonts w:ascii="Tahoma" w:hAnsi="Tahoma" w:cs="Tahoma"/>
      <w:sz w:val="16"/>
      <w:szCs w:val="16"/>
    </w:rPr>
  </w:style>
  <w:style w:type="paragraph" w:styleId="FootnoteText">
    <w:name w:val="footnote text"/>
    <w:basedOn w:val="Normal"/>
    <w:semiHidden/>
    <w:rsid w:val="001B06C1"/>
  </w:style>
  <w:style w:type="character" w:styleId="FootnoteReference">
    <w:name w:val="footnote reference"/>
    <w:semiHidden/>
    <w:rsid w:val="001B06C1"/>
    <w:rPr>
      <w:vertAlign w:val="superscript"/>
    </w:rPr>
  </w:style>
  <w:style w:type="character" w:styleId="CommentReference">
    <w:name w:val="annotation reference"/>
    <w:basedOn w:val="DefaultParagraphFont"/>
    <w:uiPriority w:val="99"/>
    <w:semiHidden/>
    <w:unhideWhenUsed/>
    <w:rsid w:val="00D24175"/>
    <w:rPr>
      <w:sz w:val="16"/>
      <w:szCs w:val="16"/>
    </w:rPr>
  </w:style>
  <w:style w:type="paragraph" w:styleId="CommentText">
    <w:name w:val="annotation text"/>
    <w:basedOn w:val="Normal"/>
    <w:link w:val="CommentTextChar"/>
    <w:uiPriority w:val="99"/>
    <w:semiHidden/>
    <w:unhideWhenUsed/>
    <w:rsid w:val="00D24175"/>
  </w:style>
  <w:style w:type="character" w:customStyle="1" w:styleId="CommentTextChar">
    <w:name w:val="Comment Text Char"/>
    <w:basedOn w:val="DefaultParagraphFont"/>
    <w:link w:val="CommentText"/>
    <w:uiPriority w:val="99"/>
    <w:semiHidden/>
    <w:rsid w:val="00D24175"/>
  </w:style>
  <w:style w:type="paragraph" w:styleId="CommentSubject">
    <w:name w:val="annotation subject"/>
    <w:basedOn w:val="CommentText"/>
    <w:next w:val="CommentText"/>
    <w:link w:val="CommentSubjectChar"/>
    <w:uiPriority w:val="99"/>
    <w:semiHidden/>
    <w:unhideWhenUsed/>
    <w:rsid w:val="00D24175"/>
    <w:rPr>
      <w:b/>
      <w:bCs/>
    </w:rPr>
  </w:style>
  <w:style w:type="character" w:customStyle="1" w:styleId="CommentSubjectChar">
    <w:name w:val="Comment Subject Char"/>
    <w:basedOn w:val="CommentTextChar"/>
    <w:link w:val="CommentSubject"/>
    <w:uiPriority w:val="99"/>
    <w:semiHidden/>
    <w:rsid w:val="00D24175"/>
    <w:rPr>
      <w:b/>
      <w:bCs/>
    </w:rPr>
  </w:style>
  <w:style w:type="character" w:customStyle="1" w:styleId="Heading1Char">
    <w:name w:val="Heading 1 Char"/>
    <w:basedOn w:val="DefaultParagraphFont"/>
    <w:link w:val="Heading1"/>
    <w:uiPriority w:val="9"/>
    <w:rsid w:val="00E31A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cp:lastPrinted>2018-08-29T00:31:00Z</cp:lastPrinted>
  <dcterms:created xsi:type="dcterms:W3CDTF">2018-09-07T20:43:00Z</dcterms:created>
  <dcterms:modified xsi:type="dcterms:W3CDTF">2018-09-10T00:06:00Z</dcterms:modified>
</cp:coreProperties>
</file>