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89E9" w14:textId="4DCE0E62" w:rsidR="00F24648" w:rsidRDefault="00E12438" w:rsidP="00F24648">
      <w:pPr>
        <w:pStyle w:val="BodyText"/>
        <w:kinsoku w:val="0"/>
        <w:overflowPunct w:val="0"/>
        <w:spacing w:after="0"/>
        <w:jc w:val="center"/>
        <w:rPr>
          <w:b/>
          <w:bCs/>
          <w:sz w:val="20"/>
          <w:szCs w:val="20"/>
        </w:rPr>
      </w:pPr>
      <w:bookmarkStart w:id="0" w:name="_GoBack"/>
      <w:bookmarkEnd w:id="0"/>
      <w:r w:rsidRPr="000D6209">
        <w:rPr>
          <w:b/>
          <w:bCs/>
          <w:sz w:val="20"/>
          <w:szCs w:val="20"/>
        </w:rPr>
        <w:t xml:space="preserve">NOT FOR DISSEMINATION IN THE UNITED STATES OR </w:t>
      </w:r>
    </w:p>
    <w:p w14:paraId="14CE8D39" w14:textId="44DADD37" w:rsidR="00E12438" w:rsidRDefault="00E12438" w:rsidP="00F24648">
      <w:pPr>
        <w:pStyle w:val="BodyText"/>
        <w:kinsoku w:val="0"/>
        <w:overflowPunct w:val="0"/>
        <w:spacing w:after="0"/>
        <w:jc w:val="center"/>
        <w:rPr>
          <w:b/>
          <w:bCs/>
          <w:sz w:val="20"/>
          <w:szCs w:val="20"/>
        </w:rPr>
      </w:pPr>
      <w:r w:rsidRPr="000D6209">
        <w:rPr>
          <w:b/>
          <w:bCs/>
          <w:sz w:val="20"/>
          <w:szCs w:val="20"/>
        </w:rPr>
        <w:t>DISTRIBUTION TO U.S. NEWS WIRE SERVICES</w:t>
      </w:r>
    </w:p>
    <w:p w14:paraId="1B6564B8" w14:textId="77777777" w:rsidR="00F24648" w:rsidRPr="00F24648" w:rsidRDefault="00F24648" w:rsidP="00F24648">
      <w:pPr>
        <w:pStyle w:val="BodyText"/>
        <w:kinsoku w:val="0"/>
        <w:overflowPunct w:val="0"/>
        <w:spacing w:after="0"/>
        <w:jc w:val="center"/>
        <w:rPr>
          <w:b/>
          <w:bCs/>
          <w:sz w:val="28"/>
          <w:szCs w:val="28"/>
        </w:rPr>
      </w:pPr>
    </w:p>
    <w:p w14:paraId="357CD8D9" w14:textId="4F2F41C5" w:rsidR="008164FC" w:rsidRPr="00F24648" w:rsidRDefault="00DD07C8" w:rsidP="00204F85">
      <w:pPr>
        <w:spacing w:after="0"/>
        <w:jc w:val="left"/>
        <w:rPr>
          <w:rFonts w:cs="Arial"/>
          <w:b/>
          <w:color w:val="000000"/>
          <w:sz w:val="28"/>
          <w:szCs w:val="28"/>
        </w:rPr>
      </w:pPr>
      <w:r w:rsidRPr="00F24648">
        <w:rPr>
          <w:rFonts w:cs="Arial"/>
          <w:b/>
          <w:color w:val="000000"/>
          <w:sz w:val="28"/>
          <w:szCs w:val="28"/>
        </w:rPr>
        <w:t xml:space="preserve">Gravitas </w:t>
      </w:r>
      <w:r w:rsidR="00B34280">
        <w:rPr>
          <w:rFonts w:cs="Arial"/>
          <w:b/>
          <w:color w:val="000000"/>
          <w:sz w:val="28"/>
          <w:szCs w:val="28"/>
        </w:rPr>
        <w:t>Announces</w:t>
      </w:r>
      <w:r w:rsidR="00493F7C">
        <w:rPr>
          <w:rFonts w:cs="Arial"/>
          <w:b/>
          <w:color w:val="000000"/>
          <w:sz w:val="28"/>
          <w:szCs w:val="28"/>
        </w:rPr>
        <w:t xml:space="preserve"> </w:t>
      </w:r>
      <w:r w:rsidR="00EC1F9B">
        <w:rPr>
          <w:rFonts w:cs="Arial"/>
          <w:b/>
          <w:color w:val="000000"/>
          <w:sz w:val="28"/>
          <w:szCs w:val="28"/>
        </w:rPr>
        <w:t>C</w:t>
      </w:r>
      <w:r w:rsidR="008F3632" w:rsidRPr="008F3632">
        <w:rPr>
          <w:rFonts w:cs="Arial"/>
          <w:b/>
          <w:color w:val="000000"/>
          <w:sz w:val="28"/>
          <w:szCs w:val="28"/>
        </w:rPr>
        <w:t xml:space="preserve">losing of </w:t>
      </w:r>
      <w:r w:rsidR="00EC1F9B">
        <w:rPr>
          <w:rFonts w:cs="Arial"/>
          <w:b/>
          <w:color w:val="000000"/>
          <w:sz w:val="28"/>
          <w:szCs w:val="28"/>
        </w:rPr>
        <w:t>P</w:t>
      </w:r>
      <w:r w:rsidR="008F3632" w:rsidRPr="008F3632">
        <w:rPr>
          <w:rFonts w:cs="Arial"/>
          <w:b/>
          <w:color w:val="000000"/>
          <w:sz w:val="28"/>
          <w:szCs w:val="28"/>
        </w:rPr>
        <w:t xml:space="preserve">reviously </w:t>
      </w:r>
      <w:r w:rsidR="00EC1F9B">
        <w:rPr>
          <w:rFonts w:cs="Arial"/>
          <w:b/>
          <w:color w:val="000000"/>
          <w:sz w:val="28"/>
          <w:szCs w:val="28"/>
        </w:rPr>
        <w:t>A</w:t>
      </w:r>
      <w:r w:rsidR="008F3632" w:rsidRPr="008F3632">
        <w:rPr>
          <w:rFonts w:cs="Arial"/>
          <w:b/>
          <w:color w:val="000000"/>
          <w:sz w:val="28"/>
          <w:szCs w:val="28"/>
        </w:rPr>
        <w:t xml:space="preserve">nnounced </w:t>
      </w:r>
      <w:r w:rsidR="00EB3CCF">
        <w:rPr>
          <w:rFonts w:cs="Arial"/>
          <w:b/>
          <w:color w:val="000000"/>
          <w:sz w:val="28"/>
          <w:szCs w:val="28"/>
        </w:rPr>
        <w:t xml:space="preserve">New India Investment Corp. </w:t>
      </w:r>
      <w:r w:rsidR="00EC1F9B">
        <w:rPr>
          <w:rFonts w:cs="Arial"/>
          <w:b/>
          <w:color w:val="000000"/>
          <w:sz w:val="28"/>
          <w:szCs w:val="28"/>
        </w:rPr>
        <w:t>T</w:t>
      </w:r>
      <w:r w:rsidR="008F3632" w:rsidRPr="008F3632">
        <w:rPr>
          <w:rFonts w:cs="Arial"/>
          <w:b/>
          <w:color w:val="000000"/>
          <w:sz w:val="28"/>
          <w:szCs w:val="28"/>
        </w:rPr>
        <w:t>ransaction</w:t>
      </w:r>
    </w:p>
    <w:p w14:paraId="0DFE7C3C" w14:textId="574B87D7" w:rsidR="008F3632" w:rsidRDefault="00DD07C8" w:rsidP="008F3632">
      <w:pPr>
        <w:spacing w:before="120" w:after="120"/>
        <w:rPr>
          <w:sz w:val="20"/>
          <w:szCs w:val="20"/>
        </w:rPr>
      </w:pPr>
      <w:r w:rsidRPr="000D6209">
        <w:rPr>
          <w:rFonts w:cs="Arial"/>
          <w:color w:val="000000"/>
          <w:sz w:val="20"/>
          <w:szCs w:val="20"/>
        </w:rPr>
        <w:t xml:space="preserve">TORONTO, </w:t>
      </w:r>
      <w:r w:rsidR="000347AF">
        <w:rPr>
          <w:rFonts w:cs="Arial"/>
          <w:color w:val="000000"/>
          <w:sz w:val="20"/>
          <w:szCs w:val="20"/>
        </w:rPr>
        <w:t xml:space="preserve">November </w:t>
      </w:r>
      <w:r w:rsidR="00EB3CCF">
        <w:rPr>
          <w:rFonts w:cs="Arial"/>
          <w:color w:val="000000"/>
          <w:sz w:val="20"/>
          <w:szCs w:val="20"/>
        </w:rPr>
        <w:t>12</w:t>
      </w:r>
      <w:r w:rsidRPr="000D6209">
        <w:rPr>
          <w:rFonts w:cs="Arial"/>
          <w:color w:val="000000"/>
          <w:sz w:val="20"/>
          <w:szCs w:val="20"/>
        </w:rPr>
        <w:t>, 2019</w:t>
      </w:r>
      <w:r w:rsidR="00A01226">
        <w:rPr>
          <w:rFonts w:cs="Arial"/>
          <w:color w:val="000000"/>
          <w:sz w:val="20"/>
          <w:szCs w:val="20"/>
        </w:rPr>
        <w:t xml:space="preserve">, </w:t>
      </w:r>
      <w:r w:rsidR="00A01226" w:rsidRPr="000D6209">
        <w:rPr>
          <w:rFonts w:cs="Arial"/>
          <w:color w:val="000000"/>
          <w:sz w:val="20"/>
          <w:szCs w:val="20"/>
        </w:rPr>
        <w:t>Gravitas Financial Inc. (CSE: GFI)</w:t>
      </w:r>
      <w:r w:rsidRPr="000D6209">
        <w:rPr>
          <w:rFonts w:cs="Arial"/>
          <w:color w:val="000000"/>
          <w:sz w:val="20"/>
          <w:szCs w:val="20"/>
        </w:rPr>
        <w:t xml:space="preserve">: </w:t>
      </w:r>
      <w:r w:rsidR="00595A68" w:rsidRPr="000D6209">
        <w:rPr>
          <w:rFonts w:cs="Arial"/>
          <w:color w:val="000000"/>
          <w:sz w:val="20"/>
          <w:szCs w:val="20"/>
        </w:rPr>
        <w:t>Further to its news release dated</w:t>
      </w:r>
      <w:r w:rsidR="00D7252A" w:rsidRPr="000D6209">
        <w:rPr>
          <w:rFonts w:cs="Arial"/>
          <w:color w:val="000000"/>
          <w:sz w:val="20"/>
          <w:szCs w:val="20"/>
        </w:rPr>
        <w:t xml:space="preserve"> </w:t>
      </w:r>
      <w:r w:rsidR="0056216D">
        <w:rPr>
          <w:rFonts w:cs="Arial"/>
          <w:color w:val="000000"/>
          <w:sz w:val="20"/>
          <w:szCs w:val="20"/>
        </w:rPr>
        <w:t xml:space="preserve">September </w:t>
      </w:r>
      <w:r w:rsidR="00EB3CCF">
        <w:rPr>
          <w:rFonts w:cs="Arial"/>
          <w:color w:val="000000"/>
          <w:sz w:val="20"/>
          <w:szCs w:val="20"/>
        </w:rPr>
        <w:t>29</w:t>
      </w:r>
      <w:r w:rsidR="0056216D">
        <w:rPr>
          <w:rFonts w:cs="Arial"/>
          <w:color w:val="000000"/>
          <w:sz w:val="20"/>
          <w:szCs w:val="20"/>
        </w:rPr>
        <w:t>, 2019</w:t>
      </w:r>
      <w:r w:rsidR="00D7252A" w:rsidRPr="000D6209">
        <w:rPr>
          <w:rFonts w:cs="Arial"/>
          <w:color w:val="000000"/>
          <w:sz w:val="20"/>
          <w:szCs w:val="20"/>
        </w:rPr>
        <w:t xml:space="preserve">, </w:t>
      </w:r>
      <w:r w:rsidR="00595A68" w:rsidRPr="000D6209">
        <w:rPr>
          <w:rFonts w:cs="Arial"/>
          <w:color w:val="000000"/>
          <w:sz w:val="20"/>
          <w:szCs w:val="20"/>
        </w:rPr>
        <w:t>Gravitas Financial Inc. (</w:t>
      </w:r>
      <w:r w:rsidR="001F7EB1">
        <w:rPr>
          <w:rFonts w:cs="Arial"/>
          <w:color w:val="000000"/>
          <w:sz w:val="20"/>
          <w:szCs w:val="20"/>
        </w:rPr>
        <w:t>"</w:t>
      </w:r>
      <w:r w:rsidR="00595A68" w:rsidRPr="000D6209">
        <w:rPr>
          <w:rFonts w:cs="Arial"/>
          <w:b/>
          <w:color w:val="000000"/>
          <w:sz w:val="20"/>
          <w:szCs w:val="20"/>
        </w:rPr>
        <w:t>Gravitas</w:t>
      </w:r>
      <w:r w:rsidR="001F7EB1">
        <w:rPr>
          <w:rFonts w:cs="Arial"/>
          <w:color w:val="000000"/>
          <w:sz w:val="20"/>
          <w:szCs w:val="20"/>
        </w:rPr>
        <w:t>"</w:t>
      </w:r>
      <w:r w:rsidR="009C2472">
        <w:rPr>
          <w:rFonts w:cs="Arial"/>
          <w:color w:val="000000"/>
          <w:sz w:val="20"/>
          <w:szCs w:val="20"/>
        </w:rPr>
        <w:t xml:space="preserve">) announces </w:t>
      </w:r>
      <w:r w:rsidR="0056216D">
        <w:rPr>
          <w:rFonts w:cs="Arial"/>
          <w:color w:val="000000"/>
          <w:sz w:val="20"/>
          <w:szCs w:val="20"/>
        </w:rPr>
        <w:t xml:space="preserve">that </w:t>
      </w:r>
      <w:r w:rsidR="00CE5EEA">
        <w:rPr>
          <w:sz w:val="20"/>
          <w:szCs w:val="20"/>
        </w:rPr>
        <w:t xml:space="preserve">Gravitas </w:t>
      </w:r>
      <w:r w:rsidR="008F3632">
        <w:rPr>
          <w:sz w:val="20"/>
          <w:szCs w:val="20"/>
        </w:rPr>
        <w:t xml:space="preserve">has closed its previously announced transaction </w:t>
      </w:r>
      <w:r w:rsidR="00A22655">
        <w:rPr>
          <w:sz w:val="20"/>
          <w:szCs w:val="20"/>
        </w:rPr>
        <w:t xml:space="preserve">relating </w:t>
      </w:r>
      <w:r w:rsidR="008F3632">
        <w:rPr>
          <w:sz w:val="20"/>
          <w:szCs w:val="20"/>
        </w:rPr>
        <w:t>to the sale of</w:t>
      </w:r>
      <w:r w:rsidR="00CE5EEA">
        <w:rPr>
          <w:sz w:val="20"/>
          <w:szCs w:val="20"/>
        </w:rPr>
        <w:t xml:space="preserve"> all of its interest in</w:t>
      </w:r>
      <w:r w:rsidR="008F3632">
        <w:rPr>
          <w:sz w:val="20"/>
          <w:szCs w:val="20"/>
        </w:rPr>
        <w:t xml:space="preserve"> </w:t>
      </w:r>
      <w:r w:rsidR="00B92F95">
        <w:rPr>
          <w:sz w:val="20"/>
          <w:szCs w:val="20"/>
        </w:rPr>
        <w:t>New India Investment Corp.</w:t>
      </w:r>
      <w:r w:rsidR="000649A8">
        <w:rPr>
          <w:sz w:val="20"/>
          <w:szCs w:val="20"/>
        </w:rPr>
        <w:t xml:space="preserve"> (the </w:t>
      </w:r>
      <w:r w:rsidR="000649A8" w:rsidRPr="000649A8">
        <w:rPr>
          <w:sz w:val="20"/>
          <w:szCs w:val="20"/>
        </w:rPr>
        <w:t>“</w:t>
      </w:r>
      <w:r w:rsidR="000649A8">
        <w:rPr>
          <w:b/>
          <w:sz w:val="20"/>
          <w:szCs w:val="20"/>
        </w:rPr>
        <w:t>Company</w:t>
      </w:r>
      <w:r w:rsidR="000649A8" w:rsidRPr="000649A8">
        <w:rPr>
          <w:sz w:val="20"/>
          <w:szCs w:val="20"/>
        </w:rPr>
        <w:t>”</w:t>
      </w:r>
      <w:r w:rsidR="000649A8">
        <w:rPr>
          <w:sz w:val="20"/>
          <w:szCs w:val="20"/>
        </w:rPr>
        <w:t>)</w:t>
      </w:r>
      <w:r w:rsidR="00CE5EEA" w:rsidRPr="00CE5EEA">
        <w:rPr>
          <w:sz w:val="20"/>
          <w:szCs w:val="20"/>
        </w:rPr>
        <w:t xml:space="preserve">, being </w:t>
      </w:r>
      <w:r w:rsidR="00B92F95">
        <w:rPr>
          <w:sz w:val="20"/>
          <w:szCs w:val="20"/>
        </w:rPr>
        <w:t>100</w:t>
      </w:r>
      <w:r w:rsidR="00CE5EEA" w:rsidRPr="00CE5EEA">
        <w:rPr>
          <w:sz w:val="20"/>
          <w:szCs w:val="20"/>
        </w:rPr>
        <w:t xml:space="preserve"> common shares</w:t>
      </w:r>
      <w:r w:rsidR="00B92F95">
        <w:rPr>
          <w:sz w:val="20"/>
          <w:szCs w:val="20"/>
        </w:rPr>
        <w:t xml:space="preserve"> (the “</w:t>
      </w:r>
      <w:r w:rsidR="00B92F95">
        <w:rPr>
          <w:b/>
          <w:sz w:val="20"/>
          <w:szCs w:val="20"/>
        </w:rPr>
        <w:t>Purchased Securities</w:t>
      </w:r>
      <w:r w:rsidR="00B92F95">
        <w:rPr>
          <w:sz w:val="20"/>
          <w:szCs w:val="20"/>
        </w:rPr>
        <w:t>”)</w:t>
      </w:r>
      <w:r w:rsidR="00CE5EEA" w:rsidRPr="00CE5EEA">
        <w:rPr>
          <w:sz w:val="20"/>
          <w:szCs w:val="20"/>
        </w:rPr>
        <w:t xml:space="preserve"> and </w:t>
      </w:r>
      <w:r w:rsidR="00B92F95">
        <w:rPr>
          <w:sz w:val="20"/>
          <w:szCs w:val="20"/>
        </w:rPr>
        <w:t>certain indebtedness owing by the Company to Gravitas</w:t>
      </w:r>
      <w:r w:rsidR="00CE5EEA" w:rsidRPr="00CE5EEA">
        <w:rPr>
          <w:sz w:val="20"/>
          <w:szCs w:val="20"/>
        </w:rPr>
        <w:t xml:space="preserve"> </w:t>
      </w:r>
      <w:r w:rsidR="00292461">
        <w:rPr>
          <w:sz w:val="20"/>
          <w:szCs w:val="20"/>
        </w:rPr>
        <w:t xml:space="preserve">in the amount of approximately $1,265,843 </w:t>
      </w:r>
      <w:r w:rsidR="006E0E02">
        <w:rPr>
          <w:sz w:val="20"/>
          <w:szCs w:val="20"/>
        </w:rPr>
        <w:t xml:space="preserve"> </w:t>
      </w:r>
      <w:r w:rsidR="008F3632">
        <w:rPr>
          <w:sz w:val="20"/>
          <w:szCs w:val="20"/>
        </w:rPr>
        <w:t>(the "</w:t>
      </w:r>
      <w:r w:rsidR="00CE5EEA" w:rsidRPr="00CE5EEA">
        <w:rPr>
          <w:b/>
          <w:sz w:val="20"/>
          <w:szCs w:val="20"/>
        </w:rPr>
        <w:t xml:space="preserve">Purchased </w:t>
      </w:r>
      <w:r w:rsidR="00B92F95">
        <w:rPr>
          <w:b/>
          <w:sz w:val="20"/>
          <w:szCs w:val="20"/>
        </w:rPr>
        <w:t>Indebtedness</w:t>
      </w:r>
      <w:r w:rsidR="008F3632">
        <w:rPr>
          <w:sz w:val="20"/>
          <w:szCs w:val="20"/>
        </w:rPr>
        <w:t xml:space="preserve">") pursuant to a </w:t>
      </w:r>
      <w:r w:rsidR="00B92F95">
        <w:rPr>
          <w:sz w:val="20"/>
          <w:szCs w:val="20"/>
        </w:rPr>
        <w:t xml:space="preserve">securities and debt </w:t>
      </w:r>
      <w:r w:rsidR="008F3632">
        <w:rPr>
          <w:sz w:val="20"/>
          <w:szCs w:val="20"/>
        </w:rPr>
        <w:t xml:space="preserve">purchase agreement with </w:t>
      </w:r>
      <w:r w:rsidR="00B92F95">
        <w:rPr>
          <w:sz w:val="20"/>
          <w:szCs w:val="20"/>
        </w:rPr>
        <w:t>Principle Capital Partners Corporation</w:t>
      </w:r>
      <w:r w:rsidR="008F3632">
        <w:rPr>
          <w:sz w:val="20"/>
          <w:szCs w:val="20"/>
        </w:rPr>
        <w:t xml:space="preserve"> dated September 2</w:t>
      </w:r>
      <w:r w:rsidR="00B92F95">
        <w:rPr>
          <w:sz w:val="20"/>
          <w:szCs w:val="20"/>
        </w:rPr>
        <w:t>9</w:t>
      </w:r>
      <w:r w:rsidR="008F3632">
        <w:rPr>
          <w:sz w:val="20"/>
          <w:szCs w:val="20"/>
        </w:rPr>
        <w:t>, 2019 (the "</w:t>
      </w:r>
      <w:r w:rsidR="008F3632" w:rsidRPr="009A6C90">
        <w:rPr>
          <w:b/>
          <w:sz w:val="20"/>
          <w:szCs w:val="20"/>
        </w:rPr>
        <w:t>Purchase</w:t>
      </w:r>
      <w:r w:rsidR="008F3632">
        <w:rPr>
          <w:sz w:val="20"/>
          <w:szCs w:val="20"/>
        </w:rPr>
        <w:t xml:space="preserve"> </w:t>
      </w:r>
      <w:r w:rsidR="008F3632" w:rsidRPr="009A6C90">
        <w:rPr>
          <w:b/>
          <w:sz w:val="20"/>
          <w:szCs w:val="20"/>
        </w:rPr>
        <w:t>Agreement</w:t>
      </w:r>
      <w:r w:rsidR="008F3632">
        <w:rPr>
          <w:sz w:val="20"/>
          <w:szCs w:val="20"/>
        </w:rPr>
        <w:t>") for the consideration of $</w:t>
      </w:r>
      <w:r w:rsidR="00B92F95">
        <w:rPr>
          <w:sz w:val="20"/>
          <w:szCs w:val="20"/>
        </w:rPr>
        <w:t>900,000</w:t>
      </w:r>
      <w:r w:rsidR="00A22655">
        <w:rPr>
          <w:sz w:val="20"/>
          <w:szCs w:val="20"/>
        </w:rPr>
        <w:t>,</w:t>
      </w:r>
      <w:r w:rsidR="008F3632">
        <w:rPr>
          <w:sz w:val="20"/>
          <w:szCs w:val="20"/>
        </w:rPr>
        <w:t xml:space="preserve"> representing the purchase price </w:t>
      </w:r>
      <w:r w:rsidR="0056216D">
        <w:rPr>
          <w:sz w:val="20"/>
          <w:szCs w:val="20"/>
        </w:rPr>
        <w:t xml:space="preserve">payable under the terms of the </w:t>
      </w:r>
      <w:r w:rsidR="008F3632">
        <w:rPr>
          <w:sz w:val="20"/>
          <w:szCs w:val="20"/>
        </w:rPr>
        <w:t>Purchase Agreement</w:t>
      </w:r>
      <w:r w:rsidR="00CE5EEA">
        <w:rPr>
          <w:sz w:val="20"/>
          <w:szCs w:val="20"/>
        </w:rPr>
        <w:t xml:space="preserve"> (the “</w:t>
      </w:r>
      <w:r w:rsidR="00CE5EEA">
        <w:rPr>
          <w:b/>
          <w:sz w:val="20"/>
          <w:szCs w:val="20"/>
        </w:rPr>
        <w:t>Transaction</w:t>
      </w:r>
      <w:r w:rsidR="00CE5EEA">
        <w:rPr>
          <w:sz w:val="20"/>
          <w:szCs w:val="20"/>
        </w:rPr>
        <w:t>”)</w:t>
      </w:r>
      <w:r w:rsidR="0075380B">
        <w:rPr>
          <w:sz w:val="20"/>
          <w:szCs w:val="20"/>
        </w:rPr>
        <w:t>.</w:t>
      </w:r>
    </w:p>
    <w:p w14:paraId="5EECB8D7" w14:textId="5FC6C335" w:rsidR="000428C1" w:rsidRDefault="00A356F6" w:rsidP="008F3632">
      <w:pPr>
        <w:spacing w:before="120" w:after="120"/>
        <w:rPr>
          <w:sz w:val="20"/>
          <w:szCs w:val="20"/>
        </w:rPr>
      </w:pPr>
      <w:r>
        <w:rPr>
          <w:b/>
          <w:i/>
          <w:sz w:val="20"/>
          <w:szCs w:val="20"/>
          <w:u w:val="single"/>
        </w:rPr>
        <w:t>None of the proceeds from the T</w:t>
      </w:r>
      <w:r w:rsidRPr="00A356F6">
        <w:rPr>
          <w:b/>
          <w:i/>
          <w:sz w:val="20"/>
          <w:szCs w:val="20"/>
          <w:u w:val="single"/>
        </w:rPr>
        <w:t>ransaction shall be distributed to shareholders</w:t>
      </w:r>
      <w:r>
        <w:rPr>
          <w:b/>
          <w:i/>
          <w:sz w:val="20"/>
          <w:szCs w:val="20"/>
          <w:u w:val="single"/>
        </w:rPr>
        <w:t xml:space="preserve"> of Gravitas</w:t>
      </w:r>
      <w:r w:rsidRPr="00A356F6">
        <w:rPr>
          <w:b/>
          <w:i/>
          <w:sz w:val="20"/>
          <w:szCs w:val="20"/>
          <w:u w:val="single"/>
        </w:rPr>
        <w:t>.</w:t>
      </w:r>
      <w:r>
        <w:rPr>
          <w:sz w:val="20"/>
          <w:szCs w:val="20"/>
        </w:rPr>
        <w:t xml:space="preserve"> As disclosed in Gravitas’ management information circular dated September 30, 2019 (the “</w:t>
      </w:r>
      <w:r>
        <w:rPr>
          <w:b/>
          <w:sz w:val="20"/>
          <w:szCs w:val="20"/>
        </w:rPr>
        <w:t>Circular</w:t>
      </w:r>
      <w:r>
        <w:rPr>
          <w:sz w:val="20"/>
          <w:szCs w:val="20"/>
        </w:rPr>
        <w:t xml:space="preserve">”), </w:t>
      </w:r>
      <w:r w:rsidRPr="00A356F6">
        <w:rPr>
          <w:sz w:val="20"/>
          <w:szCs w:val="20"/>
        </w:rPr>
        <w:t xml:space="preserve">Gravitas intends to use all of the proceeds of the </w:t>
      </w:r>
      <w:r>
        <w:rPr>
          <w:sz w:val="20"/>
          <w:szCs w:val="20"/>
        </w:rPr>
        <w:t>T</w:t>
      </w:r>
      <w:r w:rsidRPr="00A356F6">
        <w:rPr>
          <w:sz w:val="20"/>
          <w:szCs w:val="20"/>
        </w:rPr>
        <w:t xml:space="preserve">ransaction to repurchase all of the Secured Debt (as defined in the </w:t>
      </w:r>
      <w:r w:rsidRPr="00B42DF7">
        <w:rPr>
          <w:sz w:val="20"/>
          <w:szCs w:val="20"/>
        </w:rPr>
        <w:t>Circular)</w:t>
      </w:r>
      <w:r w:rsidRPr="00A356F6">
        <w:rPr>
          <w:sz w:val="20"/>
          <w:szCs w:val="20"/>
        </w:rPr>
        <w:t xml:space="preserve">  in order to satisfy and discharge its obligations under the Indentures, (as defined in the Circular) other than such portion of the proceeds that the debtholder has approved for use to pay Gravitas’ operating expenses</w:t>
      </w:r>
      <w:r w:rsidR="000428C1">
        <w:rPr>
          <w:sz w:val="20"/>
          <w:szCs w:val="20"/>
        </w:rPr>
        <w:t>.</w:t>
      </w:r>
    </w:p>
    <w:p w14:paraId="76F0D433" w14:textId="673BB26D" w:rsidR="008F3632" w:rsidRPr="00D67204" w:rsidRDefault="0056216D" w:rsidP="008F3632">
      <w:pPr>
        <w:spacing w:before="120" w:after="120"/>
        <w:rPr>
          <w:sz w:val="20"/>
          <w:szCs w:val="20"/>
        </w:rPr>
      </w:pPr>
      <w:r>
        <w:rPr>
          <w:sz w:val="20"/>
          <w:szCs w:val="20"/>
        </w:rPr>
        <w:t xml:space="preserve">A copy of the </w:t>
      </w:r>
      <w:r w:rsidR="00A356F6">
        <w:rPr>
          <w:sz w:val="20"/>
          <w:szCs w:val="20"/>
        </w:rPr>
        <w:t>Circular</w:t>
      </w:r>
      <w:r w:rsidR="008F3632">
        <w:rPr>
          <w:sz w:val="20"/>
          <w:szCs w:val="20"/>
        </w:rPr>
        <w:t xml:space="preserve"> is filed under Gravitas' profile on SEDAR at </w:t>
      </w:r>
      <w:hyperlink r:id="rId8" w:history="1">
        <w:r w:rsidR="008F3632" w:rsidRPr="00756400">
          <w:rPr>
            <w:rStyle w:val="Hyperlink"/>
            <w:sz w:val="20"/>
            <w:szCs w:val="20"/>
          </w:rPr>
          <w:t>www.sedar.com</w:t>
        </w:r>
      </w:hyperlink>
      <w:r w:rsidR="008F3632" w:rsidRPr="00C40B7C">
        <w:rPr>
          <w:sz w:val="20"/>
          <w:szCs w:val="20"/>
        </w:rPr>
        <w:t>.</w:t>
      </w:r>
      <w:r w:rsidR="008F3632">
        <w:rPr>
          <w:sz w:val="20"/>
          <w:szCs w:val="20"/>
        </w:rPr>
        <w:t xml:space="preserve"> </w:t>
      </w:r>
    </w:p>
    <w:p w14:paraId="48E6D447" w14:textId="2E7079CF" w:rsidR="008164FC" w:rsidRPr="000D6209" w:rsidRDefault="00DD07C8" w:rsidP="00B21AA0">
      <w:pPr>
        <w:spacing w:before="120" w:after="120"/>
        <w:rPr>
          <w:b/>
          <w:sz w:val="20"/>
          <w:szCs w:val="20"/>
        </w:rPr>
      </w:pPr>
      <w:r w:rsidRPr="000D6209">
        <w:rPr>
          <w:b/>
          <w:sz w:val="20"/>
          <w:szCs w:val="20"/>
        </w:rPr>
        <w:t>Forward-looking Statements.</w:t>
      </w:r>
    </w:p>
    <w:p w14:paraId="5A6A848E" w14:textId="186558E4" w:rsidR="008164FC" w:rsidRPr="000D6209" w:rsidRDefault="00DD07C8" w:rsidP="00B21AA0">
      <w:pPr>
        <w:spacing w:before="120" w:after="120"/>
        <w:rPr>
          <w:sz w:val="20"/>
          <w:szCs w:val="20"/>
          <w:highlight w:val="yellow"/>
        </w:rPr>
      </w:pPr>
      <w:r w:rsidRPr="000D6209">
        <w:rPr>
          <w:sz w:val="20"/>
          <w:szCs w:val="20"/>
        </w:rPr>
        <w:t xml:space="preserve">Certain statements in this news release constitute </w:t>
      </w:r>
      <w:r w:rsidR="001F7EB1">
        <w:rPr>
          <w:sz w:val="20"/>
          <w:szCs w:val="20"/>
        </w:rPr>
        <w:t>"</w:t>
      </w:r>
      <w:r w:rsidRPr="000D6209">
        <w:rPr>
          <w:sz w:val="20"/>
          <w:szCs w:val="20"/>
        </w:rPr>
        <w:t>forward-looking</w:t>
      </w:r>
      <w:r w:rsidR="001F7EB1">
        <w:rPr>
          <w:sz w:val="20"/>
          <w:szCs w:val="20"/>
        </w:rPr>
        <w:t>"</w:t>
      </w:r>
      <w:r w:rsidRPr="000D6209">
        <w:rPr>
          <w:sz w:val="20"/>
          <w:szCs w:val="20"/>
        </w:rPr>
        <w:t xml:space="preserve"> statements. These statements relate to future events or our future performance</w:t>
      </w:r>
      <w:r w:rsidR="003C4DD5" w:rsidRPr="000D6209">
        <w:rPr>
          <w:sz w:val="20"/>
          <w:szCs w:val="20"/>
        </w:rPr>
        <w:t xml:space="preserve"> and, in certain cases, can be identified by the use of words such as </w:t>
      </w:r>
      <w:r w:rsidR="001F7EB1">
        <w:rPr>
          <w:sz w:val="20"/>
          <w:szCs w:val="20"/>
        </w:rPr>
        <w:t>"</w:t>
      </w:r>
      <w:r w:rsidR="003C4DD5" w:rsidRPr="000D6209">
        <w:rPr>
          <w:sz w:val="20"/>
          <w:szCs w:val="20"/>
        </w:rPr>
        <w:t>will</w:t>
      </w:r>
      <w:r w:rsidR="001F7EB1">
        <w:rPr>
          <w:sz w:val="20"/>
          <w:szCs w:val="20"/>
        </w:rPr>
        <w:t>"</w:t>
      </w:r>
      <w:r w:rsidR="003C4DD5" w:rsidRPr="000D6209">
        <w:rPr>
          <w:sz w:val="20"/>
          <w:szCs w:val="20"/>
        </w:rPr>
        <w:t xml:space="preserve">, </w:t>
      </w:r>
      <w:r w:rsidR="001F7EB1">
        <w:rPr>
          <w:sz w:val="20"/>
          <w:szCs w:val="20"/>
        </w:rPr>
        <w:t>"</w:t>
      </w:r>
      <w:r w:rsidR="003C4DD5" w:rsidRPr="000D6209">
        <w:rPr>
          <w:sz w:val="20"/>
          <w:szCs w:val="20"/>
        </w:rPr>
        <w:t>shall</w:t>
      </w:r>
      <w:r w:rsidR="001F7EB1">
        <w:rPr>
          <w:sz w:val="20"/>
          <w:szCs w:val="20"/>
        </w:rPr>
        <w:t>"</w:t>
      </w:r>
      <w:r w:rsidR="003C4DD5" w:rsidRPr="000D6209">
        <w:rPr>
          <w:sz w:val="20"/>
          <w:szCs w:val="20"/>
        </w:rPr>
        <w:t xml:space="preserve">, </w:t>
      </w:r>
      <w:r w:rsidR="001F7EB1">
        <w:rPr>
          <w:sz w:val="20"/>
          <w:szCs w:val="20"/>
        </w:rPr>
        <w:t>"</w:t>
      </w:r>
      <w:r w:rsidR="003C626B">
        <w:rPr>
          <w:sz w:val="20"/>
          <w:szCs w:val="20"/>
        </w:rPr>
        <w:t>c</w:t>
      </w:r>
      <w:r w:rsidR="003C4DD5" w:rsidRPr="000D6209">
        <w:rPr>
          <w:sz w:val="20"/>
          <w:szCs w:val="20"/>
        </w:rPr>
        <w:t>ould</w:t>
      </w:r>
      <w:r w:rsidR="001F7EB1">
        <w:rPr>
          <w:sz w:val="20"/>
          <w:szCs w:val="20"/>
        </w:rPr>
        <w:t>"</w:t>
      </w:r>
      <w:r w:rsidR="003C4DD5" w:rsidRPr="000D6209">
        <w:rPr>
          <w:sz w:val="20"/>
          <w:szCs w:val="20"/>
        </w:rPr>
        <w:t xml:space="preserve"> occur, or the negative forms of any of these words and other similar expressions.</w:t>
      </w:r>
      <w:r w:rsidRPr="000D6209">
        <w:rPr>
          <w:sz w:val="20"/>
          <w:szCs w:val="20"/>
        </w:rPr>
        <w:t xml:space="preserve"> Forwar</w:t>
      </w:r>
      <w:r w:rsidR="003C4DD5" w:rsidRPr="000D6209">
        <w:rPr>
          <w:sz w:val="20"/>
          <w:szCs w:val="20"/>
        </w:rPr>
        <w:t xml:space="preserve">d-looking statements include </w:t>
      </w:r>
      <w:r w:rsidR="004C2909" w:rsidRPr="000D6209">
        <w:rPr>
          <w:sz w:val="20"/>
          <w:szCs w:val="20"/>
        </w:rPr>
        <w:t xml:space="preserve">the </w:t>
      </w:r>
      <w:r w:rsidR="003954B7">
        <w:rPr>
          <w:sz w:val="20"/>
          <w:szCs w:val="20"/>
        </w:rPr>
        <w:t>use of proceeds of the Transaction</w:t>
      </w:r>
      <w:r w:rsidRPr="000D6209">
        <w:rPr>
          <w:sz w:val="20"/>
          <w:szCs w:val="20"/>
        </w:rPr>
        <w:t>.  All such statements involve substantial known and unknown risks, uncertainties and other factors which may cause the actual results, performance or achievements to vary from those expressed or implied by such forward-looking statements.</w:t>
      </w:r>
      <w:r w:rsidR="007D0148" w:rsidRPr="000D6209">
        <w:rPr>
          <w:sz w:val="20"/>
          <w:szCs w:val="20"/>
        </w:rPr>
        <w:t xml:space="preserve"> </w:t>
      </w:r>
      <w:r w:rsidRPr="000D6209">
        <w:rPr>
          <w:sz w:val="20"/>
          <w:szCs w:val="20"/>
        </w:rPr>
        <w:t xml:space="preserve">Forward-looking statements reflect current expectations regarding future events and operating performance and speak only as of the date of this news release.  Forward-looking statements involve significant risks and uncertainties, they should not be read as guarantees of future performance or results, and they will not necessarily be accurate indications of whether or not such results will be achieved. A number of factors could cause actual results to differ materially from the results discussed in the forward-looking statements, including, but not limited to, </w:t>
      </w:r>
      <w:r w:rsidR="00A356F6">
        <w:rPr>
          <w:rFonts w:cs="Arial"/>
          <w:color w:val="000000"/>
          <w:sz w:val="20"/>
          <w:szCs w:val="20"/>
        </w:rPr>
        <w:t>that the debtholder and Gravitas do not come to an agreement regarding the satisfaction and discharge of Grav</w:t>
      </w:r>
      <w:r w:rsidR="00A22655">
        <w:rPr>
          <w:rFonts w:cs="Arial"/>
          <w:color w:val="000000"/>
          <w:sz w:val="20"/>
          <w:szCs w:val="20"/>
        </w:rPr>
        <w:t>it</w:t>
      </w:r>
      <w:r w:rsidR="00A356F6">
        <w:rPr>
          <w:rFonts w:cs="Arial"/>
          <w:color w:val="000000"/>
          <w:sz w:val="20"/>
          <w:szCs w:val="20"/>
        </w:rPr>
        <w:t>as’ obligations under the Indentures</w:t>
      </w:r>
      <w:r w:rsidRPr="000D6209">
        <w:rPr>
          <w:sz w:val="20"/>
          <w:szCs w:val="20"/>
        </w:rPr>
        <w:t xml:space="preserve">. Although the forward-looking statements contained in this news release are based upon what management of </w:t>
      </w:r>
      <w:r w:rsidR="007D0148" w:rsidRPr="000D6209">
        <w:rPr>
          <w:sz w:val="20"/>
          <w:szCs w:val="20"/>
        </w:rPr>
        <w:t>Gravitas</w:t>
      </w:r>
      <w:r w:rsidRPr="000D6209">
        <w:rPr>
          <w:sz w:val="20"/>
          <w:szCs w:val="20"/>
        </w:rPr>
        <w:t xml:space="preserve"> believes are reasonable assumptions on the date of this news release, </w:t>
      </w:r>
      <w:r w:rsidR="007D0148" w:rsidRPr="000D6209">
        <w:rPr>
          <w:sz w:val="20"/>
          <w:szCs w:val="20"/>
        </w:rPr>
        <w:t xml:space="preserve">Gravitas </w:t>
      </w:r>
      <w:r w:rsidRPr="000D6209">
        <w:rPr>
          <w:sz w:val="20"/>
          <w:szCs w:val="20"/>
        </w:rPr>
        <w:t>cannot assure investors that actual results will be consistent with these forward-looking statements.</w:t>
      </w:r>
      <w:r w:rsidR="008E71AF" w:rsidRPr="000D6209">
        <w:rPr>
          <w:sz w:val="20"/>
          <w:szCs w:val="20"/>
        </w:rPr>
        <w:t xml:space="preserve"> These forward-looking statement</w:t>
      </w:r>
      <w:r w:rsidR="002471F3" w:rsidRPr="000D6209">
        <w:rPr>
          <w:sz w:val="20"/>
          <w:szCs w:val="20"/>
        </w:rPr>
        <w:t>s</w:t>
      </w:r>
      <w:r w:rsidR="008E71AF" w:rsidRPr="000D6209">
        <w:rPr>
          <w:sz w:val="20"/>
          <w:szCs w:val="20"/>
        </w:rPr>
        <w:t xml:space="preserve"> are subject to certain risks and uncertainties and other risks detailed from time-to-time in Gravitas</w:t>
      </w:r>
      <w:r w:rsidR="00E979B9">
        <w:rPr>
          <w:sz w:val="20"/>
          <w:szCs w:val="20"/>
        </w:rPr>
        <w:t>'</w:t>
      </w:r>
      <w:r w:rsidR="008E71AF" w:rsidRPr="000D6209">
        <w:rPr>
          <w:sz w:val="20"/>
          <w:szCs w:val="20"/>
        </w:rPr>
        <w:t xml:space="preserve"> ongoing filings with the securities regulatory authorities, which filings can be found at </w:t>
      </w:r>
      <w:hyperlink r:id="rId9" w:history="1">
        <w:r w:rsidR="008E71AF" w:rsidRPr="000D6209">
          <w:rPr>
            <w:rStyle w:val="Hyperlink"/>
            <w:sz w:val="20"/>
            <w:szCs w:val="20"/>
          </w:rPr>
          <w:t>www.sedar.com</w:t>
        </w:r>
      </w:hyperlink>
      <w:r w:rsidR="008E71AF" w:rsidRPr="000D6209">
        <w:rPr>
          <w:sz w:val="20"/>
          <w:szCs w:val="20"/>
        </w:rPr>
        <w:t xml:space="preserve">. </w:t>
      </w:r>
      <w:r w:rsidRPr="000D6209">
        <w:rPr>
          <w:sz w:val="20"/>
          <w:szCs w:val="20"/>
        </w:rPr>
        <w:t>These forward-looking statements are made as of the date of this news release and Gravitas disclaims any intent or obligation to update any forward-looking statement, whether as a result of new information, future events or otherwise, unless required by applicable securities laws.</w:t>
      </w:r>
    </w:p>
    <w:p w14:paraId="436C107B" w14:textId="77777777" w:rsidR="008164FC" w:rsidRPr="000D6209" w:rsidRDefault="00DD07C8" w:rsidP="00B21AA0">
      <w:pPr>
        <w:pStyle w:val="NormalWeb"/>
        <w:keepNext/>
        <w:keepLines/>
        <w:shd w:val="clear" w:color="auto" w:fill="FFFFFF"/>
        <w:spacing w:before="120" w:beforeAutospacing="0" w:after="120" w:afterAutospacing="0" w:line="360" w:lineRule="atLeast"/>
        <w:rPr>
          <w:rStyle w:val="Strong"/>
          <w:rFonts w:ascii="Arial" w:hAnsi="Arial" w:cs="Arial"/>
          <w:color w:val="000000"/>
          <w:sz w:val="20"/>
          <w:szCs w:val="20"/>
        </w:rPr>
      </w:pPr>
      <w:r w:rsidRPr="000D6209">
        <w:rPr>
          <w:rStyle w:val="Strong"/>
          <w:rFonts w:ascii="Arial" w:hAnsi="Arial" w:cs="Arial"/>
          <w:color w:val="000000"/>
          <w:sz w:val="20"/>
          <w:szCs w:val="20"/>
        </w:rPr>
        <w:t>ABOUT GRAVITAS FINANCIAL INC.</w:t>
      </w:r>
    </w:p>
    <w:p w14:paraId="23C110CF" w14:textId="70752CEB" w:rsidR="008164FC" w:rsidRPr="000D6209" w:rsidRDefault="00DD07C8" w:rsidP="00B21AA0">
      <w:pPr>
        <w:spacing w:before="120" w:after="120"/>
        <w:rPr>
          <w:sz w:val="20"/>
          <w:szCs w:val="20"/>
        </w:rPr>
      </w:pPr>
      <w:r w:rsidRPr="000D6209">
        <w:rPr>
          <w:sz w:val="20"/>
          <w:szCs w:val="20"/>
        </w:rPr>
        <w:t>Gravitas Financial Inc. is a platform company that creates businesses in key traditional and emerging sectors with strong industry partners. Our industry foc</w:t>
      </w:r>
      <w:r w:rsidR="007927C9" w:rsidRPr="000D6209">
        <w:rPr>
          <w:sz w:val="20"/>
          <w:szCs w:val="20"/>
        </w:rPr>
        <w:t xml:space="preserve">us includes financial services and </w:t>
      </w:r>
      <w:r w:rsidRPr="000D6209">
        <w:rPr>
          <w:sz w:val="20"/>
          <w:szCs w:val="20"/>
        </w:rPr>
        <w:t>fintech. We leverage our unique platform to develop a continuous pipeline of new ventures with significant blue-sky potential. Our platform is complimented by strong investment research and digital investment media groups.</w:t>
      </w:r>
    </w:p>
    <w:p w14:paraId="40AE8BAC" w14:textId="77777777" w:rsidR="008164FC" w:rsidRPr="000D6209" w:rsidRDefault="00DD07C8" w:rsidP="00B21AA0">
      <w:pPr>
        <w:spacing w:before="120" w:after="120"/>
        <w:rPr>
          <w:sz w:val="20"/>
          <w:szCs w:val="20"/>
        </w:rPr>
      </w:pPr>
      <w:r w:rsidRPr="000D6209">
        <w:rPr>
          <w:sz w:val="20"/>
          <w:szCs w:val="20"/>
        </w:rPr>
        <w:lastRenderedPageBreak/>
        <w:t>Neither the Canadian Securities Exchange nor its Market Regulator (as that term is defined in the policies of the Canadian Securities Exchange) accepts responsibility for the adequacy or accuracy of this release.</w:t>
      </w:r>
    </w:p>
    <w:p w14:paraId="7AAB76BE" w14:textId="77777777" w:rsidR="002511D3" w:rsidRDefault="002511D3" w:rsidP="00B21AA0">
      <w:pPr>
        <w:keepNext/>
        <w:keepLines/>
        <w:spacing w:before="120" w:after="120"/>
        <w:rPr>
          <w:rFonts w:cs="Arial"/>
          <w:color w:val="000000"/>
          <w:sz w:val="20"/>
          <w:szCs w:val="20"/>
        </w:rPr>
      </w:pPr>
    </w:p>
    <w:p w14:paraId="0331215A" w14:textId="7F299E51" w:rsidR="008164FC" w:rsidRPr="000D6209" w:rsidRDefault="00DD07C8" w:rsidP="00B21AA0">
      <w:pPr>
        <w:keepNext/>
        <w:keepLines/>
        <w:spacing w:before="120" w:after="120"/>
        <w:rPr>
          <w:rFonts w:cs="Arial"/>
          <w:color w:val="000000"/>
          <w:sz w:val="20"/>
          <w:szCs w:val="20"/>
        </w:rPr>
      </w:pPr>
      <w:r w:rsidRPr="000D6209">
        <w:rPr>
          <w:rFonts w:cs="Arial"/>
          <w:color w:val="000000"/>
          <w:sz w:val="20"/>
          <w:szCs w:val="20"/>
        </w:rPr>
        <w:t>For further information, please contact:</w:t>
      </w:r>
    </w:p>
    <w:p w14:paraId="0ED92156" w14:textId="77777777" w:rsidR="008164FC" w:rsidRPr="000D6209" w:rsidRDefault="00DD07C8" w:rsidP="00B21AA0">
      <w:pPr>
        <w:keepNext/>
        <w:keepLines/>
        <w:spacing w:before="120" w:after="120"/>
        <w:rPr>
          <w:rFonts w:cs="Arial"/>
          <w:color w:val="000000"/>
          <w:sz w:val="20"/>
          <w:szCs w:val="20"/>
        </w:rPr>
      </w:pPr>
      <w:r w:rsidRPr="000D6209">
        <w:rPr>
          <w:rFonts w:cs="Arial"/>
          <w:color w:val="000000"/>
          <w:sz w:val="20"/>
          <w:szCs w:val="20"/>
        </w:rPr>
        <w:t>Vikas Ranjan, President, Gravitas Financial Inc.</w:t>
      </w:r>
    </w:p>
    <w:p w14:paraId="3AE09718" w14:textId="725BB9E8" w:rsidR="008164FC" w:rsidRPr="000D6209" w:rsidRDefault="00DD07C8" w:rsidP="00B21AA0">
      <w:pPr>
        <w:spacing w:before="120" w:after="120"/>
        <w:rPr>
          <w:rStyle w:val="Hyperlink"/>
          <w:rFonts w:cs="Arial"/>
          <w:b/>
          <w:bCs/>
          <w:color w:val="565757"/>
          <w:sz w:val="20"/>
          <w:szCs w:val="20"/>
        </w:rPr>
      </w:pPr>
      <w:r w:rsidRPr="000D6209">
        <w:rPr>
          <w:rFonts w:cs="Arial"/>
          <w:color w:val="000000"/>
          <w:sz w:val="20"/>
          <w:szCs w:val="20"/>
        </w:rPr>
        <w:t>Email: </w:t>
      </w:r>
      <w:hyperlink r:id="rId10" w:history="1">
        <w:r w:rsidRPr="000D6209">
          <w:rPr>
            <w:rStyle w:val="Hyperlink"/>
            <w:rFonts w:cs="Arial"/>
            <w:b/>
            <w:bCs/>
            <w:color w:val="auto"/>
            <w:sz w:val="20"/>
            <w:szCs w:val="20"/>
          </w:rPr>
          <w:t>vikas@gravitasfinancial.com</w:t>
        </w:r>
      </w:hyperlink>
    </w:p>
    <w:p w14:paraId="55113CB3" w14:textId="77777777" w:rsidR="008164FC" w:rsidRPr="000D6209" w:rsidRDefault="00DD07C8" w:rsidP="00B21AA0">
      <w:pPr>
        <w:spacing w:before="120" w:after="120"/>
        <w:rPr>
          <w:sz w:val="20"/>
          <w:szCs w:val="20"/>
        </w:rPr>
      </w:pPr>
      <w:r w:rsidRPr="000D6209">
        <w:rPr>
          <w:rStyle w:val="Hyperlink"/>
          <w:rFonts w:cs="Arial"/>
          <w:bCs/>
          <w:color w:val="auto"/>
          <w:sz w:val="20"/>
          <w:szCs w:val="20"/>
          <w:u w:val="none"/>
        </w:rPr>
        <w:t>Phone:  647-352-2666</w:t>
      </w:r>
    </w:p>
    <w:sectPr w:rsidR="008164FC" w:rsidRPr="000D6209">
      <w:footerReference w:type="even" r:id="rId11"/>
      <w:footerReference w:type="defaul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17AB" w14:textId="77777777" w:rsidR="00ED08F2" w:rsidRDefault="00ED08F2">
      <w:pPr>
        <w:spacing w:after="0" w:line="240" w:lineRule="auto"/>
      </w:pPr>
      <w:r>
        <w:separator/>
      </w:r>
    </w:p>
  </w:endnote>
  <w:endnote w:type="continuationSeparator" w:id="0">
    <w:p w14:paraId="01FE74CC" w14:textId="77777777" w:rsidR="00ED08F2" w:rsidRDefault="00ED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8BE7" w14:textId="4939067F" w:rsidR="00183D51" w:rsidRDefault="000649A8">
    <w:pPr>
      <w:pStyle w:val="Footer"/>
    </w:pPr>
    <w:r>
      <w:fldChar w:fldCharType="begin"/>
    </w:r>
    <w:r>
      <w:instrText xml:space="preserve"> DOCPROPERTY DOCXDOCID DMS=HummingbirdDM5 Format=&lt;&lt;NUM&gt;&gt;.&lt;&lt;VER&gt;&gt; PRESERVELOCATION \* MERGEFORMAT </w:instrText>
    </w:r>
    <w:r>
      <w:fldChar w:fldCharType="separate"/>
    </w:r>
    <w:r w:rsidR="00D92771">
      <w:t>23719549.1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1047" w14:textId="3C49E086" w:rsidR="00741046" w:rsidRDefault="007410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050E" w14:textId="43D66AAE" w:rsidR="00183D51" w:rsidRDefault="000649A8">
    <w:pPr>
      <w:pStyle w:val="Footer"/>
    </w:pPr>
    <w:r>
      <w:fldChar w:fldCharType="begin"/>
    </w:r>
    <w:r>
      <w:instrText xml:space="preserve"> DOCPROPERTY DOCXDOCID DMS=HummingbirdDM5 Format=&lt;&lt;NUM&gt;&gt;.&lt;&lt;VER&gt;&gt; PRESERVELOCATION \* MERGEFORMAT </w:instrText>
    </w:r>
    <w:r>
      <w:fldChar w:fldCharType="separate"/>
    </w:r>
    <w:r w:rsidR="00D92771">
      <w:t>23719549.1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716A" w14:textId="77777777" w:rsidR="00ED08F2" w:rsidRDefault="00ED08F2">
      <w:pPr>
        <w:spacing w:after="0" w:line="240" w:lineRule="auto"/>
      </w:pPr>
      <w:r>
        <w:separator/>
      </w:r>
    </w:p>
  </w:footnote>
  <w:footnote w:type="continuationSeparator" w:id="0">
    <w:p w14:paraId="7D4B2AFD" w14:textId="77777777" w:rsidR="00ED08F2" w:rsidRDefault="00ED0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4623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6C6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3263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A16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5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233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8B6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E27C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A6D1E"/>
    <w:multiLevelType w:val="hybridMultilevel"/>
    <w:tmpl w:val="B67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F6B89"/>
    <w:multiLevelType w:val="hybridMultilevel"/>
    <w:tmpl w:val="63BA4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F11159"/>
    <w:multiLevelType w:val="multilevel"/>
    <w:tmpl w:val="F14EDCF6"/>
    <w:name w:val="BWGen-42352457A-X"/>
    <w:lvl w:ilvl="0">
      <w:start w:val="1"/>
      <w:numFmt w:val="upperLetter"/>
      <w:lvlText w:val="%1."/>
      <w:lvlJc w:val="left"/>
      <w:pPr>
        <w:tabs>
          <w:tab w:val="num" w:pos="900"/>
        </w:tabs>
        <w:ind w:left="90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upperRoman"/>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3" w15:restartNumberingAfterBreak="0">
    <w:nsid w:val="33045A86"/>
    <w:multiLevelType w:val="hybridMultilevel"/>
    <w:tmpl w:val="0F523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FB23D1"/>
    <w:multiLevelType w:val="hybridMultilevel"/>
    <w:tmpl w:val="9AD0B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C120A3"/>
    <w:multiLevelType w:val="hybridMultilevel"/>
    <w:tmpl w:val="E8BC2580"/>
    <w:lvl w:ilvl="0" w:tplc="DBF4B8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FB1067"/>
    <w:multiLevelType w:val="hybridMultilevel"/>
    <w:tmpl w:val="F6C20A42"/>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73D74A5D"/>
    <w:multiLevelType w:val="hybridMultilevel"/>
    <w:tmpl w:val="4E488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582131"/>
    <w:multiLevelType w:val="hybridMultilevel"/>
    <w:tmpl w:val="27E4D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7"/>
  </w:num>
  <w:num w:numId="15">
    <w:abstractNumId w:val="15"/>
  </w:num>
  <w:num w:numId="16">
    <w:abstractNumId w:val="18"/>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FC"/>
    <w:rsid w:val="0001651E"/>
    <w:rsid w:val="000171AE"/>
    <w:rsid w:val="00017F41"/>
    <w:rsid w:val="0002317D"/>
    <w:rsid w:val="000240B2"/>
    <w:rsid w:val="0002484C"/>
    <w:rsid w:val="000266AF"/>
    <w:rsid w:val="000274BF"/>
    <w:rsid w:val="000347AF"/>
    <w:rsid w:val="000428C1"/>
    <w:rsid w:val="00051698"/>
    <w:rsid w:val="000578E1"/>
    <w:rsid w:val="00064135"/>
    <w:rsid w:val="000649A8"/>
    <w:rsid w:val="00073B1A"/>
    <w:rsid w:val="00081D62"/>
    <w:rsid w:val="000859F5"/>
    <w:rsid w:val="00090A5E"/>
    <w:rsid w:val="000916BE"/>
    <w:rsid w:val="000945CB"/>
    <w:rsid w:val="00096EAA"/>
    <w:rsid w:val="00097278"/>
    <w:rsid w:val="000A48E7"/>
    <w:rsid w:val="000A78E0"/>
    <w:rsid w:val="000B2E4D"/>
    <w:rsid w:val="000C24A0"/>
    <w:rsid w:val="000D44D9"/>
    <w:rsid w:val="000D6209"/>
    <w:rsid w:val="000E429B"/>
    <w:rsid w:val="0010149A"/>
    <w:rsid w:val="00104836"/>
    <w:rsid w:val="00104F09"/>
    <w:rsid w:val="00111C1B"/>
    <w:rsid w:val="00112356"/>
    <w:rsid w:val="00113279"/>
    <w:rsid w:val="001341B7"/>
    <w:rsid w:val="001434EA"/>
    <w:rsid w:val="001505F5"/>
    <w:rsid w:val="001645ED"/>
    <w:rsid w:val="001664E9"/>
    <w:rsid w:val="001713E0"/>
    <w:rsid w:val="0018321D"/>
    <w:rsid w:val="001838C2"/>
    <w:rsid w:val="00183D51"/>
    <w:rsid w:val="00190F7F"/>
    <w:rsid w:val="001A26C8"/>
    <w:rsid w:val="001B0911"/>
    <w:rsid w:val="001B1D98"/>
    <w:rsid w:val="001B2953"/>
    <w:rsid w:val="001B6D82"/>
    <w:rsid w:val="001C7E97"/>
    <w:rsid w:val="001E09CC"/>
    <w:rsid w:val="001E37D6"/>
    <w:rsid w:val="001E5568"/>
    <w:rsid w:val="001E72F6"/>
    <w:rsid w:val="001F7EB1"/>
    <w:rsid w:val="00203167"/>
    <w:rsid w:val="00204F85"/>
    <w:rsid w:val="002202EB"/>
    <w:rsid w:val="0022772C"/>
    <w:rsid w:val="00240D6A"/>
    <w:rsid w:val="002471F3"/>
    <w:rsid w:val="00247FE0"/>
    <w:rsid w:val="00250CC3"/>
    <w:rsid w:val="002511D3"/>
    <w:rsid w:val="0027683B"/>
    <w:rsid w:val="00276ABE"/>
    <w:rsid w:val="00285E4F"/>
    <w:rsid w:val="00292461"/>
    <w:rsid w:val="00297181"/>
    <w:rsid w:val="002A0FA5"/>
    <w:rsid w:val="002D2922"/>
    <w:rsid w:val="002D5132"/>
    <w:rsid w:val="002F2666"/>
    <w:rsid w:val="002F3C6C"/>
    <w:rsid w:val="00311603"/>
    <w:rsid w:val="00314E02"/>
    <w:rsid w:val="00320389"/>
    <w:rsid w:val="00320C99"/>
    <w:rsid w:val="00321CE4"/>
    <w:rsid w:val="00330DA1"/>
    <w:rsid w:val="00331853"/>
    <w:rsid w:val="00333330"/>
    <w:rsid w:val="00341D19"/>
    <w:rsid w:val="00342B80"/>
    <w:rsid w:val="0035344B"/>
    <w:rsid w:val="00361CCD"/>
    <w:rsid w:val="00363CE2"/>
    <w:rsid w:val="00380939"/>
    <w:rsid w:val="00381D4A"/>
    <w:rsid w:val="003835B8"/>
    <w:rsid w:val="00387890"/>
    <w:rsid w:val="00391922"/>
    <w:rsid w:val="003928F1"/>
    <w:rsid w:val="003954B7"/>
    <w:rsid w:val="003A02A8"/>
    <w:rsid w:val="003C4DD5"/>
    <w:rsid w:val="003C626B"/>
    <w:rsid w:val="003C7928"/>
    <w:rsid w:val="003D15F1"/>
    <w:rsid w:val="003D5F29"/>
    <w:rsid w:val="003E2BF7"/>
    <w:rsid w:val="003E2F58"/>
    <w:rsid w:val="003E5C26"/>
    <w:rsid w:val="003E6540"/>
    <w:rsid w:val="003F0259"/>
    <w:rsid w:val="003F61AF"/>
    <w:rsid w:val="003F7E37"/>
    <w:rsid w:val="00410D24"/>
    <w:rsid w:val="00413D9A"/>
    <w:rsid w:val="0043491C"/>
    <w:rsid w:val="004365F0"/>
    <w:rsid w:val="00440555"/>
    <w:rsid w:val="00440856"/>
    <w:rsid w:val="00446342"/>
    <w:rsid w:val="00447C37"/>
    <w:rsid w:val="00455392"/>
    <w:rsid w:val="00455AC4"/>
    <w:rsid w:val="004656D8"/>
    <w:rsid w:val="00473E93"/>
    <w:rsid w:val="00481F41"/>
    <w:rsid w:val="0049196F"/>
    <w:rsid w:val="00493F7C"/>
    <w:rsid w:val="004A6D03"/>
    <w:rsid w:val="004B22E7"/>
    <w:rsid w:val="004B5A73"/>
    <w:rsid w:val="004B6304"/>
    <w:rsid w:val="004C03E9"/>
    <w:rsid w:val="004C2909"/>
    <w:rsid w:val="004C40F3"/>
    <w:rsid w:val="004C5117"/>
    <w:rsid w:val="004D3FC0"/>
    <w:rsid w:val="004E1CDE"/>
    <w:rsid w:val="004E3FC9"/>
    <w:rsid w:val="004F2A4F"/>
    <w:rsid w:val="00506B96"/>
    <w:rsid w:val="00511A9D"/>
    <w:rsid w:val="005157D3"/>
    <w:rsid w:val="005225B9"/>
    <w:rsid w:val="00522E24"/>
    <w:rsid w:val="00524CE5"/>
    <w:rsid w:val="00532EC2"/>
    <w:rsid w:val="00533254"/>
    <w:rsid w:val="0054061C"/>
    <w:rsid w:val="00542D4B"/>
    <w:rsid w:val="00547BF8"/>
    <w:rsid w:val="00547DB4"/>
    <w:rsid w:val="00561374"/>
    <w:rsid w:val="0056216D"/>
    <w:rsid w:val="00570496"/>
    <w:rsid w:val="00570E68"/>
    <w:rsid w:val="00591C6C"/>
    <w:rsid w:val="00594641"/>
    <w:rsid w:val="00594C7B"/>
    <w:rsid w:val="0059504F"/>
    <w:rsid w:val="00595A68"/>
    <w:rsid w:val="005968D9"/>
    <w:rsid w:val="005A31B1"/>
    <w:rsid w:val="005D48A5"/>
    <w:rsid w:val="005E149B"/>
    <w:rsid w:val="006045F9"/>
    <w:rsid w:val="00622B7E"/>
    <w:rsid w:val="00623D6E"/>
    <w:rsid w:val="00640C39"/>
    <w:rsid w:val="00642DC8"/>
    <w:rsid w:val="0064603B"/>
    <w:rsid w:val="006461B8"/>
    <w:rsid w:val="006536DB"/>
    <w:rsid w:val="00655872"/>
    <w:rsid w:val="00657060"/>
    <w:rsid w:val="006803C2"/>
    <w:rsid w:val="0068142C"/>
    <w:rsid w:val="0068218B"/>
    <w:rsid w:val="006911BC"/>
    <w:rsid w:val="0069174C"/>
    <w:rsid w:val="00695B61"/>
    <w:rsid w:val="006970DD"/>
    <w:rsid w:val="006A1400"/>
    <w:rsid w:val="006A6F94"/>
    <w:rsid w:val="006A7C17"/>
    <w:rsid w:val="006B4BA5"/>
    <w:rsid w:val="006C1311"/>
    <w:rsid w:val="006C7252"/>
    <w:rsid w:val="006D01DC"/>
    <w:rsid w:val="006E0E02"/>
    <w:rsid w:val="006E50E3"/>
    <w:rsid w:val="006F3888"/>
    <w:rsid w:val="006F7B38"/>
    <w:rsid w:val="0070120C"/>
    <w:rsid w:val="00702A6A"/>
    <w:rsid w:val="00703A73"/>
    <w:rsid w:val="00705A92"/>
    <w:rsid w:val="00710E49"/>
    <w:rsid w:val="00715F3C"/>
    <w:rsid w:val="00716ACB"/>
    <w:rsid w:val="00720AAC"/>
    <w:rsid w:val="00725339"/>
    <w:rsid w:val="00741046"/>
    <w:rsid w:val="00741C45"/>
    <w:rsid w:val="00751E0B"/>
    <w:rsid w:val="00751E48"/>
    <w:rsid w:val="0075380B"/>
    <w:rsid w:val="00761974"/>
    <w:rsid w:val="00766E07"/>
    <w:rsid w:val="0077392B"/>
    <w:rsid w:val="00775DAB"/>
    <w:rsid w:val="007766D6"/>
    <w:rsid w:val="00784A90"/>
    <w:rsid w:val="007927C9"/>
    <w:rsid w:val="007A0387"/>
    <w:rsid w:val="007A21BE"/>
    <w:rsid w:val="007A392F"/>
    <w:rsid w:val="007A6A52"/>
    <w:rsid w:val="007A740D"/>
    <w:rsid w:val="007D0148"/>
    <w:rsid w:val="007D5AC6"/>
    <w:rsid w:val="007D67DB"/>
    <w:rsid w:val="007E0F63"/>
    <w:rsid w:val="007E1769"/>
    <w:rsid w:val="007E1FC8"/>
    <w:rsid w:val="007F198F"/>
    <w:rsid w:val="007F2C3E"/>
    <w:rsid w:val="007F6B13"/>
    <w:rsid w:val="007F6F37"/>
    <w:rsid w:val="00801B44"/>
    <w:rsid w:val="0080487A"/>
    <w:rsid w:val="0081121A"/>
    <w:rsid w:val="008125A6"/>
    <w:rsid w:val="00814597"/>
    <w:rsid w:val="00816307"/>
    <w:rsid w:val="008164FC"/>
    <w:rsid w:val="0082294D"/>
    <w:rsid w:val="0082526D"/>
    <w:rsid w:val="00833FD3"/>
    <w:rsid w:val="00844C08"/>
    <w:rsid w:val="008453B1"/>
    <w:rsid w:val="00847F59"/>
    <w:rsid w:val="00857048"/>
    <w:rsid w:val="008651A4"/>
    <w:rsid w:val="0087318D"/>
    <w:rsid w:val="008770E0"/>
    <w:rsid w:val="00883A5D"/>
    <w:rsid w:val="00886177"/>
    <w:rsid w:val="00887DCB"/>
    <w:rsid w:val="0089510D"/>
    <w:rsid w:val="008B736E"/>
    <w:rsid w:val="008C5E79"/>
    <w:rsid w:val="008D0A4E"/>
    <w:rsid w:val="008D737D"/>
    <w:rsid w:val="008E290E"/>
    <w:rsid w:val="008E71AF"/>
    <w:rsid w:val="008F3632"/>
    <w:rsid w:val="00901108"/>
    <w:rsid w:val="009012A3"/>
    <w:rsid w:val="009017A5"/>
    <w:rsid w:val="00905CB1"/>
    <w:rsid w:val="00910100"/>
    <w:rsid w:val="00923CA0"/>
    <w:rsid w:val="00927E71"/>
    <w:rsid w:val="0094100F"/>
    <w:rsid w:val="00950674"/>
    <w:rsid w:val="00952AA8"/>
    <w:rsid w:val="00960EDF"/>
    <w:rsid w:val="0096518B"/>
    <w:rsid w:val="00965C2F"/>
    <w:rsid w:val="00966FD2"/>
    <w:rsid w:val="0097448D"/>
    <w:rsid w:val="00974569"/>
    <w:rsid w:val="00992462"/>
    <w:rsid w:val="00993F3C"/>
    <w:rsid w:val="00996989"/>
    <w:rsid w:val="00997ADD"/>
    <w:rsid w:val="009A0815"/>
    <w:rsid w:val="009B1BEF"/>
    <w:rsid w:val="009B376F"/>
    <w:rsid w:val="009B395C"/>
    <w:rsid w:val="009C2472"/>
    <w:rsid w:val="009C4FBE"/>
    <w:rsid w:val="009C557E"/>
    <w:rsid w:val="009D4CD9"/>
    <w:rsid w:val="009D765B"/>
    <w:rsid w:val="009E48F5"/>
    <w:rsid w:val="009E5BDC"/>
    <w:rsid w:val="00A001D4"/>
    <w:rsid w:val="00A01226"/>
    <w:rsid w:val="00A01D45"/>
    <w:rsid w:val="00A22655"/>
    <w:rsid w:val="00A356F6"/>
    <w:rsid w:val="00A36CAD"/>
    <w:rsid w:val="00A3768A"/>
    <w:rsid w:val="00A4403A"/>
    <w:rsid w:val="00A44BD0"/>
    <w:rsid w:val="00A53F97"/>
    <w:rsid w:val="00A63A31"/>
    <w:rsid w:val="00A70F88"/>
    <w:rsid w:val="00A713DD"/>
    <w:rsid w:val="00A756DF"/>
    <w:rsid w:val="00A87BB9"/>
    <w:rsid w:val="00A944EC"/>
    <w:rsid w:val="00A962D0"/>
    <w:rsid w:val="00AA3815"/>
    <w:rsid w:val="00AB719F"/>
    <w:rsid w:val="00AC448B"/>
    <w:rsid w:val="00AC49C8"/>
    <w:rsid w:val="00AD3F22"/>
    <w:rsid w:val="00AD6398"/>
    <w:rsid w:val="00AE3EAA"/>
    <w:rsid w:val="00AF35FF"/>
    <w:rsid w:val="00AF4A7C"/>
    <w:rsid w:val="00B00AEA"/>
    <w:rsid w:val="00B0527E"/>
    <w:rsid w:val="00B12D30"/>
    <w:rsid w:val="00B21AA0"/>
    <w:rsid w:val="00B30609"/>
    <w:rsid w:val="00B331F9"/>
    <w:rsid w:val="00B34280"/>
    <w:rsid w:val="00B358B1"/>
    <w:rsid w:val="00B36949"/>
    <w:rsid w:val="00B42DF7"/>
    <w:rsid w:val="00B45B1D"/>
    <w:rsid w:val="00B47636"/>
    <w:rsid w:val="00B47CE4"/>
    <w:rsid w:val="00B504A5"/>
    <w:rsid w:val="00B507BD"/>
    <w:rsid w:val="00B575AE"/>
    <w:rsid w:val="00B61FF6"/>
    <w:rsid w:val="00B72F73"/>
    <w:rsid w:val="00B73AF8"/>
    <w:rsid w:val="00B84329"/>
    <w:rsid w:val="00B92F95"/>
    <w:rsid w:val="00BA56D1"/>
    <w:rsid w:val="00BA7C05"/>
    <w:rsid w:val="00BB0CDA"/>
    <w:rsid w:val="00BB13AA"/>
    <w:rsid w:val="00BB4791"/>
    <w:rsid w:val="00BB5D1B"/>
    <w:rsid w:val="00BD121B"/>
    <w:rsid w:val="00BD71A4"/>
    <w:rsid w:val="00BE2005"/>
    <w:rsid w:val="00BE7759"/>
    <w:rsid w:val="00C24092"/>
    <w:rsid w:val="00C32BB5"/>
    <w:rsid w:val="00C40BAC"/>
    <w:rsid w:val="00C4268E"/>
    <w:rsid w:val="00C45774"/>
    <w:rsid w:val="00C45EF5"/>
    <w:rsid w:val="00C57D81"/>
    <w:rsid w:val="00C656A8"/>
    <w:rsid w:val="00C70C8B"/>
    <w:rsid w:val="00C7404F"/>
    <w:rsid w:val="00C74FA2"/>
    <w:rsid w:val="00C7575A"/>
    <w:rsid w:val="00C778B8"/>
    <w:rsid w:val="00C81974"/>
    <w:rsid w:val="00C821EF"/>
    <w:rsid w:val="00C85FEA"/>
    <w:rsid w:val="00CA6D85"/>
    <w:rsid w:val="00CA77A8"/>
    <w:rsid w:val="00CB25EA"/>
    <w:rsid w:val="00CB3AA9"/>
    <w:rsid w:val="00CB641C"/>
    <w:rsid w:val="00CC127D"/>
    <w:rsid w:val="00CD4568"/>
    <w:rsid w:val="00CE30AE"/>
    <w:rsid w:val="00CE43A7"/>
    <w:rsid w:val="00CE4D8B"/>
    <w:rsid w:val="00CE5EEA"/>
    <w:rsid w:val="00CF1F67"/>
    <w:rsid w:val="00D0156E"/>
    <w:rsid w:val="00D01D03"/>
    <w:rsid w:val="00D04378"/>
    <w:rsid w:val="00D105C4"/>
    <w:rsid w:val="00D1798F"/>
    <w:rsid w:val="00D2532A"/>
    <w:rsid w:val="00D260CB"/>
    <w:rsid w:val="00D30CBD"/>
    <w:rsid w:val="00D31489"/>
    <w:rsid w:val="00D34CA2"/>
    <w:rsid w:val="00D44450"/>
    <w:rsid w:val="00D46869"/>
    <w:rsid w:val="00D47683"/>
    <w:rsid w:val="00D560C6"/>
    <w:rsid w:val="00D61BA0"/>
    <w:rsid w:val="00D7252A"/>
    <w:rsid w:val="00D72B90"/>
    <w:rsid w:val="00D7425C"/>
    <w:rsid w:val="00D8075D"/>
    <w:rsid w:val="00D80D6E"/>
    <w:rsid w:val="00D82BC1"/>
    <w:rsid w:val="00D8422D"/>
    <w:rsid w:val="00D92771"/>
    <w:rsid w:val="00D9650C"/>
    <w:rsid w:val="00D96F32"/>
    <w:rsid w:val="00DA25BF"/>
    <w:rsid w:val="00DA25C7"/>
    <w:rsid w:val="00DA36CD"/>
    <w:rsid w:val="00DA5D27"/>
    <w:rsid w:val="00DB1CAE"/>
    <w:rsid w:val="00DB5549"/>
    <w:rsid w:val="00DD07C8"/>
    <w:rsid w:val="00DD0DA3"/>
    <w:rsid w:val="00DD15B6"/>
    <w:rsid w:val="00DE24B3"/>
    <w:rsid w:val="00DE55DE"/>
    <w:rsid w:val="00DF1647"/>
    <w:rsid w:val="00DF2807"/>
    <w:rsid w:val="00E01D82"/>
    <w:rsid w:val="00E04BEA"/>
    <w:rsid w:val="00E12438"/>
    <w:rsid w:val="00E16F60"/>
    <w:rsid w:val="00E20BF8"/>
    <w:rsid w:val="00E211F5"/>
    <w:rsid w:val="00E24FB4"/>
    <w:rsid w:val="00E25BDF"/>
    <w:rsid w:val="00E30AD9"/>
    <w:rsid w:val="00E31A80"/>
    <w:rsid w:val="00E36460"/>
    <w:rsid w:val="00E41959"/>
    <w:rsid w:val="00E44C10"/>
    <w:rsid w:val="00E6191B"/>
    <w:rsid w:val="00E625AC"/>
    <w:rsid w:val="00E641B9"/>
    <w:rsid w:val="00E65C57"/>
    <w:rsid w:val="00E66417"/>
    <w:rsid w:val="00E766CC"/>
    <w:rsid w:val="00E77892"/>
    <w:rsid w:val="00E80037"/>
    <w:rsid w:val="00E81F09"/>
    <w:rsid w:val="00E82B00"/>
    <w:rsid w:val="00E82F54"/>
    <w:rsid w:val="00E84507"/>
    <w:rsid w:val="00E979B9"/>
    <w:rsid w:val="00EA0367"/>
    <w:rsid w:val="00EB0F28"/>
    <w:rsid w:val="00EB3CCF"/>
    <w:rsid w:val="00EB4D13"/>
    <w:rsid w:val="00EB6CFC"/>
    <w:rsid w:val="00EB754D"/>
    <w:rsid w:val="00EB7ED4"/>
    <w:rsid w:val="00EC0506"/>
    <w:rsid w:val="00EC1F9B"/>
    <w:rsid w:val="00EC682C"/>
    <w:rsid w:val="00ED08F2"/>
    <w:rsid w:val="00EE5731"/>
    <w:rsid w:val="00EF1752"/>
    <w:rsid w:val="00EF6E3F"/>
    <w:rsid w:val="00F0106D"/>
    <w:rsid w:val="00F06B0B"/>
    <w:rsid w:val="00F10643"/>
    <w:rsid w:val="00F24648"/>
    <w:rsid w:val="00F31C63"/>
    <w:rsid w:val="00F3780C"/>
    <w:rsid w:val="00F4246D"/>
    <w:rsid w:val="00F4682F"/>
    <w:rsid w:val="00F55B13"/>
    <w:rsid w:val="00F55C43"/>
    <w:rsid w:val="00F610FF"/>
    <w:rsid w:val="00F63762"/>
    <w:rsid w:val="00F720A3"/>
    <w:rsid w:val="00F76971"/>
    <w:rsid w:val="00F76A15"/>
    <w:rsid w:val="00F94E92"/>
    <w:rsid w:val="00F9633A"/>
    <w:rsid w:val="00FB48BD"/>
    <w:rsid w:val="00FB602E"/>
    <w:rsid w:val="00FC6623"/>
    <w:rsid w:val="00FD393F"/>
    <w:rsid w:val="00FE4C12"/>
    <w:rsid w:val="00FF3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5ECBD69"/>
  <w15:docId w15:val="{F8BF568B-2B5E-4561-8D2E-676C0952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atentStyles>
  <w:style w:type="paragraph" w:default="1" w:styleId="Normal">
    <w:name w:val="Normal"/>
    <w:uiPriority w:val="29"/>
    <w:unhideWhenUsed/>
    <w:qFormat/>
    <w:pPr>
      <w:jc w:val="both"/>
    </w:pPr>
    <w:rPr>
      <w:rFonts w:ascii="Arial" w:hAnsi="Arial"/>
      <w:sz w:val="23"/>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99"/>
    <w:semiHidden/>
    <w:unhideWhenUsed/>
    <w:rPr>
      <w:b/>
      <w:bCs/>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3"/>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3"/>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3"/>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3"/>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rPr>
      <w:rFonts w:ascii="Arial" w:hAnsi="Arial"/>
      <w:sz w:val="23"/>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3"/>
    </w:rPr>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3"/>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3"/>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hAnsi="Arial"/>
      <w:sz w:val="23"/>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3"/>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hAnsi="Arial"/>
      <w:sz w:val="23"/>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3"/>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hAnsi="Arial"/>
      <w:i/>
      <w:iCs/>
      <w:sz w:val="23"/>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30" w:hanging="230"/>
    </w:pPr>
  </w:style>
  <w:style w:type="paragraph" w:styleId="Index2">
    <w:name w:val="index 2"/>
    <w:basedOn w:val="Normal"/>
    <w:next w:val="Normal"/>
    <w:autoRedefine/>
    <w:uiPriority w:val="99"/>
    <w:semiHidden/>
    <w:unhideWhenUsed/>
    <w:pPr>
      <w:spacing w:after="0" w:line="240" w:lineRule="auto"/>
      <w:ind w:left="460" w:hanging="230"/>
    </w:pPr>
  </w:style>
  <w:style w:type="paragraph" w:styleId="Index3">
    <w:name w:val="index 3"/>
    <w:basedOn w:val="Normal"/>
    <w:next w:val="Normal"/>
    <w:autoRedefine/>
    <w:uiPriority w:val="99"/>
    <w:semiHidden/>
    <w:unhideWhenUsed/>
    <w:pPr>
      <w:spacing w:after="0" w:line="240" w:lineRule="auto"/>
      <w:ind w:left="690" w:hanging="230"/>
    </w:pPr>
  </w:style>
  <w:style w:type="paragraph" w:styleId="Index4">
    <w:name w:val="index 4"/>
    <w:basedOn w:val="Normal"/>
    <w:next w:val="Normal"/>
    <w:autoRedefine/>
    <w:uiPriority w:val="99"/>
    <w:semiHidden/>
    <w:unhideWhenUsed/>
    <w:pPr>
      <w:spacing w:after="0" w:line="240" w:lineRule="auto"/>
      <w:ind w:left="920" w:hanging="230"/>
    </w:pPr>
  </w:style>
  <w:style w:type="paragraph" w:styleId="Index5">
    <w:name w:val="index 5"/>
    <w:basedOn w:val="Normal"/>
    <w:next w:val="Normal"/>
    <w:autoRedefine/>
    <w:uiPriority w:val="99"/>
    <w:semiHidden/>
    <w:unhideWhenUsed/>
    <w:pPr>
      <w:spacing w:after="0" w:line="240" w:lineRule="auto"/>
      <w:ind w:left="1150" w:hanging="230"/>
    </w:pPr>
  </w:style>
  <w:style w:type="paragraph" w:styleId="Index6">
    <w:name w:val="index 6"/>
    <w:basedOn w:val="Normal"/>
    <w:next w:val="Normal"/>
    <w:autoRedefine/>
    <w:uiPriority w:val="99"/>
    <w:semiHidden/>
    <w:unhideWhenUsed/>
    <w:pPr>
      <w:spacing w:after="0" w:line="240" w:lineRule="auto"/>
      <w:ind w:left="1380" w:hanging="230"/>
    </w:pPr>
  </w:style>
  <w:style w:type="paragraph" w:styleId="Index7">
    <w:name w:val="index 7"/>
    <w:basedOn w:val="Normal"/>
    <w:next w:val="Normal"/>
    <w:autoRedefine/>
    <w:uiPriority w:val="99"/>
    <w:semiHidden/>
    <w:unhideWhenUsed/>
    <w:pPr>
      <w:spacing w:after="0" w:line="240" w:lineRule="auto"/>
      <w:ind w:left="1610" w:hanging="230"/>
    </w:pPr>
  </w:style>
  <w:style w:type="paragraph" w:styleId="Index8">
    <w:name w:val="index 8"/>
    <w:basedOn w:val="Normal"/>
    <w:next w:val="Normal"/>
    <w:autoRedefine/>
    <w:uiPriority w:val="99"/>
    <w:semiHidden/>
    <w:unhideWhenUsed/>
    <w:pPr>
      <w:spacing w:after="0" w:line="240" w:lineRule="auto"/>
      <w:ind w:left="1840" w:hanging="230"/>
    </w:pPr>
  </w:style>
  <w:style w:type="paragraph" w:styleId="Index9">
    <w:name w:val="index 9"/>
    <w:basedOn w:val="Normal"/>
    <w:next w:val="Normal"/>
    <w:autoRedefine/>
    <w:uiPriority w:val="99"/>
    <w:semiHidden/>
    <w:unhideWhenUsed/>
    <w:pPr>
      <w:spacing w:after="0" w:line="240" w:lineRule="auto"/>
      <w:ind w:left="2070" w:hanging="23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rFonts w:ascii="Arial" w:hAnsi="Arial"/>
      <w:b/>
      <w:bCs/>
      <w:i/>
      <w:iCs/>
      <w:color w:val="4472C4" w:themeColor="accent1"/>
      <w:sz w:val="23"/>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jc w:val="both"/>
    </w:pPr>
    <w:rPr>
      <w:rFonts w:ascii="Arial" w:hAnsi="Arial"/>
      <w:sz w:val="23"/>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Arial" w:hAnsi="Arial"/>
      <w:sz w:val="23"/>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3"/>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3"/>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hAnsi="Arial"/>
      <w:sz w:val="23"/>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30" w:hanging="23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30"/>
    </w:pPr>
  </w:style>
  <w:style w:type="paragraph" w:styleId="TOC3">
    <w:name w:val="toc 3"/>
    <w:basedOn w:val="Normal"/>
    <w:next w:val="Normal"/>
    <w:autoRedefine/>
    <w:uiPriority w:val="99"/>
    <w:semiHidden/>
    <w:unhideWhenUsed/>
    <w:pPr>
      <w:spacing w:after="100"/>
      <w:ind w:left="460"/>
    </w:pPr>
  </w:style>
  <w:style w:type="paragraph" w:styleId="TOC4">
    <w:name w:val="toc 4"/>
    <w:basedOn w:val="Normal"/>
    <w:next w:val="Normal"/>
    <w:autoRedefine/>
    <w:uiPriority w:val="99"/>
    <w:semiHidden/>
    <w:unhideWhenUsed/>
    <w:pPr>
      <w:spacing w:after="100"/>
      <w:ind w:left="690"/>
    </w:pPr>
  </w:style>
  <w:style w:type="paragraph" w:styleId="TOC5">
    <w:name w:val="toc 5"/>
    <w:basedOn w:val="Normal"/>
    <w:next w:val="Normal"/>
    <w:autoRedefine/>
    <w:uiPriority w:val="99"/>
    <w:semiHidden/>
    <w:unhideWhenUsed/>
    <w:pPr>
      <w:spacing w:after="100"/>
      <w:ind w:left="920"/>
    </w:pPr>
  </w:style>
  <w:style w:type="paragraph" w:styleId="TOC6">
    <w:name w:val="toc 6"/>
    <w:basedOn w:val="Normal"/>
    <w:next w:val="Normal"/>
    <w:autoRedefine/>
    <w:uiPriority w:val="99"/>
    <w:semiHidden/>
    <w:unhideWhenUsed/>
    <w:pPr>
      <w:spacing w:after="100"/>
      <w:ind w:left="1150"/>
    </w:pPr>
  </w:style>
  <w:style w:type="paragraph" w:styleId="TOC7">
    <w:name w:val="toc 7"/>
    <w:basedOn w:val="Normal"/>
    <w:next w:val="Normal"/>
    <w:autoRedefine/>
    <w:uiPriority w:val="99"/>
    <w:semiHidden/>
    <w:unhideWhenUsed/>
    <w:pPr>
      <w:spacing w:after="100"/>
      <w:ind w:left="1380"/>
    </w:pPr>
  </w:style>
  <w:style w:type="paragraph" w:styleId="TOC8">
    <w:name w:val="toc 8"/>
    <w:basedOn w:val="Normal"/>
    <w:next w:val="Normal"/>
    <w:autoRedefine/>
    <w:uiPriority w:val="99"/>
    <w:semiHidden/>
    <w:unhideWhenUsed/>
    <w:pPr>
      <w:spacing w:after="100"/>
      <w:ind w:left="1610"/>
    </w:pPr>
  </w:style>
  <w:style w:type="paragraph" w:styleId="TOC9">
    <w:name w:val="toc 9"/>
    <w:basedOn w:val="Normal"/>
    <w:next w:val="Normal"/>
    <w:autoRedefine/>
    <w:uiPriority w:val="99"/>
    <w:semiHidden/>
    <w:unhideWhenUsed/>
    <w:pPr>
      <w:spacing w:after="100"/>
      <w:ind w:left="184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after="0" w:line="160" w:lineRule="exact"/>
      <w:jc w:val="left"/>
    </w:pPr>
    <w:rPr>
      <w:rFonts w:eastAsia="Times New Roman" w:cs="Times New Roman"/>
      <w:sz w:val="16"/>
      <w:szCs w:val="13"/>
    </w:rPr>
  </w:style>
  <w:style w:type="table" w:styleId="GridTable1Light">
    <w:name w:val="Grid Table 1 Light"/>
    <w:basedOn w:val="TableNormal"/>
    <w:uiPriority w:val="99"/>
    <w:semiHidden/>
    <w:unhideWhenUsed/>
    <w:rsid w:val="00D96F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D96F3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D96F3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D96F3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D96F3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D96F3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D96F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D96F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D96F3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9"/>
    <w:semiHidden/>
    <w:unhideWhenUsed/>
    <w:rsid w:val="00D96F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semiHidden/>
    <w:unhideWhenUsed/>
    <w:rsid w:val="00D96F3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semiHidden/>
    <w:unhideWhenUsed/>
    <w:rsid w:val="00D96F3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semiHidden/>
    <w:unhideWhenUsed/>
    <w:rsid w:val="00D96F3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9"/>
    <w:semiHidden/>
    <w:unhideWhenUsed/>
    <w:rsid w:val="00D96F3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9"/>
    <w:semiHidden/>
    <w:unhideWhenUsed/>
    <w:rsid w:val="00D96F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D96F3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9"/>
    <w:semiHidden/>
    <w:unhideWhenUsed/>
    <w:rsid w:val="00D96F3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semiHidden/>
    <w:unhideWhenUsed/>
    <w:rsid w:val="00D96F3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semiHidden/>
    <w:unhideWhenUsed/>
    <w:rsid w:val="00D96F3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semiHidden/>
    <w:unhideWhenUsed/>
    <w:rsid w:val="00D96F3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9"/>
    <w:semiHidden/>
    <w:unhideWhenUsed/>
    <w:rsid w:val="00D96F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9"/>
    <w:semiHidden/>
    <w:unhideWhenUsed/>
    <w:rsid w:val="00D96F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D96F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D96F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D96F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D96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D96F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D96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ompt">
    <w:name w:val="Prompt"/>
    <w:basedOn w:val="DefaultParagraphFont"/>
    <w:uiPriority w:val="29"/>
    <w:qFormat/>
    <w:rsid w:val="00FC6623"/>
    <w:rPr>
      <w:rFonts w:cs="Arial"/>
      <w:b/>
      <w:color w:val="0000FF"/>
      <w:sz w:val="20"/>
      <w:szCs w:val="20"/>
    </w:rPr>
  </w:style>
  <w:style w:type="paragraph" w:customStyle="1" w:styleId="BodyText0">
    <w:name w:val="#BodyText"/>
    <w:basedOn w:val="Normal"/>
    <w:qFormat/>
    <w:rsid w:val="00BE2005"/>
    <w:pPr>
      <w:spacing w:after="240" w:line="240" w:lineRule="auto"/>
    </w:pPr>
    <w:rPr>
      <w:rFonts w:eastAsia="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614">
      <w:bodyDiv w:val="1"/>
      <w:marLeft w:val="0"/>
      <w:marRight w:val="0"/>
      <w:marTop w:val="0"/>
      <w:marBottom w:val="0"/>
      <w:divBdr>
        <w:top w:val="none" w:sz="0" w:space="0" w:color="auto"/>
        <w:left w:val="none" w:sz="0" w:space="0" w:color="auto"/>
        <w:bottom w:val="none" w:sz="0" w:space="0" w:color="auto"/>
        <w:right w:val="none" w:sz="0" w:space="0" w:color="auto"/>
      </w:divBdr>
    </w:div>
    <w:div w:id="418914974">
      <w:bodyDiv w:val="1"/>
      <w:marLeft w:val="0"/>
      <w:marRight w:val="0"/>
      <w:marTop w:val="0"/>
      <w:marBottom w:val="0"/>
      <w:divBdr>
        <w:top w:val="none" w:sz="0" w:space="0" w:color="auto"/>
        <w:left w:val="none" w:sz="0" w:space="0" w:color="auto"/>
        <w:bottom w:val="none" w:sz="0" w:space="0" w:color="auto"/>
        <w:right w:val="none" w:sz="0" w:space="0" w:color="auto"/>
      </w:divBdr>
      <w:divsChild>
        <w:div w:id="299961732">
          <w:marLeft w:val="0"/>
          <w:marRight w:val="0"/>
          <w:marTop w:val="0"/>
          <w:marBottom w:val="0"/>
          <w:divBdr>
            <w:top w:val="none" w:sz="0" w:space="0" w:color="auto"/>
            <w:left w:val="none" w:sz="0" w:space="0" w:color="auto"/>
            <w:bottom w:val="none" w:sz="0" w:space="0" w:color="auto"/>
            <w:right w:val="none" w:sz="0" w:space="0" w:color="auto"/>
          </w:divBdr>
          <w:divsChild>
            <w:div w:id="1770274163">
              <w:marLeft w:val="0"/>
              <w:marRight w:val="0"/>
              <w:marTop w:val="0"/>
              <w:marBottom w:val="0"/>
              <w:divBdr>
                <w:top w:val="none" w:sz="0" w:space="0" w:color="auto"/>
                <w:left w:val="none" w:sz="0" w:space="0" w:color="auto"/>
                <w:bottom w:val="none" w:sz="0" w:space="0" w:color="auto"/>
                <w:right w:val="none" w:sz="0" w:space="0" w:color="auto"/>
              </w:divBdr>
              <w:divsChild>
                <w:div w:id="498346103">
                  <w:marLeft w:val="0"/>
                  <w:marRight w:val="0"/>
                  <w:marTop w:val="0"/>
                  <w:marBottom w:val="0"/>
                  <w:divBdr>
                    <w:top w:val="none" w:sz="0" w:space="0" w:color="auto"/>
                    <w:left w:val="none" w:sz="0" w:space="0" w:color="auto"/>
                    <w:bottom w:val="none" w:sz="0" w:space="0" w:color="auto"/>
                    <w:right w:val="none" w:sz="0" w:space="0" w:color="auto"/>
                  </w:divBdr>
                  <w:divsChild>
                    <w:div w:id="1899051747">
                      <w:marLeft w:val="0"/>
                      <w:marRight w:val="0"/>
                      <w:marTop w:val="0"/>
                      <w:marBottom w:val="0"/>
                      <w:divBdr>
                        <w:top w:val="none" w:sz="0" w:space="0" w:color="auto"/>
                        <w:left w:val="none" w:sz="0" w:space="0" w:color="auto"/>
                        <w:bottom w:val="none" w:sz="0" w:space="0" w:color="auto"/>
                        <w:right w:val="none" w:sz="0" w:space="0" w:color="auto"/>
                      </w:divBdr>
                      <w:divsChild>
                        <w:div w:id="612516244">
                          <w:marLeft w:val="0"/>
                          <w:marRight w:val="0"/>
                          <w:marTop w:val="15"/>
                          <w:marBottom w:val="0"/>
                          <w:divBdr>
                            <w:top w:val="none" w:sz="0" w:space="0" w:color="auto"/>
                            <w:left w:val="none" w:sz="0" w:space="0" w:color="auto"/>
                            <w:bottom w:val="none" w:sz="0" w:space="0" w:color="auto"/>
                            <w:right w:val="none" w:sz="0" w:space="0" w:color="auto"/>
                          </w:divBdr>
                          <w:divsChild>
                            <w:div w:id="1261063775">
                              <w:marLeft w:val="0"/>
                              <w:marRight w:val="0"/>
                              <w:marTop w:val="0"/>
                              <w:marBottom w:val="0"/>
                              <w:divBdr>
                                <w:top w:val="none" w:sz="0" w:space="0" w:color="auto"/>
                                <w:left w:val="none" w:sz="0" w:space="0" w:color="auto"/>
                                <w:bottom w:val="none" w:sz="0" w:space="0" w:color="auto"/>
                                <w:right w:val="none" w:sz="0" w:space="0" w:color="auto"/>
                              </w:divBdr>
                              <w:divsChild>
                                <w:div w:id="485049844">
                                  <w:marLeft w:val="0"/>
                                  <w:marRight w:val="0"/>
                                  <w:marTop w:val="0"/>
                                  <w:marBottom w:val="0"/>
                                  <w:divBdr>
                                    <w:top w:val="none" w:sz="0" w:space="0" w:color="auto"/>
                                    <w:left w:val="none" w:sz="0" w:space="0" w:color="auto"/>
                                    <w:bottom w:val="none" w:sz="0" w:space="0" w:color="auto"/>
                                    <w:right w:val="none" w:sz="0" w:space="0" w:color="auto"/>
                                  </w:divBdr>
                                </w:div>
                                <w:div w:id="1345471737">
                                  <w:marLeft w:val="0"/>
                                  <w:marRight w:val="0"/>
                                  <w:marTop w:val="0"/>
                                  <w:marBottom w:val="0"/>
                                  <w:divBdr>
                                    <w:top w:val="none" w:sz="0" w:space="0" w:color="auto"/>
                                    <w:left w:val="none" w:sz="0" w:space="0" w:color="auto"/>
                                    <w:bottom w:val="none" w:sz="0" w:space="0" w:color="auto"/>
                                    <w:right w:val="none" w:sz="0" w:space="0" w:color="auto"/>
                                  </w:divBdr>
                                </w:div>
                                <w:div w:id="589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634354">
      <w:bodyDiv w:val="1"/>
      <w:marLeft w:val="0"/>
      <w:marRight w:val="0"/>
      <w:marTop w:val="0"/>
      <w:marBottom w:val="0"/>
      <w:divBdr>
        <w:top w:val="none" w:sz="0" w:space="0" w:color="auto"/>
        <w:left w:val="none" w:sz="0" w:space="0" w:color="auto"/>
        <w:bottom w:val="none" w:sz="0" w:space="0" w:color="auto"/>
        <w:right w:val="none" w:sz="0" w:space="0" w:color="auto"/>
      </w:divBdr>
    </w:div>
    <w:div w:id="719978822">
      <w:bodyDiv w:val="1"/>
      <w:marLeft w:val="0"/>
      <w:marRight w:val="0"/>
      <w:marTop w:val="0"/>
      <w:marBottom w:val="0"/>
      <w:divBdr>
        <w:top w:val="none" w:sz="0" w:space="0" w:color="auto"/>
        <w:left w:val="none" w:sz="0" w:space="0" w:color="auto"/>
        <w:bottom w:val="none" w:sz="0" w:space="0" w:color="auto"/>
        <w:right w:val="none" w:sz="0" w:space="0" w:color="auto"/>
      </w:divBdr>
      <w:divsChild>
        <w:div w:id="966425296">
          <w:marLeft w:val="0"/>
          <w:marRight w:val="0"/>
          <w:marTop w:val="0"/>
          <w:marBottom w:val="0"/>
          <w:divBdr>
            <w:top w:val="none" w:sz="0" w:space="0" w:color="auto"/>
            <w:left w:val="none" w:sz="0" w:space="0" w:color="auto"/>
            <w:bottom w:val="none" w:sz="0" w:space="0" w:color="auto"/>
            <w:right w:val="none" w:sz="0" w:space="0" w:color="auto"/>
          </w:divBdr>
          <w:divsChild>
            <w:div w:id="796950405">
              <w:marLeft w:val="0"/>
              <w:marRight w:val="0"/>
              <w:marTop w:val="0"/>
              <w:marBottom w:val="0"/>
              <w:divBdr>
                <w:top w:val="none" w:sz="0" w:space="0" w:color="auto"/>
                <w:left w:val="none" w:sz="0" w:space="0" w:color="auto"/>
                <w:bottom w:val="none" w:sz="0" w:space="0" w:color="auto"/>
                <w:right w:val="none" w:sz="0" w:space="0" w:color="auto"/>
              </w:divBdr>
              <w:divsChild>
                <w:div w:id="168759929">
                  <w:marLeft w:val="0"/>
                  <w:marRight w:val="0"/>
                  <w:marTop w:val="0"/>
                  <w:marBottom w:val="0"/>
                  <w:divBdr>
                    <w:top w:val="none" w:sz="0" w:space="0" w:color="auto"/>
                    <w:left w:val="none" w:sz="0" w:space="0" w:color="auto"/>
                    <w:bottom w:val="none" w:sz="0" w:space="0" w:color="auto"/>
                    <w:right w:val="none" w:sz="0" w:space="0" w:color="auto"/>
                  </w:divBdr>
                  <w:divsChild>
                    <w:div w:id="228196896">
                      <w:marLeft w:val="0"/>
                      <w:marRight w:val="0"/>
                      <w:marTop w:val="0"/>
                      <w:marBottom w:val="0"/>
                      <w:divBdr>
                        <w:top w:val="none" w:sz="0" w:space="0" w:color="auto"/>
                        <w:left w:val="none" w:sz="0" w:space="0" w:color="auto"/>
                        <w:bottom w:val="none" w:sz="0" w:space="0" w:color="auto"/>
                        <w:right w:val="none" w:sz="0" w:space="0" w:color="auto"/>
                      </w:divBdr>
                      <w:divsChild>
                        <w:div w:id="1950044850">
                          <w:marLeft w:val="0"/>
                          <w:marRight w:val="0"/>
                          <w:marTop w:val="15"/>
                          <w:marBottom w:val="0"/>
                          <w:divBdr>
                            <w:top w:val="none" w:sz="0" w:space="0" w:color="auto"/>
                            <w:left w:val="none" w:sz="0" w:space="0" w:color="auto"/>
                            <w:bottom w:val="none" w:sz="0" w:space="0" w:color="auto"/>
                            <w:right w:val="none" w:sz="0" w:space="0" w:color="auto"/>
                          </w:divBdr>
                          <w:divsChild>
                            <w:div w:id="1679695654">
                              <w:marLeft w:val="0"/>
                              <w:marRight w:val="0"/>
                              <w:marTop w:val="0"/>
                              <w:marBottom w:val="0"/>
                              <w:divBdr>
                                <w:top w:val="none" w:sz="0" w:space="0" w:color="auto"/>
                                <w:left w:val="none" w:sz="0" w:space="0" w:color="auto"/>
                                <w:bottom w:val="none" w:sz="0" w:space="0" w:color="auto"/>
                                <w:right w:val="none" w:sz="0" w:space="0" w:color="auto"/>
                              </w:divBdr>
                              <w:divsChild>
                                <w:div w:id="698049756">
                                  <w:marLeft w:val="0"/>
                                  <w:marRight w:val="0"/>
                                  <w:marTop w:val="0"/>
                                  <w:marBottom w:val="0"/>
                                  <w:divBdr>
                                    <w:top w:val="none" w:sz="0" w:space="0" w:color="auto"/>
                                    <w:left w:val="none" w:sz="0" w:space="0" w:color="auto"/>
                                    <w:bottom w:val="none" w:sz="0" w:space="0" w:color="auto"/>
                                    <w:right w:val="none" w:sz="0" w:space="0" w:color="auto"/>
                                  </w:divBdr>
                                </w:div>
                                <w:div w:id="81951018">
                                  <w:marLeft w:val="0"/>
                                  <w:marRight w:val="0"/>
                                  <w:marTop w:val="0"/>
                                  <w:marBottom w:val="0"/>
                                  <w:divBdr>
                                    <w:top w:val="none" w:sz="0" w:space="0" w:color="auto"/>
                                    <w:left w:val="none" w:sz="0" w:space="0" w:color="auto"/>
                                    <w:bottom w:val="none" w:sz="0" w:space="0" w:color="auto"/>
                                    <w:right w:val="none" w:sz="0" w:space="0" w:color="auto"/>
                                  </w:divBdr>
                                </w:div>
                                <w:div w:id="1613130146">
                                  <w:marLeft w:val="0"/>
                                  <w:marRight w:val="0"/>
                                  <w:marTop w:val="0"/>
                                  <w:marBottom w:val="0"/>
                                  <w:divBdr>
                                    <w:top w:val="none" w:sz="0" w:space="0" w:color="auto"/>
                                    <w:left w:val="none" w:sz="0" w:space="0" w:color="auto"/>
                                    <w:bottom w:val="none" w:sz="0" w:space="0" w:color="auto"/>
                                    <w:right w:val="none" w:sz="0" w:space="0" w:color="auto"/>
                                  </w:divBdr>
                                </w:div>
                                <w:div w:id="193351940">
                                  <w:marLeft w:val="0"/>
                                  <w:marRight w:val="0"/>
                                  <w:marTop w:val="0"/>
                                  <w:marBottom w:val="0"/>
                                  <w:divBdr>
                                    <w:top w:val="none" w:sz="0" w:space="0" w:color="auto"/>
                                    <w:left w:val="none" w:sz="0" w:space="0" w:color="auto"/>
                                    <w:bottom w:val="none" w:sz="0" w:space="0" w:color="auto"/>
                                    <w:right w:val="none" w:sz="0" w:space="0" w:color="auto"/>
                                  </w:divBdr>
                                </w:div>
                                <w:div w:id="621881153">
                                  <w:marLeft w:val="0"/>
                                  <w:marRight w:val="0"/>
                                  <w:marTop w:val="0"/>
                                  <w:marBottom w:val="0"/>
                                  <w:divBdr>
                                    <w:top w:val="none" w:sz="0" w:space="0" w:color="auto"/>
                                    <w:left w:val="none" w:sz="0" w:space="0" w:color="auto"/>
                                    <w:bottom w:val="none" w:sz="0" w:space="0" w:color="auto"/>
                                    <w:right w:val="none" w:sz="0" w:space="0" w:color="auto"/>
                                  </w:divBdr>
                                </w:div>
                                <w:div w:id="1857575332">
                                  <w:marLeft w:val="0"/>
                                  <w:marRight w:val="0"/>
                                  <w:marTop w:val="0"/>
                                  <w:marBottom w:val="0"/>
                                  <w:divBdr>
                                    <w:top w:val="none" w:sz="0" w:space="0" w:color="auto"/>
                                    <w:left w:val="none" w:sz="0" w:space="0" w:color="auto"/>
                                    <w:bottom w:val="none" w:sz="0" w:space="0" w:color="auto"/>
                                    <w:right w:val="none" w:sz="0" w:space="0" w:color="auto"/>
                                  </w:divBdr>
                                </w:div>
                                <w:div w:id="290403074">
                                  <w:marLeft w:val="0"/>
                                  <w:marRight w:val="0"/>
                                  <w:marTop w:val="0"/>
                                  <w:marBottom w:val="0"/>
                                  <w:divBdr>
                                    <w:top w:val="none" w:sz="0" w:space="0" w:color="auto"/>
                                    <w:left w:val="none" w:sz="0" w:space="0" w:color="auto"/>
                                    <w:bottom w:val="none" w:sz="0" w:space="0" w:color="auto"/>
                                    <w:right w:val="none" w:sz="0" w:space="0" w:color="auto"/>
                                  </w:divBdr>
                                </w:div>
                                <w:div w:id="2029527282">
                                  <w:marLeft w:val="0"/>
                                  <w:marRight w:val="0"/>
                                  <w:marTop w:val="0"/>
                                  <w:marBottom w:val="0"/>
                                  <w:divBdr>
                                    <w:top w:val="none" w:sz="0" w:space="0" w:color="auto"/>
                                    <w:left w:val="none" w:sz="0" w:space="0" w:color="auto"/>
                                    <w:bottom w:val="none" w:sz="0" w:space="0" w:color="auto"/>
                                    <w:right w:val="none" w:sz="0" w:space="0" w:color="auto"/>
                                  </w:divBdr>
                                </w:div>
                                <w:div w:id="105316930">
                                  <w:marLeft w:val="0"/>
                                  <w:marRight w:val="0"/>
                                  <w:marTop w:val="0"/>
                                  <w:marBottom w:val="0"/>
                                  <w:divBdr>
                                    <w:top w:val="none" w:sz="0" w:space="0" w:color="auto"/>
                                    <w:left w:val="none" w:sz="0" w:space="0" w:color="auto"/>
                                    <w:bottom w:val="none" w:sz="0" w:space="0" w:color="auto"/>
                                    <w:right w:val="none" w:sz="0" w:space="0" w:color="auto"/>
                                  </w:divBdr>
                                </w:div>
                                <w:div w:id="368722570">
                                  <w:marLeft w:val="0"/>
                                  <w:marRight w:val="0"/>
                                  <w:marTop w:val="0"/>
                                  <w:marBottom w:val="0"/>
                                  <w:divBdr>
                                    <w:top w:val="none" w:sz="0" w:space="0" w:color="auto"/>
                                    <w:left w:val="none" w:sz="0" w:space="0" w:color="auto"/>
                                    <w:bottom w:val="none" w:sz="0" w:space="0" w:color="auto"/>
                                    <w:right w:val="none" w:sz="0" w:space="0" w:color="auto"/>
                                  </w:divBdr>
                                </w:div>
                                <w:div w:id="1457866241">
                                  <w:marLeft w:val="0"/>
                                  <w:marRight w:val="0"/>
                                  <w:marTop w:val="0"/>
                                  <w:marBottom w:val="0"/>
                                  <w:divBdr>
                                    <w:top w:val="none" w:sz="0" w:space="0" w:color="auto"/>
                                    <w:left w:val="none" w:sz="0" w:space="0" w:color="auto"/>
                                    <w:bottom w:val="none" w:sz="0" w:space="0" w:color="auto"/>
                                    <w:right w:val="none" w:sz="0" w:space="0" w:color="auto"/>
                                  </w:divBdr>
                                </w:div>
                                <w:div w:id="548684509">
                                  <w:marLeft w:val="0"/>
                                  <w:marRight w:val="0"/>
                                  <w:marTop w:val="0"/>
                                  <w:marBottom w:val="0"/>
                                  <w:divBdr>
                                    <w:top w:val="none" w:sz="0" w:space="0" w:color="auto"/>
                                    <w:left w:val="none" w:sz="0" w:space="0" w:color="auto"/>
                                    <w:bottom w:val="none" w:sz="0" w:space="0" w:color="auto"/>
                                    <w:right w:val="none" w:sz="0" w:space="0" w:color="auto"/>
                                  </w:divBdr>
                                </w:div>
                                <w:div w:id="1142695667">
                                  <w:marLeft w:val="0"/>
                                  <w:marRight w:val="0"/>
                                  <w:marTop w:val="0"/>
                                  <w:marBottom w:val="0"/>
                                  <w:divBdr>
                                    <w:top w:val="none" w:sz="0" w:space="0" w:color="auto"/>
                                    <w:left w:val="none" w:sz="0" w:space="0" w:color="auto"/>
                                    <w:bottom w:val="none" w:sz="0" w:space="0" w:color="auto"/>
                                    <w:right w:val="none" w:sz="0" w:space="0" w:color="auto"/>
                                  </w:divBdr>
                                </w:div>
                                <w:div w:id="1151288286">
                                  <w:marLeft w:val="0"/>
                                  <w:marRight w:val="0"/>
                                  <w:marTop w:val="0"/>
                                  <w:marBottom w:val="0"/>
                                  <w:divBdr>
                                    <w:top w:val="none" w:sz="0" w:space="0" w:color="auto"/>
                                    <w:left w:val="none" w:sz="0" w:space="0" w:color="auto"/>
                                    <w:bottom w:val="none" w:sz="0" w:space="0" w:color="auto"/>
                                    <w:right w:val="none" w:sz="0" w:space="0" w:color="auto"/>
                                  </w:divBdr>
                                </w:div>
                                <w:div w:id="1157762987">
                                  <w:marLeft w:val="0"/>
                                  <w:marRight w:val="0"/>
                                  <w:marTop w:val="0"/>
                                  <w:marBottom w:val="0"/>
                                  <w:divBdr>
                                    <w:top w:val="none" w:sz="0" w:space="0" w:color="auto"/>
                                    <w:left w:val="none" w:sz="0" w:space="0" w:color="auto"/>
                                    <w:bottom w:val="none" w:sz="0" w:space="0" w:color="auto"/>
                                    <w:right w:val="none" w:sz="0" w:space="0" w:color="auto"/>
                                  </w:divBdr>
                                </w:div>
                                <w:div w:id="701982503">
                                  <w:marLeft w:val="0"/>
                                  <w:marRight w:val="0"/>
                                  <w:marTop w:val="0"/>
                                  <w:marBottom w:val="0"/>
                                  <w:divBdr>
                                    <w:top w:val="none" w:sz="0" w:space="0" w:color="auto"/>
                                    <w:left w:val="none" w:sz="0" w:space="0" w:color="auto"/>
                                    <w:bottom w:val="none" w:sz="0" w:space="0" w:color="auto"/>
                                    <w:right w:val="none" w:sz="0" w:space="0" w:color="auto"/>
                                  </w:divBdr>
                                </w:div>
                                <w:div w:id="1582107310">
                                  <w:marLeft w:val="0"/>
                                  <w:marRight w:val="0"/>
                                  <w:marTop w:val="0"/>
                                  <w:marBottom w:val="0"/>
                                  <w:divBdr>
                                    <w:top w:val="none" w:sz="0" w:space="0" w:color="auto"/>
                                    <w:left w:val="none" w:sz="0" w:space="0" w:color="auto"/>
                                    <w:bottom w:val="none" w:sz="0" w:space="0" w:color="auto"/>
                                    <w:right w:val="none" w:sz="0" w:space="0" w:color="auto"/>
                                  </w:divBdr>
                                </w:div>
                                <w:div w:id="1107190427">
                                  <w:marLeft w:val="0"/>
                                  <w:marRight w:val="0"/>
                                  <w:marTop w:val="0"/>
                                  <w:marBottom w:val="0"/>
                                  <w:divBdr>
                                    <w:top w:val="none" w:sz="0" w:space="0" w:color="auto"/>
                                    <w:left w:val="none" w:sz="0" w:space="0" w:color="auto"/>
                                    <w:bottom w:val="none" w:sz="0" w:space="0" w:color="auto"/>
                                    <w:right w:val="none" w:sz="0" w:space="0" w:color="auto"/>
                                  </w:divBdr>
                                </w:div>
                                <w:div w:id="2103988933">
                                  <w:marLeft w:val="0"/>
                                  <w:marRight w:val="0"/>
                                  <w:marTop w:val="0"/>
                                  <w:marBottom w:val="0"/>
                                  <w:divBdr>
                                    <w:top w:val="none" w:sz="0" w:space="0" w:color="auto"/>
                                    <w:left w:val="none" w:sz="0" w:space="0" w:color="auto"/>
                                    <w:bottom w:val="none" w:sz="0" w:space="0" w:color="auto"/>
                                    <w:right w:val="none" w:sz="0" w:space="0" w:color="auto"/>
                                  </w:divBdr>
                                </w:div>
                                <w:div w:id="1786805224">
                                  <w:marLeft w:val="0"/>
                                  <w:marRight w:val="0"/>
                                  <w:marTop w:val="0"/>
                                  <w:marBottom w:val="0"/>
                                  <w:divBdr>
                                    <w:top w:val="none" w:sz="0" w:space="0" w:color="auto"/>
                                    <w:left w:val="none" w:sz="0" w:space="0" w:color="auto"/>
                                    <w:bottom w:val="none" w:sz="0" w:space="0" w:color="auto"/>
                                    <w:right w:val="none" w:sz="0" w:space="0" w:color="auto"/>
                                  </w:divBdr>
                                </w:div>
                                <w:div w:id="541092036">
                                  <w:marLeft w:val="0"/>
                                  <w:marRight w:val="0"/>
                                  <w:marTop w:val="0"/>
                                  <w:marBottom w:val="0"/>
                                  <w:divBdr>
                                    <w:top w:val="none" w:sz="0" w:space="0" w:color="auto"/>
                                    <w:left w:val="none" w:sz="0" w:space="0" w:color="auto"/>
                                    <w:bottom w:val="none" w:sz="0" w:space="0" w:color="auto"/>
                                    <w:right w:val="none" w:sz="0" w:space="0" w:color="auto"/>
                                  </w:divBdr>
                                </w:div>
                                <w:div w:id="1408767740">
                                  <w:marLeft w:val="0"/>
                                  <w:marRight w:val="0"/>
                                  <w:marTop w:val="0"/>
                                  <w:marBottom w:val="0"/>
                                  <w:divBdr>
                                    <w:top w:val="none" w:sz="0" w:space="0" w:color="auto"/>
                                    <w:left w:val="none" w:sz="0" w:space="0" w:color="auto"/>
                                    <w:bottom w:val="none" w:sz="0" w:space="0" w:color="auto"/>
                                    <w:right w:val="none" w:sz="0" w:space="0" w:color="auto"/>
                                  </w:divBdr>
                                </w:div>
                                <w:div w:id="1181355249">
                                  <w:marLeft w:val="0"/>
                                  <w:marRight w:val="0"/>
                                  <w:marTop w:val="0"/>
                                  <w:marBottom w:val="0"/>
                                  <w:divBdr>
                                    <w:top w:val="none" w:sz="0" w:space="0" w:color="auto"/>
                                    <w:left w:val="none" w:sz="0" w:space="0" w:color="auto"/>
                                    <w:bottom w:val="none" w:sz="0" w:space="0" w:color="auto"/>
                                    <w:right w:val="none" w:sz="0" w:space="0" w:color="auto"/>
                                  </w:divBdr>
                                </w:div>
                                <w:div w:id="289897327">
                                  <w:marLeft w:val="0"/>
                                  <w:marRight w:val="0"/>
                                  <w:marTop w:val="0"/>
                                  <w:marBottom w:val="0"/>
                                  <w:divBdr>
                                    <w:top w:val="none" w:sz="0" w:space="0" w:color="auto"/>
                                    <w:left w:val="none" w:sz="0" w:space="0" w:color="auto"/>
                                    <w:bottom w:val="none" w:sz="0" w:space="0" w:color="auto"/>
                                    <w:right w:val="none" w:sz="0" w:space="0" w:color="auto"/>
                                  </w:divBdr>
                                </w:div>
                                <w:div w:id="2048869393">
                                  <w:marLeft w:val="0"/>
                                  <w:marRight w:val="0"/>
                                  <w:marTop w:val="0"/>
                                  <w:marBottom w:val="0"/>
                                  <w:divBdr>
                                    <w:top w:val="none" w:sz="0" w:space="0" w:color="auto"/>
                                    <w:left w:val="none" w:sz="0" w:space="0" w:color="auto"/>
                                    <w:bottom w:val="none" w:sz="0" w:space="0" w:color="auto"/>
                                    <w:right w:val="none" w:sz="0" w:space="0" w:color="auto"/>
                                  </w:divBdr>
                                </w:div>
                                <w:div w:id="1512375544">
                                  <w:marLeft w:val="0"/>
                                  <w:marRight w:val="0"/>
                                  <w:marTop w:val="0"/>
                                  <w:marBottom w:val="0"/>
                                  <w:divBdr>
                                    <w:top w:val="none" w:sz="0" w:space="0" w:color="auto"/>
                                    <w:left w:val="none" w:sz="0" w:space="0" w:color="auto"/>
                                    <w:bottom w:val="none" w:sz="0" w:space="0" w:color="auto"/>
                                    <w:right w:val="none" w:sz="0" w:space="0" w:color="auto"/>
                                  </w:divBdr>
                                </w:div>
                                <w:div w:id="773743897">
                                  <w:marLeft w:val="0"/>
                                  <w:marRight w:val="0"/>
                                  <w:marTop w:val="0"/>
                                  <w:marBottom w:val="0"/>
                                  <w:divBdr>
                                    <w:top w:val="none" w:sz="0" w:space="0" w:color="auto"/>
                                    <w:left w:val="none" w:sz="0" w:space="0" w:color="auto"/>
                                    <w:bottom w:val="none" w:sz="0" w:space="0" w:color="auto"/>
                                    <w:right w:val="none" w:sz="0" w:space="0" w:color="auto"/>
                                  </w:divBdr>
                                </w:div>
                                <w:div w:id="119959542">
                                  <w:marLeft w:val="0"/>
                                  <w:marRight w:val="0"/>
                                  <w:marTop w:val="0"/>
                                  <w:marBottom w:val="0"/>
                                  <w:divBdr>
                                    <w:top w:val="none" w:sz="0" w:space="0" w:color="auto"/>
                                    <w:left w:val="none" w:sz="0" w:space="0" w:color="auto"/>
                                    <w:bottom w:val="none" w:sz="0" w:space="0" w:color="auto"/>
                                    <w:right w:val="none" w:sz="0" w:space="0" w:color="auto"/>
                                  </w:divBdr>
                                </w:div>
                                <w:div w:id="1615021554">
                                  <w:marLeft w:val="0"/>
                                  <w:marRight w:val="0"/>
                                  <w:marTop w:val="0"/>
                                  <w:marBottom w:val="0"/>
                                  <w:divBdr>
                                    <w:top w:val="none" w:sz="0" w:space="0" w:color="auto"/>
                                    <w:left w:val="none" w:sz="0" w:space="0" w:color="auto"/>
                                    <w:bottom w:val="none" w:sz="0" w:space="0" w:color="auto"/>
                                    <w:right w:val="none" w:sz="0" w:space="0" w:color="auto"/>
                                  </w:divBdr>
                                </w:div>
                                <w:div w:id="19091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1401">
      <w:bodyDiv w:val="1"/>
      <w:marLeft w:val="0"/>
      <w:marRight w:val="0"/>
      <w:marTop w:val="0"/>
      <w:marBottom w:val="0"/>
      <w:divBdr>
        <w:top w:val="none" w:sz="0" w:space="0" w:color="auto"/>
        <w:left w:val="none" w:sz="0" w:space="0" w:color="auto"/>
        <w:bottom w:val="none" w:sz="0" w:space="0" w:color="auto"/>
        <w:right w:val="none" w:sz="0" w:space="0" w:color="auto"/>
      </w:divBdr>
    </w:div>
    <w:div w:id="1073313111">
      <w:bodyDiv w:val="1"/>
      <w:marLeft w:val="0"/>
      <w:marRight w:val="0"/>
      <w:marTop w:val="0"/>
      <w:marBottom w:val="0"/>
      <w:divBdr>
        <w:top w:val="none" w:sz="0" w:space="0" w:color="auto"/>
        <w:left w:val="none" w:sz="0" w:space="0" w:color="auto"/>
        <w:bottom w:val="none" w:sz="0" w:space="0" w:color="auto"/>
        <w:right w:val="none" w:sz="0" w:space="0" w:color="auto"/>
      </w:divBdr>
      <w:divsChild>
        <w:div w:id="2061780785">
          <w:marLeft w:val="0"/>
          <w:marRight w:val="0"/>
          <w:marTop w:val="0"/>
          <w:marBottom w:val="0"/>
          <w:divBdr>
            <w:top w:val="none" w:sz="0" w:space="0" w:color="auto"/>
            <w:left w:val="none" w:sz="0" w:space="0" w:color="auto"/>
            <w:bottom w:val="none" w:sz="0" w:space="0" w:color="auto"/>
            <w:right w:val="none" w:sz="0" w:space="0" w:color="auto"/>
          </w:divBdr>
          <w:divsChild>
            <w:div w:id="174198174">
              <w:marLeft w:val="0"/>
              <w:marRight w:val="0"/>
              <w:marTop w:val="0"/>
              <w:marBottom w:val="0"/>
              <w:divBdr>
                <w:top w:val="none" w:sz="0" w:space="0" w:color="auto"/>
                <w:left w:val="none" w:sz="0" w:space="0" w:color="auto"/>
                <w:bottom w:val="none" w:sz="0" w:space="0" w:color="auto"/>
                <w:right w:val="none" w:sz="0" w:space="0" w:color="auto"/>
              </w:divBdr>
              <w:divsChild>
                <w:div w:id="2006547381">
                  <w:marLeft w:val="0"/>
                  <w:marRight w:val="0"/>
                  <w:marTop w:val="0"/>
                  <w:marBottom w:val="0"/>
                  <w:divBdr>
                    <w:top w:val="none" w:sz="0" w:space="0" w:color="auto"/>
                    <w:left w:val="none" w:sz="0" w:space="0" w:color="auto"/>
                    <w:bottom w:val="none" w:sz="0" w:space="0" w:color="auto"/>
                    <w:right w:val="none" w:sz="0" w:space="0" w:color="auto"/>
                  </w:divBdr>
                  <w:divsChild>
                    <w:div w:id="1717587369">
                      <w:marLeft w:val="0"/>
                      <w:marRight w:val="0"/>
                      <w:marTop w:val="0"/>
                      <w:marBottom w:val="0"/>
                      <w:divBdr>
                        <w:top w:val="none" w:sz="0" w:space="0" w:color="auto"/>
                        <w:left w:val="none" w:sz="0" w:space="0" w:color="auto"/>
                        <w:bottom w:val="none" w:sz="0" w:space="0" w:color="auto"/>
                        <w:right w:val="none" w:sz="0" w:space="0" w:color="auto"/>
                      </w:divBdr>
                      <w:divsChild>
                        <w:div w:id="672611979">
                          <w:marLeft w:val="0"/>
                          <w:marRight w:val="0"/>
                          <w:marTop w:val="15"/>
                          <w:marBottom w:val="0"/>
                          <w:divBdr>
                            <w:top w:val="none" w:sz="0" w:space="0" w:color="auto"/>
                            <w:left w:val="none" w:sz="0" w:space="0" w:color="auto"/>
                            <w:bottom w:val="none" w:sz="0" w:space="0" w:color="auto"/>
                            <w:right w:val="none" w:sz="0" w:space="0" w:color="auto"/>
                          </w:divBdr>
                          <w:divsChild>
                            <w:div w:id="2019967375">
                              <w:marLeft w:val="0"/>
                              <w:marRight w:val="0"/>
                              <w:marTop w:val="0"/>
                              <w:marBottom w:val="0"/>
                              <w:divBdr>
                                <w:top w:val="none" w:sz="0" w:space="0" w:color="auto"/>
                                <w:left w:val="none" w:sz="0" w:space="0" w:color="auto"/>
                                <w:bottom w:val="none" w:sz="0" w:space="0" w:color="auto"/>
                                <w:right w:val="none" w:sz="0" w:space="0" w:color="auto"/>
                              </w:divBdr>
                              <w:divsChild>
                                <w:div w:id="1120803922">
                                  <w:marLeft w:val="0"/>
                                  <w:marRight w:val="0"/>
                                  <w:marTop w:val="0"/>
                                  <w:marBottom w:val="0"/>
                                  <w:divBdr>
                                    <w:top w:val="none" w:sz="0" w:space="0" w:color="auto"/>
                                    <w:left w:val="none" w:sz="0" w:space="0" w:color="auto"/>
                                    <w:bottom w:val="none" w:sz="0" w:space="0" w:color="auto"/>
                                    <w:right w:val="none" w:sz="0" w:space="0" w:color="auto"/>
                                  </w:divBdr>
                                </w:div>
                                <w:div w:id="348878642">
                                  <w:marLeft w:val="0"/>
                                  <w:marRight w:val="0"/>
                                  <w:marTop w:val="0"/>
                                  <w:marBottom w:val="0"/>
                                  <w:divBdr>
                                    <w:top w:val="none" w:sz="0" w:space="0" w:color="auto"/>
                                    <w:left w:val="none" w:sz="0" w:space="0" w:color="auto"/>
                                    <w:bottom w:val="none" w:sz="0" w:space="0" w:color="auto"/>
                                    <w:right w:val="none" w:sz="0" w:space="0" w:color="auto"/>
                                  </w:divBdr>
                                </w:div>
                                <w:div w:id="1434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6410">
      <w:bodyDiv w:val="1"/>
      <w:marLeft w:val="0"/>
      <w:marRight w:val="0"/>
      <w:marTop w:val="0"/>
      <w:marBottom w:val="0"/>
      <w:divBdr>
        <w:top w:val="none" w:sz="0" w:space="0" w:color="auto"/>
        <w:left w:val="none" w:sz="0" w:space="0" w:color="auto"/>
        <w:bottom w:val="none" w:sz="0" w:space="0" w:color="auto"/>
        <w:right w:val="none" w:sz="0" w:space="0" w:color="auto"/>
      </w:divBdr>
      <w:divsChild>
        <w:div w:id="1122307358">
          <w:marLeft w:val="0"/>
          <w:marRight w:val="0"/>
          <w:marTop w:val="0"/>
          <w:marBottom w:val="0"/>
          <w:divBdr>
            <w:top w:val="none" w:sz="0" w:space="0" w:color="auto"/>
            <w:left w:val="none" w:sz="0" w:space="0" w:color="auto"/>
            <w:bottom w:val="none" w:sz="0" w:space="0" w:color="auto"/>
            <w:right w:val="none" w:sz="0" w:space="0" w:color="auto"/>
          </w:divBdr>
          <w:divsChild>
            <w:div w:id="1284311379">
              <w:marLeft w:val="0"/>
              <w:marRight w:val="0"/>
              <w:marTop w:val="0"/>
              <w:marBottom w:val="0"/>
              <w:divBdr>
                <w:top w:val="none" w:sz="0" w:space="0" w:color="auto"/>
                <w:left w:val="none" w:sz="0" w:space="0" w:color="auto"/>
                <w:bottom w:val="none" w:sz="0" w:space="0" w:color="auto"/>
                <w:right w:val="none" w:sz="0" w:space="0" w:color="auto"/>
              </w:divBdr>
              <w:divsChild>
                <w:div w:id="1558857782">
                  <w:marLeft w:val="0"/>
                  <w:marRight w:val="0"/>
                  <w:marTop w:val="0"/>
                  <w:marBottom w:val="0"/>
                  <w:divBdr>
                    <w:top w:val="none" w:sz="0" w:space="0" w:color="auto"/>
                    <w:left w:val="none" w:sz="0" w:space="0" w:color="auto"/>
                    <w:bottom w:val="none" w:sz="0" w:space="0" w:color="auto"/>
                    <w:right w:val="none" w:sz="0" w:space="0" w:color="auto"/>
                  </w:divBdr>
                  <w:divsChild>
                    <w:div w:id="1444569551">
                      <w:marLeft w:val="0"/>
                      <w:marRight w:val="0"/>
                      <w:marTop w:val="0"/>
                      <w:marBottom w:val="0"/>
                      <w:divBdr>
                        <w:top w:val="none" w:sz="0" w:space="0" w:color="auto"/>
                        <w:left w:val="none" w:sz="0" w:space="0" w:color="auto"/>
                        <w:bottom w:val="none" w:sz="0" w:space="0" w:color="auto"/>
                        <w:right w:val="none" w:sz="0" w:space="0" w:color="auto"/>
                      </w:divBdr>
                      <w:divsChild>
                        <w:div w:id="152257493">
                          <w:marLeft w:val="0"/>
                          <w:marRight w:val="0"/>
                          <w:marTop w:val="15"/>
                          <w:marBottom w:val="0"/>
                          <w:divBdr>
                            <w:top w:val="none" w:sz="0" w:space="0" w:color="auto"/>
                            <w:left w:val="none" w:sz="0" w:space="0" w:color="auto"/>
                            <w:bottom w:val="none" w:sz="0" w:space="0" w:color="auto"/>
                            <w:right w:val="none" w:sz="0" w:space="0" w:color="auto"/>
                          </w:divBdr>
                          <w:divsChild>
                            <w:div w:id="573201798">
                              <w:marLeft w:val="0"/>
                              <w:marRight w:val="0"/>
                              <w:marTop w:val="0"/>
                              <w:marBottom w:val="0"/>
                              <w:divBdr>
                                <w:top w:val="none" w:sz="0" w:space="0" w:color="auto"/>
                                <w:left w:val="none" w:sz="0" w:space="0" w:color="auto"/>
                                <w:bottom w:val="none" w:sz="0" w:space="0" w:color="auto"/>
                                <w:right w:val="none" w:sz="0" w:space="0" w:color="auto"/>
                              </w:divBdr>
                              <w:divsChild>
                                <w:div w:id="777262693">
                                  <w:marLeft w:val="0"/>
                                  <w:marRight w:val="0"/>
                                  <w:marTop w:val="0"/>
                                  <w:marBottom w:val="0"/>
                                  <w:divBdr>
                                    <w:top w:val="none" w:sz="0" w:space="0" w:color="auto"/>
                                    <w:left w:val="none" w:sz="0" w:space="0" w:color="auto"/>
                                    <w:bottom w:val="none" w:sz="0" w:space="0" w:color="auto"/>
                                    <w:right w:val="none" w:sz="0" w:space="0" w:color="auto"/>
                                  </w:divBdr>
                                </w:div>
                                <w:div w:id="1067919861">
                                  <w:marLeft w:val="0"/>
                                  <w:marRight w:val="0"/>
                                  <w:marTop w:val="0"/>
                                  <w:marBottom w:val="0"/>
                                  <w:divBdr>
                                    <w:top w:val="none" w:sz="0" w:space="0" w:color="auto"/>
                                    <w:left w:val="none" w:sz="0" w:space="0" w:color="auto"/>
                                    <w:bottom w:val="none" w:sz="0" w:space="0" w:color="auto"/>
                                    <w:right w:val="none" w:sz="0" w:space="0" w:color="auto"/>
                                  </w:divBdr>
                                </w:div>
                                <w:div w:id="539901470">
                                  <w:marLeft w:val="0"/>
                                  <w:marRight w:val="0"/>
                                  <w:marTop w:val="0"/>
                                  <w:marBottom w:val="0"/>
                                  <w:divBdr>
                                    <w:top w:val="none" w:sz="0" w:space="0" w:color="auto"/>
                                    <w:left w:val="none" w:sz="0" w:space="0" w:color="auto"/>
                                    <w:bottom w:val="none" w:sz="0" w:space="0" w:color="auto"/>
                                    <w:right w:val="none" w:sz="0" w:space="0" w:color="auto"/>
                                  </w:divBdr>
                                </w:div>
                                <w:div w:id="246888336">
                                  <w:marLeft w:val="0"/>
                                  <w:marRight w:val="0"/>
                                  <w:marTop w:val="0"/>
                                  <w:marBottom w:val="0"/>
                                  <w:divBdr>
                                    <w:top w:val="none" w:sz="0" w:space="0" w:color="auto"/>
                                    <w:left w:val="none" w:sz="0" w:space="0" w:color="auto"/>
                                    <w:bottom w:val="none" w:sz="0" w:space="0" w:color="auto"/>
                                    <w:right w:val="none" w:sz="0" w:space="0" w:color="auto"/>
                                  </w:divBdr>
                                </w:div>
                                <w:div w:id="812409561">
                                  <w:marLeft w:val="0"/>
                                  <w:marRight w:val="0"/>
                                  <w:marTop w:val="0"/>
                                  <w:marBottom w:val="0"/>
                                  <w:divBdr>
                                    <w:top w:val="none" w:sz="0" w:space="0" w:color="auto"/>
                                    <w:left w:val="none" w:sz="0" w:space="0" w:color="auto"/>
                                    <w:bottom w:val="none" w:sz="0" w:space="0" w:color="auto"/>
                                    <w:right w:val="none" w:sz="0" w:space="0" w:color="auto"/>
                                  </w:divBdr>
                                </w:div>
                                <w:div w:id="1063871870">
                                  <w:marLeft w:val="0"/>
                                  <w:marRight w:val="0"/>
                                  <w:marTop w:val="0"/>
                                  <w:marBottom w:val="0"/>
                                  <w:divBdr>
                                    <w:top w:val="none" w:sz="0" w:space="0" w:color="auto"/>
                                    <w:left w:val="none" w:sz="0" w:space="0" w:color="auto"/>
                                    <w:bottom w:val="none" w:sz="0" w:space="0" w:color="auto"/>
                                    <w:right w:val="none" w:sz="0" w:space="0" w:color="auto"/>
                                  </w:divBdr>
                                </w:div>
                                <w:div w:id="1094744022">
                                  <w:marLeft w:val="0"/>
                                  <w:marRight w:val="0"/>
                                  <w:marTop w:val="0"/>
                                  <w:marBottom w:val="0"/>
                                  <w:divBdr>
                                    <w:top w:val="none" w:sz="0" w:space="0" w:color="auto"/>
                                    <w:left w:val="none" w:sz="0" w:space="0" w:color="auto"/>
                                    <w:bottom w:val="none" w:sz="0" w:space="0" w:color="auto"/>
                                    <w:right w:val="none" w:sz="0" w:space="0" w:color="auto"/>
                                  </w:divBdr>
                                </w:div>
                                <w:div w:id="1927571427">
                                  <w:marLeft w:val="0"/>
                                  <w:marRight w:val="0"/>
                                  <w:marTop w:val="0"/>
                                  <w:marBottom w:val="0"/>
                                  <w:divBdr>
                                    <w:top w:val="none" w:sz="0" w:space="0" w:color="auto"/>
                                    <w:left w:val="none" w:sz="0" w:space="0" w:color="auto"/>
                                    <w:bottom w:val="none" w:sz="0" w:space="0" w:color="auto"/>
                                    <w:right w:val="none" w:sz="0" w:space="0" w:color="auto"/>
                                  </w:divBdr>
                                </w:div>
                                <w:div w:id="283194931">
                                  <w:marLeft w:val="0"/>
                                  <w:marRight w:val="0"/>
                                  <w:marTop w:val="0"/>
                                  <w:marBottom w:val="0"/>
                                  <w:divBdr>
                                    <w:top w:val="none" w:sz="0" w:space="0" w:color="auto"/>
                                    <w:left w:val="none" w:sz="0" w:space="0" w:color="auto"/>
                                    <w:bottom w:val="none" w:sz="0" w:space="0" w:color="auto"/>
                                    <w:right w:val="none" w:sz="0" w:space="0" w:color="auto"/>
                                  </w:divBdr>
                                </w:div>
                                <w:div w:id="1629898618">
                                  <w:marLeft w:val="0"/>
                                  <w:marRight w:val="0"/>
                                  <w:marTop w:val="0"/>
                                  <w:marBottom w:val="0"/>
                                  <w:divBdr>
                                    <w:top w:val="none" w:sz="0" w:space="0" w:color="auto"/>
                                    <w:left w:val="none" w:sz="0" w:space="0" w:color="auto"/>
                                    <w:bottom w:val="none" w:sz="0" w:space="0" w:color="auto"/>
                                    <w:right w:val="none" w:sz="0" w:space="0" w:color="auto"/>
                                  </w:divBdr>
                                </w:div>
                                <w:div w:id="797728008">
                                  <w:marLeft w:val="0"/>
                                  <w:marRight w:val="0"/>
                                  <w:marTop w:val="0"/>
                                  <w:marBottom w:val="0"/>
                                  <w:divBdr>
                                    <w:top w:val="none" w:sz="0" w:space="0" w:color="auto"/>
                                    <w:left w:val="none" w:sz="0" w:space="0" w:color="auto"/>
                                    <w:bottom w:val="none" w:sz="0" w:space="0" w:color="auto"/>
                                    <w:right w:val="none" w:sz="0" w:space="0" w:color="auto"/>
                                  </w:divBdr>
                                </w:div>
                                <w:div w:id="541745111">
                                  <w:marLeft w:val="0"/>
                                  <w:marRight w:val="0"/>
                                  <w:marTop w:val="0"/>
                                  <w:marBottom w:val="0"/>
                                  <w:divBdr>
                                    <w:top w:val="none" w:sz="0" w:space="0" w:color="auto"/>
                                    <w:left w:val="none" w:sz="0" w:space="0" w:color="auto"/>
                                    <w:bottom w:val="none" w:sz="0" w:space="0" w:color="auto"/>
                                    <w:right w:val="none" w:sz="0" w:space="0" w:color="auto"/>
                                  </w:divBdr>
                                </w:div>
                                <w:div w:id="1338848697">
                                  <w:marLeft w:val="0"/>
                                  <w:marRight w:val="0"/>
                                  <w:marTop w:val="0"/>
                                  <w:marBottom w:val="0"/>
                                  <w:divBdr>
                                    <w:top w:val="none" w:sz="0" w:space="0" w:color="auto"/>
                                    <w:left w:val="none" w:sz="0" w:space="0" w:color="auto"/>
                                    <w:bottom w:val="none" w:sz="0" w:space="0" w:color="auto"/>
                                    <w:right w:val="none" w:sz="0" w:space="0" w:color="auto"/>
                                  </w:divBdr>
                                </w:div>
                                <w:div w:id="153108995">
                                  <w:marLeft w:val="0"/>
                                  <w:marRight w:val="0"/>
                                  <w:marTop w:val="0"/>
                                  <w:marBottom w:val="0"/>
                                  <w:divBdr>
                                    <w:top w:val="none" w:sz="0" w:space="0" w:color="auto"/>
                                    <w:left w:val="none" w:sz="0" w:space="0" w:color="auto"/>
                                    <w:bottom w:val="none" w:sz="0" w:space="0" w:color="auto"/>
                                    <w:right w:val="none" w:sz="0" w:space="0" w:color="auto"/>
                                  </w:divBdr>
                                </w:div>
                                <w:div w:id="329254144">
                                  <w:marLeft w:val="0"/>
                                  <w:marRight w:val="0"/>
                                  <w:marTop w:val="0"/>
                                  <w:marBottom w:val="0"/>
                                  <w:divBdr>
                                    <w:top w:val="none" w:sz="0" w:space="0" w:color="auto"/>
                                    <w:left w:val="none" w:sz="0" w:space="0" w:color="auto"/>
                                    <w:bottom w:val="none" w:sz="0" w:space="0" w:color="auto"/>
                                    <w:right w:val="none" w:sz="0" w:space="0" w:color="auto"/>
                                  </w:divBdr>
                                </w:div>
                                <w:div w:id="1355614105">
                                  <w:marLeft w:val="0"/>
                                  <w:marRight w:val="0"/>
                                  <w:marTop w:val="0"/>
                                  <w:marBottom w:val="0"/>
                                  <w:divBdr>
                                    <w:top w:val="none" w:sz="0" w:space="0" w:color="auto"/>
                                    <w:left w:val="none" w:sz="0" w:space="0" w:color="auto"/>
                                    <w:bottom w:val="none" w:sz="0" w:space="0" w:color="auto"/>
                                    <w:right w:val="none" w:sz="0" w:space="0" w:color="auto"/>
                                  </w:divBdr>
                                </w:div>
                                <w:div w:id="189876430">
                                  <w:marLeft w:val="0"/>
                                  <w:marRight w:val="0"/>
                                  <w:marTop w:val="0"/>
                                  <w:marBottom w:val="0"/>
                                  <w:divBdr>
                                    <w:top w:val="none" w:sz="0" w:space="0" w:color="auto"/>
                                    <w:left w:val="none" w:sz="0" w:space="0" w:color="auto"/>
                                    <w:bottom w:val="none" w:sz="0" w:space="0" w:color="auto"/>
                                    <w:right w:val="none" w:sz="0" w:space="0" w:color="auto"/>
                                  </w:divBdr>
                                </w:div>
                                <w:div w:id="405878243">
                                  <w:marLeft w:val="0"/>
                                  <w:marRight w:val="0"/>
                                  <w:marTop w:val="0"/>
                                  <w:marBottom w:val="0"/>
                                  <w:divBdr>
                                    <w:top w:val="none" w:sz="0" w:space="0" w:color="auto"/>
                                    <w:left w:val="none" w:sz="0" w:space="0" w:color="auto"/>
                                    <w:bottom w:val="none" w:sz="0" w:space="0" w:color="auto"/>
                                    <w:right w:val="none" w:sz="0" w:space="0" w:color="auto"/>
                                  </w:divBdr>
                                </w:div>
                                <w:div w:id="1481967199">
                                  <w:marLeft w:val="0"/>
                                  <w:marRight w:val="0"/>
                                  <w:marTop w:val="0"/>
                                  <w:marBottom w:val="0"/>
                                  <w:divBdr>
                                    <w:top w:val="none" w:sz="0" w:space="0" w:color="auto"/>
                                    <w:left w:val="none" w:sz="0" w:space="0" w:color="auto"/>
                                    <w:bottom w:val="none" w:sz="0" w:space="0" w:color="auto"/>
                                    <w:right w:val="none" w:sz="0" w:space="0" w:color="auto"/>
                                  </w:divBdr>
                                </w:div>
                                <w:div w:id="1998606169">
                                  <w:marLeft w:val="0"/>
                                  <w:marRight w:val="0"/>
                                  <w:marTop w:val="0"/>
                                  <w:marBottom w:val="0"/>
                                  <w:divBdr>
                                    <w:top w:val="none" w:sz="0" w:space="0" w:color="auto"/>
                                    <w:left w:val="none" w:sz="0" w:space="0" w:color="auto"/>
                                    <w:bottom w:val="none" w:sz="0" w:space="0" w:color="auto"/>
                                    <w:right w:val="none" w:sz="0" w:space="0" w:color="auto"/>
                                  </w:divBdr>
                                </w:div>
                                <w:div w:id="666176564">
                                  <w:marLeft w:val="0"/>
                                  <w:marRight w:val="0"/>
                                  <w:marTop w:val="0"/>
                                  <w:marBottom w:val="0"/>
                                  <w:divBdr>
                                    <w:top w:val="none" w:sz="0" w:space="0" w:color="auto"/>
                                    <w:left w:val="none" w:sz="0" w:space="0" w:color="auto"/>
                                    <w:bottom w:val="none" w:sz="0" w:space="0" w:color="auto"/>
                                    <w:right w:val="none" w:sz="0" w:space="0" w:color="auto"/>
                                  </w:divBdr>
                                </w:div>
                                <w:div w:id="1147042819">
                                  <w:marLeft w:val="0"/>
                                  <w:marRight w:val="0"/>
                                  <w:marTop w:val="0"/>
                                  <w:marBottom w:val="0"/>
                                  <w:divBdr>
                                    <w:top w:val="none" w:sz="0" w:space="0" w:color="auto"/>
                                    <w:left w:val="none" w:sz="0" w:space="0" w:color="auto"/>
                                    <w:bottom w:val="none" w:sz="0" w:space="0" w:color="auto"/>
                                    <w:right w:val="none" w:sz="0" w:space="0" w:color="auto"/>
                                  </w:divBdr>
                                </w:div>
                                <w:div w:id="756026534">
                                  <w:marLeft w:val="0"/>
                                  <w:marRight w:val="0"/>
                                  <w:marTop w:val="0"/>
                                  <w:marBottom w:val="0"/>
                                  <w:divBdr>
                                    <w:top w:val="none" w:sz="0" w:space="0" w:color="auto"/>
                                    <w:left w:val="none" w:sz="0" w:space="0" w:color="auto"/>
                                    <w:bottom w:val="none" w:sz="0" w:space="0" w:color="auto"/>
                                    <w:right w:val="none" w:sz="0" w:space="0" w:color="auto"/>
                                  </w:divBdr>
                                </w:div>
                                <w:div w:id="890917951">
                                  <w:marLeft w:val="0"/>
                                  <w:marRight w:val="0"/>
                                  <w:marTop w:val="0"/>
                                  <w:marBottom w:val="0"/>
                                  <w:divBdr>
                                    <w:top w:val="none" w:sz="0" w:space="0" w:color="auto"/>
                                    <w:left w:val="none" w:sz="0" w:space="0" w:color="auto"/>
                                    <w:bottom w:val="none" w:sz="0" w:space="0" w:color="auto"/>
                                    <w:right w:val="none" w:sz="0" w:space="0" w:color="auto"/>
                                  </w:divBdr>
                                </w:div>
                                <w:div w:id="683896284">
                                  <w:marLeft w:val="0"/>
                                  <w:marRight w:val="0"/>
                                  <w:marTop w:val="0"/>
                                  <w:marBottom w:val="0"/>
                                  <w:divBdr>
                                    <w:top w:val="none" w:sz="0" w:space="0" w:color="auto"/>
                                    <w:left w:val="none" w:sz="0" w:space="0" w:color="auto"/>
                                    <w:bottom w:val="none" w:sz="0" w:space="0" w:color="auto"/>
                                    <w:right w:val="none" w:sz="0" w:space="0" w:color="auto"/>
                                  </w:divBdr>
                                </w:div>
                                <w:div w:id="1046100195">
                                  <w:marLeft w:val="0"/>
                                  <w:marRight w:val="0"/>
                                  <w:marTop w:val="0"/>
                                  <w:marBottom w:val="0"/>
                                  <w:divBdr>
                                    <w:top w:val="none" w:sz="0" w:space="0" w:color="auto"/>
                                    <w:left w:val="none" w:sz="0" w:space="0" w:color="auto"/>
                                    <w:bottom w:val="none" w:sz="0" w:space="0" w:color="auto"/>
                                    <w:right w:val="none" w:sz="0" w:space="0" w:color="auto"/>
                                  </w:divBdr>
                                </w:div>
                                <w:div w:id="1818103727">
                                  <w:marLeft w:val="0"/>
                                  <w:marRight w:val="0"/>
                                  <w:marTop w:val="0"/>
                                  <w:marBottom w:val="0"/>
                                  <w:divBdr>
                                    <w:top w:val="none" w:sz="0" w:space="0" w:color="auto"/>
                                    <w:left w:val="none" w:sz="0" w:space="0" w:color="auto"/>
                                    <w:bottom w:val="none" w:sz="0" w:space="0" w:color="auto"/>
                                    <w:right w:val="none" w:sz="0" w:space="0" w:color="auto"/>
                                  </w:divBdr>
                                </w:div>
                                <w:div w:id="993798102">
                                  <w:marLeft w:val="0"/>
                                  <w:marRight w:val="0"/>
                                  <w:marTop w:val="0"/>
                                  <w:marBottom w:val="0"/>
                                  <w:divBdr>
                                    <w:top w:val="none" w:sz="0" w:space="0" w:color="auto"/>
                                    <w:left w:val="none" w:sz="0" w:space="0" w:color="auto"/>
                                    <w:bottom w:val="none" w:sz="0" w:space="0" w:color="auto"/>
                                    <w:right w:val="none" w:sz="0" w:space="0" w:color="auto"/>
                                  </w:divBdr>
                                </w:div>
                                <w:div w:id="1653631260">
                                  <w:marLeft w:val="0"/>
                                  <w:marRight w:val="0"/>
                                  <w:marTop w:val="0"/>
                                  <w:marBottom w:val="0"/>
                                  <w:divBdr>
                                    <w:top w:val="none" w:sz="0" w:space="0" w:color="auto"/>
                                    <w:left w:val="none" w:sz="0" w:space="0" w:color="auto"/>
                                    <w:bottom w:val="none" w:sz="0" w:space="0" w:color="auto"/>
                                    <w:right w:val="none" w:sz="0" w:space="0" w:color="auto"/>
                                  </w:divBdr>
                                </w:div>
                                <w:div w:id="1649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487129">
      <w:bodyDiv w:val="1"/>
      <w:marLeft w:val="0"/>
      <w:marRight w:val="0"/>
      <w:marTop w:val="0"/>
      <w:marBottom w:val="0"/>
      <w:divBdr>
        <w:top w:val="none" w:sz="0" w:space="0" w:color="auto"/>
        <w:left w:val="none" w:sz="0" w:space="0" w:color="auto"/>
        <w:bottom w:val="none" w:sz="0" w:space="0" w:color="auto"/>
        <w:right w:val="none" w:sz="0" w:space="0" w:color="auto"/>
      </w:divBdr>
    </w:div>
    <w:div w:id="1365205879">
      <w:bodyDiv w:val="1"/>
      <w:marLeft w:val="0"/>
      <w:marRight w:val="0"/>
      <w:marTop w:val="0"/>
      <w:marBottom w:val="0"/>
      <w:divBdr>
        <w:top w:val="none" w:sz="0" w:space="0" w:color="auto"/>
        <w:left w:val="none" w:sz="0" w:space="0" w:color="auto"/>
        <w:bottom w:val="none" w:sz="0" w:space="0" w:color="auto"/>
        <w:right w:val="none" w:sz="0" w:space="0" w:color="auto"/>
      </w:divBdr>
    </w:div>
    <w:div w:id="1670405364">
      <w:bodyDiv w:val="1"/>
      <w:marLeft w:val="0"/>
      <w:marRight w:val="0"/>
      <w:marTop w:val="0"/>
      <w:marBottom w:val="0"/>
      <w:divBdr>
        <w:top w:val="none" w:sz="0" w:space="0" w:color="auto"/>
        <w:left w:val="none" w:sz="0" w:space="0" w:color="auto"/>
        <w:bottom w:val="none" w:sz="0" w:space="0" w:color="auto"/>
        <w:right w:val="none" w:sz="0" w:space="0" w:color="auto"/>
      </w:divBdr>
    </w:div>
    <w:div w:id="1716277607">
      <w:bodyDiv w:val="1"/>
      <w:marLeft w:val="0"/>
      <w:marRight w:val="0"/>
      <w:marTop w:val="0"/>
      <w:marBottom w:val="0"/>
      <w:divBdr>
        <w:top w:val="none" w:sz="0" w:space="0" w:color="auto"/>
        <w:left w:val="none" w:sz="0" w:space="0" w:color="auto"/>
        <w:bottom w:val="none" w:sz="0" w:space="0" w:color="auto"/>
        <w:right w:val="none" w:sz="0" w:space="0" w:color="auto"/>
      </w:divBdr>
      <w:divsChild>
        <w:div w:id="533690616">
          <w:marLeft w:val="0"/>
          <w:marRight w:val="0"/>
          <w:marTop w:val="0"/>
          <w:marBottom w:val="0"/>
          <w:divBdr>
            <w:top w:val="none" w:sz="0" w:space="0" w:color="auto"/>
            <w:left w:val="none" w:sz="0" w:space="0" w:color="auto"/>
            <w:bottom w:val="none" w:sz="0" w:space="0" w:color="auto"/>
            <w:right w:val="none" w:sz="0" w:space="0" w:color="auto"/>
          </w:divBdr>
          <w:divsChild>
            <w:div w:id="1824008623">
              <w:marLeft w:val="0"/>
              <w:marRight w:val="0"/>
              <w:marTop w:val="0"/>
              <w:marBottom w:val="0"/>
              <w:divBdr>
                <w:top w:val="none" w:sz="0" w:space="0" w:color="auto"/>
                <w:left w:val="none" w:sz="0" w:space="0" w:color="auto"/>
                <w:bottom w:val="none" w:sz="0" w:space="0" w:color="auto"/>
                <w:right w:val="none" w:sz="0" w:space="0" w:color="auto"/>
              </w:divBdr>
              <w:divsChild>
                <w:div w:id="70320534">
                  <w:marLeft w:val="0"/>
                  <w:marRight w:val="0"/>
                  <w:marTop w:val="0"/>
                  <w:marBottom w:val="0"/>
                  <w:divBdr>
                    <w:top w:val="none" w:sz="0" w:space="0" w:color="auto"/>
                    <w:left w:val="none" w:sz="0" w:space="0" w:color="auto"/>
                    <w:bottom w:val="none" w:sz="0" w:space="0" w:color="auto"/>
                    <w:right w:val="none" w:sz="0" w:space="0" w:color="auto"/>
                  </w:divBdr>
                  <w:divsChild>
                    <w:div w:id="233012853">
                      <w:marLeft w:val="0"/>
                      <w:marRight w:val="0"/>
                      <w:marTop w:val="0"/>
                      <w:marBottom w:val="0"/>
                      <w:divBdr>
                        <w:top w:val="none" w:sz="0" w:space="0" w:color="auto"/>
                        <w:left w:val="none" w:sz="0" w:space="0" w:color="auto"/>
                        <w:bottom w:val="none" w:sz="0" w:space="0" w:color="auto"/>
                        <w:right w:val="none" w:sz="0" w:space="0" w:color="auto"/>
                      </w:divBdr>
                      <w:divsChild>
                        <w:div w:id="112486354">
                          <w:marLeft w:val="0"/>
                          <w:marRight w:val="0"/>
                          <w:marTop w:val="15"/>
                          <w:marBottom w:val="0"/>
                          <w:divBdr>
                            <w:top w:val="none" w:sz="0" w:space="0" w:color="auto"/>
                            <w:left w:val="none" w:sz="0" w:space="0" w:color="auto"/>
                            <w:bottom w:val="none" w:sz="0" w:space="0" w:color="auto"/>
                            <w:right w:val="none" w:sz="0" w:space="0" w:color="auto"/>
                          </w:divBdr>
                          <w:divsChild>
                            <w:div w:id="1099636985">
                              <w:marLeft w:val="0"/>
                              <w:marRight w:val="0"/>
                              <w:marTop w:val="0"/>
                              <w:marBottom w:val="0"/>
                              <w:divBdr>
                                <w:top w:val="none" w:sz="0" w:space="0" w:color="auto"/>
                                <w:left w:val="none" w:sz="0" w:space="0" w:color="auto"/>
                                <w:bottom w:val="none" w:sz="0" w:space="0" w:color="auto"/>
                                <w:right w:val="none" w:sz="0" w:space="0" w:color="auto"/>
                              </w:divBdr>
                              <w:divsChild>
                                <w:div w:id="1968002834">
                                  <w:marLeft w:val="0"/>
                                  <w:marRight w:val="0"/>
                                  <w:marTop w:val="0"/>
                                  <w:marBottom w:val="0"/>
                                  <w:divBdr>
                                    <w:top w:val="none" w:sz="0" w:space="0" w:color="auto"/>
                                    <w:left w:val="none" w:sz="0" w:space="0" w:color="auto"/>
                                    <w:bottom w:val="none" w:sz="0" w:space="0" w:color="auto"/>
                                    <w:right w:val="none" w:sz="0" w:space="0" w:color="auto"/>
                                  </w:divBdr>
                                </w:div>
                                <w:div w:id="1784954174">
                                  <w:marLeft w:val="0"/>
                                  <w:marRight w:val="0"/>
                                  <w:marTop w:val="0"/>
                                  <w:marBottom w:val="0"/>
                                  <w:divBdr>
                                    <w:top w:val="none" w:sz="0" w:space="0" w:color="auto"/>
                                    <w:left w:val="none" w:sz="0" w:space="0" w:color="auto"/>
                                    <w:bottom w:val="none" w:sz="0" w:space="0" w:color="auto"/>
                                    <w:right w:val="none" w:sz="0" w:space="0" w:color="auto"/>
                                  </w:divBdr>
                                </w:div>
                                <w:div w:id="125782216">
                                  <w:marLeft w:val="0"/>
                                  <w:marRight w:val="0"/>
                                  <w:marTop w:val="0"/>
                                  <w:marBottom w:val="0"/>
                                  <w:divBdr>
                                    <w:top w:val="none" w:sz="0" w:space="0" w:color="auto"/>
                                    <w:left w:val="none" w:sz="0" w:space="0" w:color="auto"/>
                                    <w:bottom w:val="none" w:sz="0" w:space="0" w:color="auto"/>
                                    <w:right w:val="none" w:sz="0" w:space="0" w:color="auto"/>
                                  </w:divBdr>
                                </w:div>
                                <w:div w:id="1111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252873">
      <w:bodyDiv w:val="1"/>
      <w:marLeft w:val="0"/>
      <w:marRight w:val="0"/>
      <w:marTop w:val="0"/>
      <w:marBottom w:val="0"/>
      <w:divBdr>
        <w:top w:val="none" w:sz="0" w:space="0" w:color="auto"/>
        <w:left w:val="none" w:sz="0" w:space="0" w:color="auto"/>
        <w:bottom w:val="none" w:sz="0" w:space="0" w:color="auto"/>
        <w:right w:val="none" w:sz="0" w:space="0" w:color="auto"/>
      </w:divBdr>
    </w:div>
    <w:div w:id="1847667595">
      <w:bodyDiv w:val="1"/>
      <w:marLeft w:val="0"/>
      <w:marRight w:val="0"/>
      <w:marTop w:val="0"/>
      <w:marBottom w:val="0"/>
      <w:divBdr>
        <w:top w:val="none" w:sz="0" w:space="0" w:color="auto"/>
        <w:left w:val="none" w:sz="0" w:space="0" w:color="auto"/>
        <w:bottom w:val="none" w:sz="0" w:space="0" w:color="auto"/>
        <w:right w:val="none" w:sz="0" w:space="0" w:color="auto"/>
      </w:divBdr>
      <w:divsChild>
        <w:div w:id="458644406">
          <w:marLeft w:val="0"/>
          <w:marRight w:val="0"/>
          <w:marTop w:val="0"/>
          <w:marBottom w:val="0"/>
          <w:divBdr>
            <w:top w:val="none" w:sz="0" w:space="0" w:color="auto"/>
            <w:left w:val="none" w:sz="0" w:space="0" w:color="auto"/>
            <w:bottom w:val="none" w:sz="0" w:space="0" w:color="auto"/>
            <w:right w:val="none" w:sz="0" w:space="0" w:color="auto"/>
          </w:divBdr>
          <w:divsChild>
            <w:div w:id="1894345636">
              <w:marLeft w:val="0"/>
              <w:marRight w:val="0"/>
              <w:marTop w:val="0"/>
              <w:marBottom w:val="0"/>
              <w:divBdr>
                <w:top w:val="none" w:sz="0" w:space="0" w:color="auto"/>
                <w:left w:val="none" w:sz="0" w:space="0" w:color="auto"/>
                <w:bottom w:val="none" w:sz="0" w:space="0" w:color="auto"/>
                <w:right w:val="none" w:sz="0" w:space="0" w:color="auto"/>
              </w:divBdr>
              <w:divsChild>
                <w:div w:id="1672752080">
                  <w:marLeft w:val="0"/>
                  <w:marRight w:val="0"/>
                  <w:marTop w:val="0"/>
                  <w:marBottom w:val="0"/>
                  <w:divBdr>
                    <w:top w:val="none" w:sz="0" w:space="0" w:color="auto"/>
                    <w:left w:val="none" w:sz="0" w:space="0" w:color="auto"/>
                    <w:bottom w:val="none" w:sz="0" w:space="0" w:color="auto"/>
                    <w:right w:val="none" w:sz="0" w:space="0" w:color="auto"/>
                  </w:divBdr>
                  <w:divsChild>
                    <w:div w:id="1898201038">
                      <w:marLeft w:val="0"/>
                      <w:marRight w:val="0"/>
                      <w:marTop w:val="0"/>
                      <w:marBottom w:val="0"/>
                      <w:divBdr>
                        <w:top w:val="none" w:sz="0" w:space="0" w:color="auto"/>
                        <w:left w:val="none" w:sz="0" w:space="0" w:color="auto"/>
                        <w:bottom w:val="none" w:sz="0" w:space="0" w:color="auto"/>
                        <w:right w:val="none" w:sz="0" w:space="0" w:color="auto"/>
                      </w:divBdr>
                      <w:divsChild>
                        <w:div w:id="247927699">
                          <w:marLeft w:val="0"/>
                          <w:marRight w:val="0"/>
                          <w:marTop w:val="15"/>
                          <w:marBottom w:val="0"/>
                          <w:divBdr>
                            <w:top w:val="none" w:sz="0" w:space="0" w:color="auto"/>
                            <w:left w:val="none" w:sz="0" w:space="0" w:color="auto"/>
                            <w:bottom w:val="none" w:sz="0" w:space="0" w:color="auto"/>
                            <w:right w:val="none" w:sz="0" w:space="0" w:color="auto"/>
                          </w:divBdr>
                          <w:divsChild>
                            <w:div w:id="1799832377">
                              <w:marLeft w:val="0"/>
                              <w:marRight w:val="0"/>
                              <w:marTop w:val="0"/>
                              <w:marBottom w:val="0"/>
                              <w:divBdr>
                                <w:top w:val="none" w:sz="0" w:space="0" w:color="auto"/>
                                <w:left w:val="none" w:sz="0" w:space="0" w:color="auto"/>
                                <w:bottom w:val="none" w:sz="0" w:space="0" w:color="auto"/>
                                <w:right w:val="none" w:sz="0" w:space="0" w:color="auto"/>
                              </w:divBdr>
                              <w:divsChild>
                                <w:div w:id="328604300">
                                  <w:marLeft w:val="0"/>
                                  <w:marRight w:val="0"/>
                                  <w:marTop w:val="0"/>
                                  <w:marBottom w:val="0"/>
                                  <w:divBdr>
                                    <w:top w:val="none" w:sz="0" w:space="0" w:color="auto"/>
                                    <w:left w:val="none" w:sz="0" w:space="0" w:color="auto"/>
                                    <w:bottom w:val="none" w:sz="0" w:space="0" w:color="auto"/>
                                    <w:right w:val="none" w:sz="0" w:space="0" w:color="auto"/>
                                  </w:divBdr>
                                </w:div>
                                <w:div w:id="1896306436">
                                  <w:marLeft w:val="0"/>
                                  <w:marRight w:val="0"/>
                                  <w:marTop w:val="0"/>
                                  <w:marBottom w:val="0"/>
                                  <w:divBdr>
                                    <w:top w:val="none" w:sz="0" w:space="0" w:color="auto"/>
                                    <w:left w:val="none" w:sz="0" w:space="0" w:color="auto"/>
                                    <w:bottom w:val="none" w:sz="0" w:space="0" w:color="auto"/>
                                    <w:right w:val="none" w:sz="0" w:space="0" w:color="auto"/>
                                  </w:divBdr>
                                </w:div>
                                <w:div w:id="1137378776">
                                  <w:marLeft w:val="0"/>
                                  <w:marRight w:val="0"/>
                                  <w:marTop w:val="0"/>
                                  <w:marBottom w:val="0"/>
                                  <w:divBdr>
                                    <w:top w:val="none" w:sz="0" w:space="0" w:color="auto"/>
                                    <w:left w:val="none" w:sz="0" w:space="0" w:color="auto"/>
                                    <w:bottom w:val="none" w:sz="0" w:space="0" w:color="auto"/>
                                    <w:right w:val="none" w:sz="0" w:space="0" w:color="auto"/>
                                  </w:divBdr>
                                </w:div>
                                <w:div w:id="1150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sedar.com" TargetMode="Externa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yperlink" Target="https://www.globenewswire.com/Tracker?data=1s-psAKpCXGK_EP_ujomQ1CjETdi42kvJRsWU10KoVCU-Ha4CXMVJ6XczhnnUjmdii42BqlcCzGtj9ZO82aW4lSE1gRM7B6ORv_k_PM6iULK2pAc7GhS_KziDmNzIXA-" TargetMode="External" />
  <Relationship Id="rId4" Type="http://schemas.openxmlformats.org/officeDocument/2006/relationships/settings" Target="settings.xml" />
  <Relationship Id="rId9" Type="http://schemas.openxmlformats.org/officeDocument/2006/relationships/hyperlink" Target="http://www.sedar.com/" TargetMode="Externa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1411-D0BB-4DFA-B9ED-FB8DCDD7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658</Words>
  <Characters>3932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ies>
</file>