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682E0" w14:textId="77777777" w:rsidR="005D17F3" w:rsidRPr="00A93941" w:rsidRDefault="005D17F3" w:rsidP="005D17F3">
      <w:pPr>
        <w:rPr>
          <w:rFonts w:asciiTheme="minorHAnsi" w:hAnsiTheme="minorHAnsi" w:cstheme="minorHAnsi"/>
          <w:color w:val="1F497D"/>
        </w:rPr>
      </w:pPr>
      <w:r w:rsidRPr="00A93941">
        <w:rPr>
          <w:rFonts w:asciiTheme="minorHAnsi" w:hAnsiTheme="minorHAnsi" w:cstheme="minorHAnsi"/>
          <w:noProof/>
          <w:lang w:eastAsia="en-CA"/>
        </w:rPr>
        <w:drawing>
          <wp:inline distT="0" distB="0" distL="0" distR="0" wp14:anchorId="61D81317" wp14:editId="39614B19">
            <wp:extent cx="1604513" cy="845389"/>
            <wp:effectExtent l="0" t="0" r="0" b="0"/>
            <wp:docPr id="1" name="Picture 1" descr="Earth Alive"/>
            <wp:cNvGraphicFramePr/>
            <a:graphic xmlns:a="http://schemas.openxmlformats.org/drawingml/2006/main">
              <a:graphicData uri="http://schemas.openxmlformats.org/drawingml/2006/picture">
                <pic:pic xmlns:pic="http://schemas.openxmlformats.org/drawingml/2006/picture">
                  <pic:nvPicPr>
                    <pic:cNvPr id="1" name="Picture 1" descr="Earth Alive"/>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436" cy="847983"/>
                    </a:xfrm>
                    <a:prstGeom prst="rect">
                      <a:avLst/>
                    </a:prstGeom>
                    <a:noFill/>
                    <a:ln>
                      <a:noFill/>
                    </a:ln>
                  </pic:spPr>
                </pic:pic>
              </a:graphicData>
            </a:graphic>
          </wp:inline>
        </w:drawing>
      </w:r>
      <w:r w:rsidR="00D923B8" w:rsidRPr="00A93941">
        <w:rPr>
          <w:rFonts w:asciiTheme="minorHAnsi" w:hAnsiTheme="minorHAnsi" w:cstheme="minorHAnsi"/>
          <w:color w:val="1F497D"/>
        </w:rPr>
        <w:tab/>
      </w:r>
      <w:r w:rsidR="00D923B8" w:rsidRPr="00A93941">
        <w:rPr>
          <w:rFonts w:asciiTheme="minorHAnsi" w:hAnsiTheme="minorHAnsi" w:cstheme="minorHAnsi"/>
          <w:color w:val="1F497D"/>
        </w:rPr>
        <w:tab/>
      </w:r>
      <w:r w:rsidR="00D923B8" w:rsidRPr="00A93941">
        <w:rPr>
          <w:rFonts w:asciiTheme="minorHAnsi" w:hAnsiTheme="minorHAnsi" w:cstheme="minorHAnsi"/>
          <w:color w:val="1F497D"/>
        </w:rPr>
        <w:tab/>
      </w:r>
      <w:r w:rsidR="00D923B8" w:rsidRPr="00A93941">
        <w:rPr>
          <w:rFonts w:asciiTheme="minorHAnsi" w:hAnsiTheme="minorHAnsi" w:cstheme="minorHAnsi"/>
          <w:color w:val="1F497D"/>
        </w:rPr>
        <w:tab/>
      </w:r>
      <w:r w:rsidR="00D923B8" w:rsidRPr="00A93941">
        <w:rPr>
          <w:rFonts w:asciiTheme="minorHAnsi" w:hAnsiTheme="minorHAnsi" w:cstheme="minorHAnsi"/>
          <w:color w:val="1F497D"/>
        </w:rPr>
        <w:tab/>
        <w:t xml:space="preserve"> </w:t>
      </w:r>
    </w:p>
    <w:p w14:paraId="3F57A8BC" w14:textId="77777777" w:rsidR="005D17F3" w:rsidRPr="00A93941" w:rsidRDefault="00D923B8" w:rsidP="005D17F3">
      <w:pPr>
        <w:pStyle w:val="Heading1"/>
        <w:rPr>
          <w:rFonts w:asciiTheme="minorHAnsi" w:hAnsiTheme="minorHAnsi" w:cstheme="minorHAnsi"/>
          <w:b/>
          <w:color w:val="3F9FE1"/>
          <w:sz w:val="40"/>
          <w:szCs w:val="40"/>
        </w:rPr>
      </w:pPr>
      <w:r w:rsidRPr="00A93941">
        <w:rPr>
          <w:rFonts w:asciiTheme="minorHAnsi" w:hAnsiTheme="minorHAnsi" w:cstheme="minorHAnsi"/>
          <w:b/>
          <w:color w:val="3F9FE1"/>
          <w:sz w:val="40"/>
          <w:szCs w:val="40"/>
        </w:rPr>
        <w:t>PRESS RELEASE</w:t>
      </w:r>
    </w:p>
    <w:p w14:paraId="20F11A94" w14:textId="77777777" w:rsidR="00813F4A" w:rsidRPr="00A93941" w:rsidRDefault="00813F4A" w:rsidP="002E7B85">
      <w:pPr>
        <w:jc w:val="center"/>
        <w:rPr>
          <w:rFonts w:asciiTheme="minorHAnsi" w:hAnsiTheme="minorHAnsi" w:cstheme="minorHAnsi"/>
          <w:b/>
        </w:rPr>
      </w:pPr>
    </w:p>
    <w:p w14:paraId="5C9550EB" w14:textId="77777777" w:rsidR="00813F4A" w:rsidRPr="00A93941" w:rsidRDefault="00813F4A" w:rsidP="002E7B85">
      <w:pPr>
        <w:jc w:val="center"/>
        <w:rPr>
          <w:rFonts w:asciiTheme="minorHAnsi" w:hAnsiTheme="minorHAnsi" w:cstheme="minorHAnsi"/>
          <w:b/>
        </w:rPr>
      </w:pPr>
    </w:p>
    <w:p w14:paraId="3C42DBF2" w14:textId="3BDA1745" w:rsidR="002E7B85" w:rsidRPr="00A93941" w:rsidRDefault="00BB2CBF" w:rsidP="006651E6">
      <w:pPr>
        <w:jc w:val="center"/>
        <w:rPr>
          <w:rFonts w:asciiTheme="minorHAnsi" w:hAnsiTheme="minorHAnsi" w:cstheme="minorHAnsi"/>
          <w:b/>
        </w:rPr>
      </w:pPr>
      <w:r w:rsidRPr="00300672">
        <w:rPr>
          <w:rFonts w:asciiTheme="minorHAnsi" w:hAnsiTheme="minorHAnsi" w:cstheme="minorHAnsi"/>
          <w:b/>
          <w:sz w:val="24"/>
          <w:szCs w:val="24"/>
        </w:rPr>
        <w:t xml:space="preserve"> </w:t>
      </w:r>
      <w:r w:rsidR="00300672" w:rsidRPr="00300672">
        <w:rPr>
          <w:rFonts w:asciiTheme="minorHAnsi" w:hAnsiTheme="minorHAnsi" w:cstheme="minorHAnsi"/>
          <w:b/>
          <w:sz w:val="24"/>
          <w:szCs w:val="24"/>
        </w:rPr>
        <w:t>EARTH ALIVE SOIL ACTIVATOR™ MICROBIAL FERTILIZER NOW ADDED TO BRENNTAG’S LIQUID</w:t>
      </w:r>
      <w:r w:rsidR="00300672" w:rsidRPr="00300672">
        <w:rPr>
          <w:rFonts w:asciiTheme="minorHAnsi" w:hAnsiTheme="minorHAnsi" w:cstheme="minorHAnsi"/>
          <w:b/>
          <w:sz w:val="24"/>
          <w:szCs w:val="24"/>
        </w:rPr>
        <w:t xml:space="preserve"> FERTILIZER FORMULATIONS IN COLO</w:t>
      </w:r>
      <w:r w:rsidR="00300672" w:rsidRPr="00300672">
        <w:rPr>
          <w:rFonts w:asciiTheme="minorHAnsi" w:hAnsiTheme="minorHAnsi" w:cstheme="minorHAnsi"/>
          <w:b/>
          <w:sz w:val="24"/>
          <w:szCs w:val="24"/>
        </w:rPr>
        <w:t>MBIA</w:t>
      </w:r>
    </w:p>
    <w:p w14:paraId="578A6034" w14:textId="77777777" w:rsidR="00300672" w:rsidRDefault="002E7B85" w:rsidP="00300672">
      <w:pPr>
        <w:spacing w:before="100" w:beforeAutospacing="1" w:after="100" w:afterAutospacing="1"/>
        <w:jc w:val="both"/>
        <w:rPr>
          <w:rFonts w:asciiTheme="minorHAnsi" w:eastAsia="Times New Roman" w:hAnsiTheme="minorHAnsi" w:cstheme="minorHAnsi"/>
          <w:lang w:eastAsia="en-CA"/>
        </w:rPr>
      </w:pPr>
      <w:r w:rsidRPr="00A93941">
        <w:rPr>
          <w:rFonts w:asciiTheme="minorHAnsi" w:hAnsiTheme="minorHAnsi" w:cstheme="minorHAnsi"/>
          <w:b/>
        </w:rPr>
        <w:t xml:space="preserve">Montreal, Quebec, Canada, </w:t>
      </w:r>
      <w:r w:rsidR="00300672">
        <w:rPr>
          <w:rFonts w:asciiTheme="minorHAnsi" w:hAnsiTheme="minorHAnsi" w:cstheme="minorHAnsi"/>
          <w:b/>
        </w:rPr>
        <w:t>February 28</w:t>
      </w:r>
      <w:r w:rsidR="00595A50">
        <w:rPr>
          <w:rFonts w:asciiTheme="minorHAnsi" w:hAnsiTheme="minorHAnsi" w:cstheme="minorHAnsi"/>
          <w:b/>
        </w:rPr>
        <w:t>, 2017</w:t>
      </w:r>
      <w:r w:rsidR="00AE4CCA" w:rsidRPr="00A93941">
        <w:rPr>
          <w:rFonts w:asciiTheme="minorHAnsi" w:hAnsiTheme="minorHAnsi" w:cstheme="minorHAnsi"/>
        </w:rPr>
        <w:t>—</w:t>
      </w:r>
      <w:r w:rsidRPr="00300672">
        <w:rPr>
          <w:rFonts w:asciiTheme="minorHAnsi" w:hAnsiTheme="minorHAnsi" w:cstheme="minorHAnsi"/>
        </w:rPr>
        <w:t>Earth Alive Clean Technologies</w:t>
      </w:r>
      <w:r w:rsidR="00E67654" w:rsidRPr="00300672">
        <w:rPr>
          <w:rFonts w:asciiTheme="minorHAnsi" w:hAnsiTheme="minorHAnsi" w:cstheme="minorHAnsi"/>
        </w:rPr>
        <w:t xml:space="preserve"> Inc. </w:t>
      </w:r>
      <w:r w:rsidRPr="00300672">
        <w:rPr>
          <w:rFonts w:asciiTheme="minorHAnsi" w:hAnsiTheme="minorHAnsi" w:cstheme="minorHAnsi"/>
        </w:rPr>
        <w:t>(CSE: EAC) (</w:t>
      </w:r>
      <w:r w:rsidR="0073099D" w:rsidRPr="00300672">
        <w:rPr>
          <w:rFonts w:asciiTheme="minorHAnsi" w:hAnsiTheme="minorHAnsi" w:cstheme="minorHAnsi"/>
        </w:rPr>
        <w:t>“</w:t>
      </w:r>
      <w:r w:rsidRPr="00300672">
        <w:rPr>
          <w:rFonts w:asciiTheme="minorHAnsi" w:hAnsiTheme="minorHAnsi" w:cstheme="minorHAnsi"/>
        </w:rPr>
        <w:t>Earth Alive</w:t>
      </w:r>
      <w:r w:rsidR="0073099D" w:rsidRPr="00300672">
        <w:rPr>
          <w:rFonts w:asciiTheme="minorHAnsi" w:hAnsiTheme="minorHAnsi" w:cstheme="minorHAnsi"/>
        </w:rPr>
        <w:t>”</w:t>
      </w:r>
      <w:r w:rsidR="00E67654" w:rsidRPr="00300672">
        <w:rPr>
          <w:rFonts w:asciiTheme="minorHAnsi" w:hAnsiTheme="minorHAnsi" w:cstheme="minorHAnsi"/>
        </w:rPr>
        <w:t xml:space="preserve"> or the </w:t>
      </w:r>
      <w:r w:rsidR="0073099D" w:rsidRPr="00300672">
        <w:rPr>
          <w:rFonts w:asciiTheme="minorHAnsi" w:hAnsiTheme="minorHAnsi" w:cstheme="minorHAnsi"/>
        </w:rPr>
        <w:t>“</w:t>
      </w:r>
      <w:r w:rsidR="00E67654" w:rsidRPr="00300672">
        <w:rPr>
          <w:rFonts w:asciiTheme="minorHAnsi" w:hAnsiTheme="minorHAnsi" w:cstheme="minorHAnsi"/>
        </w:rPr>
        <w:t>Company</w:t>
      </w:r>
      <w:r w:rsidR="0073099D" w:rsidRPr="00300672">
        <w:rPr>
          <w:rFonts w:asciiTheme="minorHAnsi" w:hAnsiTheme="minorHAnsi" w:cstheme="minorHAnsi"/>
        </w:rPr>
        <w:t>”</w:t>
      </w:r>
      <w:r w:rsidRPr="00300672">
        <w:rPr>
          <w:rFonts w:asciiTheme="minorHAnsi" w:hAnsiTheme="minorHAnsi" w:cstheme="minorHAnsi"/>
        </w:rPr>
        <w:t>)</w:t>
      </w:r>
      <w:r w:rsidR="00B0269E" w:rsidRPr="00300672">
        <w:rPr>
          <w:rFonts w:asciiTheme="minorHAnsi" w:hAnsiTheme="minorHAnsi" w:cstheme="minorHAnsi"/>
        </w:rPr>
        <w:t>, a leading Canadian Clean-Tech company, developer and manufacturer of state-of-the-art microbial technology-based products</w:t>
      </w:r>
      <w:r w:rsidR="00F45AB7" w:rsidRPr="00300672">
        <w:rPr>
          <w:rFonts w:asciiTheme="minorHAnsi" w:hAnsiTheme="minorHAnsi" w:cstheme="minorHAnsi"/>
        </w:rPr>
        <w:t xml:space="preserve"> for sustainable agriculture and mining</w:t>
      </w:r>
      <w:r w:rsidR="00B0269E" w:rsidRPr="00300672">
        <w:rPr>
          <w:rFonts w:asciiTheme="minorHAnsi" w:hAnsiTheme="minorHAnsi" w:cstheme="minorHAnsi"/>
        </w:rPr>
        <w:t xml:space="preserve">, </w:t>
      </w:r>
      <w:r w:rsidR="00300672" w:rsidRPr="00300672">
        <w:rPr>
          <w:rFonts w:asciiTheme="minorHAnsi" w:eastAsia="Times New Roman" w:hAnsiTheme="minorHAnsi" w:cstheme="minorHAnsi"/>
          <w:lang w:eastAsia="en-CA"/>
        </w:rPr>
        <w:t xml:space="preserve">is pleased to announce that distribution partner Brenntag Colombia is now adding Earth Alive’s Soil Activator™ biofertilizer to enhance the efficacy of its liquid fertilizer formulations.   </w:t>
      </w:r>
    </w:p>
    <w:p w14:paraId="4E3AE0D6" w14:textId="08A7F30A" w:rsidR="00300672" w:rsidRPr="00300672" w:rsidRDefault="00300672" w:rsidP="00300672">
      <w:pPr>
        <w:spacing w:before="100" w:beforeAutospacing="1" w:after="100" w:afterAutospacing="1"/>
        <w:jc w:val="both"/>
        <w:rPr>
          <w:rFonts w:asciiTheme="minorHAnsi" w:eastAsia="Times New Roman" w:hAnsiTheme="minorHAnsi" w:cstheme="minorHAnsi"/>
          <w:lang w:eastAsia="en-CA"/>
        </w:rPr>
      </w:pPr>
      <w:r w:rsidRPr="00300672">
        <w:rPr>
          <w:rFonts w:asciiTheme="minorHAnsi" w:eastAsia="Times New Roman" w:hAnsiTheme="minorHAnsi" w:cstheme="minorHAnsi"/>
          <w:lang w:eastAsia="en-CA"/>
        </w:rPr>
        <w:t>This new combination was a collaborative effort by the two companies in order to enhance the effectiveness of Brenntag Colombia’s Agrofeed product line of conventional fertilizers.   </w:t>
      </w:r>
    </w:p>
    <w:p w14:paraId="2780755B" w14:textId="191E28A0" w:rsidR="00300672" w:rsidRPr="00300672" w:rsidRDefault="002B4614" w:rsidP="00300672">
      <w:pPr>
        <w:spacing w:before="100" w:beforeAutospacing="1" w:after="100" w:afterAutospacing="1"/>
        <w:jc w:val="both"/>
        <w:rPr>
          <w:rFonts w:asciiTheme="minorHAnsi" w:eastAsia="Times New Roman" w:hAnsiTheme="minorHAnsi" w:cstheme="minorHAnsi"/>
          <w:lang w:eastAsia="en-CA"/>
        </w:rPr>
      </w:pPr>
      <w:r w:rsidRPr="00300672">
        <w:rPr>
          <w:rFonts w:asciiTheme="minorHAnsi" w:hAnsiTheme="minorHAnsi" w:cstheme="minorHAnsi"/>
        </w:rPr>
        <w:t>Mr. Elkin Mateus, R&amp;D Manager at Brenntag Colombia stated that,  “</w:t>
      </w:r>
      <w:r>
        <w:rPr>
          <w:rFonts w:asciiTheme="minorHAnsi" w:hAnsiTheme="minorHAnsi" w:cstheme="minorHAnsi"/>
        </w:rPr>
        <w:t>T</w:t>
      </w:r>
      <w:r w:rsidRPr="00300672">
        <w:rPr>
          <w:rFonts w:asciiTheme="minorHAnsi" w:hAnsiTheme="minorHAnsi" w:cstheme="minorHAnsi"/>
        </w:rPr>
        <w:t>he possibility of mixing Soil Activator™ with our liquid formulations allow us to bring the benefits of Soil Activa</w:t>
      </w:r>
      <w:r>
        <w:rPr>
          <w:rFonts w:asciiTheme="minorHAnsi" w:hAnsiTheme="minorHAnsi" w:cstheme="minorHAnsi"/>
        </w:rPr>
        <w:t xml:space="preserve">tor™ to our liquid fertilizers.  </w:t>
      </w:r>
      <w:r w:rsidR="00300672" w:rsidRPr="00300672">
        <w:rPr>
          <w:rFonts w:asciiTheme="minorHAnsi" w:hAnsiTheme="minorHAnsi" w:cstheme="minorHAnsi"/>
        </w:rPr>
        <w:t>After a shared effort with Earth Alive we have achieved the stabil</w:t>
      </w:r>
      <w:r w:rsidR="00300672">
        <w:rPr>
          <w:rFonts w:asciiTheme="minorHAnsi" w:hAnsiTheme="minorHAnsi" w:cstheme="minorHAnsi"/>
        </w:rPr>
        <w:t xml:space="preserve">ity and the compatibility </w:t>
      </w:r>
      <w:r w:rsidR="00300672" w:rsidRPr="00300672">
        <w:rPr>
          <w:rStyle w:val="Strong"/>
          <w:rFonts w:asciiTheme="minorHAnsi" w:hAnsiTheme="minorHAnsi" w:cstheme="minorHAnsi"/>
          <w:b w:val="0"/>
        </w:rPr>
        <w:t>between</w:t>
      </w:r>
      <w:r w:rsidR="00300672" w:rsidRPr="00300672">
        <w:rPr>
          <w:rFonts w:asciiTheme="minorHAnsi" w:hAnsiTheme="minorHAnsi" w:cstheme="minorHAnsi"/>
        </w:rPr>
        <w:t xml:space="preserve"> the Agrofeed liquid formulations and Soil Activator™. I feel very excited to offer to our clients in the flower and vegetab</w:t>
      </w:r>
      <w:bookmarkStart w:id="0" w:name="_GoBack"/>
      <w:bookmarkEnd w:id="0"/>
      <w:r w:rsidR="00300672" w:rsidRPr="00300672">
        <w:rPr>
          <w:rFonts w:asciiTheme="minorHAnsi" w:hAnsiTheme="minorHAnsi" w:cstheme="minorHAnsi"/>
        </w:rPr>
        <w:t>les sector our liquid formulations combining the benefits of Agrofeed and Soil Activator™.”</w:t>
      </w:r>
      <w:r w:rsidR="00300672" w:rsidRPr="00300672">
        <w:rPr>
          <w:rFonts w:asciiTheme="minorHAnsi" w:eastAsia="Times New Roman" w:hAnsiTheme="minorHAnsi" w:cstheme="minorHAnsi"/>
          <w:lang w:eastAsia="en-CA"/>
        </w:rPr>
        <w:t> </w:t>
      </w:r>
    </w:p>
    <w:p w14:paraId="05F2038F" w14:textId="50B0EA4F" w:rsidR="00300672" w:rsidRPr="00300672" w:rsidRDefault="00300672" w:rsidP="00300672">
      <w:pPr>
        <w:spacing w:before="100" w:beforeAutospacing="1" w:after="100" w:afterAutospacing="1"/>
        <w:jc w:val="both"/>
        <w:rPr>
          <w:rFonts w:asciiTheme="minorHAnsi" w:eastAsia="Times New Roman" w:hAnsiTheme="minorHAnsi" w:cstheme="minorHAnsi"/>
          <w:lang w:eastAsia="en-CA"/>
        </w:rPr>
      </w:pPr>
      <w:r w:rsidRPr="00300672">
        <w:rPr>
          <w:rFonts w:asciiTheme="minorHAnsi" w:eastAsia="Times New Roman" w:hAnsiTheme="minorHAnsi" w:cstheme="minorHAnsi"/>
          <w:lang w:eastAsia="en-CA"/>
        </w:rPr>
        <w:t>The floral industry is a large market for Brenntag in Colombia. Soil Activator™ has proven its value as a stand-alone fertilizer in rose production farms in Ecuador (See press release dated February 6, 2017) and in Colombia. With this new formulation, Brenntag Colombia now offers a differentiated and innovative product in what are typically commodity fertilizer sales. Soil Activator™ bio fertilizer is also currently used in large banana, palm oil and mango plantations in Colombia.  </w:t>
      </w:r>
    </w:p>
    <w:p w14:paraId="45FD3566" w14:textId="77777777" w:rsidR="00B65237" w:rsidRDefault="00300672" w:rsidP="00300672">
      <w:pPr>
        <w:spacing w:before="100" w:beforeAutospacing="1" w:after="100" w:afterAutospacing="1"/>
        <w:jc w:val="both"/>
        <w:rPr>
          <w:rFonts w:asciiTheme="minorHAnsi" w:eastAsia="Times New Roman" w:hAnsiTheme="minorHAnsi" w:cstheme="minorHAnsi"/>
          <w:lang w:eastAsia="en-CA"/>
        </w:rPr>
      </w:pPr>
      <w:r w:rsidRPr="00300672">
        <w:rPr>
          <w:rFonts w:asciiTheme="minorHAnsi" w:eastAsia="Times New Roman" w:hAnsiTheme="minorHAnsi" w:cstheme="minorHAnsi"/>
          <w:lang w:eastAsia="en-CA"/>
        </w:rPr>
        <w:t>Mr. Michael Warren, Vice President of the Agriculture Division for Earth Alive said, “The use of Earth Alive’s Soil Activator™ as a stand-alone biofertilizer is growing and becoming a best practice with many producers around the world.  In both Latin America and Africa, Soil Activator™ is being used to enhance the performance of conventional fertilizers with great results”. He further added, “Brenntag Colombia will now be able to facilitate the adoption of Soil Activator™ by eliminating additional steps for farming operations that use liquid fertilization methods. Our Soil Activator™ benefits all types of crops and gives Brenntag a significant competitive advantage in Colombia’s liquid fertilizer market”. Mr. Warren concluded by saying that “We are very pleased with this development as this new use of our technology opens up additional broad markets for Soil Activator™.”</w:t>
      </w:r>
    </w:p>
    <w:p w14:paraId="110AEA18" w14:textId="1DF65CC7" w:rsidR="00BA692F" w:rsidRPr="00300672" w:rsidRDefault="00BA692F" w:rsidP="00300672">
      <w:pPr>
        <w:spacing w:before="100" w:beforeAutospacing="1" w:after="100" w:afterAutospacing="1"/>
        <w:jc w:val="both"/>
        <w:rPr>
          <w:rFonts w:asciiTheme="minorHAnsi" w:hAnsiTheme="minorHAnsi" w:cstheme="minorHAnsi"/>
          <w:u w:val="single"/>
        </w:rPr>
      </w:pPr>
      <w:r w:rsidRPr="00300672">
        <w:rPr>
          <w:rFonts w:asciiTheme="minorHAnsi" w:hAnsiTheme="minorHAnsi" w:cstheme="minorHAnsi"/>
          <w:b/>
          <w:u w:val="single"/>
        </w:rPr>
        <w:lastRenderedPageBreak/>
        <w:t>About Flowers in Colombia</w:t>
      </w:r>
      <w:r w:rsidR="00300672" w:rsidRPr="00300672">
        <w:rPr>
          <w:rFonts w:asciiTheme="minorHAnsi" w:hAnsiTheme="minorHAnsi" w:cstheme="minorHAnsi"/>
          <w:b/>
          <w:u w:val="single"/>
        </w:rPr>
        <w:t>:</w:t>
      </w:r>
    </w:p>
    <w:p w14:paraId="4B68AEBE" w14:textId="5280E12E" w:rsidR="00BA692F" w:rsidRDefault="00BA692F" w:rsidP="00BA692F">
      <w:pPr>
        <w:jc w:val="both"/>
      </w:pPr>
      <w:r w:rsidRPr="00BA692F">
        <w:rPr>
          <w:rFonts w:asciiTheme="minorHAnsi" w:hAnsiTheme="minorHAnsi" w:cstheme="minorHAnsi"/>
        </w:rPr>
        <w:t>Colombia is the second largest exporter of cut flowers in the world by having the 15% of the share market after Netherlands</w:t>
      </w:r>
      <w:r w:rsidRPr="00BA692F">
        <w:rPr>
          <w:rFonts w:asciiTheme="minorHAnsi" w:hAnsiTheme="minorHAnsi" w:cstheme="minorHAnsi"/>
          <w:vertAlign w:val="superscript"/>
        </w:rPr>
        <w:t>1</w:t>
      </w:r>
      <w:r w:rsidRPr="00BA692F">
        <w:rPr>
          <w:rFonts w:asciiTheme="minorHAnsi" w:hAnsiTheme="minorHAnsi" w:cstheme="minorHAnsi"/>
        </w:rPr>
        <w:t>; the Andean country has more than 1.600 varieties such roses, chrysanthemum, carnations amongst others that are exported to 90 countries</w:t>
      </w:r>
      <w:r w:rsidRPr="00BA692F">
        <w:rPr>
          <w:rFonts w:asciiTheme="minorHAnsi" w:hAnsiTheme="minorHAnsi" w:cstheme="minorHAnsi"/>
          <w:vertAlign w:val="superscript"/>
        </w:rPr>
        <w:t>2</w:t>
      </w:r>
      <w:r w:rsidRPr="00BA692F">
        <w:rPr>
          <w:rFonts w:asciiTheme="minorHAnsi" w:hAnsiTheme="minorHAnsi" w:cstheme="minorHAnsi"/>
        </w:rPr>
        <w:t xml:space="preserve">.  The flowers sector produces between USD $950 and USD $1400 </w:t>
      </w:r>
      <w:r w:rsidR="002B4614" w:rsidRPr="00BA692F">
        <w:rPr>
          <w:rFonts w:asciiTheme="minorHAnsi" w:hAnsiTheme="minorHAnsi" w:cstheme="minorHAnsi"/>
        </w:rPr>
        <w:t>million</w:t>
      </w:r>
      <w:r w:rsidRPr="00BA692F">
        <w:rPr>
          <w:rFonts w:asciiTheme="minorHAnsi" w:hAnsiTheme="minorHAnsi" w:cstheme="minorHAnsi"/>
        </w:rPr>
        <w:t xml:space="preserve"> dollars every year</w:t>
      </w:r>
      <w:r w:rsidRPr="00BA692F">
        <w:rPr>
          <w:rFonts w:asciiTheme="minorHAnsi" w:hAnsiTheme="minorHAnsi" w:cstheme="minorHAnsi"/>
          <w:vertAlign w:val="superscript"/>
        </w:rPr>
        <w:t>3</w:t>
      </w:r>
      <w:r w:rsidRPr="00BA692F">
        <w:rPr>
          <w:rFonts w:asciiTheme="minorHAnsi" w:hAnsiTheme="minorHAnsi" w:cstheme="minorHAnsi"/>
        </w:rPr>
        <w:t>, it generates more than 130.000 formal jobs in rural areas from which 60% of employees are woman</w:t>
      </w:r>
      <w:r w:rsidRPr="00BA692F">
        <w:rPr>
          <w:rFonts w:asciiTheme="minorHAnsi" w:hAnsiTheme="minorHAnsi" w:cstheme="minorHAnsi"/>
          <w:vertAlign w:val="superscript"/>
        </w:rPr>
        <w:t>4</w:t>
      </w:r>
      <w:r w:rsidRPr="00BA692F">
        <w:rPr>
          <w:rFonts w:asciiTheme="minorHAnsi" w:hAnsiTheme="minorHAnsi" w:cstheme="minorHAnsi"/>
        </w:rPr>
        <w:t>.  Although US is the main destination for Colombian flowers, organic growth of flowers consumption in China and Europe markets make the flowers sector an attractive niche where Colombia is a major player due to his specialized expertise and its strategic geographic features located in 2.600 above the sea level near the equatorial line that makes flowers develop longer steams, larges buds and more intensive colors</w:t>
      </w:r>
      <w:r w:rsidRPr="00BA692F">
        <w:rPr>
          <w:rFonts w:asciiTheme="minorHAnsi" w:hAnsiTheme="minorHAnsi" w:cstheme="minorHAnsi"/>
          <w:vertAlign w:val="superscript"/>
        </w:rPr>
        <w:t>5</w:t>
      </w:r>
      <w:r w:rsidRPr="00BA692F">
        <w:rPr>
          <w:rFonts w:asciiTheme="minorHAnsi" w:hAnsiTheme="minorHAnsi" w:cstheme="minorHAnsi"/>
        </w:rPr>
        <w:t>.</w:t>
      </w:r>
    </w:p>
    <w:p w14:paraId="0A048139" w14:textId="77777777" w:rsidR="00BA692F" w:rsidRDefault="00BA692F" w:rsidP="00BA692F">
      <w:pPr>
        <w:pStyle w:val="FootnoteText"/>
      </w:pPr>
    </w:p>
    <w:p w14:paraId="05EF665F" w14:textId="77777777" w:rsidR="00BA692F" w:rsidRDefault="00BA692F" w:rsidP="00BA692F">
      <w:pPr>
        <w:pStyle w:val="FootnoteText"/>
      </w:pPr>
      <w:r>
        <w:rPr>
          <w:rStyle w:val="FootnoteReference"/>
        </w:rPr>
        <w:footnoteRef/>
      </w:r>
      <w:r w:rsidRPr="004C0EB5">
        <w:t>https://www.rabobank.com/en/images/World_Floriculture_Map_2015_vanRijswick_Jan2015.pdf</w:t>
      </w:r>
    </w:p>
    <w:p w14:paraId="4C36FA64" w14:textId="1D86C547" w:rsidR="00BA692F" w:rsidRDefault="00BA692F" w:rsidP="00BA692F">
      <w:pPr>
        <w:pStyle w:val="FootnoteText"/>
      </w:pPr>
      <w:r>
        <w:rPr>
          <w:rStyle w:val="FootnoteReference"/>
        </w:rPr>
        <w:t>2</w:t>
      </w:r>
      <w:r>
        <w:t xml:space="preserve"> </w:t>
      </w:r>
      <w:r w:rsidRPr="00CC72C5">
        <w:t>http://www.elespectador.com/noticias/economia/flores-de-colombia-conquista-del-mercado-de-china-articulo-631466</w:t>
      </w:r>
    </w:p>
    <w:p w14:paraId="7430AAC9" w14:textId="124A8CEB" w:rsidR="00BA692F" w:rsidRDefault="00BA692F" w:rsidP="00BA692F">
      <w:pPr>
        <w:pStyle w:val="FootnoteText"/>
      </w:pPr>
      <w:r>
        <w:rPr>
          <w:rStyle w:val="FootnoteReference"/>
        </w:rPr>
        <w:t>3</w:t>
      </w:r>
      <w:r>
        <w:t xml:space="preserve"> </w:t>
      </w:r>
      <w:hyperlink r:id="rId10" w:history="1">
        <w:r w:rsidRPr="00901A89">
          <w:rPr>
            <w:rStyle w:val="Hyperlink"/>
          </w:rPr>
          <w:t>https://www.minagricultura.gov.co/noticias/Paginas/Colombia-se-expande-a-nuevos-mercados-flores.aspx</w:t>
        </w:r>
      </w:hyperlink>
      <w:r>
        <w:t xml:space="preserve"> , </w:t>
      </w:r>
    </w:p>
    <w:p w14:paraId="0A14E6C5" w14:textId="727D2145" w:rsidR="00BA692F" w:rsidRDefault="00BA692F" w:rsidP="00BA692F">
      <w:pPr>
        <w:pStyle w:val="FootnoteText"/>
      </w:pPr>
      <w:r>
        <w:rPr>
          <w:rStyle w:val="FootnoteReference"/>
        </w:rPr>
        <w:t>4</w:t>
      </w:r>
      <w:r>
        <w:t xml:space="preserve"> </w:t>
      </w:r>
      <w:r w:rsidRPr="00B32AE8">
        <w:t>https://www.asocolflores.org/comunicaciones/noticias/las-flores-colombianas-se-toman-san-valentin/104/1</w:t>
      </w:r>
    </w:p>
    <w:p w14:paraId="2A44892B" w14:textId="73615748" w:rsidR="00E07D5B" w:rsidRDefault="00BA692F" w:rsidP="002D1D09">
      <w:pPr>
        <w:jc w:val="both"/>
        <w:rPr>
          <w:rFonts w:cs="Calibri"/>
          <w:lang w:val="en-US"/>
        </w:rPr>
      </w:pPr>
      <w:r>
        <w:rPr>
          <w:rStyle w:val="FootnoteReference"/>
        </w:rPr>
        <w:t>5</w:t>
      </w:r>
      <w:r>
        <w:t xml:space="preserve"> </w:t>
      </w:r>
      <w:r w:rsidRPr="00A2175F">
        <w:t>http://www.elespectador.com/noticias/economia/flores-de-colombia-conquista-del-mercado-de-china-articulo-631466</w:t>
      </w:r>
    </w:p>
    <w:p w14:paraId="137E8214" w14:textId="77777777" w:rsidR="002E7B85" w:rsidRPr="00A93941" w:rsidRDefault="002E7B85" w:rsidP="00404604">
      <w:pPr>
        <w:pStyle w:val="NormalWeb"/>
        <w:rPr>
          <w:rFonts w:asciiTheme="minorHAnsi" w:hAnsiTheme="minorHAnsi" w:cstheme="minorHAnsi"/>
          <w:sz w:val="22"/>
          <w:szCs w:val="22"/>
        </w:rPr>
      </w:pPr>
      <w:r w:rsidRPr="00A93941">
        <w:rPr>
          <w:rFonts w:asciiTheme="minorHAnsi" w:hAnsiTheme="minorHAnsi" w:cstheme="minorHAnsi"/>
          <w:b/>
          <w:bCs/>
          <w:sz w:val="22"/>
          <w:szCs w:val="22"/>
          <w:u w:val="single"/>
        </w:rPr>
        <w:t xml:space="preserve">About Earth Alive Clean Technologies: </w:t>
      </w:r>
    </w:p>
    <w:p w14:paraId="7750FC79" w14:textId="77777777" w:rsidR="00AE4CCA" w:rsidRPr="00A93941" w:rsidRDefault="002E7B85" w:rsidP="00432477">
      <w:pPr>
        <w:pStyle w:val="NormalWeb"/>
        <w:jc w:val="both"/>
        <w:rPr>
          <w:rFonts w:asciiTheme="minorHAnsi" w:eastAsiaTheme="minorHAnsi" w:hAnsiTheme="minorHAnsi" w:cstheme="minorHAnsi"/>
          <w:color w:val="000000"/>
          <w:sz w:val="22"/>
          <w:szCs w:val="22"/>
          <w:lang w:eastAsia="en-US"/>
        </w:rPr>
      </w:pPr>
      <w:r w:rsidRPr="00A93941">
        <w:rPr>
          <w:rFonts w:asciiTheme="minorHAnsi" w:hAnsiTheme="minorHAnsi" w:cstheme="minorHAnsi"/>
          <w:sz w:val="22"/>
          <w:szCs w:val="22"/>
        </w:rPr>
        <w:t>Earth Alive aims to be a key player in world markets of environmentally sustainable industrial solutions. The company works with the latest innovations in microbial technology to formulate and patent innovative products that can tackle the most difficult industrial challenges, once only reserved to environmentally harmfu</w:t>
      </w:r>
      <w:r w:rsidR="00C5304E">
        <w:rPr>
          <w:rFonts w:asciiTheme="minorHAnsi" w:hAnsiTheme="minorHAnsi" w:cstheme="minorHAnsi"/>
          <w:sz w:val="22"/>
          <w:szCs w:val="22"/>
        </w:rPr>
        <w:t>l chemicals and additives. The C</w:t>
      </w:r>
      <w:r w:rsidRPr="00A93941">
        <w:rPr>
          <w:rFonts w:asciiTheme="minorHAnsi" w:hAnsiTheme="minorHAnsi" w:cstheme="minorHAnsi"/>
          <w:sz w:val="22"/>
          <w:szCs w:val="22"/>
        </w:rPr>
        <w:t>ompany is</w:t>
      </w:r>
      <w:r w:rsidR="00C977C5" w:rsidRPr="00A93941">
        <w:rPr>
          <w:rFonts w:asciiTheme="minorHAnsi" w:hAnsiTheme="minorHAnsi" w:cstheme="minorHAnsi"/>
          <w:sz w:val="22"/>
          <w:szCs w:val="22"/>
        </w:rPr>
        <w:t xml:space="preserve"> </w:t>
      </w:r>
      <w:r w:rsidRPr="00A93941">
        <w:rPr>
          <w:rFonts w:asciiTheme="minorHAnsi" w:hAnsiTheme="minorHAnsi" w:cstheme="minorHAnsi"/>
          <w:sz w:val="22"/>
          <w:szCs w:val="22"/>
        </w:rPr>
        <w:t xml:space="preserve">focused on environmental sustainability in </w:t>
      </w:r>
      <w:r w:rsidR="00A00A19" w:rsidRPr="00A93941">
        <w:rPr>
          <w:rFonts w:asciiTheme="minorHAnsi" w:hAnsiTheme="minorHAnsi" w:cstheme="minorHAnsi"/>
          <w:sz w:val="22"/>
          <w:szCs w:val="22"/>
        </w:rPr>
        <w:t>the agriculture industry, and 2</w:t>
      </w:r>
      <w:r w:rsidRPr="00A93941">
        <w:rPr>
          <w:rFonts w:asciiTheme="minorHAnsi" w:hAnsiTheme="minorHAnsi" w:cstheme="minorHAnsi"/>
          <w:sz w:val="22"/>
          <w:szCs w:val="22"/>
        </w:rPr>
        <w:t>) dust control for the mining industry</w:t>
      </w:r>
      <w:r w:rsidR="00AE4CCA" w:rsidRPr="00A93941">
        <w:rPr>
          <w:rFonts w:asciiTheme="minorHAnsi" w:eastAsiaTheme="minorHAnsi" w:hAnsiTheme="minorHAnsi" w:cstheme="minorHAnsi"/>
          <w:color w:val="000000"/>
          <w:sz w:val="22"/>
          <w:szCs w:val="22"/>
          <w:lang w:eastAsia="en-US"/>
        </w:rPr>
        <w:t>.</w:t>
      </w:r>
    </w:p>
    <w:p w14:paraId="78F2AB89" w14:textId="77777777" w:rsidR="00432477" w:rsidRPr="00A93941" w:rsidRDefault="00CB6B6D" w:rsidP="00432477">
      <w:pPr>
        <w:pStyle w:val="NormalWeb"/>
        <w:jc w:val="both"/>
        <w:rPr>
          <w:rStyle w:val="Hyperlink"/>
          <w:rFonts w:asciiTheme="minorHAnsi" w:hAnsiTheme="minorHAnsi" w:cstheme="minorHAnsi"/>
          <w:sz w:val="22"/>
          <w:szCs w:val="22"/>
        </w:rPr>
      </w:pPr>
      <w:r w:rsidRPr="00A93941">
        <w:rPr>
          <w:rFonts w:asciiTheme="minorHAnsi" w:hAnsiTheme="minorHAnsi" w:cstheme="minorHAnsi"/>
          <w:sz w:val="22"/>
          <w:szCs w:val="22"/>
        </w:rPr>
        <w:t xml:space="preserve">For additional company information, please visit: </w:t>
      </w:r>
      <w:hyperlink r:id="rId11" w:history="1">
        <w:r w:rsidRPr="00A93941">
          <w:rPr>
            <w:rStyle w:val="Hyperlink"/>
            <w:rFonts w:asciiTheme="minorHAnsi" w:hAnsiTheme="minorHAnsi" w:cstheme="minorHAnsi"/>
            <w:sz w:val="22"/>
            <w:szCs w:val="22"/>
          </w:rPr>
          <w:t>www.earthalivect.com</w:t>
        </w:r>
      </w:hyperlink>
    </w:p>
    <w:p w14:paraId="10AB9119" w14:textId="77777777" w:rsidR="00CB6B6D" w:rsidRPr="00A93941" w:rsidRDefault="00CB6B6D" w:rsidP="00432477">
      <w:pPr>
        <w:pStyle w:val="NormalWeb"/>
        <w:jc w:val="both"/>
        <w:rPr>
          <w:rFonts w:asciiTheme="minorHAnsi" w:hAnsiTheme="minorHAnsi" w:cstheme="minorHAnsi"/>
          <w:b/>
          <w:bCs/>
          <w:i/>
          <w:iCs/>
        </w:rPr>
      </w:pPr>
      <w:r w:rsidRPr="00A93941">
        <w:rPr>
          <w:rFonts w:asciiTheme="minorHAnsi" w:hAnsiTheme="minorHAnsi" w:cstheme="minorHAnsi"/>
          <w:b/>
          <w:bCs/>
          <w:i/>
          <w:iCs/>
        </w:rPr>
        <w:t>The CSE has neither approved nor disapproved the contents of this press release. The CSE does not accept responsibility for the adequacy or accuracy of this release.</w:t>
      </w:r>
    </w:p>
    <w:p w14:paraId="20EA15F8" w14:textId="77777777" w:rsidR="0077129C" w:rsidRPr="00A93941" w:rsidRDefault="0077129C" w:rsidP="0077129C">
      <w:pPr>
        <w:autoSpaceDE w:val="0"/>
        <w:autoSpaceDN w:val="0"/>
        <w:adjustRightInd w:val="0"/>
        <w:jc w:val="both"/>
        <w:rPr>
          <w:rFonts w:asciiTheme="minorHAnsi" w:hAnsiTheme="minorHAnsi" w:cstheme="minorHAnsi"/>
          <w:b/>
        </w:rPr>
      </w:pPr>
      <w:r w:rsidRPr="00A93941">
        <w:rPr>
          <w:rFonts w:asciiTheme="minorHAnsi" w:hAnsiTheme="minorHAnsi" w:cstheme="minorHAnsi"/>
          <w:b/>
        </w:rPr>
        <w:t>Forward Looking Information</w:t>
      </w:r>
    </w:p>
    <w:p w14:paraId="4F59932D" w14:textId="77777777" w:rsidR="00C977C5" w:rsidRPr="00A93941" w:rsidRDefault="00C977C5" w:rsidP="0077129C">
      <w:pPr>
        <w:autoSpaceDE w:val="0"/>
        <w:autoSpaceDN w:val="0"/>
        <w:adjustRightInd w:val="0"/>
        <w:jc w:val="both"/>
        <w:rPr>
          <w:rFonts w:asciiTheme="minorHAnsi" w:hAnsiTheme="minorHAnsi" w:cstheme="minorHAnsi"/>
          <w:b/>
        </w:rPr>
      </w:pPr>
    </w:p>
    <w:p w14:paraId="3A6FF526" w14:textId="77777777" w:rsidR="0077129C" w:rsidRPr="00A93941" w:rsidRDefault="0077129C" w:rsidP="0004391D">
      <w:pPr>
        <w:autoSpaceDE w:val="0"/>
        <w:autoSpaceDN w:val="0"/>
        <w:adjustRightInd w:val="0"/>
        <w:jc w:val="both"/>
        <w:rPr>
          <w:rFonts w:asciiTheme="minorHAnsi" w:hAnsiTheme="minorHAnsi" w:cstheme="minorHAnsi"/>
          <w:b/>
          <w:i/>
        </w:rPr>
      </w:pPr>
      <w:r w:rsidRPr="00A93941">
        <w:rPr>
          <w:rStyle w:val="Emphasis"/>
          <w:rFonts w:asciiTheme="minorHAnsi" w:hAnsiTheme="minorHAnsi" w:cstheme="minorHAnsi"/>
          <w:b/>
        </w:rPr>
        <w:t xml:space="preserve">Except for statements of historical fact, this news release contains certain forward-looking statements within the meaning of applicable securities law. Forward-looking statements are frequently characterized by words such as </w:t>
      </w:r>
      <w:r w:rsidR="0073099D" w:rsidRPr="00A93941">
        <w:rPr>
          <w:rStyle w:val="Emphasis"/>
          <w:rFonts w:asciiTheme="minorHAnsi" w:hAnsiTheme="minorHAnsi" w:cstheme="minorHAnsi"/>
          <w:b/>
        </w:rPr>
        <w:t>“</w:t>
      </w:r>
      <w:r w:rsidRPr="00A93941">
        <w:rPr>
          <w:rStyle w:val="Emphasis"/>
          <w:rFonts w:asciiTheme="minorHAnsi" w:hAnsiTheme="minorHAnsi" w:cstheme="minorHAnsi"/>
          <w:b/>
        </w:rPr>
        <w:t>plan</w:t>
      </w:r>
      <w:r w:rsidR="0073099D" w:rsidRPr="00A93941">
        <w:rPr>
          <w:rStyle w:val="Emphasis"/>
          <w:rFonts w:asciiTheme="minorHAnsi" w:hAnsiTheme="minorHAnsi" w:cstheme="minorHAnsi"/>
          <w:b/>
        </w:rPr>
        <w:t>”</w:t>
      </w:r>
      <w:r w:rsidRPr="00A93941">
        <w:rPr>
          <w:rStyle w:val="Emphasis"/>
          <w:rFonts w:asciiTheme="minorHAnsi" w:hAnsiTheme="minorHAnsi" w:cstheme="minorHAnsi"/>
          <w:b/>
        </w:rPr>
        <w:t xml:space="preserve">, </w:t>
      </w:r>
      <w:r w:rsidR="0073099D" w:rsidRPr="00A93941">
        <w:rPr>
          <w:rStyle w:val="Emphasis"/>
          <w:rFonts w:asciiTheme="minorHAnsi" w:hAnsiTheme="minorHAnsi" w:cstheme="minorHAnsi"/>
          <w:b/>
        </w:rPr>
        <w:t>“</w:t>
      </w:r>
      <w:r w:rsidRPr="00A93941">
        <w:rPr>
          <w:rStyle w:val="Emphasis"/>
          <w:rFonts w:asciiTheme="minorHAnsi" w:hAnsiTheme="minorHAnsi" w:cstheme="minorHAnsi"/>
          <w:b/>
        </w:rPr>
        <w:t>expect</w:t>
      </w:r>
      <w:r w:rsidR="0073099D" w:rsidRPr="00A93941">
        <w:rPr>
          <w:rStyle w:val="Emphasis"/>
          <w:rFonts w:asciiTheme="minorHAnsi" w:hAnsiTheme="minorHAnsi" w:cstheme="minorHAnsi"/>
          <w:b/>
        </w:rPr>
        <w:t>”</w:t>
      </w:r>
      <w:r w:rsidRPr="00A93941">
        <w:rPr>
          <w:rStyle w:val="Emphasis"/>
          <w:rFonts w:asciiTheme="minorHAnsi" w:hAnsiTheme="minorHAnsi" w:cstheme="minorHAnsi"/>
          <w:b/>
        </w:rPr>
        <w:t xml:space="preserve">, </w:t>
      </w:r>
      <w:r w:rsidR="0073099D" w:rsidRPr="00A93941">
        <w:rPr>
          <w:rStyle w:val="Emphasis"/>
          <w:rFonts w:asciiTheme="minorHAnsi" w:hAnsiTheme="minorHAnsi" w:cstheme="minorHAnsi"/>
          <w:b/>
        </w:rPr>
        <w:t>“</w:t>
      </w:r>
      <w:r w:rsidRPr="00A93941">
        <w:rPr>
          <w:rStyle w:val="Emphasis"/>
          <w:rFonts w:asciiTheme="minorHAnsi" w:hAnsiTheme="minorHAnsi" w:cstheme="minorHAnsi"/>
          <w:b/>
        </w:rPr>
        <w:t>project</w:t>
      </w:r>
      <w:r w:rsidR="0073099D" w:rsidRPr="00A93941">
        <w:rPr>
          <w:rStyle w:val="Emphasis"/>
          <w:rFonts w:asciiTheme="minorHAnsi" w:hAnsiTheme="minorHAnsi" w:cstheme="minorHAnsi"/>
          <w:b/>
        </w:rPr>
        <w:t>”</w:t>
      </w:r>
      <w:r w:rsidRPr="00A93941">
        <w:rPr>
          <w:rStyle w:val="Emphasis"/>
          <w:rFonts w:asciiTheme="minorHAnsi" w:hAnsiTheme="minorHAnsi" w:cstheme="minorHAnsi"/>
          <w:b/>
        </w:rPr>
        <w:t xml:space="preserve">, </w:t>
      </w:r>
      <w:r w:rsidR="0073099D" w:rsidRPr="00A93941">
        <w:rPr>
          <w:rStyle w:val="Emphasis"/>
          <w:rFonts w:asciiTheme="minorHAnsi" w:hAnsiTheme="minorHAnsi" w:cstheme="minorHAnsi"/>
          <w:b/>
        </w:rPr>
        <w:t>“</w:t>
      </w:r>
      <w:r w:rsidRPr="00A93941">
        <w:rPr>
          <w:rStyle w:val="Emphasis"/>
          <w:rFonts w:asciiTheme="minorHAnsi" w:hAnsiTheme="minorHAnsi" w:cstheme="minorHAnsi"/>
          <w:b/>
        </w:rPr>
        <w:t>intend</w:t>
      </w:r>
      <w:r w:rsidR="0073099D" w:rsidRPr="00A93941">
        <w:rPr>
          <w:rStyle w:val="Emphasis"/>
          <w:rFonts w:asciiTheme="minorHAnsi" w:hAnsiTheme="minorHAnsi" w:cstheme="minorHAnsi"/>
          <w:b/>
        </w:rPr>
        <w:t>”</w:t>
      </w:r>
      <w:r w:rsidRPr="00A93941">
        <w:rPr>
          <w:rStyle w:val="Emphasis"/>
          <w:rFonts w:asciiTheme="minorHAnsi" w:hAnsiTheme="minorHAnsi" w:cstheme="minorHAnsi"/>
          <w:b/>
        </w:rPr>
        <w:t xml:space="preserve">, </w:t>
      </w:r>
      <w:r w:rsidR="0073099D" w:rsidRPr="00A93941">
        <w:rPr>
          <w:rStyle w:val="Emphasis"/>
          <w:rFonts w:asciiTheme="minorHAnsi" w:hAnsiTheme="minorHAnsi" w:cstheme="minorHAnsi"/>
          <w:b/>
        </w:rPr>
        <w:t>“</w:t>
      </w:r>
      <w:r w:rsidRPr="00A93941">
        <w:rPr>
          <w:rStyle w:val="Emphasis"/>
          <w:rFonts w:asciiTheme="minorHAnsi" w:hAnsiTheme="minorHAnsi" w:cstheme="minorHAnsi"/>
          <w:b/>
        </w:rPr>
        <w:t>believe</w:t>
      </w:r>
      <w:r w:rsidR="0073099D" w:rsidRPr="00A93941">
        <w:rPr>
          <w:rStyle w:val="Emphasis"/>
          <w:rFonts w:asciiTheme="minorHAnsi" w:hAnsiTheme="minorHAnsi" w:cstheme="minorHAnsi"/>
          <w:b/>
        </w:rPr>
        <w:t>”</w:t>
      </w:r>
      <w:r w:rsidRPr="00A93941">
        <w:rPr>
          <w:rStyle w:val="Emphasis"/>
          <w:rFonts w:asciiTheme="minorHAnsi" w:hAnsiTheme="minorHAnsi" w:cstheme="minorHAnsi"/>
          <w:b/>
        </w:rPr>
        <w:t xml:space="preserve">, </w:t>
      </w:r>
      <w:r w:rsidR="0073099D" w:rsidRPr="00A93941">
        <w:rPr>
          <w:rStyle w:val="Emphasis"/>
          <w:rFonts w:asciiTheme="minorHAnsi" w:hAnsiTheme="minorHAnsi" w:cstheme="minorHAnsi"/>
          <w:b/>
        </w:rPr>
        <w:t>“</w:t>
      </w:r>
      <w:r w:rsidRPr="00A93941">
        <w:rPr>
          <w:rStyle w:val="Emphasis"/>
          <w:rFonts w:asciiTheme="minorHAnsi" w:hAnsiTheme="minorHAnsi" w:cstheme="minorHAnsi"/>
          <w:b/>
        </w:rPr>
        <w:t>anticipate</w:t>
      </w:r>
      <w:r w:rsidR="0073099D" w:rsidRPr="00A93941">
        <w:rPr>
          <w:rStyle w:val="Emphasis"/>
          <w:rFonts w:asciiTheme="minorHAnsi" w:hAnsiTheme="minorHAnsi" w:cstheme="minorHAnsi"/>
          <w:b/>
        </w:rPr>
        <w:t>”</w:t>
      </w:r>
      <w:r w:rsidRPr="00A93941">
        <w:rPr>
          <w:rStyle w:val="Emphasis"/>
          <w:rFonts w:asciiTheme="minorHAnsi" w:hAnsiTheme="minorHAnsi" w:cstheme="minorHAnsi"/>
          <w:b/>
        </w:rPr>
        <w:t xml:space="preserve">, </w:t>
      </w:r>
      <w:r w:rsidR="0073099D" w:rsidRPr="00A93941">
        <w:rPr>
          <w:rStyle w:val="Emphasis"/>
          <w:rFonts w:asciiTheme="minorHAnsi" w:hAnsiTheme="minorHAnsi" w:cstheme="minorHAnsi"/>
          <w:b/>
        </w:rPr>
        <w:t>“</w:t>
      </w:r>
      <w:r w:rsidRPr="00A93941">
        <w:rPr>
          <w:rStyle w:val="Emphasis"/>
          <w:rFonts w:asciiTheme="minorHAnsi" w:hAnsiTheme="minorHAnsi" w:cstheme="minorHAnsi"/>
          <w:b/>
        </w:rPr>
        <w:t>estimate</w:t>
      </w:r>
      <w:r w:rsidR="0073099D" w:rsidRPr="00A93941">
        <w:rPr>
          <w:rStyle w:val="Emphasis"/>
          <w:rFonts w:asciiTheme="minorHAnsi" w:hAnsiTheme="minorHAnsi" w:cstheme="minorHAnsi"/>
          <w:b/>
        </w:rPr>
        <w:t>”</w:t>
      </w:r>
      <w:r w:rsidRPr="00A93941">
        <w:rPr>
          <w:rStyle w:val="Emphasis"/>
          <w:rFonts w:asciiTheme="minorHAnsi" w:hAnsiTheme="minorHAnsi" w:cstheme="minorHAnsi"/>
          <w:b/>
        </w:rPr>
        <w:t xml:space="preserve"> and other similar words, or statements that certain events or conditions </w:t>
      </w:r>
      <w:r w:rsidR="0073099D" w:rsidRPr="00A93941">
        <w:rPr>
          <w:rStyle w:val="Emphasis"/>
          <w:rFonts w:asciiTheme="minorHAnsi" w:hAnsiTheme="minorHAnsi" w:cstheme="minorHAnsi"/>
          <w:b/>
        </w:rPr>
        <w:t>“</w:t>
      </w:r>
      <w:r w:rsidRPr="00A93941">
        <w:rPr>
          <w:rStyle w:val="Emphasis"/>
          <w:rFonts w:asciiTheme="minorHAnsi" w:hAnsiTheme="minorHAnsi" w:cstheme="minorHAnsi"/>
          <w:b/>
        </w:rPr>
        <w:t>may</w:t>
      </w:r>
      <w:r w:rsidR="0073099D" w:rsidRPr="00A93941">
        <w:rPr>
          <w:rStyle w:val="Emphasis"/>
          <w:rFonts w:asciiTheme="minorHAnsi" w:hAnsiTheme="minorHAnsi" w:cstheme="minorHAnsi"/>
          <w:b/>
        </w:rPr>
        <w:t>”</w:t>
      </w:r>
      <w:r w:rsidRPr="00A93941">
        <w:rPr>
          <w:rStyle w:val="Emphasis"/>
          <w:rFonts w:asciiTheme="minorHAnsi" w:hAnsiTheme="minorHAnsi" w:cstheme="minorHAnsi"/>
          <w:b/>
        </w:rPr>
        <w:t xml:space="preserve"> occur. Although Earth Alive believes that the expectations reflected in the forward-looking statements are reasonable, there can be no assurance that such expectations will prove to be correct. Such forward-looking statements are subject to risks and uncertainties </w:t>
      </w:r>
      <w:r w:rsidRPr="00A93941">
        <w:rPr>
          <w:rStyle w:val="Emphasis"/>
          <w:rFonts w:asciiTheme="minorHAnsi" w:hAnsiTheme="minorHAnsi" w:cstheme="minorHAnsi"/>
          <w:b/>
        </w:rPr>
        <w:lastRenderedPageBreak/>
        <w:t>that may cause actual results, performance or developments to differ materially from those contained in the statements. Except as required under applicable securities legislation, the Company undertakes no obligation to publicly update or revise forward-looking information, whether as a result of new information, future events or otherwise</w:t>
      </w:r>
      <w:r w:rsidRPr="00A93941">
        <w:rPr>
          <w:rFonts w:asciiTheme="minorHAnsi" w:hAnsiTheme="minorHAnsi" w:cstheme="minorHAnsi"/>
          <w:b/>
          <w:i/>
        </w:rPr>
        <w:t>.</w:t>
      </w:r>
    </w:p>
    <w:p w14:paraId="741C7770" w14:textId="77777777" w:rsidR="0004391D" w:rsidRPr="00A93941" w:rsidRDefault="0004391D" w:rsidP="0004391D">
      <w:pPr>
        <w:autoSpaceDE w:val="0"/>
        <w:autoSpaceDN w:val="0"/>
        <w:adjustRightInd w:val="0"/>
        <w:jc w:val="both"/>
        <w:rPr>
          <w:rFonts w:asciiTheme="minorHAnsi" w:hAnsiTheme="minorHAnsi" w:cstheme="minorHAnsi"/>
          <w:b/>
          <w:bCs/>
          <w:i/>
          <w:iCs/>
          <w:sz w:val="20"/>
          <w:szCs w:val="20"/>
        </w:rPr>
      </w:pPr>
    </w:p>
    <w:p w14:paraId="031EEC37" w14:textId="77777777" w:rsidR="0077129C" w:rsidRPr="00A93941" w:rsidRDefault="0077129C" w:rsidP="00CB6B6D">
      <w:pPr>
        <w:rPr>
          <w:rFonts w:asciiTheme="minorHAnsi" w:hAnsiTheme="minorHAnsi" w:cstheme="minorHAnsi"/>
          <w:b/>
          <w:bCs/>
          <w:i/>
          <w:iCs/>
          <w:sz w:val="20"/>
          <w:szCs w:val="20"/>
        </w:rPr>
      </w:pPr>
    </w:p>
    <w:tbl>
      <w:tblPr>
        <w:tblW w:w="0" w:type="auto"/>
        <w:tblInd w:w="-108" w:type="dxa"/>
        <w:tblLayout w:type="fixed"/>
        <w:tblLook w:val="04A0" w:firstRow="1" w:lastRow="0" w:firstColumn="1" w:lastColumn="0" w:noHBand="0" w:noVBand="1"/>
      </w:tblPr>
      <w:tblGrid>
        <w:gridCol w:w="4228"/>
        <w:gridCol w:w="4228"/>
      </w:tblGrid>
      <w:tr w:rsidR="00CB6B6D" w:rsidRPr="00753419" w14:paraId="784F10EA" w14:textId="77777777" w:rsidTr="00CB6B6D">
        <w:trPr>
          <w:trHeight w:val="684"/>
        </w:trPr>
        <w:tc>
          <w:tcPr>
            <w:tcW w:w="4228" w:type="dxa"/>
            <w:tcBorders>
              <w:top w:val="nil"/>
              <w:left w:val="nil"/>
              <w:bottom w:val="nil"/>
              <w:right w:val="nil"/>
            </w:tcBorders>
            <w:hideMark/>
          </w:tcPr>
          <w:p w14:paraId="5458BC71" w14:textId="77777777" w:rsidR="00CB6B6D" w:rsidRPr="00A93941" w:rsidRDefault="00CB6B6D">
            <w:pPr>
              <w:pStyle w:val="Default"/>
              <w:spacing w:line="256" w:lineRule="auto"/>
              <w:rPr>
                <w:rFonts w:asciiTheme="minorHAnsi" w:hAnsiTheme="minorHAnsi" w:cstheme="minorHAnsi"/>
              </w:rPr>
            </w:pPr>
            <w:r w:rsidRPr="00A93941">
              <w:rPr>
                <w:rFonts w:asciiTheme="minorHAnsi" w:hAnsiTheme="minorHAnsi" w:cstheme="minorHAnsi"/>
              </w:rPr>
              <w:t xml:space="preserve">Earth Alive Clean Technologies Inc., </w:t>
            </w:r>
          </w:p>
          <w:p w14:paraId="6B421950" w14:textId="77777777" w:rsidR="00CB6B6D" w:rsidRPr="00A93941" w:rsidRDefault="00CB6B6D">
            <w:pPr>
              <w:pStyle w:val="Default"/>
              <w:spacing w:line="256" w:lineRule="auto"/>
              <w:rPr>
                <w:rFonts w:asciiTheme="minorHAnsi" w:hAnsiTheme="minorHAnsi" w:cstheme="minorHAnsi"/>
                <w:sz w:val="22"/>
                <w:szCs w:val="22"/>
              </w:rPr>
            </w:pPr>
            <w:r w:rsidRPr="00A93941">
              <w:rPr>
                <w:rFonts w:asciiTheme="minorHAnsi" w:hAnsiTheme="minorHAnsi" w:cstheme="minorHAnsi"/>
                <w:sz w:val="22"/>
                <w:szCs w:val="22"/>
              </w:rPr>
              <w:t>1001, Lenoir Street, Suite</w:t>
            </w:r>
            <w:r w:rsidR="00AE4CCA" w:rsidRPr="00A93941">
              <w:rPr>
                <w:rFonts w:asciiTheme="minorHAnsi" w:hAnsiTheme="minorHAnsi" w:cstheme="minorHAnsi"/>
                <w:sz w:val="22"/>
                <w:szCs w:val="22"/>
              </w:rPr>
              <w:t> </w:t>
            </w:r>
            <w:r w:rsidRPr="00A93941">
              <w:rPr>
                <w:rFonts w:asciiTheme="minorHAnsi" w:hAnsiTheme="minorHAnsi" w:cstheme="minorHAnsi"/>
                <w:sz w:val="22"/>
                <w:szCs w:val="22"/>
              </w:rPr>
              <w:t xml:space="preserve">B-338, </w:t>
            </w:r>
          </w:p>
          <w:p w14:paraId="61D1EFDF" w14:textId="77777777" w:rsidR="00CB6B6D" w:rsidRPr="00A93941" w:rsidRDefault="00CB6B6D">
            <w:pPr>
              <w:pStyle w:val="Default"/>
              <w:spacing w:line="256" w:lineRule="auto"/>
              <w:rPr>
                <w:rFonts w:asciiTheme="minorHAnsi" w:hAnsiTheme="minorHAnsi" w:cstheme="minorHAnsi"/>
                <w:sz w:val="22"/>
                <w:szCs w:val="22"/>
              </w:rPr>
            </w:pPr>
            <w:r w:rsidRPr="00A93941">
              <w:rPr>
                <w:rFonts w:asciiTheme="minorHAnsi" w:hAnsiTheme="minorHAnsi" w:cstheme="minorHAnsi"/>
                <w:sz w:val="22"/>
                <w:szCs w:val="22"/>
              </w:rPr>
              <w:t xml:space="preserve">Montreal (Qc) Canada </w:t>
            </w:r>
          </w:p>
          <w:p w14:paraId="4DEC27BC" w14:textId="77777777" w:rsidR="00CB6B6D" w:rsidRPr="00A93941" w:rsidRDefault="00CB6B6D">
            <w:pPr>
              <w:pStyle w:val="Default"/>
              <w:spacing w:line="256" w:lineRule="auto"/>
              <w:rPr>
                <w:rFonts w:asciiTheme="minorHAnsi" w:hAnsiTheme="minorHAnsi" w:cstheme="minorHAnsi"/>
                <w:sz w:val="22"/>
                <w:szCs w:val="22"/>
              </w:rPr>
            </w:pPr>
            <w:r w:rsidRPr="00A93941">
              <w:rPr>
                <w:rFonts w:asciiTheme="minorHAnsi" w:hAnsiTheme="minorHAnsi" w:cstheme="minorHAnsi"/>
                <w:sz w:val="22"/>
                <w:szCs w:val="22"/>
              </w:rPr>
              <w:t xml:space="preserve">H4C 2Z6 </w:t>
            </w:r>
          </w:p>
          <w:p w14:paraId="77BD3C72" w14:textId="77777777" w:rsidR="00CB6B6D" w:rsidRPr="00A93941" w:rsidRDefault="00CB6B6D">
            <w:pPr>
              <w:pStyle w:val="Default"/>
              <w:spacing w:line="256" w:lineRule="auto"/>
              <w:rPr>
                <w:rFonts w:asciiTheme="minorHAnsi" w:hAnsiTheme="minorHAnsi" w:cstheme="minorHAnsi"/>
                <w:sz w:val="22"/>
                <w:szCs w:val="22"/>
              </w:rPr>
            </w:pPr>
            <w:r w:rsidRPr="00A93941">
              <w:rPr>
                <w:rFonts w:asciiTheme="minorHAnsi" w:hAnsiTheme="minorHAnsi" w:cstheme="minorHAnsi"/>
                <w:sz w:val="22"/>
                <w:szCs w:val="22"/>
              </w:rPr>
              <w:t xml:space="preserve">T.(438) 333-1680 </w:t>
            </w:r>
          </w:p>
        </w:tc>
        <w:tc>
          <w:tcPr>
            <w:tcW w:w="4228" w:type="dxa"/>
            <w:tcBorders>
              <w:top w:val="nil"/>
              <w:left w:val="nil"/>
              <w:bottom w:val="nil"/>
              <w:right w:val="nil"/>
            </w:tcBorders>
          </w:tcPr>
          <w:p w14:paraId="31C4E9DC" w14:textId="77777777" w:rsidR="00CB6B6D" w:rsidRPr="00A93941" w:rsidRDefault="00CB6B6D">
            <w:pPr>
              <w:jc w:val="both"/>
              <w:rPr>
                <w:rFonts w:asciiTheme="minorHAnsi" w:hAnsiTheme="minorHAnsi" w:cstheme="minorHAnsi"/>
                <w:b/>
              </w:rPr>
            </w:pPr>
            <w:r w:rsidRPr="00A93941">
              <w:rPr>
                <w:rFonts w:asciiTheme="minorHAnsi" w:hAnsiTheme="minorHAnsi" w:cstheme="minorHAnsi"/>
                <w:b/>
              </w:rPr>
              <w:t>For media information and interview requests, please contact:</w:t>
            </w:r>
          </w:p>
          <w:p w14:paraId="6A4C6DEB" w14:textId="77777777" w:rsidR="00CB6B6D" w:rsidRPr="00A93941" w:rsidRDefault="00CB6B6D">
            <w:pPr>
              <w:jc w:val="both"/>
              <w:rPr>
                <w:rFonts w:asciiTheme="minorHAnsi" w:hAnsiTheme="minorHAnsi" w:cstheme="minorHAnsi"/>
              </w:rPr>
            </w:pPr>
            <w:r w:rsidRPr="00A93941">
              <w:rPr>
                <w:rFonts w:asciiTheme="minorHAnsi" w:hAnsiTheme="minorHAnsi" w:cstheme="minorHAnsi"/>
              </w:rPr>
              <w:t>Mr.</w:t>
            </w:r>
            <w:r w:rsidR="00AE4CCA" w:rsidRPr="00A93941">
              <w:rPr>
                <w:rFonts w:asciiTheme="minorHAnsi" w:hAnsiTheme="minorHAnsi" w:cstheme="minorHAnsi"/>
              </w:rPr>
              <w:t> </w:t>
            </w:r>
            <w:r w:rsidRPr="00A93941">
              <w:rPr>
                <w:rFonts w:asciiTheme="minorHAnsi" w:hAnsiTheme="minorHAnsi" w:cstheme="minorHAnsi"/>
              </w:rPr>
              <w:t>David Gilmour</w:t>
            </w:r>
          </w:p>
          <w:p w14:paraId="1121B7C6" w14:textId="77777777" w:rsidR="00CB6B6D" w:rsidRPr="00A93941" w:rsidRDefault="00CB6B6D">
            <w:pPr>
              <w:jc w:val="both"/>
              <w:rPr>
                <w:rFonts w:asciiTheme="minorHAnsi" w:hAnsiTheme="minorHAnsi" w:cstheme="minorHAnsi"/>
              </w:rPr>
            </w:pPr>
            <w:r w:rsidRPr="00A93941">
              <w:rPr>
                <w:rFonts w:asciiTheme="minorHAnsi" w:hAnsiTheme="minorHAnsi" w:cstheme="minorHAnsi"/>
              </w:rPr>
              <w:t xml:space="preserve">(e) </w:t>
            </w:r>
            <w:hyperlink r:id="rId12" w:history="1">
              <w:r w:rsidRPr="00A93941">
                <w:rPr>
                  <w:rStyle w:val="Hyperlink"/>
                  <w:rFonts w:asciiTheme="minorHAnsi" w:hAnsiTheme="minorHAnsi" w:cstheme="minorHAnsi"/>
                </w:rPr>
                <w:t>dgilmour@earthalivect.com</w:t>
              </w:r>
            </w:hyperlink>
          </w:p>
          <w:p w14:paraId="5593F3E1" w14:textId="77777777" w:rsidR="00CB6B6D" w:rsidRPr="00A93941" w:rsidRDefault="00CB6B6D">
            <w:pPr>
              <w:jc w:val="both"/>
              <w:rPr>
                <w:rFonts w:asciiTheme="minorHAnsi" w:hAnsiTheme="minorHAnsi" w:cstheme="minorHAnsi"/>
              </w:rPr>
            </w:pPr>
            <w:r w:rsidRPr="00A93941">
              <w:rPr>
                <w:rFonts w:asciiTheme="minorHAnsi" w:hAnsiTheme="minorHAnsi" w:cstheme="minorHAnsi"/>
              </w:rPr>
              <w:t>(p) 514-814-2899</w:t>
            </w:r>
          </w:p>
          <w:p w14:paraId="27FFED7C" w14:textId="77777777" w:rsidR="00CB6B6D" w:rsidRPr="00A93941" w:rsidRDefault="00CB6B6D">
            <w:pPr>
              <w:pStyle w:val="Default"/>
              <w:spacing w:line="256" w:lineRule="auto"/>
              <w:rPr>
                <w:rFonts w:asciiTheme="minorHAnsi" w:hAnsiTheme="minorHAnsi" w:cstheme="minorHAnsi"/>
                <w:b/>
                <w:bCs/>
                <w:sz w:val="22"/>
                <w:szCs w:val="22"/>
              </w:rPr>
            </w:pPr>
          </w:p>
          <w:p w14:paraId="2046735C" w14:textId="77777777" w:rsidR="0051307E" w:rsidRPr="00A93941" w:rsidRDefault="0051307E" w:rsidP="0051307E">
            <w:pPr>
              <w:pStyle w:val="Default"/>
              <w:spacing w:line="256" w:lineRule="auto"/>
              <w:rPr>
                <w:rFonts w:asciiTheme="minorHAnsi" w:hAnsiTheme="minorHAnsi" w:cstheme="minorHAnsi"/>
                <w:sz w:val="22"/>
                <w:szCs w:val="22"/>
              </w:rPr>
            </w:pPr>
            <w:r w:rsidRPr="00A93941">
              <w:rPr>
                <w:rFonts w:asciiTheme="minorHAnsi" w:hAnsiTheme="minorHAnsi" w:cstheme="minorHAnsi"/>
                <w:b/>
                <w:bCs/>
                <w:sz w:val="22"/>
                <w:szCs w:val="22"/>
              </w:rPr>
              <w:t xml:space="preserve">For investor relations, please contact: </w:t>
            </w:r>
          </w:p>
          <w:p w14:paraId="49C44492" w14:textId="77777777" w:rsidR="0051307E" w:rsidRPr="00A93941" w:rsidRDefault="0051307E" w:rsidP="0051307E">
            <w:pPr>
              <w:pStyle w:val="Default"/>
              <w:spacing w:line="256" w:lineRule="auto"/>
              <w:rPr>
                <w:rFonts w:asciiTheme="minorHAnsi" w:hAnsiTheme="minorHAnsi" w:cstheme="minorHAnsi"/>
                <w:sz w:val="22"/>
                <w:szCs w:val="22"/>
              </w:rPr>
            </w:pPr>
            <w:r w:rsidRPr="00A93941">
              <w:rPr>
                <w:rFonts w:asciiTheme="minorHAnsi" w:hAnsiTheme="minorHAnsi" w:cstheme="minorHAnsi"/>
                <w:sz w:val="22"/>
                <w:szCs w:val="22"/>
              </w:rPr>
              <w:t>Mr.</w:t>
            </w:r>
            <w:r w:rsidR="00AE4CCA" w:rsidRPr="00A93941">
              <w:rPr>
                <w:rFonts w:asciiTheme="minorHAnsi" w:hAnsiTheme="minorHAnsi" w:cstheme="minorHAnsi"/>
                <w:sz w:val="22"/>
                <w:szCs w:val="22"/>
              </w:rPr>
              <w:t> </w:t>
            </w:r>
            <w:r w:rsidRPr="00A93941">
              <w:rPr>
                <w:rFonts w:asciiTheme="minorHAnsi" w:hAnsiTheme="minorHAnsi" w:cstheme="minorHAnsi"/>
                <w:sz w:val="22"/>
                <w:szCs w:val="22"/>
              </w:rPr>
              <w:t>Frédérick Chabot</w:t>
            </w:r>
          </w:p>
          <w:p w14:paraId="09877F11" w14:textId="77777777" w:rsidR="0051307E" w:rsidRPr="00A93941" w:rsidRDefault="0051307E" w:rsidP="0051307E">
            <w:pPr>
              <w:pStyle w:val="Default"/>
              <w:spacing w:line="256" w:lineRule="auto"/>
              <w:rPr>
                <w:rFonts w:asciiTheme="minorHAnsi" w:hAnsiTheme="minorHAnsi" w:cstheme="minorHAnsi"/>
                <w:sz w:val="22"/>
                <w:szCs w:val="22"/>
              </w:rPr>
            </w:pPr>
            <w:r w:rsidRPr="00A93941">
              <w:rPr>
                <w:rFonts w:asciiTheme="minorHAnsi" w:hAnsiTheme="minorHAnsi" w:cstheme="minorHAnsi"/>
                <w:sz w:val="22"/>
                <w:szCs w:val="22"/>
              </w:rPr>
              <w:t xml:space="preserve">(e) </w:t>
            </w:r>
            <w:hyperlink r:id="rId13" w:history="1">
              <w:r w:rsidRPr="00A93941">
                <w:rPr>
                  <w:rStyle w:val="Hyperlink"/>
                  <w:rFonts w:asciiTheme="minorHAnsi" w:hAnsiTheme="minorHAnsi" w:cstheme="minorHAnsi"/>
                  <w:sz w:val="22"/>
                  <w:szCs w:val="22"/>
                </w:rPr>
                <w:t>frederick@contactfinancial.com</w:t>
              </w:r>
            </w:hyperlink>
          </w:p>
          <w:p w14:paraId="2E22637A" w14:textId="77777777" w:rsidR="0004391D" w:rsidRPr="00753419" w:rsidRDefault="0051307E" w:rsidP="0004391D">
            <w:pPr>
              <w:pStyle w:val="Default"/>
              <w:spacing w:line="256" w:lineRule="auto"/>
              <w:rPr>
                <w:rFonts w:asciiTheme="minorHAnsi" w:hAnsiTheme="minorHAnsi" w:cstheme="minorHAnsi"/>
                <w:sz w:val="22"/>
                <w:szCs w:val="22"/>
              </w:rPr>
            </w:pPr>
            <w:r w:rsidRPr="00A93941">
              <w:rPr>
                <w:rFonts w:asciiTheme="minorHAnsi" w:hAnsiTheme="minorHAnsi" w:cstheme="minorHAnsi"/>
                <w:sz w:val="22"/>
                <w:szCs w:val="22"/>
              </w:rPr>
              <w:t>(p) 438-863-7071</w:t>
            </w:r>
          </w:p>
        </w:tc>
      </w:tr>
    </w:tbl>
    <w:p w14:paraId="0C48D9CC" w14:textId="77777777" w:rsidR="00A456F3" w:rsidRPr="00753419" w:rsidRDefault="00A456F3" w:rsidP="0004391D">
      <w:pPr>
        <w:jc w:val="center"/>
        <w:rPr>
          <w:rFonts w:asciiTheme="minorHAnsi" w:hAnsiTheme="minorHAnsi" w:cstheme="minorHAnsi"/>
          <w:b/>
          <w:sz w:val="24"/>
          <w:szCs w:val="24"/>
        </w:rPr>
      </w:pPr>
    </w:p>
    <w:sectPr w:rsidR="00A456F3" w:rsidRPr="00753419" w:rsidSect="0036623C">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9A1C9" w14:textId="77777777" w:rsidR="007E0F29" w:rsidRDefault="007E0F29" w:rsidP="00F918E1">
      <w:r>
        <w:separator/>
      </w:r>
    </w:p>
  </w:endnote>
  <w:endnote w:type="continuationSeparator" w:id="0">
    <w:p w14:paraId="717E9D96" w14:textId="77777777" w:rsidR="007E0F29" w:rsidRDefault="007E0F29" w:rsidP="00F91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ED13B" w14:textId="77777777" w:rsidR="007E0F29" w:rsidRDefault="007E0F29" w:rsidP="00F918E1">
      <w:r>
        <w:separator/>
      </w:r>
    </w:p>
  </w:footnote>
  <w:footnote w:type="continuationSeparator" w:id="0">
    <w:p w14:paraId="0832A173" w14:textId="77777777" w:rsidR="007E0F29" w:rsidRDefault="007E0F29" w:rsidP="00F918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A5537"/>
    <w:multiLevelType w:val="multilevel"/>
    <w:tmpl w:val="B660FD4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680B4A4D"/>
    <w:multiLevelType w:val="hybridMultilevel"/>
    <w:tmpl w:val="6CDCB2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6AE76CAC"/>
    <w:multiLevelType w:val="hybridMultilevel"/>
    <w:tmpl w:val="383A8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CA" w:vendorID="64" w:dllVersion="0" w:nlCheck="1" w:checkStyle="1"/>
  <w:activeWritingStyle w:appName="MSWord" w:lang="fr-CA" w:vendorID="64" w:dllVersion="0" w:nlCheck="1" w:checkStyle="1"/>
  <w:activeWritingStyle w:appName="MSWord" w:lang="en-US" w:vendorID="64" w:dllVersion="0" w:nlCheck="1" w:checkStyle="0"/>
  <w:activeWritingStyle w:appName="MSWord" w:lang="en-CA" w:vendorID="64" w:dllVersion="6" w:nlCheck="1" w:checkStyle="1"/>
  <w:activeWritingStyle w:appName="MSWord" w:lang="en-US" w:vendorID="64" w:dllVersion="6" w:nlCheck="1" w:checkStyle="1"/>
  <w:activeWritingStyle w:appName="MSWord" w:lang="en-CA"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7F3"/>
    <w:rsid w:val="00000BB9"/>
    <w:rsid w:val="00002D87"/>
    <w:rsid w:val="00006937"/>
    <w:rsid w:val="00010207"/>
    <w:rsid w:val="0001630B"/>
    <w:rsid w:val="00021DF2"/>
    <w:rsid w:val="00022692"/>
    <w:rsid w:val="0003422B"/>
    <w:rsid w:val="0003688B"/>
    <w:rsid w:val="0004280E"/>
    <w:rsid w:val="0004391D"/>
    <w:rsid w:val="000640E7"/>
    <w:rsid w:val="000A1CC5"/>
    <w:rsid w:val="000A3BA3"/>
    <w:rsid w:val="000B0679"/>
    <w:rsid w:val="000F21D5"/>
    <w:rsid w:val="000F2D61"/>
    <w:rsid w:val="000F3D12"/>
    <w:rsid w:val="000F4AF6"/>
    <w:rsid w:val="001014DA"/>
    <w:rsid w:val="001029DC"/>
    <w:rsid w:val="00111CDA"/>
    <w:rsid w:val="00113477"/>
    <w:rsid w:val="001156EB"/>
    <w:rsid w:val="001161B5"/>
    <w:rsid w:val="00122E80"/>
    <w:rsid w:val="00122E8E"/>
    <w:rsid w:val="00123CF2"/>
    <w:rsid w:val="0012739C"/>
    <w:rsid w:val="001308F2"/>
    <w:rsid w:val="001344DC"/>
    <w:rsid w:val="0014058C"/>
    <w:rsid w:val="00142005"/>
    <w:rsid w:val="00153843"/>
    <w:rsid w:val="00157F11"/>
    <w:rsid w:val="00161DB9"/>
    <w:rsid w:val="00167BA4"/>
    <w:rsid w:val="001916D1"/>
    <w:rsid w:val="001964EA"/>
    <w:rsid w:val="001A32E6"/>
    <w:rsid w:val="001A68B2"/>
    <w:rsid w:val="001B5AAE"/>
    <w:rsid w:val="001B7DA0"/>
    <w:rsid w:val="001D1F98"/>
    <w:rsid w:val="001D3B42"/>
    <w:rsid w:val="001D6342"/>
    <w:rsid w:val="001E400A"/>
    <w:rsid w:val="001E6B7F"/>
    <w:rsid w:val="001F1389"/>
    <w:rsid w:val="001F15D2"/>
    <w:rsid w:val="001F74AB"/>
    <w:rsid w:val="00212D2A"/>
    <w:rsid w:val="002315A6"/>
    <w:rsid w:val="002327A7"/>
    <w:rsid w:val="00242DC2"/>
    <w:rsid w:val="00242F0F"/>
    <w:rsid w:val="00243538"/>
    <w:rsid w:val="00247A98"/>
    <w:rsid w:val="00247D12"/>
    <w:rsid w:val="002520B8"/>
    <w:rsid w:val="00263B79"/>
    <w:rsid w:val="002759F8"/>
    <w:rsid w:val="0027615A"/>
    <w:rsid w:val="0028049F"/>
    <w:rsid w:val="00285302"/>
    <w:rsid w:val="00285CAA"/>
    <w:rsid w:val="002A2FA4"/>
    <w:rsid w:val="002A4E81"/>
    <w:rsid w:val="002A7894"/>
    <w:rsid w:val="002B12E5"/>
    <w:rsid w:val="002B4614"/>
    <w:rsid w:val="002B5781"/>
    <w:rsid w:val="002C3FC4"/>
    <w:rsid w:val="002C4EC6"/>
    <w:rsid w:val="002C52BD"/>
    <w:rsid w:val="002D1D09"/>
    <w:rsid w:val="002D3288"/>
    <w:rsid w:val="002D6A17"/>
    <w:rsid w:val="002D7032"/>
    <w:rsid w:val="002E7B85"/>
    <w:rsid w:val="002F03C5"/>
    <w:rsid w:val="002F56D5"/>
    <w:rsid w:val="002F7DC8"/>
    <w:rsid w:val="00300672"/>
    <w:rsid w:val="00302078"/>
    <w:rsid w:val="0030329C"/>
    <w:rsid w:val="00303BB7"/>
    <w:rsid w:val="00311B1B"/>
    <w:rsid w:val="0031319C"/>
    <w:rsid w:val="00313236"/>
    <w:rsid w:val="00315558"/>
    <w:rsid w:val="003171C8"/>
    <w:rsid w:val="00317C02"/>
    <w:rsid w:val="00320059"/>
    <w:rsid w:val="0033019D"/>
    <w:rsid w:val="00332664"/>
    <w:rsid w:val="0034511D"/>
    <w:rsid w:val="003470A3"/>
    <w:rsid w:val="003473BC"/>
    <w:rsid w:val="003522CE"/>
    <w:rsid w:val="00354C2A"/>
    <w:rsid w:val="00356CD2"/>
    <w:rsid w:val="0036363A"/>
    <w:rsid w:val="0036623C"/>
    <w:rsid w:val="003717CB"/>
    <w:rsid w:val="00375F82"/>
    <w:rsid w:val="0038700F"/>
    <w:rsid w:val="00387C70"/>
    <w:rsid w:val="0039026F"/>
    <w:rsid w:val="00390AF7"/>
    <w:rsid w:val="003B0FEB"/>
    <w:rsid w:val="003B5BD6"/>
    <w:rsid w:val="003B79AE"/>
    <w:rsid w:val="003C0F92"/>
    <w:rsid w:val="003C584C"/>
    <w:rsid w:val="003D377D"/>
    <w:rsid w:val="003D659F"/>
    <w:rsid w:val="003E1872"/>
    <w:rsid w:val="003F0A69"/>
    <w:rsid w:val="003F2460"/>
    <w:rsid w:val="003F2B05"/>
    <w:rsid w:val="003F2D3F"/>
    <w:rsid w:val="003F2ED8"/>
    <w:rsid w:val="003F3731"/>
    <w:rsid w:val="003F59CE"/>
    <w:rsid w:val="00404604"/>
    <w:rsid w:val="0041140C"/>
    <w:rsid w:val="00414699"/>
    <w:rsid w:val="00427D22"/>
    <w:rsid w:val="00432477"/>
    <w:rsid w:val="00437812"/>
    <w:rsid w:val="004403FE"/>
    <w:rsid w:val="0044326B"/>
    <w:rsid w:val="00443D11"/>
    <w:rsid w:val="00456B5B"/>
    <w:rsid w:val="00467902"/>
    <w:rsid w:val="004721C7"/>
    <w:rsid w:val="00474F15"/>
    <w:rsid w:val="004835E0"/>
    <w:rsid w:val="004917D9"/>
    <w:rsid w:val="00492FEE"/>
    <w:rsid w:val="004A6CBD"/>
    <w:rsid w:val="004B037D"/>
    <w:rsid w:val="004B3C60"/>
    <w:rsid w:val="004C1F53"/>
    <w:rsid w:val="004C7984"/>
    <w:rsid w:val="004D40B5"/>
    <w:rsid w:val="004D558E"/>
    <w:rsid w:val="004E40DB"/>
    <w:rsid w:val="004E560C"/>
    <w:rsid w:val="004E6C21"/>
    <w:rsid w:val="004E72D3"/>
    <w:rsid w:val="004F171C"/>
    <w:rsid w:val="004F5B4C"/>
    <w:rsid w:val="004F64DA"/>
    <w:rsid w:val="004F7199"/>
    <w:rsid w:val="00502533"/>
    <w:rsid w:val="00504911"/>
    <w:rsid w:val="0051307E"/>
    <w:rsid w:val="00516448"/>
    <w:rsid w:val="00525CE6"/>
    <w:rsid w:val="00531604"/>
    <w:rsid w:val="005365C9"/>
    <w:rsid w:val="0054084C"/>
    <w:rsid w:val="005451FE"/>
    <w:rsid w:val="00572246"/>
    <w:rsid w:val="00575FCF"/>
    <w:rsid w:val="00583BA9"/>
    <w:rsid w:val="00595A50"/>
    <w:rsid w:val="00597795"/>
    <w:rsid w:val="005A362B"/>
    <w:rsid w:val="005A38B8"/>
    <w:rsid w:val="005A5EC6"/>
    <w:rsid w:val="005A669A"/>
    <w:rsid w:val="005B2BF5"/>
    <w:rsid w:val="005B4574"/>
    <w:rsid w:val="005B63CF"/>
    <w:rsid w:val="005B6D73"/>
    <w:rsid w:val="005C2CD7"/>
    <w:rsid w:val="005C5C54"/>
    <w:rsid w:val="005D17F3"/>
    <w:rsid w:val="005D3042"/>
    <w:rsid w:val="005D3816"/>
    <w:rsid w:val="005D508A"/>
    <w:rsid w:val="005D758E"/>
    <w:rsid w:val="005E54CE"/>
    <w:rsid w:val="005E61E3"/>
    <w:rsid w:val="005E7E50"/>
    <w:rsid w:val="005F1730"/>
    <w:rsid w:val="00601E06"/>
    <w:rsid w:val="006124E2"/>
    <w:rsid w:val="00615CA3"/>
    <w:rsid w:val="00623377"/>
    <w:rsid w:val="00623E1B"/>
    <w:rsid w:val="00627939"/>
    <w:rsid w:val="006331C7"/>
    <w:rsid w:val="00634537"/>
    <w:rsid w:val="00652460"/>
    <w:rsid w:val="00653B9E"/>
    <w:rsid w:val="0066172B"/>
    <w:rsid w:val="006651E6"/>
    <w:rsid w:val="00665D7F"/>
    <w:rsid w:val="006764C5"/>
    <w:rsid w:val="00687A58"/>
    <w:rsid w:val="006957BE"/>
    <w:rsid w:val="00697675"/>
    <w:rsid w:val="006979AC"/>
    <w:rsid w:val="006B3AEF"/>
    <w:rsid w:val="006C51A2"/>
    <w:rsid w:val="006C6E15"/>
    <w:rsid w:val="006C7B39"/>
    <w:rsid w:val="006F2857"/>
    <w:rsid w:val="006F57C1"/>
    <w:rsid w:val="00702B51"/>
    <w:rsid w:val="007206CA"/>
    <w:rsid w:val="007229D3"/>
    <w:rsid w:val="0072440D"/>
    <w:rsid w:val="007246E7"/>
    <w:rsid w:val="00724C9E"/>
    <w:rsid w:val="0073099D"/>
    <w:rsid w:val="00730C12"/>
    <w:rsid w:val="0073199A"/>
    <w:rsid w:val="0073361E"/>
    <w:rsid w:val="00735DC0"/>
    <w:rsid w:val="00743A48"/>
    <w:rsid w:val="00753419"/>
    <w:rsid w:val="00757A8E"/>
    <w:rsid w:val="00762352"/>
    <w:rsid w:val="007630A7"/>
    <w:rsid w:val="0077129C"/>
    <w:rsid w:val="00774EF4"/>
    <w:rsid w:val="00775333"/>
    <w:rsid w:val="00775971"/>
    <w:rsid w:val="007765C5"/>
    <w:rsid w:val="00777AC4"/>
    <w:rsid w:val="00785C05"/>
    <w:rsid w:val="0079275F"/>
    <w:rsid w:val="00793018"/>
    <w:rsid w:val="00794E93"/>
    <w:rsid w:val="00796C1B"/>
    <w:rsid w:val="007A04B2"/>
    <w:rsid w:val="007A5E2A"/>
    <w:rsid w:val="007A61D1"/>
    <w:rsid w:val="007B256A"/>
    <w:rsid w:val="007B2807"/>
    <w:rsid w:val="007B29F9"/>
    <w:rsid w:val="007C17CA"/>
    <w:rsid w:val="007C7BBE"/>
    <w:rsid w:val="007D11A8"/>
    <w:rsid w:val="007E041E"/>
    <w:rsid w:val="007E0F29"/>
    <w:rsid w:val="007F21DC"/>
    <w:rsid w:val="007F56E2"/>
    <w:rsid w:val="00805203"/>
    <w:rsid w:val="008053A6"/>
    <w:rsid w:val="0081085B"/>
    <w:rsid w:val="00813F4A"/>
    <w:rsid w:val="0081618A"/>
    <w:rsid w:val="00820D9E"/>
    <w:rsid w:val="008220FF"/>
    <w:rsid w:val="00827790"/>
    <w:rsid w:val="008279BA"/>
    <w:rsid w:val="00827EEA"/>
    <w:rsid w:val="00834C74"/>
    <w:rsid w:val="008412EB"/>
    <w:rsid w:val="008557BE"/>
    <w:rsid w:val="0086079C"/>
    <w:rsid w:val="00862390"/>
    <w:rsid w:val="008636CF"/>
    <w:rsid w:val="00872DED"/>
    <w:rsid w:val="00876DD7"/>
    <w:rsid w:val="0089134A"/>
    <w:rsid w:val="00897439"/>
    <w:rsid w:val="008A1524"/>
    <w:rsid w:val="008A2BB0"/>
    <w:rsid w:val="008A6960"/>
    <w:rsid w:val="008B1089"/>
    <w:rsid w:val="008B651D"/>
    <w:rsid w:val="008C6090"/>
    <w:rsid w:val="008C7119"/>
    <w:rsid w:val="008C716F"/>
    <w:rsid w:val="008D2443"/>
    <w:rsid w:val="008E09AE"/>
    <w:rsid w:val="008E34D0"/>
    <w:rsid w:val="008E3F2C"/>
    <w:rsid w:val="008F09A7"/>
    <w:rsid w:val="008F46B9"/>
    <w:rsid w:val="00921BA4"/>
    <w:rsid w:val="009404BE"/>
    <w:rsid w:val="00943A5E"/>
    <w:rsid w:val="00944140"/>
    <w:rsid w:val="00953EB1"/>
    <w:rsid w:val="00960B3E"/>
    <w:rsid w:val="009672CC"/>
    <w:rsid w:val="00975531"/>
    <w:rsid w:val="009759EB"/>
    <w:rsid w:val="00983052"/>
    <w:rsid w:val="00987A0D"/>
    <w:rsid w:val="00990129"/>
    <w:rsid w:val="00993484"/>
    <w:rsid w:val="009A2E7E"/>
    <w:rsid w:val="009A3271"/>
    <w:rsid w:val="009A465C"/>
    <w:rsid w:val="009A5B46"/>
    <w:rsid w:val="009A6747"/>
    <w:rsid w:val="009B12A5"/>
    <w:rsid w:val="009C5F9E"/>
    <w:rsid w:val="009C7DED"/>
    <w:rsid w:val="009E2152"/>
    <w:rsid w:val="009E4705"/>
    <w:rsid w:val="009E498C"/>
    <w:rsid w:val="00A009EF"/>
    <w:rsid w:val="00A00A19"/>
    <w:rsid w:val="00A12CE9"/>
    <w:rsid w:val="00A25E5F"/>
    <w:rsid w:val="00A262A2"/>
    <w:rsid w:val="00A34457"/>
    <w:rsid w:val="00A40F71"/>
    <w:rsid w:val="00A42E3C"/>
    <w:rsid w:val="00A456F3"/>
    <w:rsid w:val="00A53834"/>
    <w:rsid w:val="00A608F4"/>
    <w:rsid w:val="00A653B5"/>
    <w:rsid w:val="00A76A4B"/>
    <w:rsid w:val="00A866F7"/>
    <w:rsid w:val="00A918F8"/>
    <w:rsid w:val="00A91912"/>
    <w:rsid w:val="00A91994"/>
    <w:rsid w:val="00A92E39"/>
    <w:rsid w:val="00A93941"/>
    <w:rsid w:val="00A976FA"/>
    <w:rsid w:val="00AA4E38"/>
    <w:rsid w:val="00AA7606"/>
    <w:rsid w:val="00AD024A"/>
    <w:rsid w:val="00AE0D29"/>
    <w:rsid w:val="00AE0EFC"/>
    <w:rsid w:val="00AE4CCA"/>
    <w:rsid w:val="00AF145E"/>
    <w:rsid w:val="00AF1C6E"/>
    <w:rsid w:val="00AF7EE1"/>
    <w:rsid w:val="00B0269E"/>
    <w:rsid w:val="00B0768D"/>
    <w:rsid w:val="00B20FB8"/>
    <w:rsid w:val="00B21C3A"/>
    <w:rsid w:val="00B2295C"/>
    <w:rsid w:val="00B27D0B"/>
    <w:rsid w:val="00B32415"/>
    <w:rsid w:val="00B32AF3"/>
    <w:rsid w:val="00B3310F"/>
    <w:rsid w:val="00B36CB1"/>
    <w:rsid w:val="00B41334"/>
    <w:rsid w:val="00B451B7"/>
    <w:rsid w:val="00B47ED1"/>
    <w:rsid w:val="00B506E6"/>
    <w:rsid w:val="00B562F2"/>
    <w:rsid w:val="00B60A2F"/>
    <w:rsid w:val="00B61FF2"/>
    <w:rsid w:val="00B64996"/>
    <w:rsid w:val="00B65237"/>
    <w:rsid w:val="00B705E4"/>
    <w:rsid w:val="00B73259"/>
    <w:rsid w:val="00B81F99"/>
    <w:rsid w:val="00B91F0C"/>
    <w:rsid w:val="00B92A20"/>
    <w:rsid w:val="00B96F20"/>
    <w:rsid w:val="00BA11AA"/>
    <w:rsid w:val="00BA692F"/>
    <w:rsid w:val="00BB0EA6"/>
    <w:rsid w:val="00BB2CBF"/>
    <w:rsid w:val="00BC0B4C"/>
    <w:rsid w:val="00BD462E"/>
    <w:rsid w:val="00BD4DF0"/>
    <w:rsid w:val="00BD7794"/>
    <w:rsid w:val="00BE01AE"/>
    <w:rsid w:val="00BE4CD2"/>
    <w:rsid w:val="00BE67D1"/>
    <w:rsid w:val="00BF168A"/>
    <w:rsid w:val="00BF1E3E"/>
    <w:rsid w:val="00BF2921"/>
    <w:rsid w:val="00BF49CA"/>
    <w:rsid w:val="00BF7679"/>
    <w:rsid w:val="00C06B1A"/>
    <w:rsid w:val="00C11F24"/>
    <w:rsid w:val="00C24E59"/>
    <w:rsid w:val="00C25EE8"/>
    <w:rsid w:val="00C275CC"/>
    <w:rsid w:val="00C31633"/>
    <w:rsid w:val="00C341AB"/>
    <w:rsid w:val="00C37C3F"/>
    <w:rsid w:val="00C40C06"/>
    <w:rsid w:val="00C5304E"/>
    <w:rsid w:val="00C647C5"/>
    <w:rsid w:val="00C80410"/>
    <w:rsid w:val="00C84947"/>
    <w:rsid w:val="00C87F43"/>
    <w:rsid w:val="00C935A5"/>
    <w:rsid w:val="00C962A2"/>
    <w:rsid w:val="00C96B11"/>
    <w:rsid w:val="00C977C5"/>
    <w:rsid w:val="00CB2254"/>
    <w:rsid w:val="00CB6B6D"/>
    <w:rsid w:val="00CC3A94"/>
    <w:rsid w:val="00CC569A"/>
    <w:rsid w:val="00CC6E17"/>
    <w:rsid w:val="00CC6E1B"/>
    <w:rsid w:val="00CE03DF"/>
    <w:rsid w:val="00CE1573"/>
    <w:rsid w:val="00CE4A0C"/>
    <w:rsid w:val="00CE66C7"/>
    <w:rsid w:val="00CE7E24"/>
    <w:rsid w:val="00CF0894"/>
    <w:rsid w:val="00CF251F"/>
    <w:rsid w:val="00CF36F6"/>
    <w:rsid w:val="00D030DF"/>
    <w:rsid w:val="00D14157"/>
    <w:rsid w:val="00D21DEF"/>
    <w:rsid w:val="00D27CAB"/>
    <w:rsid w:val="00D30ACB"/>
    <w:rsid w:val="00D41776"/>
    <w:rsid w:val="00D44C15"/>
    <w:rsid w:val="00D44E3F"/>
    <w:rsid w:val="00D51097"/>
    <w:rsid w:val="00D55F92"/>
    <w:rsid w:val="00D56894"/>
    <w:rsid w:val="00D60062"/>
    <w:rsid w:val="00D60C31"/>
    <w:rsid w:val="00D61F8C"/>
    <w:rsid w:val="00D6319E"/>
    <w:rsid w:val="00D638B1"/>
    <w:rsid w:val="00D75865"/>
    <w:rsid w:val="00D76085"/>
    <w:rsid w:val="00D803C4"/>
    <w:rsid w:val="00D80F7E"/>
    <w:rsid w:val="00D923B8"/>
    <w:rsid w:val="00D93AA2"/>
    <w:rsid w:val="00DB1BD6"/>
    <w:rsid w:val="00DB676B"/>
    <w:rsid w:val="00DD290C"/>
    <w:rsid w:val="00DD6F0A"/>
    <w:rsid w:val="00DE1BBA"/>
    <w:rsid w:val="00DE1BCC"/>
    <w:rsid w:val="00DE7B97"/>
    <w:rsid w:val="00E023A0"/>
    <w:rsid w:val="00E02662"/>
    <w:rsid w:val="00E03B49"/>
    <w:rsid w:val="00E07D5B"/>
    <w:rsid w:val="00E23262"/>
    <w:rsid w:val="00E37FA0"/>
    <w:rsid w:val="00E43D39"/>
    <w:rsid w:val="00E44FD8"/>
    <w:rsid w:val="00E50C02"/>
    <w:rsid w:val="00E5724A"/>
    <w:rsid w:val="00E60194"/>
    <w:rsid w:val="00E6285B"/>
    <w:rsid w:val="00E6484C"/>
    <w:rsid w:val="00E65271"/>
    <w:rsid w:val="00E65B33"/>
    <w:rsid w:val="00E67654"/>
    <w:rsid w:val="00E740BA"/>
    <w:rsid w:val="00E80413"/>
    <w:rsid w:val="00E86C5A"/>
    <w:rsid w:val="00E9033E"/>
    <w:rsid w:val="00E95A3D"/>
    <w:rsid w:val="00E96270"/>
    <w:rsid w:val="00EA0AAB"/>
    <w:rsid w:val="00EB10DE"/>
    <w:rsid w:val="00EB4545"/>
    <w:rsid w:val="00EB66A9"/>
    <w:rsid w:val="00EC0155"/>
    <w:rsid w:val="00EC6F4B"/>
    <w:rsid w:val="00EE0926"/>
    <w:rsid w:val="00EE2107"/>
    <w:rsid w:val="00EE5BD4"/>
    <w:rsid w:val="00EF0543"/>
    <w:rsid w:val="00EF1013"/>
    <w:rsid w:val="00EF5B99"/>
    <w:rsid w:val="00F017FE"/>
    <w:rsid w:val="00F01ACC"/>
    <w:rsid w:val="00F07BF7"/>
    <w:rsid w:val="00F14A6F"/>
    <w:rsid w:val="00F22CD0"/>
    <w:rsid w:val="00F2476A"/>
    <w:rsid w:val="00F331F8"/>
    <w:rsid w:val="00F37347"/>
    <w:rsid w:val="00F4555A"/>
    <w:rsid w:val="00F45AB7"/>
    <w:rsid w:val="00F638AC"/>
    <w:rsid w:val="00F70A91"/>
    <w:rsid w:val="00F70CD7"/>
    <w:rsid w:val="00F715AC"/>
    <w:rsid w:val="00F87536"/>
    <w:rsid w:val="00F907D1"/>
    <w:rsid w:val="00F918E1"/>
    <w:rsid w:val="00F94632"/>
    <w:rsid w:val="00FA11F1"/>
    <w:rsid w:val="00FA4505"/>
    <w:rsid w:val="00FA58EE"/>
    <w:rsid w:val="00FA7AD4"/>
    <w:rsid w:val="00FB2520"/>
    <w:rsid w:val="00FB32D6"/>
    <w:rsid w:val="00FB3509"/>
    <w:rsid w:val="00FB4C7F"/>
    <w:rsid w:val="00FB4E5C"/>
    <w:rsid w:val="00FC43BA"/>
    <w:rsid w:val="00FF2250"/>
    <w:rsid w:val="00FF59D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FC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7F3"/>
    <w:pPr>
      <w:spacing w:after="0" w:line="240" w:lineRule="auto"/>
    </w:pPr>
    <w:rPr>
      <w:rFonts w:ascii="Calibri" w:hAnsi="Calibri" w:cs="Times New Roman"/>
      <w:lang w:val="en-CA"/>
    </w:rPr>
  </w:style>
  <w:style w:type="paragraph" w:styleId="Heading1">
    <w:name w:val="heading 1"/>
    <w:basedOn w:val="Normal"/>
    <w:next w:val="Normal"/>
    <w:link w:val="Heading1Char"/>
    <w:uiPriority w:val="9"/>
    <w:qFormat/>
    <w:rsid w:val="005D17F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7F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85CAA"/>
    <w:rPr>
      <w:color w:val="0563C1" w:themeColor="hyperlink"/>
      <w:u w:val="single"/>
    </w:rPr>
  </w:style>
  <w:style w:type="paragraph" w:styleId="BalloonText">
    <w:name w:val="Balloon Text"/>
    <w:basedOn w:val="Normal"/>
    <w:link w:val="BalloonTextChar"/>
    <w:uiPriority w:val="99"/>
    <w:semiHidden/>
    <w:unhideWhenUsed/>
    <w:rsid w:val="002B57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781"/>
    <w:rPr>
      <w:rFonts w:ascii="Segoe UI" w:hAnsi="Segoe UI" w:cs="Segoe UI"/>
      <w:sz w:val="18"/>
      <w:szCs w:val="18"/>
    </w:rPr>
  </w:style>
  <w:style w:type="paragraph" w:styleId="NormalWeb">
    <w:name w:val="Normal (Web)"/>
    <w:basedOn w:val="Normal"/>
    <w:uiPriority w:val="99"/>
    <w:unhideWhenUsed/>
    <w:rsid w:val="00474F15"/>
    <w:pPr>
      <w:spacing w:before="100" w:beforeAutospacing="1" w:after="100" w:afterAutospacing="1"/>
    </w:pPr>
    <w:rPr>
      <w:rFonts w:ascii="Times New Roman" w:eastAsia="Times New Roman" w:hAnsi="Times New Roman"/>
      <w:sz w:val="24"/>
      <w:szCs w:val="24"/>
      <w:lang w:eastAsia="fr-CA"/>
    </w:rPr>
  </w:style>
  <w:style w:type="table" w:styleId="TableGrid">
    <w:name w:val="Table Grid"/>
    <w:basedOn w:val="TableNormal"/>
    <w:uiPriority w:val="39"/>
    <w:rsid w:val="0047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1630B"/>
    <w:rPr>
      <w:b/>
      <w:bCs/>
    </w:rPr>
  </w:style>
  <w:style w:type="character" w:customStyle="1" w:styleId="apple-converted-space">
    <w:name w:val="apple-converted-space"/>
    <w:basedOn w:val="DefaultParagraphFont"/>
    <w:rsid w:val="0001630B"/>
  </w:style>
  <w:style w:type="paragraph" w:customStyle="1" w:styleId="Default">
    <w:name w:val="Default"/>
    <w:rsid w:val="007B29F9"/>
    <w:pPr>
      <w:autoSpaceDE w:val="0"/>
      <w:autoSpaceDN w:val="0"/>
      <w:adjustRightInd w:val="0"/>
      <w:spacing w:after="0" w:line="240" w:lineRule="auto"/>
    </w:pPr>
    <w:rPr>
      <w:rFonts w:ascii="Calibri" w:hAnsi="Calibri" w:cs="Calibri"/>
      <w:color w:val="000000"/>
      <w:sz w:val="24"/>
      <w:szCs w:val="24"/>
      <w:lang w:val="en-CA"/>
    </w:rPr>
  </w:style>
  <w:style w:type="paragraph" w:styleId="ListParagraph">
    <w:name w:val="List Paragraph"/>
    <w:basedOn w:val="Normal"/>
    <w:link w:val="ListParagraphChar"/>
    <w:uiPriority w:val="1"/>
    <w:qFormat/>
    <w:rsid w:val="009A465C"/>
    <w:pPr>
      <w:spacing w:after="160" w:line="259" w:lineRule="auto"/>
      <w:ind w:left="720"/>
      <w:contextualSpacing/>
    </w:pPr>
    <w:rPr>
      <w:rFonts w:asciiTheme="minorHAnsi" w:hAnsiTheme="minorHAnsi" w:cstheme="minorBidi"/>
    </w:rPr>
  </w:style>
  <w:style w:type="character" w:customStyle="1" w:styleId="ListParagraphChar">
    <w:name w:val="List Paragraph Char"/>
    <w:link w:val="ListParagraph"/>
    <w:uiPriority w:val="1"/>
    <w:rsid w:val="00006937"/>
    <w:rPr>
      <w:lang w:val="en-CA"/>
    </w:rPr>
  </w:style>
  <w:style w:type="character" w:styleId="Emphasis">
    <w:name w:val="Emphasis"/>
    <w:basedOn w:val="DefaultParagraphFont"/>
    <w:uiPriority w:val="20"/>
    <w:qFormat/>
    <w:rsid w:val="0077129C"/>
    <w:rPr>
      <w:i/>
      <w:iCs/>
    </w:rPr>
  </w:style>
  <w:style w:type="character" w:styleId="CommentReference">
    <w:name w:val="annotation reference"/>
    <w:basedOn w:val="DefaultParagraphFont"/>
    <w:uiPriority w:val="99"/>
    <w:semiHidden/>
    <w:unhideWhenUsed/>
    <w:rsid w:val="00D76085"/>
    <w:rPr>
      <w:sz w:val="16"/>
      <w:szCs w:val="16"/>
    </w:rPr>
  </w:style>
  <w:style w:type="paragraph" w:styleId="CommentText">
    <w:name w:val="annotation text"/>
    <w:basedOn w:val="Normal"/>
    <w:link w:val="CommentTextChar"/>
    <w:uiPriority w:val="99"/>
    <w:semiHidden/>
    <w:unhideWhenUsed/>
    <w:rsid w:val="00D76085"/>
    <w:rPr>
      <w:sz w:val="20"/>
      <w:szCs w:val="20"/>
    </w:rPr>
  </w:style>
  <w:style w:type="character" w:customStyle="1" w:styleId="CommentTextChar">
    <w:name w:val="Comment Text Char"/>
    <w:basedOn w:val="DefaultParagraphFont"/>
    <w:link w:val="CommentText"/>
    <w:uiPriority w:val="99"/>
    <w:semiHidden/>
    <w:rsid w:val="00D76085"/>
    <w:rPr>
      <w:rFonts w:ascii="Calibri" w:hAnsi="Calibri"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D76085"/>
    <w:rPr>
      <w:b/>
      <w:bCs/>
    </w:rPr>
  </w:style>
  <w:style w:type="character" w:customStyle="1" w:styleId="CommentSubjectChar">
    <w:name w:val="Comment Subject Char"/>
    <w:basedOn w:val="CommentTextChar"/>
    <w:link w:val="CommentSubject"/>
    <w:uiPriority w:val="99"/>
    <w:semiHidden/>
    <w:rsid w:val="00D76085"/>
    <w:rPr>
      <w:rFonts w:ascii="Calibri" w:hAnsi="Calibri" w:cs="Times New Roman"/>
      <w:b/>
      <w:bCs/>
      <w:sz w:val="20"/>
      <w:szCs w:val="20"/>
      <w:lang w:val="en-CA"/>
    </w:rPr>
  </w:style>
  <w:style w:type="paragraph" w:styleId="Revision">
    <w:name w:val="Revision"/>
    <w:hidden/>
    <w:uiPriority w:val="99"/>
    <w:semiHidden/>
    <w:rsid w:val="00D76085"/>
    <w:pPr>
      <w:spacing w:after="0" w:line="240" w:lineRule="auto"/>
    </w:pPr>
    <w:rPr>
      <w:rFonts w:ascii="Calibri" w:hAnsi="Calibri" w:cs="Times New Roman"/>
      <w:lang w:val="en-CA"/>
    </w:rPr>
  </w:style>
  <w:style w:type="paragraph" w:styleId="EndnoteText">
    <w:name w:val="endnote text"/>
    <w:basedOn w:val="Normal"/>
    <w:link w:val="EndnoteTextChar"/>
    <w:uiPriority w:val="99"/>
    <w:semiHidden/>
    <w:unhideWhenUsed/>
    <w:rsid w:val="00F918E1"/>
    <w:rPr>
      <w:sz w:val="20"/>
      <w:szCs w:val="20"/>
    </w:rPr>
  </w:style>
  <w:style w:type="character" w:customStyle="1" w:styleId="EndnoteTextChar">
    <w:name w:val="Endnote Text Char"/>
    <w:basedOn w:val="DefaultParagraphFont"/>
    <w:link w:val="EndnoteText"/>
    <w:uiPriority w:val="99"/>
    <w:semiHidden/>
    <w:rsid w:val="00F918E1"/>
    <w:rPr>
      <w:rFonts w:ascii="Calibri" w:hAnsi="Calibri" w:cs="Times New Roman"/>
      <w:sz w:val="20"/>
      <w:szCs w:val="20"/>
      <w:lang w:val="en-CA"/>
    </w:rPr>
  </w:style>
  <w:style w:type="character" w:styleId="EndnoteReference">
    <w:name w:val="endnote reference"/>
    <w:basedOn w:val="DefaultParagraphFont"/>
    <w:uiPriority w:val="99"/>
    <w:semiHidden/>
    <w:unhideWhenUsed/>
    <w:rsid w:val="00F918E1"/>
    <w:rPr>
      <w:vertAlign w:val="superscript"/>
    </w:rPr>
  </w:style>
  <w:style w:type="paragraph" w:styleId="Header">
    <w:name w:val="header"/>
    <w:basedOn w:val="Normal"/>
    <w:link w:val="HeaderChar"/>
    <w:uiPriority w:val="99"/>
    <w:unhideWhenUsed/>
    <w:rsid w:val="00AE4CCA"/>
    <w:pPr>
      <w:tabs>
        <w:tab w:val="center" w:pos="4680"/>
        <w:tab w:val="right" w:pos="9360"/>
      </w:tabs>
    </w:pPr>
  </w:style>
  <w:style w:type="character" w:customStyle="1" w:styleId="HeaderChar">
    <w:name w:val="Header Char"/>
    <w:basedOn w:val="DefaultParagraphFont"/>
    <w:link w:val="Header"/>
    <w:uiPriority w:val="99"/>
    <w:rsid w:val="00AE4CCA"/>
    <w:rPr>
      <w:rFonts w:ascii="Calibri" w:hAnsi="Calibri" w:cs="Times New Roman"/>
      <w:lang w:val="en-CA"/>
    </w:rPr>
  </w:style>
  <w:style w:type="paragraph" w:styleId="Footer">
    <w:name w:val="footer"/>
    <w:basedOn w:val="Normal"/>
    <w:link w:val="FooterChar"/>
    <w:uiPriority w:val="99"/>
    <w:unhideWhenUsed/>
    <w:rsid w:val="00AE4CCA"/>
    <w:pPr>
      <w:tabs>
        <w:tab w:val="center" w:pos="4680"/>
        <w:tab w:val="right" w:pos="9360"/>
      </w:tabs>
    </w:pPr>
  </w:style>
  <w:style w:type="character" w:customStyle="1" w:styleId="FooterChar">
    <w:name w:val="Footer Char"/>
    <w:basedOn w:val="DefaultParagraphFont"/>
    <w:link w:val="Footer"/>
    <w:uiPriority w:val="99"/>
    <w:rsid w:val="00AE4CCA"/>
    <w:rPr>
      <w:rFonts w:ascii="Calibri" w:hAnsi="Calibri" w:cs="Times New Roman"/>
      <w:lang w:val="en-CA"/>
    </w:rPr>
  </w:style>
  <w:style w:type="character" w:customStyle="1" w:styleId="subtitulo">
    <w:name w:val="subtitulo"/>
    <w:basedOn w:val="DefaultParagraphFont"/>
    <w:rsid w:val="00D6319E"/>
  </w:style>
  <w:style w:type="paragraph" w:styleId="FootnoteText">
    <w:name w:val="footnote text"/>
    <w:basedOn w:val="Normal"/>
    <w:link w:val="FootnoteTextChar"/>
    <w:uiPriority w:val="99"/>
    <w:unhideWhenUsed/>
    <w:rsid w:val="00E07D5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E07D5B"/>
    <w:rPr>
      <w:rFonts w:eastAsiaTheme="minorEastAsia"/>
      <w:sz w:val="24"/>
      <w:szCs w:val="24"/>
      <w:lang w:val="en-US"/>
    </w:rPr>
  </w:style>
  <w:style w:type="character" w:styleId="FootnoteReference">
    <w:name w:val="footnote reference"/>
    <w:basedOn w:val="DefaultParagraphFont"/>
    <w:uiPriority w:val="99"/>
    <w:unhideWhenUsed/>
    <w:rsid w:val="00E07D5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7F3"/>
    <w:pPr>
      <w:spacing w:after="0" w:line="240" w:lineRule="auto"/>
    </w:pPr>
    <w:rPr>
      <w:rFonts w:ascii="Calibri" w:hAnsi="Calibri" w:cs="Times New Roman"/>
      <w:lang w:val="en-CA"/>
    </w:rPr>
  </w:style>
  <w:style w:type="paragraph" w:styleId="Heading1">
    <w:name w:val="heading 1"/>
    <w:basedOn w:val="Normal"/>
    <w:next w:val="Normal"/>
    <w:link w:val="Heading1Char"/>
    <w:uiPriority w:val="9"/>
    <w:qFormat/>
    <w:rsid w:val="005D17F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7F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85CAA"/>
    <w:rPr>
      <w:color w:val="0563C1" w:themeColor="hyperlink"/>
      <w:u w:val="single"/>
    </w:rPr>
  </w:style>
  <w:style w:type="paragraph" w:styleId="BalloonText">
    <w:name w:val="Balloon Text"/>
    <w:basedOn w:val="Normal"/>
    <w:link w:val="BalloonTextChar"/>
    <w:uiPriority w:val="99"/>
    <w:semiHidden/>
    <w:unhideWhenUsed/>
    <w:rsid w:val="002B57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781"/>
    <w:rPr>
      <w:rFonts w:ascii="Segoe UI" w:hAnsi="Segoe UI" w:cs="Segoe UI"/>
      <w:sz w:val="18"/>
      <w:szCs w:val="18"/>
    </w:rPr>
  </w:style>
  <w:style w:type="paragraph" w:styleId="NormalWeb">
    <w:name w:val="Normal (Web)"/>
    <w:basedOn w:val="Normal"/>
    <w:uiPriority w:val="99"/>
    <w:unhideWhenUsed/>
    <w:rsid w:val="00474F15"/>
    <w:pPr>
      <w:spacing w:before="100" w:beforeAutospacing="1" w:after="100" w:afterAutospacing="1"/>
    </w:pPr>
    <w:rPr>
      <w:rFonts w:ascii="Times New Roman" w:eastAsia="Times New Roman" w:hAnsi="Times New Roman"/>
      <w:sz w:val="24"/>
      <w:szCs w:val="24"/>
      <w:lang w:eastAsia="fr-CA"/>
    </w:rPr>
  </w:style>
  <w:style w:type="table" w:styleId="TableGrid">
    <w:name w:val="Table Grid"/>
    <w:basedOn w:val="TableNormal"/>
    <w:uiPriority w:val="39"/>
    <w:rsid w:val="0047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1630B"/>
    <w:rPr>
      <w:b/>
      <w:bCs/>
    </w:rPr>
  </w:style>
  <w:style w:type="character" w:customStyle="1" w:styleId="apple-converted-space">
    <w:name w:val="apple-converted-space"/>
    <w:basedOn w:val="DefaultParagraphFont"/>
    <w:rsid w:val="0001630B"/>
  </w:style>
  <w:style w:type="paragraph" w:customStyle="1" w:styleId="Default">
    <w:name w:val="Default"/>
    <w:rsid w:val="007B29F9"/>
    <w:pPr>
      <w:autoSpaceDE w:val="0"/>
      <w:autoSpaceDN w:val="0"/>
      <w:adjustRightInd w:val="0"/>
      <w:spacing w:after="0" w:line="240" w:lineRule="auto"/>
    </w:pPr>
    <w:rPr>
      <w:rFonts w:ascii="Calibri" w:hAnsi="Calibri" w:cs="Calibri"/>
      <w:color w:val="000000"/>
      <w:sz w:val="24"/>
      <w:szCs w:val="24"/>
      <w:lang w:val="en-CA"/>
    </w:rPr>
  </w:style>
  <w:style w:type="paragraph" w:styleId="ListParagraph">
    <w:name w:val="List Paragraph"/>
    <w:basedOn w:val="Normal"/>
    <w:link w:val="ListParagraphChar"/>
    <w:uiPriority w:val="1"/>
    <w:qFormat/>
    <w:rsid w:val="009A465C"/>
    <w:pPr>
      <w:spacing w:after="160" w:line="259" w:lineRule="auto"/>
      <w:ind w:left="720"/>
      <w:contextualSpacing/>
    </w:pPr>
    <w:rPr>
      <w:rFonts w:asciiTheme="minorHAnsi" w:hAnsiTheme="minorHAnsi" w:cstheme="minorBidi"/>
    </w:rPr>
  </w:style>
  <w:style w:type="character" w:customStyle="1" w:styleId="ListParagraphChar">
    <w:name w:val="List Paragraph Char"/>
    <w:link w:val="ListParagraph"/>
    <w:uiPriority w:val="1"/>
    <w:rsid w:val="00006937"/>
    <w:rPr>
      <w:lang w:val="en-CA"/>
    </w:rPr>
  </w:style>
  <w:style w:type="character" w:styleId="Emphasis">
    <w:name w:val="Emphasis"/>
    <w:basedOn w:val="DefaultParagraphFont"/>
    <w:uiPriority w:val="20"/>
    <w:qFormat/>
    <w:rsid w:val="0077129C"/>
    <w:rPr>
      <w:i/>
      <w:iCs/>
    </w:rPr>
  </w:style>
  <w:style w:type="character" w:styleId="CommentReference">
    <w:name w:val="annotation reference"/>
    <w:basedOn w:val="DefaultParagraphFont"/>
    <w:uiPriority w:val="99"/>
    <w:semiHidden/>
    <w:unhideWhenUsed/>
    <w:rsid w:val="00D76085"/>
    <w:rPr>
      <w:sz w:val="16"/>
      <w:szCs w:val="16"/>
    </w:rPr>
  </w:style>
  <w:style w:type="paragraph" w:styleId="CommentText">
    <w:name w:val="annotation text"/>
    <w:basedOn w:val="Normal"/>
    <w:link w:val="CommentTextChar"/>
    <w:uiPriority w:val="99"/>
    <w:semiHidden/>
    <w:unhideWhenUsed/>
    <w:rsid w:val="00D76085"/>
    <w:rPr>
      <w:sz w:val="20"/>
      <w:szCs w:val="20"/>
    </w:rPr>
  </w:style>
  <w:style w:type="character" w:customStyle="1" w:styleId="CommentTextChar">
    <w:name w:val="Comment Text Char"/>
    <w:basedOn w:val="DefaultParagraphFont"/>
    <w:link w:val="CommentText"/>
    <w:uiPriority w:val="99"/>
    <w:semiHidden/>
    <w:rsid w:val="00D76085"/>
    <w:rPr>
      <w:rFonts w:ascii="Calibri" w:hAnsi="Calibri"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D76085"/>
    <w:rPr>
      <w:b/>
      <w:bCs/>
    </w:rPr>
  </w:style>
  <w:style w:type="character" w:customStyle="1" w:styleId="CommentSubjectChar">
    <w:name w:val="Comment Subject Char"/>
    <w:basedOn w:val="CommentTextChar"/>
    <w:link w:val="CommentSubject"/>
    <w:uiPriority w:val="99"/>
    <w:semiHidden/>
    <w:rsid w:val="00D76085"/>
    <w:rPr>
      <w:rFonts w:ascii="Calibri" w:hAnsi="Calibri" w:cs="Times New Roman"/>
      <w:b/>
      <w:bCs/>
      <w:sz w:val="20"/>
      <w:szCs w:val="20"/>
      <w:lang w:val="en-CA"/>
    </w:rPr>
  </w:style>
  <w:style w:type="paragraph" w:styleId="Revision">
    <w:name w:val="Revision"/>
    <w:hidden/>
    <w:uiPriority w:val="99"/>
    <w:semiHidden/>
    <w:rsid w:val="00D76085"/>
    <w:pPr>
      <w:spacing w:after="0" w:line="240" w:lineRule="auto"/>
    </w:pPr>
    <w:rPr>
      <w:rFonts w:ascii="Calibri" w:hAnsi="Calibri" w:cs="Times New Roman"/>
      <w:lang w:val="en-CA"/>
    </w:rPr>
  </w:style>
  <w:style w:type="paragraph" w:styleId="EndnoteText">
    <w:name w:val="endnote text"/>
    <w:basedOn w:val="Normal"/>
    <w:link w:val="EndnoteTextChar"/>
    <w:uiPriority w:val="99"/>
    <w:semiHidden/>
    <w:unhideWhenUsed/>
    <w:rsid w:val="00F918E1"/>
    <w:rPr>
      <w:sz w:val="20"/>
      <w:szCs w:val="20"/>
    </w:rPr>
  </w:style>
  <w:style w:type="character" w:customStyle="1" w:styleId="EndnoteTextChar">
    <w:name w:val="Endnote Text Char"/>
    <w:basedOn w:val="DefaultParagraphFont"/>
    <w:link w:val="EndnoteText"/>
    <w:uiPriority w:val="99"/>
    <w:semiHidden/>
    <w:rsid w:val="00F918E1"/>
    <w:rPr>
      <w:rFonts w:ascii="Calibri" w:hAnsi="Calibri" w:cs="Times New Roman"/>
      <w:sz w:val="20"/>
      <w:szCs w:val="20"/>
      <w:lang w:val="en-CA"/>
    </w:rPr>
  </w:style>
  <w:style w:type="character" w:styleId="EndnoteReference">
    <w:name w:val="endnote reference"/>
    <w:basedOn w:val="DefaultParagraphFont"/>
    <w:uiPriority w:val="99"/>
    <w:semiHidden/>
    <w:unhideWhenUsed/>
    <w:rsid w:val="00F918E1"/>
    <w:rPr>
      <w:vertAlign w:val="superscript"/>
    </w:rPr>
  </w:style>
  <w:style w:type="paragraph" w:styleId="Header">
    <w:name w:val="header"/>
    <w:basedOn w:val="Normal"/>
    <w:link w:val="HeaderChar"/>
    <w:uiPriority w:val="99"/>
    <w:unhideWhenUsed/>
    <w:rsid w:val="00AE4CCA"/>
    <w:pPr>
      <w:tabs>
        <w:tab w:val="center" w:pos="4680"/>
        <w:tab w:val="right" w:pos="9360"/>
      </w:tabs>
    </w:pPr>
  </w:style>
  <w:style w:type="character" w:customStyle="1" w:styleId="HeaderChar">
    <w:name w:val="Header Char"/>
    <w:basedOn w:val="DefaultParagraphFont"/>
    <w:link w:val="Header"/>
    <w:uiPriority w:val="99"/>
    <w:rsid w:val="00AE4CCA"/>
    <w:rPr>
      <w:rFonts w:ascii="Calibri" w:hAnsi="Calibri" w:cs="Times New Roman"/>
      <w:lang w:val="en-CA"/>
    </w:rPr>
  </w:style>
  <w:style w:type="paragraph" w:styleId="Footer">
    <w:name w:val="footer"/>
    <w:basedOn w:val="Normal"/>
    <w:link w:val="FooterChar"/>
    <w:uiPriority w:val="99"/>
    <w:unhideWhenUsed/>
    <w:rsid w:val="00AE4CCA"/>
    <w:pPr>
      <w:tabs>
        <w:tab w:val="center" w:pos="4680"/>
        <w:tab w:val="right" w:pos="9360"/>
      </w:tabs>
    </w:pPr>
  </w:style>
  <w:style w:type="character" w:customStyle="1" w:styleId="FooterChar">
    <w:name w:val="Footer Char"/>
    <w:basedOn w:val="DefaultParagraphFont"/>
    <w:link w:val="Footer"/>
    <w:uiPriority w:val="99"/>
    <w:rsid w:val="00AE4CCA"/>
    <w:rPr>
      <w:rFonts w:ascii="Calibri" w:hAnsi="Calibri" w:cs="Times New Roman"/>
      <w:lang w:val="en-CA"/>
    </w:rPr>
  </w:style>
  <w:style w:type="character" w:customStyle="1" w:styleId="subtitulo">
    <w:name w:val="subtitulo"/>
    <w:basedOn w:val="DefaultParagraphFont"/>
    <w:rsid w:val="00D6319E"/>
  </w:style>
  <w:style w:type="paragraph" w:styleId="FootnoteText">
    <w:name w:val="footnote text"/>
    <w:basedOn w:val="Normal"/>
    <w:link w:val="FootnoteTextChar"/>
    <w:uiPriority w:val="99"/>
    <w:unhideWhenUsed/>
    <w:rsid w:val="00E07D5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E07D5B"/>
    <w:rPr>
      <w:rFonts w:eastAsiaTheme="minorEastAsia"/>
      <w:sz w:val="24"/>
      <w:szCs w:val="24"/>
      <w:lang w:val="en-US"/>
    </w:rPr>
  </w:style>
  <w:style w:type="character" w:styleId="FootnoteReference">
    <w:name w:val="footnote reference"/>
    <w:basedOn w:val="DefaultParagraphFont"/>
    <w:uiPriority w:val="99"/>
    <w:unhideWhenUsed/>
    <w:rsid w:val="00E07D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7518">
      <w:bodyDiv w:val="1"/>
      <w:marLeft w:val="0"/>
      <w:marRight w:val="0"/>
      <w:marTop w:val="0"/>
      <w:marBottom w:val="0"/>
      <w:divBdr>
        <w:top w:val="none" w:sz="0" w:space="0" w:color="auto"/>
        <w:left w:val="none" w:sz="0" w:space="0" w:color="auto"/>
        <w:bottom w:val="none" w:sz="0" w:space="0" w:color="auto"/>
        <w:right w:val="none" w:sz="0" w:space="0" w:color="auto"/>
      </w:divBdr>
    </w:div>
    <w:div w:id="63768918">
      <w:bodyDiv w:val="1"/>
      <w:marLeft w:val="0"/>
      <w:marRight w:val="0"/>
      <w:marTop w:val="0"/>
      <w:marBottom w:val="0"/>
      <w:divBdr>
        <w:top w:val="none" w:sz="0" w:space="0" w:color="auto"/>
        <w:left w:val="none" w:sz="0" w:space="0" w:color="auto"/>
        <w:bottom w:val="none" w:sz="0" w:space="0" w:color="auto"/>
        <w:right w:val="none" w:sz="0" w:space="0" w:color="auto"/>
      </w:divBdr>
      <w:divsChild>
        <w:div w:id="723649363">
          <w:marLeft w:val="0"/>
          <w:marRight w:val="0"/>
          <w:marTop w:val="0"/>
          <w:marBottom w:val="0"/>
          <w:divBdr>
            <w:top w:val="none" w:sz="0" w:space="0" w:color="auto"/>
            <w:left w:val="none" w:sz="0" w:space="0" w:color="auto"/>
            <w:bottom w:val="none" w:sz="0" w:space="0" w:color="auto"/>
            <w:right w:val="none" w:sz="0" w:space="0" w:color="auto"/>
          </w:divBdr>
        </w:div>
        <w:div w:id="86271595">
          <w:marLeft w:val="0"/>
          <w:marRight w:val="0"/>
          <w:marTop w:val="0"/>
          <w:marBottom w:val="0"/>
          <w:divBdr>
            <w:top w:val="none" w:sz="0" w:space="0" w:color="auto"/>
            <w:left w:val="none" w:sz="0" w:space="0" w:color="auto"/>
            <w:bottom w:val="none" w:sz="0" w:space="0" w:color="auto"/>
            <w:right w:val="none" w:sz="0" w:space="0" w:color="auto"/>
          </w:divBdr>
        </w:div>
        <w:div w:id="1278482636">
          <w:marLeft w:val="0"/>
          <w:marRight w:val="0"/>
          <w:marTop w:val="0"/>
          <w:marBottom w:val="0"/>
          <w:divBdr>
            <w:top w:val="none" w:sz="0" w:space="0" w:color="auto"/>
            <w:left w:val="none" w:sz="0" w:space="0" w:color="auto"/>
            <w:bottom w:val="none" w:sz="0" w:space="0" w:color="auto"/>
            <w:right w:val="none" w:sz="0" w:space="0" w:color="auto"/>
          </w:divBdr>
        </w:div>
        <w:div w:id="1522475632">
          <w:marLeft w:val="0"/>
          <w:marRight w:val="0"/>
          <w:marTop w:val="0"/>
          <w:marBottom w:val="0"/>
          <w:divBdr>
            <w:top w:val="none" w:sz="0" w:space="0" w:color="auto"/>
            <w:left w:val="none" w:sz="0" w:space="0" w:color="auto"/>
            <w:bottom w:val="none" w:sz="0" w:space="0" w:color="auto"/>
            <w:right w:val="none" w:sz="0" w:space="0" w:color="auto"/>
          </w:divBdr>
        </w:div>
        <w:div w:id="995114563">
          <w:marLeft w:val="0"/>
          <w:marRight w:val="0"/>
          <w:marTop w:val="0"/>
          <w:marBottom w:val="0"/>
          <w:divBdr>
            <w:top w:val="none" w:sz="0" w:space="0" w:color="auto"/>
            <w:left w:val="none" w:sz="0" w:space="0" w:color="auto"/>
            <w:bottom w:val="none" w:sz="0" w:space="0" w:color="auto"/>
            <w:right w:val="none" w:sz="0" w:space="0" w:color="auto"/>
          </w:divBdr>
        </w:div>
        <w:div w:id="711730778">
          <w:marLeft w:val="0"/>
          <w:marRight w:val="0"/>
          <w:marTop w:val="0"/>
          <w:marBottom w:val="0"/>
          <w:divBdr>
            <w:top w:val="none" w:sz="0" w:space="0" w:color="auto"/>
            <w:left w:val="none" w:sz="0" w:space="0" w:color="auto"/>
            <w:bottom w:val="none" w:sz="0" w:space="0" w:color="auto"/>
            <w:right w:val="none" w:sz="0" w:space="0" w:color="auto"/>
          </w:divBdr>
        </w:div>
        <w:div w:id="1859461955">
          <w:marLeft w:val="0"/>
          <w:marRight w:val="0"/>
          <w:marTop w:val="0"/>
          <w:marBottom w:val="0"/>
          <w:divBdr>
            <w:top w:val="none" w:sz="0" w:space="0" w:color="auto"/>
            <w:left w:val="none" w:sz="0" w:space="0" w:color="auto"/>
            <w:bottom w:val="none" w:sz="0" w:space="0" w:color="auto"/>
            <w:right w:val="none" w:sz="0" w:space="0" w:color="auto"/>
          </w:divBdr>
        </w:div>
        <w:div w:id="1357388517">
          <w:marLeft w:val="0"/>
          <w:marRight w:val="0"/>
          <w:marTop w:val="0"/>
          <w:marBottom w:val="0"/>
          <w:divBdr>
            <w:top w:val="none" w:sz="0" w:space="0" w:color="auto"/>
            <w:left w:val="none" w:sz="0" w:space="0" w:color="auto"/>
            <w:bottom w:val="none" w:sz="0" w:space="0" w:color="auto"/>
            <w:right w:val="none" w:sz="0" w:space="0" w:color="auto"/>
          </w:divBdr>
        </w:div>
        <w:div w:id="1632049815">
          <w:marLeft w:val="0"/>
          <w:marRight w:val="0"/>
          <w:marTop w:val="0"/>
          <w:marBottom w:val="0"/>
          <w:divBdr>
            <w:top w:val="none" w:sz="0" w:space="0" w:color="auto"/>
            <w:left w:val="none" w:sz="0" w:space="0" w:color="auto"/>
            <w:bottom w:val="none" w:sz="0" w:space="0" w:color="auto"/>
            <w:right w:val="none" w:sz="0" w:space="0" w:color="auto"/>
          </w:divBdr>
        </w:div>
        <w:div w:id="693729352">
          <w:marLeft w:val="0"/>
          <w:marRight w:val="0"/>
          <w:marTop w:val="0"/>
          <w:marBottom w:val="0"/>
          <w:divBdr>
            <w:top w:val="none" w:sz="0" w:space="0" w:color="auto"/>
            <w:left w:val="none" w:sz="0" w:space="0" w:color="auto"/>
            <w:bottom w:val="none" w:sz="0" w:space="0" w:color="auto"/>
            <w:right w:val="none" w:sz="0" w:space="0" w:color="auto"/>
          </w:divBdr>
        </w:div>
        <w:div w:id="483551901">
          <w:marLeft w:val="0"/>
          <w:marRight w:val="0"/>
          <w:marTop w:val="0"/>
          <w:marBottom w:val="0"/>
          <w:divBdr>
            <w:top w:val="none" w:sz="0" w:space="0" w:color="auto"/>
            <w:left w:val="none" w:sz="0" w:space="0" w:color="auto"/>
            <w:bottom w:val="none" w:sz="0" w:space="0" w:color="auto"/>
            <w:right w:val="none" w:sz="0" w:space="0" w:color="auto"/>
          </w:divBdr>
        </w:div>
        <w:div w:id="886067784">
          <w:marLeft w:val="0"/>
          <w:marRight w:val="0"/>
          <w:marTop w:val="0"/>
          <w:marBottom w:val="0"/>
          <w:divBdr>
            <w:top w:val="none" w:sz="0" w:space="0" w:color="auto"/>
            <w:left w:val="none" w:sz="0" w:space="0" w:color="auto"/>
            <w:bottom w:val="none" w:sz="0" w:space="0" w:color="auto"/>
            <w:right w:val="none" w:sz="0" w:space="0" w:color="auto"/>
          </w:divBdr>
        </w:div>
        <w:div w:id="1108115311">
          <w:marLeft w:val="0"/>
          <w:marRight w:val="0"/>
          <w:marTop w:val="0"/>
          <w:marBottom w:val="0"/>
          <w:divBdr>
            <w:top w:val="none" w:sz="0" w:space="0" w:color="auto"/>
            <w:left w:val="none" w:sz="0" w:space="0" w:color="auto"/>
            <w:bottom w:val="none" w:sz="0" w:space="0" w:color="auto"/>
            <w:right w:val="none" w:sz="0" w:space="0" w:color="auto"/>
          </w:divBdr>
        </w:div>
        <w:div w:id="56126753">
          <w:marLeft w:val="0"/>
          <w:marRight w:val="0"/>
          <w:marTop w:val="0"/>
          <w:marBottom w:val="0"/>
          <w:divBdr>
            <w:top w:val="none" w:sz="0" w:space="0" w:color="auto"/>
            <w:left w:val="none" w:sz="0" w:space="0" w:color="auto"/>
            <w:bottom w:val="none" w:sz="0" w:space="0" w:color="auto"/>
            <w:right w:val="none" w:sz="0" w:space="0" w:color="auto"/>
          </w:divBdr>
        </w:div>
        <w:div w:id="559637768">
          <w:marLeft w:val="0"/>
          <w:marRight w:val="0"/>
          <w:marTop w:val="0"/>
          <w:marBottom w:val="0"/>
          <w:divBdr>
            <w:top w:val="none" w:sz="0" w:space="0" w:color="auto"/>
            <w:left w:val="none" w:sz="0" w:space="0" w:color="auto"/>
            <w:bottom w:val="none" w:sz="0" w:space="0" w:color="auto"/>
            <w:right w:val="none" w:sz="0" w:space="0" w:color="auto"/>
          </w:divBdr>
        </w:div>
        <w:div w:id="2014599739">
          <w:marLeft w:val="0"/>
          <w:marRight w:val="0"/>
          <w:marTop w:val="0"/>
          <w:marBottom w:val="0"/>
          <w:divBdr>
            <w:top w:val="none" w:sz="0" w:space="0" w:color="auto"/>
            <w:left w:val="none" w:sz="0" w:space="0" w:color="auto"/>
            <w:bottom w:val="none" w:sz="0" w:space="0" w:color="auto"/>
            <w:right w:val="none" w:sz="0" w:space="0" w:color="auto"/>
          </w:divBdr>
        </w:div>
        <w:div w:id="882253000">
          <w:marLeft w:val="0"/>
          <w:marRight w:val="0"/>
          <w:marTop w:val="0"/>
          <w:marBottom w:val="0"/>
          <w:divBdr>
            <w:top w:val="none" w:sz="0" w:space="0" w:color="auto"/>
            <w:left w:val="none" w:sz="0" w:space="0" w:color="auto"/>
            <w:bottom w:val="none" w:sz="0" w:space="0" w:color="auto"/>
            <w:right w:val="none" w:sz="0" w:space="0" w:color="auto"/>
          </w:divBdr>
        </w:div>
        <w:div w:id="569929007">
          <w:marLeft w:val="0"/>
          <w:marRight w:val="0"/>
          <w:marTop w:val="0"/>
          <w:marBottom w:val="0"/>
          <w:divBdr>
            <w:top w:val="none" w:sz="0" w:space="0" w:color="auto"/>
            <w:left w:val="none" w:sz="0" w:space="0" w:color="auto"/>
            <w:bottom w:val="none" w:sz="0" w:space="0" w:color="auto"/>
            <w:right w:val="none" w:sz="0" w:space="0" w:color="auto"/>
          </w:divBdr>
        </w:div>
        <w:div w:id="1174110063">
          <w:marLeft w:val="0"/>
          <w:marRight w:val="0"/>
          <w:marTop w:val="0"/>
          <w:marBottom w:val="0"/>
          <w:divBdr>
            <w:top w:val="none" w:sz="0" w:space="0" w:color="auto"/>
            <w:left w:val="none" w:sz="0" w:space="0" w:color="auto"/>
            <w:bottom w:val="none" w:sz="0" w:space="0" w:color="auto"/>
            <w:right w:val="none" w:sz="0" w:space="0" w:color="auto"/>
          </w:divBdr>
        </w:div>
        <w:div w:id="1811751797">
          <w:marLeft w:val="0"/>
          <w:marRight w:val="0"/>
          <w:marTop w:val="0"/>
          <w:marBottom w:val="0"/>
          <w:divBdr>
            <w:top w:val="none" w:sz="0" w:space="0" w:color="auto"/>
            <w:left w:val="none" w:sz="0" w:space="0" w:color="auto"/>
            <w:bottom w:val="none" w:sz="0" w:space="0" w:color="auto"/>
            <w:right w:val="none" w:sz="0" w:space="0" w:color="auto"/>
          </w:divBdr>
        </w:div>
        <w:div w:id="1356425540">
          <w:marLeft w:val="0"/>
          <w:marRight w:val="0"/>
          <w:marTop w:val="0"/>
          <w:marBottom w:val="0"/>
          <w:divBdr>
            <w:top w:val="none" w:sz="0" w:space="0" w:color="auto"/>
            <w:left w:val="none" w:sz="0" w:space="0" w:color="auto"/>
            <w:bottom w:val="none" w:sz="0" w:space="0" w:color="auto"/>
            <w:right w:val="none" w:sz="0" w:space="0" w:color="auto"/>
          </w:divBdr>
        </w:div>
        <w:div w:id="1975016127">
          <w:marLeft w:val="0"/>
          <w:marRight w:val="0"/>
          <w:marTop w:val="0"/>
          <w:marBottom w:val="0"/>
          <w:divBdr>
            <w:top w:val="none" w:sz="0" w:space="0" w:color="auto"/>
            <w:left w:val="none" w:sz="0" w:space="0" w:color="auto"/>
            <w:bottom w:val="none" w:sz="0" w:space="0" w:color="auto"/>
            <w:right w:val="none" w:sz="0" w:space="0" w:color="auto"/>
          </w:divBdr>
        </w:div>
        <w:div w:id="90012716">
          <w:marLeft w:val="0"/>
          <w:marRight w:val="0"/>
          <w:marTop w:val="0"/>
          <w:marBottom w:val="0"/>
          <w:divBdr>
            <w:top w:val="none" w:sz="0" w:space="0" w:color="auto"/>
            <w:left w:val="none" w:sz="0" w:space="0" w:color="auto"/>
            <w:bottom w:val="none" w:sz="0" w:space="0" w:color="auto"/>
            <w:right w:val="none" w:sz="0" w:space="0" w:color="auto"/>
          </w:divBdr>
        </w:div>
        <w:div w:id="1110274653">
          <w:marLeft w:val="0"/>
          <w:marRight w:val="0"/>
          <w:marTop w:val="0"/>
          <w:marBottom w:val="0"/>
          <w:divBdr>
            <w:top w:val="none" w:sz="0" w:space="0" w:color="auto"/>
            <w:left w:val="none" w:sz="0" w:space="0" w:color="auto"/>
            <w:bottom w:val="none" w:sz="0" w:space="0" w:color="auto"/>
            <w:right w:val="none" w:sz="0" w:space="0" w:color="auto"/>
          </w:divBdr>
        </w:div>
        <w:div w:id="308025217">
          <w:marLeft w:val="0"/>
          <w:marRight w:val="0"/>
          <w:marTop w:val="0"/>
          <w:marBottom w:val="0"/>
          <w:divBdr>
            <w:top w:val="none" w:sz="0" w:space="0" w:color="auto"/>
            <w:left w:val="none" w:sz="0" w:space="0" w:color="auto"/>
            <w:bottom w:val="none" w:sz="0" w:space="0" w:color="auto"/>
            <w:right w:val="none" w:sz="0" w:space="0" w:color="auto"/>
          </w:divBdr>
        </w:div>
        <w:div w:id="1301379687">
          <w:marLeft w:val="0"/>
          <w:marRight w:val="0"/>
          <w:marTop w:val="0"/>
          <w:marBottom w:val="0"/>
          <w:divBdr>
            <w:top w:val="none" w:sz="0" w:space="0" w:color="auto"/>
            <w:left w:val="none" w:sz="0" w:space="0" w:color="auto"/>
            <w:bottom w:val="none" w:sz="0" w:space="0" w:color="auto"/>
            <w:right w:val="none" w:sz="0" w:space="0" w:color="auto"/>
          </w:divBdr>
        </w:div>
        <w:div w:id="2080320135">
          <w:marLeft w:val="0"/>
          <w:marRight w:val="0"/>
          <w:marTop w:val="0"/>
          <w:marBottom w:val="0"/>
          <w:divBdr>
            <w:top w:val="none" w:sz="0" w:space="0" w:color="auto"/>
            <w:left w:val="none" w:sz="0" w:space="0" w:color="auto"/>
            <w:bottom w:val="none" w:sz="0" w:space="0" w:color="auto"/>
            <w:right w:val="none" w:sz="0" w:space="0" w:color="auto"/>
          </w:divBdr>
        </w:div>
        <w:div w:id="466818196">
          <w:marLeft w:val="0"/>
          <w:marRight w:val="0"/>
          <w:marTop w:val="0"/>
          <w:marBottom w:val="0"/>
          <w:divBdr>
            <w:top w:val="none" w:sz="0" w:space="0" w:color="auto"/>
            <w:left w:val="none" w:sz="0" w:space="0" w:color="auto"/>
            <w:bottom w:val="none" w:sz="0" w:space="0" w:color="auto"/>
            <w:right w:val="none" w:sz="0" w:space="0" w:color="auto"/>
          </w:divBdr>
        </w:div>
        <w:div w:id="1881816246">
          <w:marLeft w:val="0"/>
          <w:marRight w:val="0"/>
          <w:marTop w:val="0"/>
          <w:marBottom w:val="0"/>
          <w:divBdr>
            <w:top w:val="none" w:sz="0" w:space="0" w:color="auto"/>
            <w:left w:val="none" w:sz="0" w:space="0" w:color="auto"/>
            <w:bottom w:val="none" w:sz="0" w:space="0" w:color="auto"/>
            <w:right w:val="none" w:sz="0" w:space="0" w:color="auto"/>
          </w:divBdr>
        </w:div>
        <w:div w:id="957757075">
          <w:marLeft w:val="0"/>
          <w:marRight w:val="0"/>
          <w:marTop w:val="0"/>
          <w:marBottom w:val="0"/>
          <w:divBdr>
            <w:top w:val="none" w:sz="0" w:space="0" w:color="auto"/>
            <w:left w:val="none" w:sz="0" w:space="0" w:color="auto"/>
            <w:bottom w:val="none" w:sz="0" w:space="0" w:color="auto"/>
            <w:right w:val="none" w:sz="0" w:space="0" w:color="auto"/>
          </w:divBdr>
        </w:div>
        <w:div w:id="1343514295">
          <w:marLeft w:val="0"/>
          <w:marRight w:val="0"/>
          <w:marTop w:val="0"/>
          <w:marBottom w:val="0"/>
          <w:divBdr>
            <w:top w:val="none" w:sz="0" w:space="0" w:color="auto"/>
            <w:left w:val="none" w:sz="0" w:space="0" w:color="auto"/>
            <w:bottom w:val="none" w:sz="0" w:space="0" w:color="auto"/>
            <w:right w:val="none" w:sz="0" w:space="0" w:color="auto"/>
          </w:divBdr>
        </w:div>
        <w:div w:id="788663818">
          <w:marLeft w:val="0"/>
          <w:marRight w:val="0"/>
          <w:marTop w:val="0"/>
          <w:marBottom w:val="0"/>
          <w:divBdr>
            <w:top w:val="none" w:sz="0" w:space="0" w:color="auto"/>
            <w:left w:val="none" w:sz="0" w:space="0" w:color="auto"/>
            <w:bottom w:val="none" w:sz="0" w:space="0" w:color="auto"/>
            <w:right w:val="none" w:sz="0" w:space="0" w:color="auto"/>
          </w:divBdr>
        </w:div>
        <w:div w:id="369384182">
          <w:marLeft w:val="0"/>
          <w:marRight w:val="0"/>
          <w:marTop w:val="0"/>
          <w:marBottom w:val="0"/>
          <w:divBdr>
            <w:top w:val="none" w:sz="0" w:space="0" w:color="auto"/>
            <w:left w:val="none" w:sz="0" w:space="0" w:color="auto"/>
            <w:bottom w:val="none" w:sz="0" w:space="0" w:color="auto"/>
            <w:right w:val="none" w:sz="0" w:space="0" w:color="auto"/>
          </w:divBdr>
        </w:div>
        <w:div w:id="977221267">
          <w:marLeft w:val="0"/>
          <w:marRight w:val="0"/>
          <w:marTop w:val="0"/>
          <w:marBottom w:val="0"/>
          <w:divBdr>
            <w:top w:val="none" w:sz="0" w:space="0" w:color="auto"/>
            <w:left w:val="none" w:sz="0" w:space="0" w:color="auto"/>
            <w:bottom w:val="none" w:sz="0" w:space="0" w:color="auto"/>
            <w:right w:val="none" w:sz="0" w:space="0" w:color="auto"/>
          </w:divBdr>
        </w:div>
        <w:div w:id="934243723">
          <w:marLeft w:val="0"/>
          <w:marRight w:val="0"/>
          <w:marTop w:val="0"/>
          <w:marBottom w:val="0"/>
          <w:divBdr>
            <w:top w:val="none" w:sz="0" w:space="0" w:color="auto"/>
            <w:left w:val="none" w:sz="0" w:space="0" w:color="auto"/>
            <w:bottom w:val="none" w:sz="0" w:space="0" w:color="auto"/>
            <w:right w:val="none" w:sz="0" w:space="0" w:color="auto"/>
          </w:divBdr>
        </w:div>
      </w:divsChild>
    </w:div>
    <w:div w:id="149323573">
      <w:bodyDiv w:val="1"/>
      <w:marLeft w:val="0"/>
      <w:marRight w:val="0"/>
      <w:marTop w:val="0"/>
      <w:marBottom w:val="0"/>
      <w:divBdr>
        <w:top w:val="none" w:sz="0" w:space="0" w:color="auto"/>
        <w:left w:val="none" w:sz="0" w:space="0" w:color="auto"/>
        <w:bottom w:val="none" w:sz="0" w:space="0" w:color="auto"/>
        <w:right w:val="none" w:sz="0" w:space="0" w:color="auto"/>
      </w:divBdr>
    </w:div>
    <w:div w:id="595551737">
      <w:bodyDiv w:val="1"/>
      <w:marLeft w:val="0"/>
      <w:marRight w:val="0"/>
      <w:marTop w:val="0"/>
      <w:marBottom w:val="0"/>
      <w:divBdr>
        <w:top w:val="none" w:sz="0" w:space="0" w:color="auto"/>
        <w:left w:val="none" w:sz="0" w:space="0" w:color="auto"/>
        <w:bottom w:val="none" w:sz="0" w:space="0" w:color="auto"/>
        <w:right w:val="none" w:sz="0" w:space="0" w:color="auto"/>
      </w:divBdr>
    </w:div>
    <w:div w:id="608586375">
      <w:bodyDiv w:val="1"/>
      <w:marLeft w:val="0"/>
      <w:marRight w:val="0"/>
      <w:marTop w:val="0"/>
      <w:marBottom w:val="0"/>
      <w:divBdr>
        <w:top w:val="none" w:sz="0" w:space="0" w:color="auto"/>
        <w:left w:val="none" w:sz="0" w:space="0" w:color="auto"/>
        <w:bottom w:val="none" w:sz="0" w:space="0" w:color="auto"/>
        <w:right w:val="none" w:sz="0" w:space="0" w:color="auto"/>
      </w:divBdr>
    </w:div>
    <w:div w:id="748159723">
      <w:bodyDiv w:val="1"/>
      <w:marLeft w:val="0"/>
      <w:marRight w:val="0"/>
      <w:marTop w:val="0"/>
      <w:marBottom w:val="0"/>
      <w:divBdr>
        <w:top w:val="none" w:sz="0" w:space="0" w:color="auto"/>
        <w:left w:val="none" w:sz="0" w:space="0" w:color="auto"/>
        <w:bottom w:val="none" w:sz="0" w:space="0" w:color="auto"/>
        <w:right w:val="none" w:sz="0" w:space="0" w:color="auto"/>
      </w:divBdr>
    </w:div>
    <w:div w:id="1053231847">
      <w:bodyDiv w:val="1"/>
      <w:marLeft w:val="0"/>
      <w:marRight w:val="0"/>
      <w:marTop w:val="0"/>
      <w:marBottom w:val="0"/>
      <w:divBdr>
        <w:top w:val="none" w:sz="0" w:space="0" w:color="auto"/>
        <w:left w:val="none" w:sz="0" w:space="0" w:color="auto"/>
        <w:bottom w:val="none" w:sz="0" w:space="0" w:color="auto"/>
        <w:right w:val="none" w:sz="0" w:space="0" w:color="auto"/>
      </w:divBdr>
      <w:divsChild>
        <w:div w:id="1457992349">
          <w:marLeft w:val="0"/>
          <w:marRight w:val="0"/>
          <w:marTop w:val="0"/>
          <w:marBottom w:val="0"/>
          <w:divBdr>
            <w:top w:val="none" w:sz="0" w:space="0" w:color="auto"/>
            <w:left w:val="none" w:sz="0" w:space="0" w:color="auto"/>
            <w:bottom w:val="none" w:sz="0" w:space="0" w:color="auto"/>
            <w:right w:val="none" w:sz="0" w:space="0" w:color="auto"/>
          </w:divBdr>
        </w:div>
      </w:divsChild>
    </w:div>
    <w:div w:id="1528131204">
      <w:bodyDiv w:val="1"/>
      <w:marLeft w:val="0"/>
      <w:marRight w:val="0"/>
      <w:marTop w:val="0"/>
      <w:marBottom w:val="0"/>
      <w:divBdr>
        <w:top w:val="none" w:sz="0" w:space="0" w:color="auto"/>
        <w:left w:val="none" w:sz="0" w:space="0" w:color="auto"/>
        <w:bottom w:val="none" w:sz="0" w:space="0" w:color="auto"/>
        <w:right w:val="none" w:sz="0" w:space="0" w:color="auto"/>
      </w:divBdr>
      <w:divsChild>
        <w:div w:id="2045251390">
          <w:marLeft w:val="0"/>
          <w:marRight w:val="0"/>
          <w:marTop w:val="0"/>
          <w:marBottom w:val="0"/>
          <w:divBdr>
            <w:top w:val="none" w:sz="0" w:space="0" w:color="auto"/>
            <w:left w:val="none" w:sz="0" w:space="0" w:color="auto"/>
            <w:bottom w:val="none" w:sz="0" w:space="0" w:color="auto"/>
            <w:right w:val="none" w:sz="0" w:space="0" w:color="auto"/>
          </w:divBdr>
          <w:divsChild>
            <w:div w:id="19863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08030">
      <w:bodyDiv w:val="1"/>
      <w:marLeft w:val="0"/>
      <w:marRight w:val="0"/>
      <w:marTop w:val="0"/>
      <w:marBottom w:val="0"/>
      <w:divBdr>
        <w:top w:val="none" w:sz="0" w:space="0" w:color="auto"/>
        <w:left w:val="none" w:sz="0" w:space="0" w:color="auto"/>
        <w:bottom w:val="none" w:sz="0" w:space="0" w:color="auto"/>
        <w:right w:val="none" w:sz="0" w:space="0" w:color="auto"/>
      </w:divBdr>
    </w:div>
    <w:div w:id="1597254116">
      <w:bodyDiv w:val="1"/>
      <w:marLeft w:val="0"/>
      <w:marRight w:val="0"/>
      <w:marTop w:val="0"/>
      <w:marBottom w:val="0"/>
      <w:divBdr>
        <w:top w:val="none" w:sz="0" w:space="0" w:color="auto"/>
        <w:left w:val="none" w:sz="0" w:space="0" w:color="auto"/>
        <w:bottom w:val="none" w:sz="0" w:space="0" w:color="auto"/>
        <w:right w:val="none" w:sz="0" w:space="0" w:color="auto"/>
      </w:divBdr>
    </w:div>
    <w:div w:id="1725522955">
      <w:bodyDiv w:val="1"/>
      <w:marLeft w:val="0"/>
      <w:marRight w:val="0"/>
      <w:marTop w:val="0"/>
      <w:marBottom w:val="0"/>
      <w:divBdr>
        <w:top w:val="none" w:sz="0" w:space="0" w:color="auto"/>
        <w:left w:val="none" w:sz="0" w:space="0" w:color="auto"/>
        <w:bottom w:val="none" w:sz="0" w:space="0" w:color="auto"/>
        <w:right w:val="none" w:sz="0" w:space="0" w:color="auto"/>
      </w:divBdr>
      <w:divsChild>
        <w:div w:id="1038091608">
          <w:marLeft w:val="0"/>
          <w:marRight w:val="0"/>
          <w:marTop w:val="0"/>
          <w:marBottom w:val="0"/>
          <w:divBdr>
            <w:top w:val="none" w:sz="0" w:space="0" w:color="auto"/>
            <w:left w:val="none" w:sz="0" w:space="0" w:color="auto"/>
            <w:bottom w:val="none" w:sz="0" w:space="0" w:color="auto"/>
            <w:right w:val="none" w:sz="0" w:space="0" w:color="auto"/>
          </w:divBdr>
          <w:divsChild>
            <w:div w:id="10930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877">
      <w:bodyDiv w:val="1"/>
      <w:marLeft w:val="0"/>
      <w:marRight w:val="0"/>
      <w:marTop w:val="0"/>
      <w:marBottom w:val="0"/>
      <w:divBdr>
        <w:top w:val="none" w:sz="0" w:space="0" w:color="auto"/>
        <w:left w:val="none" w:sz="0" w:space="0" w:color="auto"/>
        <w:bottom w:val="none" w:sz="0" w:space="0" w:color="auto"/>
        <w:right w:val="none" w:sz="0" w:space="0" w:color="auto"/>
      </w:divBdr>
    </w:div>
    <w:div w:id="1809475002">
      <w:bodyDiv w:val="1"/>
      <w:marLeft w:val="0"/>
      <w:marRight w:val="0"/>
      <w:marTop w:val="0"/>
      <w:marBottom w:val="0"/>
      <w:divBdr>
        <w:top w:val="none" w:sz="0" w:space="0" w:color="auto"/>
        <w:left w:val="none" w:sz="0" w:space="0" w:color="auto"/>
        <w:bottom w:val="none" w:sz="0" w:space="0" w:color="auto"/>
        <w:right w:val="none" w:sz="0" w:space="0" w:color="auto"/>
      </w:divBdr>
      <w:divsChild>
        <w:div w:id="658194498">
          <w:marLeft w:val="0"/>
          <w:marRight w:val="0"/>
          <w:marTop w:val="0"/>
          <w:marBottom w:val="0"/>
          <w:divBdr>
            <w:top w:val="none" w:sz="0" w:space="0" w:color="auto"/>
            <w:left w:val="none" w:sz="0" w:space="0" w:color="auto"/>
            <w:bottom w:val="none" w:sz="0" w:space="0" w:color="auto"/>
            <w:right w:val="none" w:sz="0" w:space="0" w:color="auto"/>
          </w:divBdr>
          <w:divsChild>
            <w:div w:id="37350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30805">
      <w:bodyDiv w:val="1"/>
      <w:marLeft w:val="0"/>
      <w:marRight w:val="0"/>
      <w:marTop w:val="0"/>
      <w:marBottom w:val="0"/>
      <w:divBdr>
        <w:top w:val="none" w:sz="0" w:space="0" w:color="auto"/>
        <w:left w:val="none" w:sz="0" w:space="0" w:color="auto"/>
        <w:bottom w:val="none" w:sz="0" w:space="0" w:color="auto"/>
        <w:right w:val="none" w:sz="0" w:space="0" w:color="auto"/>
      </w:divBdr>
    </w:div>
    <w:div w:id="1858807587">
      <w:bodyDiv w:val="1"/>
      <w:marLeft w:val="0"/>
      <w:marRight w:val="0"/>
      <w:marTop w:val="0"/>
      <w:marBottom w:val="0"/>
      <w:divBdr>
        <w:top w:val="none" w:sz="0" w:space="0" w:color="auto"/>
        <w:left w:val="none" w:sz="0" w:space="0" w:color="auto"/>
        <w:bottom w:val="none" w:sz="0" w:space="0" w:color="auto"/>
        <w:right w:val="none" w:sz="0" w:space="0" w:color="auto"/>
      </w:divBdr>
    </w:div>
    <w:div w:id="1858930025">
      <w:bodyDiv w:val="1"/>
      <w:marLeft w:val="0"/>
      <w:marRight w:val="0"/>
      <w:marTop w:val="0"/>
      <w:marBottom w:val="0"/>
      <w:divBdr>
        <w:top w:val="none" w:sz="0" w:space="0" w:color="auto"/>
        <w:left w:val="none" w:sz="0" w:space="0" w:color="auto"/>
        <w:bottom w:val="none" w:sz="0" w:space="0" w:color="auto"/>
        <w:right w:val="none" w:sz="0" w:space="0" w:color="auto"/>
      </w:divBdr>
    </w:div>
    <w:div w:id="1976370399">
      <w:bodyDiv w:val="1"/>
      <w:marLeft w:val="0"/>
      <w:marRight w:val="0"/>
      <w:marTop w:val="0"/>
      <w:marBottom w:val="0"/>
      <w:divBdr>
        <w:top w:val="none" w:sz="0" w:space="0" w:color="auto"/>
        <w:left w:val="none" w:sz="0" w:space="0" w:color="auto"/>
        <w:bottom w:val="none" w:sz="0" w:space="0" w:color="auto"/>
        <w:right w:val="none" w:sz="0" w:space="0" w:color="auto"/>
      </w:divBdr>
      <w:divsChild>
        <w:div w:id="428086051">
          <w:marLeft w:val="0"/>
          <w:marRight w:val="0"/>
          <w:marTop w:val="0"/>
          <w:marBottom w:val="0"/>
          <w:divBdr>
            <w:top w:val="none" w:sz="0" w:space="0" w:color="auto"/>
            <w:left w:val="none" w:sz="0" w:space="0" w:color="auto"/>
            <w:bottom w:val="none" w:sz="0" w:space="0" w:color="auto"/>
            <w:right w:val="none" w:sz="0" w:space="0" w:color="auto"/>
          </w:divBdr>
          <w:divsChild>
            <w:div w:id="756554628">
              <w:marLeft w:val="0"/>
              <w:marRight w:val="0"/>
              <w:marTop w:val="0"/>
              <w:marBottom w:val="450"/>
              <w:divBdr>
                <w:top w:val="none" w:sz="0" w:space="0" w:color="auto"/>
                <w:left w:val="none" w:sz="0" w:space="0" w:color="auto"/>
                <w:bottom w:val="none" w:sz="0" w:space="0" w:color="auto"/>
                <w:right w:val="none" w:sz="0" w:space="0" w:color="auto"/>
              </w:divBdr>
            </w:div>
          </w:divsChild>
        </w:div>
        <w:div w:id="501631027">
          <w:marLeft w:val="0"/>
          <w:marRight w:val="0"/>
          <w:marTop w:val="0"/>
          <w:marBottom w:val="0"/>
          <w:divBdr>
            <w:top w:val="none" w:sz="0" w:space="0" w:color="auto"/>
            <w:left w:val="none" w:sz="0" w:space="0" w:color="auto"/>
            <w:bottom w:val="none" w:sz="0" w:space="0" w:color="auto"/>
            <w:right w:val="none" w:sz="0" w:space="0" w:color="auto"/>
          </w:divBdr>
          <w:divsChild>
            <w:div w:id="4840815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rederick@contactfinancia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gilmour@earthalivec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arthalivect.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minagricultura.gov.co/noticias/Paginas/Colombia-se-expande-a-nuevos-mercados-flores.asp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75598-3979-4605-B3F6-A3743AE27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Owner</cp:lastModifiedBy>
  <cp:revision>4</cp:revision>
  <cp:lastPrinted>2015-05-08T19:12:00Z</cp:lastPrinted>
  <dcterms:created xsi:type="dcterms:W3CDTF">2017-02-28T02:23:00Z</dcterms:created>
  <dcterms:modified xsi:type="dcterms:W3CDTF">2017-02-28T02:26:00Z</dcterms:modified>
</cp:coreProperties>
</file>