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6615" w14:textId="77777777" w:rsidR="00AD05A7" w:rsidRDefault="00A45D5E" w:rsidP="00AD05A7">
      <w:pPr>
        <w:spacing w:after="240"/>
        <w:contextualSpacing/>
        <w:jc w:val="center"/>
        <w:rPr>
          <w:rFonts w:ascii="Arial" w:hAnsi="Arial" w:cs="Arial"/>
          <w:b/>
        </w:rPr>
      </w:pPr>
      <w:r>
        <w:rPr>
          <w:rFonts w:ascii="Arial" w:hAnsi="Arial" w:cs="Arial"/>
          <w:b/>
        </w:rPr>
        <w:t>BRAND X LIFESTYLE CORP. CLOSES ACQUISITION OF</w:t>
      </w:r>
    </w:p>
    <w:p w14:paraId="49C124D8" w14:textId="77777777" w:rsidR="00F414C3" w:rsidRPr="00307E1D" w:rsidRDefault="00307E1D" w:rsidP="007D54A8">
      <w:pPr>
        <w:spacing w:after="240"/>
        <w:jc w:val="center"/>
        <w:rPr>
          <w:rFonts w:ascii="Arial" w:hAnsi="Arial" w:cs="Arial"/>
          <w:b/>
        </w:rPr>
      </w:pPr>
      <w:r>
        <w:rPr>
          <w:rFonts w:ascii="Arial" w:hAnsi="Arial" w:cs="Arial"/>
          <w:b/>
        </w:rPr>
        <w:t>CBIO BRAND DEVELOPMENT INC</w:t>
      </w:r>
      <w:r w:rsidRPr="00307E1D">
        <w:rPr>
          <w:rFonts w:ascii="Arial" w:hAnsi="Arial" w:cs="Arial"/>
          <w:b/>
        </w:rPr>
        <w:t>.</w:t>
      </w:r>
    </w:p>
    <w:p w14:paraId="11AF5DEB" w14:textId="77777777" w:rsidR="00B471E3" w:rsidRPr="00307E1D" w:rsidRDefault="00307E1D" w:rsidP="007D54A8">
      <w:pPr>
        <w:spacing w:after="240"/>
        <w:jc w:val="both"/>
        <w:rPr>
          <w:rFonts w:ascii="Arial" w:hAnsi="Arial" w:cs="Arial"/>
        </w:rPr>
      </w:pPr>
      <w:r w:rsidRPr="00307E1D">
        <w:rPr>
          <w:rFonts w:ascii="Arial" w:hAnsi="Arial" w:cs="Arial"/>
          <w:b/>
        </w:rPr>
        <w:t xml:space="preserve">Vancouver, British Columbia--(Newsfile Corp. – </w:t>
      </w:r>
      <w:r w:rsidR="00AD05A7">
        <w:rPr>
          <w:rFonts w:ascii="Arial" w:hAnsi="Arial" w:cs="Arial"/>
          <w:b/>
        </w:rPr>
        <w:t>March</w:t>
      </w:r>
      <w:r w:rsidR="00A45D5E">
        <w:rPr>
          <w:rFonts w:ascii="Arial" w:hAnsi="Arial" w:cs="Arial"/>
          <w:b/>
        </w:rPr>
        <w:t xml:space="preserve"> 3</w:t>
      </w:r>
      <w:r w:rsidR="006F6667">
        <w:rPr>
          <w:rFonts w:ascii="Arial" w:hAnsi="Arial" w:cs="Arial"/>
          <w:b/>
        </w:rPr>
        <w:t>0</w:t>
      </w:r>
      <w:r w:rsidRPr="00307E1D">
        <w:rPr>
          <w:rFonts w:ascii="Arial" w:hAnsi="Arial" w:cs="Arial"/>
          <w:b/>
        </w:rPr>
        <w:t xml:space="preserve">, 2020) – </w:t>
      </w:r>
      <w:r w:rsidR="00A45D5E">
        <w:rPr>
          <w:rFonts w:ascii="Arial" w:hAnsi="Arial" w:cs="Arial"/>
          <w:b/>
        </w:rPr>
        <w:t>Brand X Lifestyle</w:t>
      </w:r>
      <w:r w:rsidRPr="00307E1D">
        <w:rPr>
          <w:rFonts w:ascii="Arial" w:hAnsi="Arial" w:cs="Arial"/>
          <w:b/>
        </w:rPr>
        <w:t xml:space="preserve"> Corp. </w:t>
      </w:r>
      <w:r w:rsidRPr="00307E1D">
        <w:rPr>
          <w:rFonts w:ascii="Arial" w:hAnsi="Arial" w:cs="Arial"/>
        </w:rPr>
        <w:t>(CSE: BXXX)</w:t>
      </w:r>
      <w:r w:rsidRPr="00307E1D">
        <w:rPr>
          <w:rFonts w:ascii="Arial" w:hAnsi="Arial" w:cs="Arial"/>
          <w:b/>
        </w:rPr>
        <w:t xml:space="preserve"> </w:t>
      </w:r>
      <w:r w:rsidRPr="00307E1D">
        <w:rPr>
          <w:rFonts w:ascii="Arial" w:hAnsi="Arial" w:cs="Arial"/>
        </w:rPr>
        <w:t>(the “</w:t>
      </w:r>
      <w:r w:rsidRPr="00307E1D">
        <w:rPr>
          <w:rFonts w:ascii="Arial" w:hAnsi="Arial" w:cs="Arial"/>
          <w:b/>
        </w:rPr>
        <w:t>Company</w:t>
      </w:r>
      <w:r w:rsidRPr="00307E1D">
        <w:rPr>
          <w:rFonts w:ascii="Arial" w:hAnsi="Arial" w:cs="Arial"/>
        </w:rPr>
        <w:t>”</w:t>
      </w:r>
      <w:r>
        <w:rPr>
          <w:rFonts w:ascii="Arial" w:hAnsi="Arial" w:cs="Arial"/>
        </w:rPr>
        <w:t xml:space="preserve"> or “</w:t>
      </w:r>
      <w:r w:rsidR="00A45D5E">
        <w:rPr>
          <w:rFonts w:ascii="Arial" w:hAnsi="Arial" w:cs="Arial"/>
          <w:b/>
        </w:rPr>
        <w:t>Brand</w:t>
      </w:r>
      <w:r>
        <w:rPr>
          <w:rFonts w:ascii="Arial" w:hAnsi="Arial" w:cs="Arial"/>
          <w:b/>
        </w:rPr>
        <w:t xml:space="preserve"> X</w:t>
      </w:r>
      <w:r>
        <w:rPr>
          <w:rFonts w:ascii="Arial" w:hAnsi="Arial" w:cs="Arial"/>
        </w:rPr>
        <w:t>”</w:t>
      </w:r>
      <w:r w:rsidRPr="00307E1D">
        <w:rPr>
          <w:rFonts w:ascii="Arial" w:hAnsi="Arial" w:cs="Arial"/>
        </w:rPr>
        <w:t>)</w:t>
      </w:r>
      <w:r w:rsidR="00A45D5E">
        <w:rPr>
          <w:rFonts w:ascii="Arial" w:hAnsi="Arial" w:cs="Arial"/>
        </w:rPr>
        <w:t>, formerly Block X Capital Corp.,</w:t>
      </w:r>
      <w:r w:rsidR="008F0B1A" w:rsidRPr="00307E1D">
        <w:rPr>
          <w:rFonts w:ascii="Arial" w:hAnsi="Arial" w:cs="Arial"/>
        </w:rPr>
        <w:t xml:space="preserve"> </w:t>
      </w:r>
      <w:r w:rsidR="00067D63" w:rsidRPr="00307E1D">
        <w:rPr>
          <w:rFonts w:ascii="Arial" w:hAnsi="Arial" w:cs="Arial"/>
        </w:rPr>
        <w:t xml:space="preserve">is </w:t>
      </w:r>
      <w:r w:rsidR="008F0B1A" w:rsidRPr="00307E1D">
        <w:rPr>
          <w:rFonts w:ascii="Arial" w:hAnsi="Arial" w:cs="Arial"/>
        </w:rPr>
        <w:t xml:space="preserve">pleased to announce that </w:t>
      </w:r>
      <w:r w:rsidR="00A45D5E">
        <w:rPr>
          <w:rFonts w:ascii="Arial" w:hAnsi="Arial" w:cs="Arial"/>
        </w:rPr>
        <w:t>it has completed its previously announced acquisition of</w:t>
      </w:r>
      <w:r w:rsidR="00067D63" w:rsidRPr="00307E1D">
        <w:rPr>
          <w:rFonts w:ascii="Arial" w:hAnsi="Arial" w:cs="Arial"/>
        </w:rPr>
        <w:t xml:space="preserve"> </w:t>
      </w:r>
      <w:r>
        <w:rPr>
          <w:rFonts w:ascii="Arial" w:hAnsi="Arial" w:cs="Arial"/>
        </w:rPr>
        <w:t>CBIO Brand Development Inc.</w:t>
      </w:r>
      <w:r w:rsidR="00067D63" w:rsidRPr="00307E1D">
        <w:rPr>
          <w:rFonts w:ascii="Arial" w:hAnsi="Arial" w:cs="Arial"/>
        </w:rPr>
        <w:t xml:space="preserve"> (</w:t>
      </w:r>
      <w:r w:rsidR="00B471E3" w:rsidRPr="00307E1D">
        <w:rPr>
          <w:rFonts w:ascii="Arial" w:hAnsi="Arial" w:cs="Arial"/>
        </w:rPr>
        <w:t>“</w:t>
      </w:r>
      <w:r>
        <w:rPr>
          <w:rFonts w:ascii="Arial" w:hAnsi="Arial" w:cs="Arial"/>
          <w:b/>
        </w:rPr>
        <w:t>CBIO</w:t>
      </w:r>
      <w:r w:rsidR="00B471E3" w:rsidRPr="00307E1D">
        <w:rPr>
          <w:rFonts w:ascii="Arial" w:hAnsi="Arial" w:cs="Arial"/>
        </w:rPr>
        <w:t>”</w:t>
      </w:r>
      <w:r w:rsidR="00A45D5E">
        <w:rPr>
          <w:rFonts w:ascii="Arial" w:hAnsi="Arial" w:cs="Arial"/>
        </w:rPr>
        <w:t>). The Company has</w:t>
      </w:r>
      <w:r>
        <w:rPr>
          <w:rFonts w:ascii="Arial" w:hAnsi="Arial" w:cs="Arial"/>
        </w:rPr>
        <w:t xml:space="preserve"> acquire</w:t>
      </w:r>
      <w:r w:rsidR="00A45D5E">
        <w:rPr>
          <w:rFonts w:ascii="Arial" w:hAnsi="Arial" w:cs="Arial"/>
        </w:rPr>
        <w:t>d</w:t>
      </w:r>
      <w:r>
        <w:rPr>
          <w:rFonts w:ascii="Arial" w:hAnsi="Arial" w:cs="Arial"/>
        </w:rPr>
        <w:t xml:space="preserve"> </w:t>
      </w:r>
      <w:r w:rsidRPr="00307E1D">
        <w:rPr>
          <w:rFonts w:ascii="Arial" w:hAnsi="Arial" w:cs="Arial"/>
        </w:rPr>
        <w:t>100% of the issued and outstanding common shares in the capital of CBIO (the “</w:t>
      </w:r>
      <w:r w:rsidRPr="00307E1D">
        <w:rPr>
          <w:rFonts w:ascii="Arial" w:hAnsi="Arial" w:cs="Arial"/>
          <w:b/>
        </w:rPr>
        <w:t>CBIO Shares</w:t>
      </w:r>
      <w:r w:rsidRPr="00307E1D">
        <w:rPr>
          <w:rFonts w:ascii="Arial" w:hAnsi="Arial" w:cs="Arial"/>
        </w:rPr>
        <w:t>”) from the shareholders of CBIO (the “</w:t>
      </w:r>
      <w:r w:rsidRPr="00307E1D">
        <w:rPr>
          <w:rFonts w:ascii="Arial" w:hAnsi="Arial" w:cs="Arial"/>
          <w:b/>
        </w:rPr>
        <w:t>CBIO Shareholders</w:t>
      </w:r>
      <w:r w:rsidRPr="00307E1D">
        <w:rPr>
          <w:rFonts w:ascii="Arial" w:hAnsi="Arial" w:cs="Arial"/>
        </w:rPr>
        <w:t xml:space="preserve">”), resulting in CBIO becoming a wholly-owned subsidiary of </w:t>
      </w:r>
      <w:r w:rsidR="00A45D5E">
        <w:rPr>
          <w:rFonts w:ascii="Arial" w:hAnsi="Arial" w:cs="Arial"/>
        </w:rPr>
        <w:t>Brand X</w:t>
      </w:r>
      <w:r w:rsidRPr="00307E1D">
        <w:rPr>
          <w:rFonts w:ascii="Arial" w:hAnsi="Arial" w:cs="Arial"/>
        </w:rPr>
        <w:t xml:space="preserve"> (the “</w:t>
      </w:r>
      <w:r w:rsidRPr="00307E1D">
        <w:rPr>
          <w:rFonts w:ascii="Arial" w:hAnsi="Arial" w:cs="Arial"/>
          <w:b/>
        </w:rPr>
        <w:t>Acquisition</w:t>
      </w:r>
      <w:r w:rsidRPr="00307E1D">
        <w:rPr>
          <w:rFonts w:ascii="Arial" w:hAnsi="Arial" w:cs="Arial"/>
        </w:rPr>
        <w:t>”)</w:t>
      </w:r>
      <w:r w:rsidR="00067D63" w:rsidRPr="00307E1D">
        <w:rPr>
          <w:rFonts w:ascii="Arial" w:hAnsi="Arial" w:cs="Arial"/>
        </w:rPr>
        <w:t>.</w:t>
      </w:r>
    </w:p>
    <w:p w14:paraId="0FB2C5FC" w14:textId="77777777" w:rsidR="00F414C3" w:rsidRPr="00307E1D" w:rsidRDefault="00067D63" w:rsidP="00B471E3">
      <w:pPr>
        <w:spacing w:after="240"/>
        <w:jc w:val="both"/>
        <w:rPr>
          <w:rFonts w:ascii="Arial" w:hAnsi="Arial" w:cs="Arial"/>
          <w:b/>
        </w:rPr>
      </w:pPr>
      <w:r w:rsidRPr="00307E1D">
        <w:rPr>
          <w:rFonts w:ascii="Arial" w:hAnsi="Arial" w:cs="Arial"/>
          <w:b/>
        </w:rPr>
        <w:t xml:space="preserve">The </w:t>
      </w:r>
      <w:r w:rsidR="00307E1D">
        <w:rPr>
          <w:rFonts w:ascii="Arial" w:hAnsi="Arial" w:cs="Arial"/>
          <w:b/>
        </w:rPr>
        <w:t>Acquisition</w:t>
      </w:r>
    </w:p>
    <w:p w14:paraId="426210CB" w14:textId="77777777" w:rsidR="00AD05A7" w:rsidRPr="00307E1D" w:rsidRDefault="00307E1D" w:rsidP="00307E1D">
      <w:pPr>
        <w:spacing w:after="240"/>
        <w:jc w:val="both"/>
        <w:rPr>
          <w:rFonts w:ascii="Arial" w:hAnsi="Arial" w:cs="Arial"/>
        </w:rPr>
      </w:pPr>
      <w:r w:rsidRPr="00307E1D">
        <w:rPr>
          <w:rFonts w:ascii="Arial" w:hAnsi="Arial" w:cs="Arial"/>
        </w:rPr>
        <w:t xml:space="preserve">In consideration for the CBIO Shares, </w:t>
      </w:r>
      <w:r w:rsidR="00A45D5E">
        <w:rPr>
          <w:rFonts w:ascii="Arial" w:hAnsi="Arial" w:cs="Arial"/>
        </w:rPr>
        <w:t>Brand X</w:t>
      </w:r>
      <w:r w:rsidRPr="00307E1D">
        <w:rPr>
          <w:rFonts w:ascii="Arial" w:hAnsi="Arial" w:cs="Arial"/>
        </w:rPr>
        <w:t xml:space="preserve"> issue</w:t>
      </w:r>
      <w:r w:rsidR="00A45D5E">
        <w:rPr>
          <w:rFonts w:ascii="Arial" w:hAnsi="Arial" w:cs="Arial"/>
        </w:rPr>
        <w:t>d</w:t>
      </w:r>
      <w:r w:rsidRPr="00307E1D">
        <w:rPr>
          <w:rFonts w:ascii="Arial" w:hAnsi="Arial" w:cs="Arial"/>
        </w:rPr>
        <w:t xml:space="preserve"> an aggregate of 6,900,000 Post-Consolidation Shares </w:t>
      </w:r>
      <w:r w:rsidRPr="00FB6847">
        <w:rPr>
          <w:rFonts w:ascii="Arial" w:hAnsi="Arial" w:cs="Arial"/>
        </w:rPr>
        <w:t>to</w:t>
      </w:r>
      <w:r w:rsidRPr="00307E1D">
        <w:rPr>
          <w:rFonts w:ascii="Arial" w:hAnsi="Arial" w:cs="Arial"/>
        </w:rPr>
        <w:t xml:space="preserve"> the CBIO Shareholders, in such amounts to reflect the pro rata holding of each CBIO Shareholder in CBIO immediately before</w:t>
      </w:r>
      <w:r w:rsidR="002F3A02">
        <w:rPr>
          <w:rFonts w:ascii="Arial" w:hAnsi="Arial" w:cs="Arial"/>
        </w:rPr>
        <w:t xml:space="preserve"> the closing of the Acquisition</w:t>
      </w:r>
      <w:r w:rsidR="00AD05A7">
        <w:rPr>
          <w:rFonts w:ascii="Arial" w:hAnsi="Arial" w:cs="Arial"/>
        </w:rPr>
        <w:t xml:space="preserve"> (the “</w:t>
      </w:r>
      <w:r w:rsidR="00AD05A7">
        <w:rPr>
          <w:rFonts w:ascii="Arial" w:hAnsi="Arial" w:cs="Arial"/>
          <w:b/>
        </w:rPr>
        <w:t>Closing Date</w:t>
      </w:r>
      <w:r w:rsidR="00AD05A7">
        <w:rPr>
          <w:rFonts w:ascii="Arial" w:hAnsi="Arial" w:cs="Arial"/>
        </w:rPr>
        <w:t>”)</w:t>
      </w:r>
      <w:r w:rsidR="002F3A02">
        <w:rPr>
          <w:rFonts w:ascii="Arial" w:hAnsi="Arial" w:cs="Arial"/>
        </w:rPr>
        <w:t>.</w:t>
      </w:r>
      <w:r w:rsidR="006F6667">
        <w:rPr>
          <w:rFonts w:ascii="Arial" w:hAnsi="Arial" w:cs="Arial"/>
        </w:rPr>
        <w:t xml:space="preserve"> </w:t>
      </w:r>
      <w:r w:rsidR="00A45D5E">
        <w:rPr>
          <w:rFonts w:ascii="Arial" w:hAnsi="Arial" w:cs="Arial"/>
        </w:rPr>
        <w:t>The CBIO Shareholders have</w:t>
      </w:r>
      <w:r w:rsidR="00AD05A7" w:rsidRPr="00307E1D">
        <w:rPr>
          <w:rFonts w:ascii="Arial" w:hAnsi="Arial" w:cs="Arial"/>
        </w:rPr>
        <w:t xml:space="preserve"> transfer</w:t>
      </w:r>
      <w:r w:rsidR="00A45D5E">
        <w:rPr>
          <w:rFonts w:ascii="Arial" w:hAnsi="Arial" w:cs="Arial"/>
        </w:rPr>
        <w:t>red</w:t>
      </w:r>
      <w:r w:rsidR="00AD05A7" w:rsidRPr="00307E1D">
        <w:rPr>
          <w:rFonts w:ascii="Arial" w:hAnsi="Arial" w:cs="Arial"/>
        </w:rPr>
        <w:t xml:space="preserve"> their CBIO Shares to </w:t>
      </w:r>
      <w:r w:rsidR="00A45D5E">
        <w:rPr>
          <w:rFonts w:ascii="Arial" w:hAnsi="Arial" w:cs="Arial"/>
        </w:rPr>
        <w:t>Brand X</w:t>
      </w:r>
      <w:r w:rsidR="00AD05A7" w:rsidRPr="00307E1D">
        <w:rPr>
          <w:rFonts w:ascii="Arial" w:hAnsi="Arial" w:cs="Arial"/>
        </w:rPr>
        <w:t xml:space="preserve"> in exchange for the </w:t>
      </w:r>
      <w:r w:rsidR="00AD05A7">
        <w:rPr>
          <w:rFonts w:ascii="Arial" w:hAnsi="Arial" w:cs="Arial"/>
        </w:rPr>
        <w:t>Post-Consolidation Shares</w:t>
      </w:r>
      <w:r w:rsidR="00AD05A7" w:rsidRPr="00307E1D">
        <w:rPr>
          <w:rFonts w:ascii="Arial" w:hAnsi="Arial" w:cs="Arial"/>
        </w:rPr>
        <w:t xml:space="preserve"> issued on the Closing Date.</w:t>
      </w:r>
    </w:p>
    <w:p w14:paraId="472B17E8" w14:textId="586D10AB" w:rsidR="00307E1D" w:rsidRPr="00307E1D" w:rsidRDefault="00307E1D" w:rsidP="00307E1D">
      <w:pPr>
        <w:spacing w:after="240"/>
        <w:jc w:val="both"/>
        <w:rPr>
          <w:rFonts w:ascii="Arial" w:hAnsi="Arial" w:cs="Arial"/>
        </w:rPr>
      </w:pPr>
      <w:r w:rsidRPr="00307E1D">
        <w:rPr>
          <w:rFonts w:ascii="Arial" w:hAnsi="Arial" w:cs="Arial"/>
        </w:rPr>
        <w:t xml:space="preserve">The aggregate of 6,900,000 </w:t>
      </w:r>
      <w:r w:rsidR="000D0130">
        <w:rPr>
          <w:rFonts w:ascii="Arial" w:hAnsi="Arial" w:cs="Arial"/>
        </w:rPr>
        <w:t xml:space="preserve">Shares will be held in escrow by </w:t>
      </w:r>
      <w:r w:rsidR="00A45D5E">
        <w:rPr>
          <w:rFonts w:ascii="Arial" w:hAnsi="Arial" w:cs="Arial"/>
        </w:rPr>
        <w:t>Brand X</w:t>
      </w:r>
      <w:r w:rsidR="000D0130">
        <w:rPr>
          <w:rFonts w:ascii="Arial" w:hAnsi="Arial" w:cs="Arial"/>
        </w:rPr>
        <w:t xml:space="preserve"> and released to the CBIO Shareholders as follows</w:t>
      </w:r>
      <w:r w:rsidRPr="00307E1D">
        <w:rPr>
          <w:rFonts w:ascii="Arial" w:hAnsi="Arial" w:cs="Arial"/>
        </w:rPr>
        <w:t>:</w:t>
      </w:r>
    </w:p>
    <w:p w14:paraId="5B410927" w14:textId="77777777" w:rsidR="000D0130" w:rsidRPr="000D0130" w:rsidRDefault="000D0130" w:rsidP="00AD05A7">
      <w:pPr>
        <w:pStyle w:val="ListParagraph"/>
        <w:numPr>
          <w:ilvl w:val="0"/>
          <w:numId w:val="7"/>
        </w:numPr>
        <w:spacing w:after="240"/>
        <w:ind w:right="0"/>
        <w:rPr>
          <w:rFonts w:ascii="Arial" w:hAnsi="Arial" w:cs="Arial"/>
        </w:rPr>
      </w:pPr>
      <w:r w:rsidRPr="000D0130">
        <w:rPr>
          <w:rFonts w:ascii="Arial" w:hAnsi="Arial" w:cs="Arial"/>
        </w:rPr>
        <w:t xml:space="preserve">1,725,000 Post-Consolidation Shares on the date that is five business days from the end of </w:t>
      </w:r>
      <w:r w:rsidR="00ED2A7F">
        <w:rPr>
          <w:rFonts w:ascii="Arial" w:hAnsi="Arial" w:cs="Arial"/>
        </w:rPr>
        <w:t>any</w:t>
      </w:r>
      <w:r w:rsidRPr="000D0130">
        <w:rPr>
          <w:rFonts w:ascii="Arial" w:hAnsi="Arial" w:cs="Arial"/>
        </w:rPr>
        <w:t xml:space="preserve"> three month period following the Closing Date and before </w:t>
      </w:r>
      <w:r w:rsidR="00ED2A7F">
        <w:rPr>
          <w:rFonts w:ascii="Arial" w:hAnsi="Arial" w:cs="Arial"/>
        </w:rPr>
        <w:t>March 1, 2021</w:t>
      </w:r>
      <w:r w:rsidR="00AD05A7">
        <w:rPr>
          <w:rFonts w:ascii="Arial" w:hAnsi="Arial" w:cs="Arial"/>
        </w:rPr>
        <w:t xml:space="preserve"> (the “</w:t>
      </w:r>
      <w:proofErr w:type="spellStart"/>
      <w:r w:rsidRPr="00AD05A7">
        <w:rPr>
          <w:rFonts w:ascii="Arial" w:hAnsi="Arial" w:cs="Arial"/>
          <w:b/>
        </w:rPr>
        <w:t>Clawback</w:t>
      </w:r>
      <w:proofErr w:type="spellEnd"/>
      <w:r w:rsidRPr="00AD05A7">
        <w:rPr>
          <w:rFonts w:ascii="Arial" w:hAnsi="Arial" w:cs="Arial"/>
          <w:b/>
        </w:rPr>
        <w:t xml:space="preserve"> Date</w:t>
      </w:r>
      <w:r w:rsidR="00AD05A7">
        <w:rPr>
          <w:rFonts w:ascii="Arial" w:hAnsi="Arial" w:cs="Arial"/>
        </w:rPr>
        <w:t>”)</w:t>
      </w:r>
      <w:r w:rsidRPr="000D0130">
        <w:rPr>
          <w:rFonts w:ascii="Arial" w:hAnsi="Arial" w:cs="Arial"/>
        </w:rPr>
        <w:t xml:space="preserve"> in which CBIO generates $500,000 or more in gross revenue in such three month period;</w:t>
      </w:r>
    </w:p>
    <w:p w14:paraId="69091041" w14:textId="77777777" w:rsidR="000D0130" w:rsidRPr="000D0130" w:rsidRDefault="000D0130" w:rsidP="00AD05A7">
      <w:pPr>
        <w:pStyle w:val="ListParagraph"/>
        <w:numPr>
          <w:ilvl w:val="0"/>
          <w:numId w:val="7"/>
        </w:numPr>
        <w:spacing w:after="240"/>
        <w:ind w:right="0"/>
        <w:rPr>
          <w:rFonts w:ascii="Arial" w:hAnsi="Arial" w:cs="Arial"/>
        </w:rPr>
      </w:pPr>
      <w:r w:rsidRPr="000D0130">
        <w:rPr>
          <w:rFonts w:ascii="Arial" w:hAnsi="Arial" w:cs="Arial"/>
        </w:rPr>
        <w:t xml:space="preserve">1,725,000 Post-Consolidation Shares on the date that is five business days from the end of </w:t>
      </w:r>
      <w:r w:rsidR="00ED2A7F">
        <w:rPr>
          <w:rFonts w:ascii="Arial" w:hAnsi="Arial" w:cs="Arial"/>
        </w:rPr>
        <w:t>any</w:t>
      </w:r>
      <w:r w:rsidRPr="000D0130">
        <w:rPr>
          <w:rFonts w:ascii="Arial" w:hAnsi="Arial" w:cs="Arial"/>
        </w:rPr>
        <w:t xml:space="preserve"> </w:t>
      </w:r>
      <w:proofErr w:type="gramStart"/>
      <w:r w:rsidRPr="000D0130">
        <w:rPr>
          <w:rFonts w:ascii="Arial" w:hAnsi="Arial" w:cs="Arial"/>
        </w:rPr>
        <w:t>three month</w:t>
      </w:r>
      <w:proofErr w:type="gramEnd"/>
      <w:r w:rsidRPr="000D0130">
        <w:rPr>
          <w:rFonts w:ascii="Arial" w:hAnsi="Arial" w:cs="Arial"/>
        </w:rPr>
        <w:t xml:space="preserve"> period following the Closing Date and before the </w:t>
      </w:r>
      <w:proofErr w:type="spellStart"/>
      <w:r w:rsidRPr="000D0130">
        <w:rPr>
          <w:rFonts w:ascii="Arial" w:hAnsi="Arial" w:cs="Arial"/>
        </w:rPr>
        <w:t>Clawback</w:t>
      </w:r>
      <w:proofErr w:type="spellEnd"/>
      <w:r w:rsidRPr="000D0130">
        <w:rPr>
          <w:rFonts w:ascii="Arial" w:hAnsi="Arial" w:cs="Arial"/>
        </w:rPr>
        <w:t xml:space="preserve"> Date in which CBIO generates $1,000,000 or more in gross revenue in such three month period;</w:t>
      </w:r>
    </w:p>
    <w:p w14:paraId="1BC18DD1" w14:textId="77777777" w:rsidR="000D0130" w:rsidRPr="000D0130" w:rsidRDefault="000D0130" w:rsidP="00AD05A7">
      <w:pPr>
        <w:pStyle w:val="ListParagraph"/>
        <w:numPr>
          <w:ilvl w:val="0"/>
          <w:numId w:val="7"/>
        </w:numPr>
        <w:spacing w:after="240"/>
        <w:ind w:right="0"/>
        <w:rPr>
          <w:rFonts w:ascii="Arial" w:hAnsi="Arial" w:cs="Arial"/>
        </w:rPr>
      </w:pPr>
      <w:r w:rsidRPr="000D0130">
        <w:rPr>
          <w:rFonts w:ascii="Arial" w:hAnsi="Arial" w:cs="Arial"/>
        </w:rPr>
        <w:t xml:space="preserve">1,725,000 Post-Consolidation Shares on the date that is five business days from the end of </w:t>
      </w:r>
      <w:r w:rsidR="00ED2A7F">
        <w:rPr>
          <w:rFonts w:ascii="Arial" w:hAnsi="Arial" w:cs="Arial"/>
        </w:rPr>
        <w:t>any</w:t>
      </w:r>
      <w:r w:rsidRPr="000D0130">
        <w:rPr>
          <w:rFonts w:ascii="Arial" w:hAnsi="Arial" w:cs="Arial"/>
        </w:rPr>
        <w:t xml:space="preserve"> </w:t>
      </w:r>
      <w:proofErr w:type="gramStart"/>
      <w:r w:rsidRPr="000D0130">
        <w:rPr>
          <w:rFonts w:ascii="Arial" w:hAnsi="Arial" w:cs="Arial"/>
        </w:rPr>
        <w:t>three month</w:t>
      </w:r>
      <w:proofErr w:type="gramEnd"/>
      <w:r w:rsidRPr="000D0130">
        <w:rPr>
          <w:rFonts w:ascii="Arial" w:hAnsi="Arial" w:cs="Arial"/>
        </w:rPr>
        <w:t xml:space="preserve"> period following the Closing Date and before the </w:t>
      </w:r>
      <w:proofErr w:type="spellStart"/>
      <w:r w:rsidRPr="000D0130">
        <w:rPr>
          <w:rFonts w:ascii="Arial" w:hAnsi="Arial" w:cs="Arial"/>
        </w:rPr>
        <w:t>Clawback</w:t>
      </w:r>
      <w:proofErr w:type="spellEnd"/>
      <w:r w:rsidRPr="000D0130">
        <w:rPr>
          <w:rFonts w:ascii="Arial" w:hAnsi="Arial" w:cs="Arial"/>
        </w:rPr>
        <w:t xml:space="preserve"> Date in which CBIO generates $2,000,000 or more in gross revenue in such three month period; and</w:t>
      </w:r>
    </w:p>
    <w:p w14:paraId="6B6A5C98" w14:textId="77777777" w:rsidR="00307E1D" w:rsidRDefault="000D0130" w:rsidP="000D0130">
      <w:pPr>
        <w:pStyle w:val="ListParagraph"/>
        <w:numPr>
          <w:ilvl w:val="0"/>
          <w:numId w:val="7"/>
        </w:numPr>
        <w:spacing w:after="240"/>
        <w:ind w:right="0"/>
        <w:rPr>
          <w:rFonts w:ascii="Arial" w:hAnsi="Arial" w:cs="Arial"/>
        </w:rPr>
      </w:pPr>
      <w:r w:rsidRPr="000D0130">
        <w:rPr>
          <w:rFonts w:ascii="Arial" w:hAnsi="Arial" w:cs="Arial"/>
        </w:rPr>
        <w:t xml:space="preserve">1,725,000 Post-Consolidation Shares on the date that is five business days from the end of </w:t>
      </w:r>
      <w:r w:rsidR="00ED2A7F">
        <w:rPr>
          <w:rFonts w:ascii="Arial" w:hAnsi="Arial" w:cs="Arial"/>
        </w:rPr>
        <w:t>any</w:t>
      </w:r>
      <w:r w:rsidRPr="000D0130">
        <w:rPr>
          <w:rFonts w:ascii="Arial" w:hAnsi="Arial" w:cs="Arial"/>
        </w:rPr>
        <w:t xml:space="preserve"> </w:t>
      </w:r>
      <w:proofErr w:type="gramStart"/>
      <w:r w:rsidRPr="000D0130">
        <w:rPr>
          <w:rFonts w:ascii="Arial" w:hAnsi="Arial" w:cs="Arial"/>
        </w:rPr>
        <w:t>three month</w:t>
      </w:r>
      <w:proofErr w:type="gramEnd"/>
      <w:r w:rsidRPr="000D0130">
        <w:rPr>
          <w:rFonts w:ascii="Arial" w:hAnsi="Arial" w:cs="Arial"/>
        </w:rPr>
        <w:t xml:space="preserve"> period following the Closing Date and before the </w:t>
      </w:r>
      <w:proofErr w:type="spellStart"/>
      <w:r w:rsidRPr="000D0130">
        <w:rPr>
          <w:rFonts w:ascii="Arial" w:hAnsi="Arial" w:cs="Arial"/>
        </w:rPr>
        <w:t>Clawback</w:t>
      </w:r>
      <w:proofErr w:type="spellEnd"/>
      <w:r w:rsidRPr="000D0130">
        <w:rPr>
          <w:rFonts w:ascii="Arial" w:hAnsi="Arial" w:cs="Arial"/>
        </w:rPr>
        <w:t xml:space="preserve"> Date in which CBIO generates $4,000,000 or more in gross revenue in such three month period</w:t>
      </w:r>
      <w:r w:rsidR="00307E1D" w:rsidRPr="00307E1D">
        <w:rPr>
          <w:rFonts w:ascii="Arial" w:hAnsi="Arial" w:cs="Arial"/>
        </w:rPr>
        <w:t>.</w:t>
      </w:r>
    </w:p>
    <w:p w14:paraId="6A6F32F8" w14:textId="77777777" w:rsidR="0027659E" w:rsidRDefault="00AD05A7" w:rsidP="0027659E">
      <w:pPr>
        <w:spacing w:after="240"/>
        <w:jc w:val="both"/>
        <w:rPr>
          <w:rFonts w:ascii="Arial" w:hAnsi="Arial" w:cs="Arial"/>
        </w:rPr>
      </w:pPr>
      <w:r>
        <w:rPr>
          <w:rFonts w:ascii="Arial" w:hAnsi="Arial" w:cs="Arial"/>
        </w:rPr>
        <w:t>A</w:t>
      </w:r>
      <w:r w:rsidRPr="00AD05A7">
        <w:rPr>
          <w:rFonts w:ascii="Arial" w:hAnsi="Arial" w:cs="Arial"/>
        </w:rPr>
        <w:t>ny Post-Consolidation Shares remain</w:t>
      </w:r>
      <w:r>
        <w:rPr>
          <w:rFonts w:ascii="Arial" w:hAnsi="Arial" w:cs="Arial"/>
        </w:rPr>
        <w:t>ing</w:t>
      </w:r>
      <w:r w:rsidRPr="00AD05A7">
        <w:rPr>
          <w:rFonts w:ascii="Arial" w:hAnsi="Arial" w:cs="Arial"/>
        </w:rPr>
        <w:t xml:space="preserve"> </w:t>
      </w:r>
      <w:r>
        <w:rPr>
          <w:rFonts w:ascii="Arial" w:hAnsi="Arial" w:cs="Arial"/>
        </w:rPr>
        <w:t xml:space="preserve">in escrow on the </w:t>
      </w:r>
      <w:proofErr w:type="spellStart"/>
      <w:r>
        <w:rPr>
          <w:rFonts w:ascii="Arial" w:hAnsi="Arial" w:cs="Arial"/>
        </w:rPr>
        <w:t>Clawback</w:t>
      </w:r>
      <w:proofErr w:type="spellEnd"/>
      <w:r>
        <w:rPr>
          <w:rFonts w:ascii="Arial" w:hAnsi="Arial" w:cs="Arial"/>
        </w:rPr>
        <w:t xml:space="preserve"> Date will be </w:t>
      </w:r>
      <w:r w:rsidRPr="00AD05A7">
        <w:rPr>
          <w:rFonts w:ascii="Arial" w:hAnsi="Arial" w:cs="Arial"/>
        </w:rPr>
        <w:t>cancel</w:t>
      </w:r>
      <w:r>
        <w:rPr>
          <w:rFonts w:ascii="Arial" w:hAnsi="Arial" w:cs="Arial"/>
        </w:rPr>
        <w:t>led</w:t>
      </w:r>
      <w:r w:rsidRPr="00AD05A7">
        <w:rPr>
          <w:rFonts w:ascii="Arial" w:hAnsi="Arial" w:cs="Arial"/>
        </w:rPr>
        <w:t xml:space="preserve"> and return</w:t>
      </w:r>
      <w:r>
        <w:rPr>
          <w:rFonts w:ascii="Arial" w:hAnsi="Arial" w:cs="Arial"/>
        </w:rPr>
        <w:t>ed</w:t>
      </w:r>
      <w:r w:rsidRPr="00AD05A7">
        <w:rPr>
          <w:rFonts w:ascii="Arial" w:hAnsi="Arial" w:cs="Arial"/>
        </w:rPr>
        <w:t xml:space="preserve"> to treasury</w:t>
      </w:r>
      <w:r w:rsidR="0027659E">
        <w:rPr>
          <w:rFonts w:ascii="Arial" w:hAnsi="Arial" w:cs="Arial"/>
        </w:rPr>
        <w:t>.</w:t>
      </w:r>
    </w:p>
    <w:p w14:paraId="470348C2" w14:textId="77777777" w:rsidR="00F414C3" w:rsidRPr="00307E1D" w:rsidRDefault="008F0B1A" w:rsidP="0066720D">
      <w:pPr>
        <w:jc w:val="both"/>
        <w:rPr>
          <w:rFonts w:ascii="Arial" w:hAnsi="Arial" w:cs="Arial"/>
          <w:b/>
        </w:rPr>
      </w:pPr>
      <w:r w:rsidRPr="00307E1D">
        <w:rPr>
          <w:rFonts w:ascii="Arial" w:hAnsi="Arial" w:cs="Arial"/>
          <w:b/>
        </w:rPr>
        <w:t xml:space="preserve">About </w:t>
      </w:r>
      <w:r w:rsidR="00307E1D">
        <w:rPr>
          <w:rFonts w:ascii="Arial" w:hAnsi="Arial" w:cs="Arial"/>
          <w:b/>
        </w:rPr>
        <w:t>CBIO Brand Developments Inc</w:t>
      </w:r>
      <w:r w:rsidRPr="00307E1D">
        <w:rPr>
          <w:rFonts w:ascii="Arial" w:hAnsi="Arial" w:cs="Arial"/>
          <w:b/>
        </w:rPr>
        <w:t>.</w:t>
      </w:r>
    </w:p>
    <w:p w14:paraId="640B0D32" w14:textId="77777777" w:rsidR="00F414C3" w:rsidRPr="00307E1D" w:rsidRDefault="00F414C3" w:rsidP="0066720D">
      <w:pPr>
        <w:pStyle w:val="BodyText"/>
        <w:rPr>
          <w:rFonts w:ascii="Arial" w:hAnsi="Arial" w:cs="Arial"/>
          <w:b/>
          <w:sz w:val="22"/>
          <w:szCs w:val="22"/>
        </w:rPr>
      </w:pPr>
    </w:p>
    <w:p w14:paraId="17062563" w14:textId="77777777" w:rsidR="00F414C3" w:rsidRPr="00A45D5E" w:rsidRDefault="00A45D5E" w:rsidP="00A45D5E">
      <w:pPr>
        <w:jc w:val="both"/>
        <w:rPr>
          <w:rFonts w:ascii="Arial" w:hAnsi="Arial" w:cs="Arial"/>
        </w:rPr>
      </w:pPr>
      <w:r w:rsidRPr="00A45D5E">
        <w:rPr>
          <w:rFonts w:ascii="Arial" w:hAnsi="Arial" w:cs="Arial"/>
        </w:rPr>
        <w:t>CBIO Brand Development Inc.’s primary business is the commercialization of complex consumer</w:t>
      </w:r>
      <w:r>
        <w:rPr>
          <w:rFonts w:ascii="Arial" w:hAnsi="Arial" w:cs="Arial"/>
        </w:rPr>
        <w:t xml:space="preserve"> </w:t>
      </w:r>
      <w:r w:rsidRPr="00A45D5E">
        <w:rPr>
          <w:rFonts w:ascii="Arial" w:hAnsi="Arial" w:cs="Arial"/>
        </w:rPr>
        <w:t>goods. Through its primary brand, www.armourgenix.com, CBIO has launched a suite of high</w:t>
      </w:r>
      <w:r>
        <w:rPr>
          <w:rFonts w:ascii="Arial" w:hAnsi="Arial" w:cs="Arial"/>
        </w:rPr>
        <w:t>-</w:t>
      </w:r>
      <w:r w:rsidRPr="00A45D5E">
        <w:rPr>
          <w:rFonts w:ascii="Arial" w:hAnsi="Arial" w:cs="Arial"/>
        </w:rPr>
        <w:t>performance sports supplements. In the coming weeks CBIO will be launching its e-commerce</w:t>
      </w:r>
      <w:r>
        <w:rPr>
          <w:rFonts w:ascii="Arial" w:hAnsi="Arial" w:cs="Arial"/>
        </w:rPr>
        <w:t xml:space="preserve"> </w:t>
      </w:r>
      <w:r w:rsidRPr="00A45D5E">
        <w:rPr>
          <w:rFonts w:ascii="Arial" w:hAnsi="Arial" w:cs="Arial"/>
        </w:rPr>
        <w:t>platform and expanding its product offerings.</w:t>
      </w:r>
    </w:p>
    <w:p w14:paraId="61D501DB" w14:textId="77777777" w:rsidR="00F414C3" w:rsidRPr="00307E1D" w:rsidRDefault="00F414C3" w:rsidP="0066720D">
      <w:pPr>
        <w:pStyle w:val="BodyText"/>
        <w:rPr>
          <w:rFonts w:ascii="Arial" w:hAnsi="Arial" w:cs="Arial"/>
          <w:sz w:val="22"/>
          <w:szCs w:val="22"/>
        </w:rPr>
      </w:pPr>
    </w:p>
    <w:p w14:paraId="293D28A8" w14:textId="77777777" w:rsidR="003F61C1" w:rsidRDefault="003F61C1" w:rsidP="00307E1D">
      <w:pPr>
        <w:rPr>
          <w:rFonts w:ascii="Arial" w:hAnsi="Arial" w:cs="Arial"/>
        </w:rPr>
      </w:pPr>
    </w:p>
    <w:p w14:paraId="787B0034" w14:textId="77777777" w:rsidR="003F61C1" w:rsidRDefault="003F61C1" w:rsidP="00307E1D">
      <w:pPr>
        <w:rPr>
          <w:rFonts w:ascii="Arial" w:hAnsi="Arial" w:cs="Arial"/>
        </w:rPr>
      </w:pPr>
    </w:p>
    <w:p w14:paraId="43B525EB" w14:textId="2A4D747F" w:rsidR="00307E1D" w:rsidRDefault="00307E1D" w:rsidP="00307E1D">
      <w:pPr>
        <w:rPr>
          <w:rFonts w:ascii="Arial" w:hAnsi="Arial" w:cs="Arial"/>
        </w:rPr>
      </w:pPr>
      <w:bookmarkStart w:id="0" w:name="_GoBack"/>
      <w:bookmarkEnd w:id="0"/>
      <w:r w:rsidRPr="00307E1D">
        <w:rPr>
          <w:rFonts w:ascii="Arial" w:hAnsi="Arial" w:cs="Arial"/>
        </w:rPr>
        <w:t>On Behalf of the Company,</w:t>
      </w:r>
    </w:p>
    <w:p w14:paraId="177C8FC6" w14:textId="77777777" w:rsidR="00307E1D" w:rsidRPr="00307E1D" w:rsidRDefault="00307E1D" w:rsidP="00307E1D">
      <w:pPr>
        <w:rPr>
          <w:rFonts w:ascii="Arial" w:hAnsi="Arial" w:cs="Arial"/>
        </w:rPr>
      </w:pPr>
    </w:p>
    <w:p w14:paraId="20A46BE2" w14:textId="77777777" w:rsidR="00307E1D" w:rsidRDefault="00307E1D" w:rsidP="00307E1D">
      <w:pPr>
        <w:rPr>
          <w:rFonts w:ascii="Arial" w:hAnsi="Arial" w:cs="Arial"/>
        </w:rPr>
      </w:pPr>
      <w:r w:rsidRPr="00307E1D">
        <w:rPr>
          <w:rFonts w:ascii="Arial" w:hAnsi="Arial" w:cs="Arial"/>
        </w:rPr>
        <w:t>Arni Johannson, CEO</w:t>
      </w:r>
    </w:p>
    <w:p w14:paraId="5ECB857B" w14:textId="77777777" w:rsidR="00307E1D" w:rsidRPr="00307E1D" w:rsidRDefault="00307E1D" w:rsidP="00307E1D">
      <w:pPr>
        <w:rPr>
          <w:rFonts w:ascii="Arial" w:hAnsi="Arial" w:cs="Arial"/>
        </w:rPr>
      </w:pPr>
    </w:p>
    <w:p w14:paraId="40CCAB5B" w14:textId="1AEB8ABB" w:rsidR="00307E1D" w:rsidRPr="00307E1D" w:rsidRDefault="00307E1D" w:rsidP="00307E1D">
      <w:pPr>
        <w:rPr>
          <w:rFonts w:ascii="Arial" w:hAnsi="Arial" w:cs="Arial"/>
        </w:rPr>
      </w:pPr>
      <w:r w:rsidRPr="00307E1D">
        <w:rPr>
          <w:rFonts w:ascii="Arial" w:hAnsi="Arial" w:cs="Arial"/>
        </w:rPr>
        <w:t xml:space="preserve">Tel: </w:t>
      </w:r>
      <w:r w:rsidR="00F9179D">
        <w:rPr>
          <w:rFonts w:ascii="Arial" w:hAnsi="Arial" w:cs="Arial"/>
        </w:rPr>
        <w:t>604</w:t>
      </w:r>
      <w:r w:rsidR="006E7435">
        <w:rPr>
          <w:rFonts w:ascii="Arial" w:hAnsi="Arial" w:cs="Arial"/>
        </w:rPr>
        <w:t>-349-3011</w:t>
      </w:r>
    </w:p>
    <w:p w14:paraId="06D69C93" w14:textId="77777777" w:rsidR="00307E1D" w:rsidRDefault="00307E1D" w:rsidP="00307E1D">
      <w:pPr>
        <w:rPr>
          <w:rFonts w:ascii="Arial" w:hAnsi="Arial" w:cs="Arial"/>
        </w:rPr>
      </w:pPr>
    </w:p>
    <w:p w14:paraId="7241770F" w14:textId="77777777" w:rsidR="00307E1D" w:rsidRPr="00307E1D" w:rsidRDefault="00307E1D" w:rsidP="00307E1D">
      <w:pPr>
        <w:rPr>
          <w:rFonts w:ascii="Arial" w:hAnsi="Arial" w:cs="Arial"/>
          <w:b/>
        </w:rPr>
      </w:pPr>
      <w:r w:rsidRPr="00307E1D">
        <w:rPr>
          <w:rFonts w:ascii="Arial" w:hAnsi="Arial" w:cs="Arial"/>
          <w:b/>
        </w:rPr>
        <w:t xml:space="preserve">About </w:t>
      </w:r>
      <w:r w:rsidR="00A45D5E">
        <w:rPr>
          <w:rFonts w:ascii="Arial" w:hAnsi="Arial" w:cs="Arial"/>
          <w:b/>
        </w:rPr>
        <w:t>Brand X</w:t>
      </w:r>
    </w:p>
    <w:p w14:paraId="54817B7A" w14:textId="77777777" w:rsidR="00307E1D" w:rsidRPr="00307E1D" w:rsidRDefault="00307E1D" w:rsidP="00307E1D">
      <w:pPr>
        <w:rPr>
          <w:rFonts w:ascii="Arial" w:hAnsi="Arial" w:cs="Arial"/>
        </w:rPr>
      </w:pPr>
    </w:p>
    <w:p w14:paraId="066AC912" w14:textId="77777777" w:rsidR="00F414C3" w:rsidRPr="00307E1D" w:rsidRDefault="00A45D5E" w:rsidP="00307E1D">
      <w:pPr>
        <w:jc w:val="both"/>
        <w:rPr>
          <w:rFonts w:ascii="Arial" w:hAnsi="Arial" w:cs="Arial"/>
        </w:rPr>
      </w:pPr>
      <w:r>
        <w:rPr>
          <w:rFonts w:ascii="Arial" w:hAnsi="Arial" w:cs="Arial"/>
        </w:rPr>
        <w:t>Brand X</w:t>
      </w:r>
      <w:r w:rsidR="00307E1D" w:rsidRPr="00307E1D">
        <w:rPr>
          <w:rFonts w:ascii="Arial" w:hAnsi="Arial" w:cs="Arial"/>
        </w:rPr>
        <w:t xml:space="preserve"> (CSE: BXXX) seeks investment opportunities in early to mid-stage blockchain and emerging technology companies. </w:t>
      </w:r>
      <w:r>
        <w:rPr>
          <w:rFonts w:ascii="Arial" w:hAnsi="Arial" w:cs="Arial"/>
        </w:rPr>
        <w:t>Brand X</w:t>
      </w:r>
      <w:r w:rsidR="00307E1D" w:rsidRPr="00307E1D">
        <w:rPr>
          <w:rFonts w:ascii="Arial" w:hAnsi="Arial" w:cs="Arial"/>
        </w:rPr>
        <w:t xml:space="preserve"> is dedicated to disciplined due diligence, governance, and an investment process that results in highly qualified investment opportunities.</w:t>
      </w:r>
    </w:p>
    <w:p w14:paraId="49B07189" w14:textId="77777777" w:rsidR="00F414C3" w:rsidRPr="00307E1D" w:rsidRDefault="00F414C3" w:rsidP="0066720D">
      <w:pPr>
        <w:pStyle w:val="BodyText"/>
        <w:rPr>
          <w:rFonts w:ascii="Arial" w:hAnsi="Arial" w:cs="Arial"/>
          <w:sz w:val="22"/>
          <w:szCs w:val="22"/>
        </w:rPr>
      </w:pPr>
    </w:p>
    <w:p w14:paraId="11005EE0" w14:textId="77777777" w:rsidR="00F414C3" w:rsidRPr="00307E1D" w:rsidRDefault="008F0B1A" w:rsidP="0066720D">
      <w:pPr>
        <w:rPr>
          <w:rFonts w:ascii="Arial" w:hAnsi="Arial" w:cs="Arial"/>
          <w:b/>
        </w:rPr>
      </w:pPr>
      <w:r w:rsidRPr="00307E1D">
        <w:rPr>
          <w:rFonts w:ascii="Arial" w:hAnsi="Arial" w:cs="Arial"/>
          <w:b/>
        </w:rPr>
        <w:t>Forward-Looking Statements:</w:t>
      </w:r>
    </w:p>
    <w:p w14:paraId="56448380" w14:textId="77777777" w:rsidR="00F414C3" w:rsidRPr="00307E1D" w:rsidRDefault="00F414C3" w:rsidP="0066720D">
      <w:pPr>
        <w:pStyle w:val="BodyText"/>
        <w:rPr>
          <w:rFonts w:ascii="Arial" w:hAnsi="Arial" w:cs="Arial"/>
          <w:b/>
          <w:sz w:val="22"/>
          <w:szCs w:val="22"/>
        </w:rPr>
      </w:pPr>
    </w:p>
    <w:p w14:paraId="1D75B452" w14:textId="77777777" w:rsidR="00F414C3" w:rsidRPr="006D7807" w:rsidRDefault="008F0B1A" w:rsidP="0066720D">
      <w:pPr>
        <w:pStyle w:val="BodyText"/>
        <w:jc w:val="both"/>
        <w:rPr>
          <w:rFonts w:ascii="Arial" w:hAnsi="Arial" w:cs="Arial"/>
          <w:i/>
        </w:rPr>
      </w:pPr>
      <w:r w:rsidRPr="006D7807">
        <w:rPr>
          <w:rFonts w:ascii="Arial" w:hAnsi="Arial" w:cs="Arial"/>
          <w:i/>
        </w:rPr>
        <w:t>This</w:t>
      </w:r>
      <w:r w:rsidRPr="006D7807">
        <w:rPr>
          <w:rFonts w:ascii="Arial" w:hAnsi="Arial" w:cs="Arial"/>
          <w:i/>
          <w:spacing w:val="-16"/>
        </w:rPr>
        <w:t xml:space="preserve"> </w:t>
      </w:r>
      <w:r w:rsidRPr="006D7807">
        <w:rPr>
          <w:rFonts w:ascii="Arial" w:hAnsi="Arial" w:cs="Arial"/>
          <w:i/>
        </w:rPr>
        <w:t>news</w:t>
      </w:r>
      <w:r w:rsidRPr="006D7807">
        <w:rPr>
          <w:rFonts w:ascii="Arial" w:hAnsi="Arial" w:cs="Arial"/>
          <w:i/>
          <w:spacing w:val="-15"/>
        </w:rPr>
        <w:t xml:space="preserve"> </w:t>
      </w:r>
      <w:r w:rsidRPr="006D7807">
        <w:rPr>
          <w:rFonts w:ascii="Arial" w:hAnsi="Arial" w:cs="Arial"/>
          <w:i/>
        </w:rPr>
        <w:t>release</w:t>
      </w:r>
      <w:r w:rsidRPr="006D7807">
        <w:rPr>
          <w:rFonts w:ascii="Arial" w:hAnsi="Arial" w:cs="Arial"/>
          <w:i/>
          <w:spacing w:val="-15"/>
        </w:rPr>
        <w:t xml:space="preserve"> </w:t>
      </w:r>
      <w:r w:rsidRPr="006D7807">
        <w:rPr>
          <w:rFonts w:ascii="Arial" w:hAnsi="Arial" w:cs="Arial"/>
          <w:i/>
        </w:rPr>
        <w:t>includes</w:t>
      </w:r>
      <w:r w:rsidRPr="006D7807">
        <w:rPr>
          <w:rFonts w:ascii="Arial" w:hAnsi="Arial" w:cs="Arial"/>
          <w:i/>
          <w:spacing w:val="-16"/>
        </w:rPr>
        <w:t xml:space="preserve"> </w:t>
      </w:r>
      <w:r w:rsidRPr="006D7807">
        <w:rPr>
          <w:rFonts w:ascii="Arial" w:hAnsi="Arial" w:cs="Arial"/>
          <w:i/>
        </w:rPr>
        <w:t>certain</w:t>
      </w:r>
      <w:r w:rsidRPr="006D7807">
        <w:rPr>
          <w:rFonts w:ascii="Arial" w:hAnsi="Arial" w:cs="Arial"/>
          <w:i/>
          <w:spacing w:val="-15"/>
        </w:rPr>
        <w:t xml:space="preserve"> </w:t>
      </w:r>
      <w:r w:rsidRPr="006D7807">
        <w:rPr>
          <w:rFonts w:ascii="Arial" w:hAnsi="Arial" w:cs="Arial"/>
          <w:i/>
        </w:rPr>
        <w:t>forward-looking</w:t>
      </w:r>
      <w:r w:rsidRPr="006D7807">
        <w:rPr>
          <w:rFonts w:ascii="Arial" w:hAnsi="Arial" w:cs="Arial"/>
          <w:i/>
          <w:spacing w:val="-15"/>
        </w:rPr>
        <w:t xml:space="preserve"> </w:t>
      </w:r>
      <w:r w:rsidRPr="006D7807">
        <w:rPr>
          <w:rFonts w:ascii="Arial" w:hAnsi="Arial" w:cs="Arial"/>
          <w:i/>
        </w:rPr>
        <w:t>statements</w:t>
      </w:r>
      <w:r w:rsidRPr="006D7807">
        <w:rPr>
          <w:rFonts w:ascii="Arial" w:hAnsi="Arial" w:cs="Arial"/>
          <w:i/>
          <w:spacing w:val="-16"/>
        </w:rPr>
        <w:t xml:space="preserve"> </w:t>
      </w:r>
      <w:r w:rsidRPr="006D7807">
        <w:rPr>
          <w:rFonts w:ascii="Arial" w:hAnsi="Arial" w:cs="Arial"/>
          <w:i/>
        </w:rPr>
        <w:t>and</w:t>
      </w:r>
      <w:r w:rsidRPr="006D7807">
        <w:rPr>
          <w:rFonts w:ascii="Arial" w:hAnsi="Arial" w:cs="Arial"/>
          <w:i/>
          <w:spacing w:val="-15"/>
        </w:rPr>
        <w:t xml:space="preserve"> </w:t>
      </w:r>
      <w:r w:rsidRPr="006D7807">
        <w:rPr>
          <w:rFonts w:ascii="Arial" w:hAnsi="Arial" w:cs="Arial"/>
          <w:i/>
        </w:rPr>
        <w:t>forward-looking</w:t>
      </w:r>
      <w:r w:rsidRPr="006D7807">
        <w:rPr>
          <w:rFonts w:ascii="Arial" w:hAnsi="Arial" w:cs="Arial"/>
          <w:i/>
          <w:spacing w:val="-15"/>
        </w:rPr>
        <w:t xml:space="preserve"> </w:t>
      </w:r>
      <w:r w:rsidRPr="006D7807">
        <w:rPr>
          <w:rFonts w:ascii="Arial" w:hAnsi="Arial" w:cs="Arial"/>
          <w:i/>
        </w:rPr>
        <w:t>information</w:t>
      </w:r>
      <w:r w:rsidRPr="006D7807">
        <w:rPr>
          <w:rFonts w:ascii="Arial" w:hAnsi="Arial" w:cs="Arial"/>
          <w:i/>
          <w:spacing w:val="-15"/>
        </w:rPr>
        <w:t xml:space="preserve"> </w:t>
      </w:r>
      <w:r w:rsidRPr="006D7807">
        <w:rPr>
          <w:rFonts w:ascii="Arial" w:hAnsi="Arial" w:cs="Arial"/>
          <w:i/>
        </w:rPr>
        <w:t>(collectively,</w:t>
      </w:r>
      <w:r w:rsidRPr="006D7807">
        <w:rPr>
          <w:rFonts w:ascii="Arial" w:hAnsi="Arial" w:cs="Arial"/>
          <w:i/>
          <w:spacing w:val="-16"/>
        </w:rPr>
        <w:t xml:space="preserve"> </w:t>
      </w:r>
      <w:r w:rsidR="00B471E3" w:rsidRPr="006D7807">
        <w:rPr>
          <w:rFonts w:ascii="Arial" w:hAnsi="Arial" w:cs="Arial"/>
          <w:i/>
        </w:rPr>
        <w:t>“</w:t>
      </w:r>
      <w:r w:rsidR="00067D63" w:rsidRPr="006D7807">
        <w:rPr>
          <w:rFonts w:ascii="Arial" w:hAnsi="Arial" w:cs="Arial"/>
          <w:b/>
          <w:i/>
        </w:rPr>
        <w:t>forward-</w:t>
      </w:r>
      <w:r w:rsidRPr="006D7807">
        <w:rPr>
          <w:rFonts w:ascii="Arial" w:hAnsi="Arial" w:cs="Arial"/>
          <w:b/>
          <w:i/>
        </w:rPr>
        <w:t>looking statements</w:t>
      </w:r>
      <w:r w:rsidR="00B471E3" w:rsidRPr="006D7807">
        <w:rPr>
          <w:rFonts w:ascii="Arial" w:hAnsi="Arial" w:cs="Arial"/>
          <w:i/>
        </w:rPr>
        <w:t>”</w:t>
      </w:r>
      <w:r w:rsidRPr="006D7807">
        <w:rPr>
          <w:rFonts w:ascii="Arial" w:hAnsi="Arial" w:cs="Arial"/>
          <w:i/>
        </w:rPr>
        <w:t xml:space="preserve">) within the meaning of applicable Canadian securities legislation. All statements, other than statements of historical fact, included herein including, without limitation, statements </w:t>
      </w:r>
      <w:r w:rsidR="000B3B31">
        <w:rPr>
          <w:rFonts w:ascii="Arial" w:hAnsi="Arial" w:cs="Arial"/>
          <w:i/>
        </w:rPr>
        <w:t xml:space="preserve">with respect to </w:t>
      </w:r>
      <w:r w:rsidR="00C8308D" w:rsidRPr="006D7807">
        <w:rPr>
          <w:rFonts w:ascii="Arial" w:hAnsi="Arial" w:cs="Arial"/>
          <w:i/>
        </w:rPr>
        <w:t xml:space="preserve">the </w:t>
      </w:r>
      <w:r w:rsidR="000B3B31">
        <w:rPr>
          <w:rFonts w:ascii="Arial" w:hAnsi="Arial" w:cs="Arial"/>
          <w:i/>
        </w:rPr>
        <w:t xml:space="preserve">consideration to CBIO Shareholders, </w:t>
      </w:r>
      <w:r w:rsidR="00F96781">
        <w:rPr>
          <w:rFonts w:ascii="Arial" w:hAnsi="Arial" w:cs="Arial"/>
          <w:i/>
        </w:rPr>
        <w:t xml:space="preserve">generation of revenue by CBIO, </w:t>
      </w:r>
      <w:r w:rsidRPr="006D7807">
        <w:rPr>
          <w:rFonts w:ascii="Arial" w:hAnsi="Arial" w:cs="Arial"/>
          <w:i/>
        </w:rPr>
        <w:t xml:space="preserve">and the anticipated business plans and timing of future activities of the Company, are forward-looking statements. Although the Company believes that such statements are reasonable, it can give no assurance that such expectations will prove to be correct. Often, but not always, forward looking information can be identified by words such as </w:t>
      </w:r>
      <w:r w:rsidR="00B471E3" w:rsidRPr="006D7807">
        <w:rPr>
          <w:rFonts w:ascii="Arial" w:hAnsi="Arial" w:cs="Arial"/>
          <w:i/>
        </w:rPr>
        <w:t>“</w:t>
      </w:r>
      <w:r w:rsidRPr="006D7807">
        <w:rPr>
          <w:rFonts w:ascii="Arial" w:hAnsi="Arial" w:cs="Arial"/>
          <w:i/>
        </w:rPr>
        <w:t>pro forma</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plans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expects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will</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may</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should</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budget</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scheduled</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estimates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forecasts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intends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anticipates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believes</w:t>
      </w:r>
      <w:r w:rsidR="00B471E3" w:rsidRPr="006D7807">
        <w:rPr>
          <w:rFonts w:ascii="Arial" w:hAnsi="Arial" w:cs="Arial"/>
          <w:i/>
        </w:rPr>
        <w:t>”</w:t>
      </w:r>
      <w:r w:rsidRPr="006D7807">
        <w:rPr>
          <w:rFonts w:ascii="Arial" w:hAnsi="Arial" w:cs="Arial"/>
          <w:i/>
        </w:rPr>
        <w:t xml:space="preserve">, </w:t>
      </w:r>
      <w:r w:rsidR="00B471E3" w:rsidRPr="006D7807">
        <w:rPr>
          <w:rFonts w:ascii="Arial" w:hAnsi="Arial" w:cs="Arial"/>
          <w:i/>
        </w:rPr>
        <w:t>“</w:t>
      </w:r>
      <w:r w:rsidRPr="006D7807">
        <w:rPr>
          <w:rFonts w:ascii="Arial" w:hAnsi="Arial" w:cs="Arial"/>
          <w:i/>
        </w:rPr>
        <w:t>potential</w:t>
      </w:r>
      <w:r w:rsidR="00B471E3" w:rsidRPr="006D7807">
        <w:rPr>
          <w:rFonts w:ascii="Arial" w:hAnsi="Arial" w:cs="Arial"/>
          <w:i/>
        </w:rPr>
        <w:t>”</w:t>
      </w:r>
      <w:r w:rsidRPr="006D7807">
        <w:rPr>
          <w:rFonts w:ascii="Arial" w:hAnsi="Arial" w:cs="Arial"/>
          <w:i/>
        </w:rPr>
        <w:t xml:space="preserve"> or variations of such words including negative variations thereof, and phrases that refer to certain actions, events or results that may, could, would, might or will occur or be taken or achieved. Forward-looking statements involve known and unknown risks, uncertainties and other factors which may cause the actual results, performance or achievements of the Company to differ materially from any future results, performance or achievements expressed or implied by the forward-looking statements. Such risks and other factors include, among others, statements as </w:t>
      </w:r>
      <w:r w:rsidR="000B3B31">
        <w:rPr>
          <w:rFonts w:ascii="Arial" w:hAnsi="Arial" w:cs="Arial"/>
          <w:i/>
        </w:rPr>
        <w:t>the</w:t>
      </w:r>
      <w:r w:rsidR="006D7807" w:rsidRPr="006D7807">
        <w:rPr>
          <w:rFonts w:ascii="Arial" w:hAnsi="Arial" w:cs="Arial"/>
          <w:i/>
        </w:rPr>
        <w:t xml:space="preserve"> </w:t>
      </w:r>
      <w:r w:rsidRPr="006D7807">
        <w:rPr>
          <w:rFonts w:ascii="Arial" w:hAnsi="Arial" w:cs="Arial"/>
          <w:i/>
        </w:rPr>
        <w:t>anticipated business plans and timing of future activities of the Company, the ability of the Company to obtain sufficient financing to fund its</w:t>
      </w:r>
      <w:r w:rsidRPr="006D7807">
        <w:rPr>
          <w:rFonts w:ascii="Arial" w:hAnsi="Arial" w:cs="Arial"/>
          <w:i/>
          <w:spacing w:val="-4"/>
        </w:rPr>
        <w:t xml:space="preserve"> </w:t>
      </w:r>
      <w:r w:rsidRPr="006D7807">
        <w:rPr>
          <w:rFonts w:ascii="Arial" w:hAnsi="Arial" w:cs="Arial"/>
          <w:i/>
        </w:rPr>
        <w:t>business</w:t>
      </w:r>
      <w:r w:rsidRPr="006D7807">
        <w:rPr>
          <w:rFonts w:ascii="Arial" w:hAnsi="Arial" w:cs="Arial"/>
          <w:i/>
          <w:spacing w:val="-3"/>
        </w:rPr>
        <w:t xml:space="preserve"> </w:t>
      </w:r>
      <w:r w:rsidRPr="006D7807">
        <w:rPr>
          <w:rFonts w:ascii="Arial" w:hAnsi="Arial" w:cs="Arial"/>
          <w:i/>
        </w:rPr>
        <w:t>activities</w:t>
      </w:r>
      <w:r w:rsidRPr="006D7807">
        <w:rPr>
          <w:rFonts w:ascii="Arial" w:hAnsi="Arial" w:cs="Arial"/>
          <w:i/>
          <w:spacing w:val="-3"/>
        </w:rPr>
        <w:t xml:space="preserve"> </w:t>
      </w:r>
      <w:r w:rsidRPr="006D7807">
        <w:rPr>
          <w:rFonts w:ascii="Arial" w:hAnsi="Arial" w:cs="Arial"/>
          <w:i/>
        </w:rPr>
        <w:t>and</w:t>
      </w:r>
      <w:r w:rsidRPr="006D7807">
        <w:rPr>
          <w:rFonts w:ascii="Arial" w:hAnsi="Arial" w:cs="Arial"/>
          <w:i/>
          <w:spacing w:val="-4"/>
        </w:rPr>
        <w:t xml:space="preserve"> </w:t>
      </w:r>
      <w:r w:rsidRPr="006D7807">
        <w:rPr>
          <w:rFonts w:ascii="Arial" w:hAnsi="Arial" w:cs="Arial"/>
          <w:i/>
        </w:rPr>
        <w:t>plans,</w:t>
      </w:r>
      <w:r w:rsidRPr="006D7807">
        <w:rPr>
          <w:rFonts w:ascii="Arial" w:hAnsi="Arial" w:cs="Arial"/>
          <w:i/>
          <w:spacing w:val="-3"/>
        </w:rPr>
        <w:t xml:space="preserve"> </w:t>
      </w:r>
      <w:r w:rsidRPr="006D7807">
        <w:rPr>
          <w:rFonts w:ascii="Arial" w:hAnsi="Arial" w:cs="Arial"/>
          <w:i/>
        </w:rPr>
        <w:t>delays</w:t>
      </w:r>
      <w:r w:rsidRPr="006D7807">
        <w:rPr>
          <w:rFonts w:ascii="Arial" w:hAnsi="Arial" w:cs="Arial"/>
          <w:i/>
          <w:spacing w:val="-3"/>
        </w:rPr>
        <w:t xml:space="preserve"> </w:t>
      </w:r>
      <w:r w:rsidRPr="006D7807">
        <w:rPr>
          <w:rFonts w:ascii="Arial" w:hAnsi="Arial" w:cs="Arial"/>
          <w:i/>
        </w:rPr>
        <w:t>in</w:t>
      </w:r>
      <w:r w:rsidRPr="006D7807">
        <w:rPr>
          <w:rFonts w:ascii="Arial" w:hAnsi="Arial" w:cs="Arial"/>
          <w:i/>
          <w:spacing w:val="-3"/>
        </w:rPr>
        <w:t xml:space="preserve"> </w:t>
      </w:r>
      <w:r w:rsidRPr="006D7807">
        <w:rPr>
          <w:rFonts w:ascii="Arial" w:hAnsi="Arial" w:cs="Arial"/>
          <w:i/>
        </w:rPr>
        <w:t>obtaining</w:t>
      </w:r>
      <w:r w:rsidRPr="006D7807">
        <w:rPr>
          <w:rFonts w:ascii="Arial" w:hAnsi="Arial" w:cs="Arial"/>
          <w:i/>
          <w:spacing w:val="-4"/>
        </w:rPr>
        <w:t xml:space="preserve"> </w:t>
      </w:r>
      <w:r w:rsidRPr="006D7807">
        <w:rPr>
          <w:rFonts w:ascii="Arial" w:hAnsi="Arial" w:cs="Arial"/>
          <w:i/>
        </w:rPr>
        <w:t>regulatory</w:t>
      </w:r>
      <w:r w:rsidRPr="006D7807">
        <w:rPr>
          <w:rFonts w:ascii="Arial" w:hAnsi="Arial" w:cs="Arial"/>
          <w:i/>
          <w:spacing w:val="-3"/>
        </w:rPr>
        <w:t xml:space="preserve"> </w:t>
      </w:r>
      <w:r w:rsidRPr="006D7807">
        <w:rPr>
          <w:rFonts w:ascii="Arial" w:hAnsi="Arial" w:cs="Arial"/>
          <w:i/>
        </w:rPr>
        <w:t>approvals</w:t>
      </w:r>
      <w:r w:rsidRPr="006D7807">
        <w:rPr>
          <w:rFonts w:ascii="Arial" w:hAnsi="Arial" w:cs="Arial"/>
          <w:i/>
          <w:spacing w:val="-4"/>
        </w:rPr>
        <w:t xml:space="preserve"> </w:t>
      </w:r>
      <w:r w:rsidRPr="006D7807">
        <w:rPr>
          <w:rFonts w:ascii="Arial" w:hAnsi="Arial" w:cs="Arial"/>
          <w:i/>
        </w:rPr>
        <w:t>(including</w:t>
      </w:r>
      <w:r w:rsidRPr="006D7807">
        <w:rPr>
          <w:rFonts w:ascii="Arial" w:hAnsi="Arial" w:cs="Arial"/>
          <w:i/>
          <w:spacing w:val="-3"/>
        </w:rPr>
        <w:t xml:space="preserve"> </w:t>
      </w:r>
      <w:r w:rsidRPr="006D7807">
        <w:rPr>
          <w:rFonts w:ascii="Arial" w:hAnsi="Arial" w:cs="Arial"/>
          <w:i/>
        </w:rPr>
        <w:t>of</w:t>
      </w:r>
      <w:r w:rsidRPr="006D7807">
        <w:rPr>
          <w:rFonts w:ascii="Arial" w:hAnsi="Arial" w:cs="Arial"/>
          <w:i/>
          <w:spacing w:val="-3"/>
        </w:rPr>
        <w:t xml:space="preserve"> </w:t>
      </w:r>
      <w:r w:rsidRPr="006D7807">
        <w:rPr>
          <w:rFonts w:ascii="Arial" w:hAnsi="Arial" w:cs="Arial"/>
          <w:i/>
        </w:rPr>
        <w:t>the</w:t>
      </w:r>
      <w:r w:rsidRPr="006D7807">
        <w:rPr>
          <w:rFonts w:ascii="Arial" w:hAnsi="Arial" w:cs="Arial"/>
          <w:i/>
          <w:spacing w:val="-3"/>
        </w:rPr>
        <w:t xml:space="preserve"> </w:t>
      </w:r>
      <w:r w:rsidR="006D7807" w:rsidRPr="006D7807">
        <w:rPr>
          <w:rFonts w:ascii="Arial" w:hAnsi="Arial" w:cs="Arial"/>
          <w:i/>
        </w:rPr>
        <w:t>Canadian Securities Exchange</w:t>
      </w:r>
      <w:r w:rsidRPr="006D7807">
        <w:rPr>
          <w:rFonts w:ascii="Arial" w:hAnsi="Arial" w:cs="Arial"/>
          <w:i/>
        </w:rPr>
        <w:t xml:space="preserve">), changes in laws, regulations and policies affecting </w:t>
      </w:r>
      <w:r w:rsidR="00C8308D" w:rsidRPr="006D7807">
        <w:rPr>
          <w:rFonts w:ascii="Arial" w:hAnsi="Arial" w:cs="Arial"/>
          <w:i/>
        </w:rPr>
        <w:t>the Company’s</w:t>
      </w:r>
      <w:r w:rsidR="006D7807" w:rsidRPr="006D7807">
        <w:rPr>
          <w:rFonts w:ascii="Arial" w:hAnsi="Arial" w:cs="Arial"/>
          <w:i/>
        </w:rPr>
        <w:t xml:space="preserve"> operations and </w:t>
      </w:r>
      <w:r w:rsidRPr="006D7807">
        <w:rPr>
          <w:rFonts w:ascii="Arial" w:hAnsi="Arial" w:cs="Arial"/>
          <w:i/>
        </w:rPr>
        <w:t>the Company</w:t>
      </w:r>
      <w:r w:rsidR="00B471E3" w:rsidRPr="006D7807">
        <w:rPr>
          <w:rFonts w:ascii="Arial" w:hAnsi="Arial" w:cs="Arial"/>
          <w:i/>
        </w:rPr>
        <w:t>’</w:t>
      </w:r>
      <w:r w:rsidRPr="006D7807">
        <w:rPr>
          <w:rFonts w:ascii="Arial" w:hAnsi="Arial" w:cs="Arial"/>
          <w:i/>
        </w:rPr>
        <w:t>s</w:t>
      </w:r>
      <w:r w:rsidRPr="006D7807">
        <w:rPr>
          <w:rFonts w:ascii="Arial" w:hAnsi="Arial" w:cs="Arial"/>
          <w:i/>
          <w:spacing w:val="-12"/>
        </w:rPr>
        <w:t xml:space="preserve"> </w:t>
      </w:r>
      <w:r w:rsidRPr="006D7807">
        <w:rPr>
          <w:rFonts w:ascii="Arial" w:hAnsi="Arial" w:cs="Arial"/>
          <w:i/>
        </w:rPr>
        <w:t>limited</w:t>
      </w:r>
      <w:r w:rsidRPr="006D7807">
        <w:rPr>
          <w:rFonts w:ascii="Arial" w:hAnsi="Arial" w:cs="Arial"/>
          <w:i/>
          <w:spacing w:val="-11"/>
        </w:rPr>
        <w:t xml:space="preserve"> </w:t>
      </w:r>
      <w:r w:rsidRPr="006D7807">
        <w:rPr>
          <w:rFonts w:ascii="Arial" w:hAnsi="Arial" w:cs="Arial"/>
          <w:i/>
        </w:rPr>
        <w:t>operating</w:t>
      </w:r>
      <w:r w:rsidRPr="006D7807">
        <w:rPr>
          <w:rFonts w:ascii="Arial" w:hAnsi="Arial" w:cs="Arial"/>
          <w:i/>
          <w:spacing w:val="-11"/>
        </w:rPr>
        <w:t xml:space="preserve"> </w:t>
      </w:r>
      <w:r w:rsidR="006D7807" w:rsidRPr="006D7807">
        <w:rPr>
          <w:rFonts w:ascii="Arial" w:hAnsi="Arial" w:cs="Arial"/>
          <w:i/>
        </w:rPr>
        <w:t>history</w:t>
      </w:r>
      <w:r w:rsidR="006D7807" w:rsidRPr="006D7807">
        <w:rPr>
          <w:rFonts w:ascii="Arial" w:hAnsi="Arial" w:cs="Arial"/>
          <w:i/>
          <w:spacing w:val="-11"/>
        </w:rPr>
        <w:t>.</w:t>
      </w:r>
    </w:p>
    <w:p w14:paraId="47937A11" w14:textId="77777777" w:rsidR="00F414C3" w:rsidRPr="006D7807" w:rsidRDefault="00F414C3" w:rsidP="0066720D">
      <w:pPr>
        <w:pStyle w:val="BodyText"/>
        <w:rPr>
          <w:rFonts w:ascii="Arial" w:hAnsi="Arial" w:cs="Arial"/>
          <w:i/>
        </w:rPr>
      </w:pPr>
    </w:p>
    <w:p w14:paraId="7FBEB491" w14:textId="77777777" w:rsidR="00F414C3" w:rsidRPr="00307E1D" w:rsidRDefault="008F0B1A" w:rsidP="0066720D">
      <w:pPr>
        <w:pStyle w:val="BodyText"/>
        <w:jc w:val="both"/>
        <w:rPr>
          <w:rFonts w:ascii="Arial" w:hAnsi="Arial" w:cs="Arial"/>
          <w:sz w:val="22"/>
          <w:szCs w:val="22"/>
        </w:rPr>
      </w:pPr>
      <w:r w:rsidRPr="006D7807">
        <w:rPr>
          <w:rFonts w:ascii="Arial" w:hAnsi="Arial" w:cs="Arial"/>
          <w:i/>
        </w:rPr>
        <w:t>Readers are cautioned not to place undue reliance on forward-looking statements. The Company undertakes no obligation to update any of the forward-looking statements in this presentation or incorporated by reference herein, except as otherwise required by law.</w:t>
      </w:r>
    </w:p>
    <w:p w14:paraId="52220913" w14:textId="77777777" w:rsidR="00302555" w:rsidRPr="00307E1D" w:rsidRDefault="00302555" w:rsidP="0066720D">
      <w:pPr>
        <w:pStyle w:val="BodyText"/>
        <w:jc w:val="both"/>
        <w:rPr>
          <w:rFonts w:ascii="Arial" w:hAnsi="Arial" w:cs="Arial"/>
          <w:sz w:val="22"/>
          <w:szCs w:val="22"/>
        </w:rPr>
      </w:pPr>
    </w:p>
    <w:p w14:paraId="7EC2F50A" w14:textId="77777777" w:rsidR="00302555" w:rsidRPr="00307E1D" w:rsidRDefault="00302555" w:rsidP="00302555">
      <w:pPr>
        <w:pStyle w:val="BodyText"/>
        <w:jc w:val="center"/>
        <w:rPr>
          <w:rFonts w:ascii="Arial" w:hAnsi="Arial" w:cs="Arial"/>
          <w:i/>
          <w:sz w:val="22"/>
          <w:szCs w:val="22"/>
        </w:rPr>
      </w:pPr>
      <w:r w:rsidRPr="00307E1D">
        <w:rPr>
          <w:rFonts w:ascii="Arial" w:hAnsi="Arial" w:cs="Arial"/>
          <w:i/>
          <w:sz w:val="22"/>
          <w:szCs w:val="22"/>
        </w:rPr>
        <w:t>The Canadian Securities Exchange has not approved nor disapproved the contents of this news release.</w:t>
      </w:r>
    </w:p>
    <w:sectPr w:rsidR="00302555" w:rsidRPr="00307E1D" w:rsidSect="006672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475D5" w14:textId="77777777" w:rsidR="001A38F9" w:rsidRDefault="001A38F9" w:rsidP="001E7431">
      <w:r>
        <w:separator/>
      </w:r>
    </w:p>
  </w:endnote>
  <w:endnote w:type="continuationSeparator" w:id="0">
    <w:p w14:paraId="00A3AA49" w14:textId="77777777" w:rsidR="001A38F9" w:rsidRDefault="001A38F9" w:rsidP="001E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57AA1" w14:textId="77777777" w:rsidR="001A38F9" w:rsidRDefault="001A38F9" w:rsidP="001E7431">
      <w:r>
        <w:separator/>
      </w:r>
    </w:p>
  </w:footnote>
  <w:footnote w:type="continuationSeparator" w:id="0">
    <w:p w14:paraId="7D8EB36E" w14:textId="77777777" w:rsidR="001A38F9" w:rsidRDefault="001A38F9" w:rsidP="001E7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67A3"/>
    <w:multiLevelType w:val="hybridMultilevel"/>
    <w:tmpl w:val="1E702B3C"/>
    <w:lvl w:ilvl="0" w:tplc="6D6C2B88">
      <w:start w:val="1"/>
      <w:numFmt w:val="decimal"/>
      <w:lvlText w:val="%1."/>
      <w:lvlJc w:val="left"/>
      <w:pPr>
        <w:ind w:left="1080" w:hanging="360"/>
      </w:pPr>
      <w:rPr>
        <w:rFonts w:ascii="Times New Roman" w:eastAsia="Calibri" w:hAnsi="Times New Roman" w:cs="Times New Roman" w:hint="default"/>
        <w:spacing w:val="-1"/>
        <w:w w:val="100"/>
        <w:sz w:val="24"/>
        <w:szCs w:val="24"/>
      </w:rPr>
    </w:lvl>
    <w:lvl w:ilvl="1" w:tplc="75DA8908">
      <w:start w:val="1"/>
      <w:numFmt w:val="decimal"/>
      <w:lvlText w:val="%2."/>
      <w:lvlJc w:val="left"/>
      <w:pPr>
        <w:ind w:left="2160" w:hanging="720"/>
      </w:pPr>
      <w:rPr>
        <w:rFonts w:ascii="Calibri" w:eastAsia="Calibri" w:hAnsi="Calibri" w:cs="Calibri" w:hint="default"/>
        <w:spacing w:val="-1"/>
        <w:w w:val="10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92857"/>
    <w:multiLevelType w:val="hybridMultilevel"/>
    <w:tmpl w:val="1E702B3C"/>
    <w:lvl w:ilvl="0" w:tplc="6D6C2B88">
      <w:start w:val="1"/>
      <w:numFmt w:val="decimal"/>
      <w:lvlText w:val="%1."/>
      <w:lvlJc w:val="left"/>
      <w:pPr>
        <w:ind w:left="1080" w:hanging="360"/>
      </w:pPr>
      <w:rPr>
        <w:rFonts w:ascii="Times New Roman" w:eastAsia="Calibri" w:hAnsi="Times New Roman" w:cs="Times New Roman" w:hint="default"/>
        <w:spacing w:val="-1"/>
        <w:w w:val="100"/>
        <w:sz w:val="24"/>
        <w:szCs w:val="24"/>
      </w:rPr>
    </w:lvl>
    <w:lvl w:ilvl="1" w:tplc="75DA8908">
      <w:start w:val="1"/>
      <w:numFmt w:val="decimal"/>
      <w:lvlText w:val="%2."/>
      <w:lvlJc w:val="left"/>
      <w:pPr>
        <w:ind w:left="2160" w:hanging="720"/>
      </w:pPr>
      <w:rPr>
        <w:rFonts w:ascii="Calibri" w:eastAsia="Calibri" w:hAnsi="Calibri" w:cs="Calibri" w:hint="default"/>
        <w:spacing w:val="-1"/>
        <w:w w:val="10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F7578"/>
    <w:multiLevelType w:val="hybridMultilevel"/>
    <w:tmpl w:val="1E702B3C"/>
    <w:lvl w:ilvl="0" w:tplc="6D6C2B88">
      <w:start w:val="1"/>
      <w:numFmt w:val="decimal"/>
      <w:lvlText w:val="%1."/>
      <w:lvlJc w:val="left"/>
      <w:pPr>
        <w:ind w:left="1080" w:hanging="360"/>
      </w:pPr>
      <w:rPr>
        <w:rFonts w:ascii="Times New Roman" w:eastAsia="Calibri" w:hAnsi="Times New Roman" w:cs="Times New Roman" w:hint="default"/>
        <w:spacing w:val="-1"/>
        <w:w w:val="100"/>
        <w:sz w:val="24"/>
        <w:szCs w:val="24"/>
      </w:rPr>
    </w:lvl>
    <w:lvl w:ilvl="1" w:tplc="75DA8908">
      <w:start w:val="1"/>
      <w:numFmt w:val="decimal"/>
      <w:lvlText w:val="%2."/>
      <w:lvlJc w:val="left"/>
      <w:pPr>
        <w:ind w:left="2160" w:hanging="720"/>
      </w:pPr>
      <w:rPr>
        <w:rFonts w:ascii="Calibri" w:eastAsia="Calibri" w:hAnsi="Calibri" w:cs="Calibri" w:hint="default"/>
        <w:spacing w:val="-1"/>
        <w:w w:val="100"/>
        <w:sz w:val="20"/>
        <w:szCs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80F30"/>
    <w:multiLevelType w:val="hybridMultilevel"/>
    <w:tmpl w:val="BF0812EE"/>
    <w:lvl w:ilvl="0" w:tplc="AA5E7ECA">
      <w:numFmt w:val="bullet"/>
      <w:lvlText w:val=""/>
      <w:lvlJc w:val="left"/>
      <w:pPr>
        <w:ind w:left="829" w:hanging="480"/>
      </w:pPr>
      <w:rPr>
        <w:rFonts w:ascii="Symbol" w:eastAsia="Symbol" w:hAnsi="Symbol" w:cs="Symbol" w:hint="default"/>
        <w:w w:val="100"/>
        <w:sz w:val="20"/>
        <w:szCs w:val="20"/>
      </w:rPr>
    </w:lvl>
    <w:lvl w:ilvl="1" w:tplc="84CCF696">
      <w:numFmt w:val="bullet"/>
      <w:lvlText w:val="•"/>
      <w:lvlJc w:val="left"/>
      <w:pPr>
        <w:ind w:left="1780" w:hanging="480"/>
      </w:pPr>
      <w:rPr>
        <w:rFonts w:hint="default"/>
      </w:rPr>
    </w:lvl>
    <w:lvl w:ilvl="2" w:tplc="9E5A6E7A">
      <w:numFmt w:val="bullet"/>
      <w:lvlText w:val="•"/>
      <w:lvlJc w:val="left"/>
      <w:pPr>
        <w:ind w:left="2740" w:hanging="480"/>
      </w:pPr>
      <w:rPr>
        <w:rFonts w:hint="default"/>
      </w:rPr>
    </w:lvl>
    <w:lvl w:ilvl="3" w:tplc="CC521A14">
      <w:numFmt w:val="bullet"/>
      <w:lvlText w:val="•"/>
      <w:lvlJc w:val="left"/>
      <w:pPr>
        <w:ind w:left="3700" w:hanging="480"/>
      </w:pPr>
      <w:rPr>
        <w:rFonts w:hint="default"/>
      </w:rPr>
    </w:lvl>
    <w:lvl w:ilvl="4" w:tplc="B8B0F034">
      <w:numFmt w:val="bullet"/>
      <w:lvlText w:val="•"/>
      <w:lvlJc w:val="left"/>
      <w:pPr>
        <w:ind w:left="4660" w:hanging="480"/>
      </w:pPr>
      <w:rPr>
        <w:rFonts w:hint="default"/>
      </w:rPr>
    </w:lvl>
    <w:lvl w:ilvl="5" w:tplc="A6381BAC">
      <w:numFmt w:val="bullet"/>
      <w:lvlText w:val="•"/>
      <w:lvlJc w:val="left"/>
      <w:pPr>
        <w:ind w:left="5620" w:hanging="480"/>
      </w:pPr>
      <w:rPr>
        <w:rFonts w:hint="default"/>
      </w:rPr>
    </w:lvl>
    <w:lvl w:ilvl="6" w:tplc="1A521782">
      <w:numFmt w:val="bullet"/>
      <w:lvlText w:val="•"/>
      <w:lvlJc w:val="left"/>
      <w:pPr>
        <w:ind w:left="6580" w:hanging="480"/>
      </w:pPr>
      <w:rPr>
        <w:rFonts w:hint="default"/>
      </w:rPr>
    </w:lvl>
    <w:lvl w:ilvl="7" w:tplc="4A889038">
      <w:numFmt w:val="bullet"/>
      <w:lvlText w:val="•"/>
      <w:lvlJc w:val="left"/>
      <w:pPr>
        <w:ind w:left="7540" w:hanging="480"/>
      </w:pPr>
      <w:rPr>
        <w:rFonts w:hint="default"/>
      </w:rPr>
    </w:lvl>
    <w:lvl w:ilvl="8" w:tplc="3F00520C">
      <w:numFmt w:val="bullet"/>
      <w:lvlText w:val="•"/>
      <w:lvlJc w:val="left"/>
      <w:pPr>
        <w:ind w:left="8500" w:hanging="480"/>
      </w:pPr>
      <w:rPr>
        <w:rFonts w:hint="default"/>
      </w:rPr>
    </w:lvl>
  </w:abstractNum>
  <w:abstractNum w:abstractNumId="4" w15:restartNumberingAfterBreak="0">
    <w:nsid w:val="298D43AC"/>
    <w:multiLevelType w:val="hybridMultilevel"/>
    <w:tmpl w:val="F05EE55E"/>
    <w:lvl w:ilvl="0" w:tplc="7F1259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C59E0"/>
    <w:multiLevelType w:val="hybridMultilevel"/>
    <w:tmpl w:val="64745218"/>
    <w:lvl w:ilvl="0" w:tplc="1BBC46E8">
      <w:start w:val="1"/>
      <w:numFmt w:val="lowerLetter"/>
      <w:lvlText w:val="(%1)"/>
      <w:lvlJc w:val="left"/>
      <w:pPr>
        <w:ind w:left="720" w:hanging="360"/>
      </w:pPr>
      <w:rPr>
        <w:rFonts w:hint="default"/>
        <w:spacing w:val="-7"/>
        <w:w w:val="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D39F3"/>
    <w:multiLevelType w:val="hybridMultilevel"/>
    <w:tmpl w:val="AB94E34A"/>
    <w:lvl w:ilvl="0" w:tplc="6D6C2B88">
      <w:start w:val="1"/>
      <w:numFmt w:val="decimal"/>
      <w:lvlText w:val="%1."/>
      <w:lvlJc w:val="left"/>
      <w:pPr>
        <w:ind w:left="1080" w:hanging="360"/>
      </w:pPr>
      <w:rPr>
        <w:rFonts w:ascii="Times New Roman" w:eastAsia="Calibri" w:hAnsi="Times New Roman" w:cs="Times New Roman"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728D7"/>
    <w:multiLevelType w:val="hybridMultilevel"/>
    <w:tmpl w:val="5112A768"/>
    <w:lvl w:ilvl="0" w:tplc="B52003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szCwNDc2Mbc0NTRW0lEKTi0uzszPAykwrAUASU2QniwAAAA="/>
  </w:docVars>
  <w:rsids>
    <w:rsidRoot w:val="00F414C3"/>
    <w:rsid w:val="00067D63"/>
    <w:rsid w:val="000B3B31"/>
    <w:rsid w:val="000D0130"/>
    <w:rsid w:val="00186732"/>
    <w:rsid w:val="001A38F9"/>
    <w:rsid w:val="001E7431"/>
    <w:rsid w:val="0027659E"/>
    <w:rsid w:val="002A4872"/>
    <w:rsid w:val="002F3A02"/>
    <w:rsid w:val="00302555"/>
    <w:rsid w:val="00307E1D"/>
    <w:rsid w:val="003F0B1F"/>
    <w:rsid w:val="003F61C1"/>
    <w:rsid w:val="00401A2F"/>
    <w:rsid w:val="004D23A8"/>
    <w:rsid w:val="0064322C"/>
    <w:rsid w:val="0066720D"/>
    <w:rsid w:val="006D7807"/>
    <w:rsid w:val="006E7435"/>
    <w:rsid w:val="006F6667"/>
    <w:rsid w:val="007A13F8"/>
    <w:rsid w:val="007D54A8"/>
    <w:rsid w:val="008F0B1A"/>
    <w:rsid w:val="00A45D5E"/>
    <w:rsid w:val="00AD05A7"/>
    <w:rsid w:val="00B471E3"/>
    <w:rsid w:val="00B77F21"/>
    <w:rsid w:val="00C43D9D"/>
    <w:rsid w:val="00C8308D"/>
    <w:rsid w:val="00E37A7E"/>
    <w:rsid w:val="00ED2A7F"/>
    <w:rsid w:val="00F414C3"/>
    <w:rsid w:val="00F9179D"/>
    <w:rsid w:val="00F96781"/>
    <w:rsid w:val="00FB6847"/>
    <w:rsid w:val="00FE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B0557"/>
  <w15:docId w15:val="{C82E1E71-D379-42FA-B5F0-CC7FA17D6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9"/>
      <w:jc w:val="both"/>
      <w:outlineLvl w:val="0"/>
    </w:pPr>
    <w:rPr>
      <w:sz w:val="24"/>
      <w:szCs w:val="24"/>
    </w:rPr>
  </w:style>
  <w:style w:type="paragraph" w:styleId="Heading2">
    <w:name w:val="heading 2"/>
    <w:basedOn w:val="Normal"/>
    <w:next w:val="Normal"/>
    <w:link w:val="Heading2Char"/>
    <w:uiPriority w:val="9"/>
    <w:semiHidden/>
    <w:unhideWhenUsed/>
    <w:qFormat/>
    <w:rsid w:val="00307E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0D013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829" w:right="824"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E7431"/>
    <w:pPr>
      <w:tabs>
        <w:tab w:val="center" w:pos="4680"/>
        <w:tab w:val="right" w:pos="9360"/>
      </w:tabs>
    </w:pPr>
  </w:style>
  <w:style w:type="character" w:customStyle="1" w:styleId="HeaderChar">
    <w:name w:val="Header Char"/>
    <w:basedOn w:val="DefaultParagraphFont"/>
    <w:link w:val="Header"/>
    <w:uiPriority w:val="99"/>
    <w:rsid w:val="001E7431"/>
    <w:rPr>
      <w:rFonts w:ascii="Times New Roman" w:eastAsia="Times New Roman" w:hAnsi="Times New Roman" w:cs="Times New Roman"/>
    </w:rPr>
  </w:style>
  <w:style w:type="paragraph" w:styleId="Footer">
    <w:name w:val="footer"/>
    <w:basedOn w:val="Normal"/>
    <w:link w:val="FooterChar"/>
    <w:uiPriority w:val="99"/>
    <w:unhideWhenUsed/>
    <w:rsid w:val="001E7431"/>
    <w:pPr>
      <w:tabs>
        <w:tab w:val="center" w:pos="4680"/>
        <w:tab w:val="right" w:pos="9360"/>
      </w:tabs>
    </w:pPr>
  </w:style>
  <w:style w:type="character" w:customStyle="1" w:styleId="FooterChar">
    <w:name w:val="Footer Char"/>
    <w:basedOn w:val="DefaultParagraphFont"/>
    <w:link w:val="Footer"/>
    <w:uiPriority w:val="99"/>
    <w:rsid w:val="001E7431"/>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307E1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4D2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3A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0D013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808575">
      <w:bodyDiv w:val="1"/>
      <w:marLeft w:val="0"/>
      <w:marRight w:val="0"/>
      <w:marTop w:val="0"/>
      <w:marBottom w:val="0"/>
      <w:divBdr>
        <w:top w:val="none" w:sz="0" w:space="0" w:color="auto"/>
        <w:left w:val="none" w:sz="0" w:space="0" w:color="auto"/>
        <w:bottom w:val="none" w:sz="0" w:space="0" w:color="auto"/>
        <w:right w:val="none" w:sz="0" w:space="0" w:color="auto"/>
      </w:divBdr>
      <w:divsChild>
        <w:div w:id="1132552902">
          <w:marLeft w:val="0"/>
          <w:marRight w:val="0"/>
          <w:marTop w:val="0"/>
          <w:marBottom w:val="0"/>
          <w:divBdr>
            <w:top w:val="none" w:sz="0" w:space="0" w:color="auto"/>
            <w:left w:val="none" w:sz="0" w:space="0" w:color="auto"/>
            <w:bottom w:val="none" w:sz="0" w:space="0" w:color="auto"/>
            <w:right w:val="none" w:sz="0" w:space="0" w:color="auto"/>
          </w:divBdr>
        </w:div>
        <w:div w:id="1856070751">
          <w:marLeft w:val="0"/>
          <w:marRight w:val="0"/>
          <w:marTop w:val="0"/>
          <w:marBottom w:val="0"/>
          <w:divBdr>
            <w:top w:val="none" w:sz="0" w:space="0" w:color="auto"/>
            <w:left w:val="none" w:sz="0" w:space="0" w:color="auto"/>
            <w:bottom w:val="none" w:sz="0" w:space="0" w:color="auto"/>
            <w:right w:val="none" w:sz="0" w:space="0" w:color="auto"/>
          </w:divBdr>
        </w:div>
        <w:div w:id="697513342">
          <w:marLeft w:val="0"/>
          <w:marRight w:val="0"/>
          <w:marTop w:val="0"/>
          <w:marBottom w:val="0"/>
          <w:divBdr>
            <w:top w:val="none" w:sz="0" w:space="0" w:color="auto"/>
            <w:left w:val="none" w:sz="0" w:space="0" w:color="auto"/>
            <w:bottom w:val="none" w:sz="0" w:space="0" w:color="auto"/>
            <w:right w:val="none" w:sz="0" w:space="0" w:color="auto"/>
          </w:divBdr>
        </w:div>
        <w:div w:id="10842971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24D-90CC-4073-8938-BEE7A962F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805</Words>
  <Characters>4503</Characters>
  <Application>Microsoft Office Word</Application>
  <DocSecurity>0</DocSecurity>
  <PresentationFormat>12|.DOCX</PresentationFormat>
  <Lines>136</Lines>
  <Paragraphs>32</Paragraphs>
  <ScaleCrop>false</ScaleCrop>
  <HeadingPairs>
    <vt:vector size="2" baseType="variant">
      <vt:variant>
        <vt:lpstr>Title</vt:lpstr>
      </vt:variant>
      <vt:variant>
        <vt:i4>1</vt:i4>
      </vt:variant>
    </vt:vector>
  </HeadingPairs>
  <TitlesOfParts>
    <vt:vector size="1" baseType="lpstr">
      <vt:lpstr>Block X - News Release re Acquisition of CBIO  (D0084559.DOCX;2)</vt:lpstr>
    </vt:vector>
  </TitlesOfParts>
  <Company>HP Inc.</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X - News Release re Acquisition of CBIO  (D0084559.DOCX;2)</dc:title>
  <dc:creator>Arni Johannson</dc:creator>
  <cp:lastModifiedBy>Emily Davis</cp:lastModifiedBy>
  <cp:revision>3</cp:revision>
  <cp:lastPrinted>2020-02-25T21:38:00Z</cp:lastPrinted>
  <dcterms:created xsi:type="dcterms:W3CDTF">2020-03-30T20:03:00Z</dcterms:created>
  <dcterms:modified xsi:type="dcterms:W3CDTF">2020-03-30T20:04:00Z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Word</vt:lpwstr>
  </property>
  <property fmtid="{D5CDD505-2E9C-101B-9397-08002B2CF9AE}" pid="4" name="LastSaved">
    <vt:filetime>2020-02-25T00:00:00Z</vt:filetime>
  </property>
</Properties>
</file>