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6F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ascii="Arial" w:hAnsi="Arial" w:eastAsia="Arial" w:cs="Arial"/>
          <w:i w:val="0"/>
          <w:iCs w:val="0"/>
          <w:caps w:val="0"/>
          <w:color w:val="auto"/>
          <w:spacing w:val="0"/>
          <w:sz w:val="36"/>
          <w:szCs w:val="36"/>
        </w:rPr>
      </w:pPr>
      <w:r>
        <w:rPr>
          <w:rFonts w:hint="default" w:ascii="Arial" w:hAnsi="Arial" w:eastAsia="Arial" w:cs="Arial"/>
          <w:i w:val="0"/>
          <w:iCs w:val="0"/>
          <w:caps w:val="0"/>
          <w:color w:val="auto"/>
          <w:spacing w:val="0"/>
          <w:sz w:val="36"/>
          <w:szCs w:val="36"/>
          <w:bdr w:val="none" w:color="auto" w:sz="0" w:space="0"/>
          <w:shd w:val="clear" w:fill="FFFFFF"/>
        </w:rPr>
        <w:t>Blockchain Venture Capital Inc. Announces Closing of 2025 Fundraising</w:t>
      </w:r>
    </w:p>
    <w:p w14:paraId="544B88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default" w:ascii="Arial" w:hAnsi="Arial" w:eastAsia="Arial" w:cs="Arial"/>
          <w:i w:val="0"/>
          <w:iCs w:val="0"/>
          <w:caps w:val="0"/>
          <w:color w:val="auto"/>
          <w:spacing w:val="0"/>
          <w:sz w:val="24"/>
          <w:szCs w:val="24"/>
        </w:rPr>
      </w:pPr>
      <w:r>
        <w:rPr>
          <w:rFonts w:hint="default" w:ascii="Arial" w:hAnsi="Arial" w:eastAsia="Arial" w:cs="Arial"/>
          <w:i w:val="0"/>
          <w:iCs w:val="0"/>
          <w:caps w:val="0"/>
          <w:color w:val="auto"/>
          <w:spacing w:val="0"/>
          <w:sz w:val="24"/>
          <w:szCs w:val="24"/>
          <w:bdr w:val="none" w:color="auto" w:sz="0" w:space="0"/>
          <w:shd w:val="clear" w:fill="FFFFFF"/>
        </w:rPr>
        <w:t>December 23, 2025 6:07 PM EST</w:t>
      </w:r>
    </w:p>
    <w:p w14:paraId="713E0EBB">
      <w:pPr>
        <w:rPr>
          <w:color w:val="auto"/>
          <w:sz w:val="18"/>
          <w:szCs w:val="21"/>
        </w:rPr>
      </w:pPr>
    </w:p>
    <w:p w14:paraId="0E01FE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Toronto, Ontario--(Newsfile Corp. - December 23, 2025) - </w:t>
      </w:r>
      <w:r>
        <w:rPr>
          <w:rFonts w:hint="default" w:ascii="Arial" w:hAnsi="Arial" w:eastAsia="Arial" w:cs="Arial"/>
          <w:b/>
          <w:bCs/>
          <w:i w:val="0"/>
          <w:iCs w:val="0"/>
          <w:caps w:val="0"/>
          <w:color w:val="000000"/>
          <w:spacing w:val="0"/>
          <w:sz w:val="24"/>
          <w:szCs w:val="24"/>
          <w:bdr w:val="none" w:color="auto" w:sz="0" w:space="0"/>
          <w:shd w:val="clear" w:fill="FFFFFF"/>
        </w:rPr>
        <w:t>Blockchain Venture Capital Inc. </w:t>
      </w:r>
      <w:r>
        <w:rPr>
          <w:rFonts w:hint="default" w:ascii="Arial" w:hAnsi="Arial" w:eastAsia="Arial" w:cs="Arial"/>
          <w:i w:val="0"/>
          <w:iCs w:val="0"/>
          <w:caps w:val="0"/>
          <w:color w:val="000000"/>
          <w:spacing w:val="0"/>
          <w:sz w:val="24"/>
          <w:szCs w:val="24"/>
          <w:bdr w:val="none" w:color="auto" w:sz="0" w:space="0"/>
          <w:shd w:val="clear" w:fill="FFFFFF"/>
        </w:rPr>
        <w:t>(CSE: BVCI) (the "Company" or </w:t>
      </w:r>
      <w:r>
        <w:rPr>
          <w:rFonts w:hint="default" w:ascii="Arial" w:hAnsi="Arial" w:eastAsia="Arial" w:cs="Arial"/>
          <w:b/>
          <w:bCs/>
          <w:i w:val="0"/>
          <w:iCs w:val="0"/>
          <w:caps w:val="0"/>
          <w:color w:val="000000"/>
          <w:spacing w:val="0"/>
          <w:sz w:val="24"/>
          <w:szCs w:val="24"/>
          <w:bdr w:val="none" w:color="auto" w:sz="0" w:space="0"/>
          <w:shd w:val="clear" w:fill="FFFFFF"/>
        </w:rPr>
        <w:t>"BVCI"</w:t>
      </w:r>
      <w:r>
        <w:rPr>
          <w:rFonts w:hint="default" w:ascii="Arial" w:hAnsi="Arial" w:eastAsia="Arial" w:cs="Arial"/>
          <w:i w:val="0"/>
          <w:iCs w:val="0"/>
          <w:caps w:val="0"/>
          <w:color w:val="000000"/>
          <w:spacing w:val="0"/>
          <w:sz w:val="24"/>
          <w:szCs w:val="24"/>
          <w:bdr w:val="none" w:color="auto" w:sz="0" w:space="0"/>
          <w:shd w:val="clear" w:fill="FFFFFF"/>
        </w:rPr>
        <w:t>) is pleased to announce the closing of its previously announced non-brokered private placement financings, together with the settlement of certain outstanding consulting fees through the issuance of common shares.</w:t>
      </w:r>
    </w:p>
    <w:p w14:paraId="18A2D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Closing of 2025 Private Placement</w:t>
      </w:r>
    </w:p>
    <w:p w14:paraId="156BA3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As previously announced on </w:t>
      </w:r>
      <w:r>
        <w:rPr>
          <w:rFonts w:hint="default" w:ascii="Arial" w:hAnsi="Arial" w:eastAsia="Arial" w:cs="Arial"/>
          <w:b/>
          <w:bCs/>
          <w:i w:val="0"/>
          <w:iCs w:val="0"/>
          <w:caps w:val="0"/>
          <w:color w:val="000000"/>
          <w:spacing w:val="0"/>
          <w:sz w:val="24"/>
          <w:szCs w:val="24"/>
          <w:bdr w:val="none" w:color="auto" w:sz="0" w:space="0"/>
          <w:shd w:val="clear" w:fill="FFFFFF"/>
        </w:rPr>
        <w:t>January 13, 2025</w:t>
      </w:r>
      <w:r>
        <w:rPr>
          <w:rFonts w:hint="default" w:ascii="Arial" w:hAnsi="Arial" w:eastAsia="Arial" w:cs="Arial"/>
          <w:i w:val="0"/>
          <w:iCs w:val="0"/>
          <w:caps w:val="0"/>
          <w:color w:val="000000"/>
          <w:spacing w:val="0"/>
          <w:sz w:val="24"/>
          <w:szCs w:val="24"/>
          <w:bdr w:val="none" w:color="auto" w:sz="0" w:space="0"/>
          <w:shd w:val="clear" w:fill="FFFFFF"/>
        </w:rPr>
        <w:t>, and subsequently updated on </w:t>
      </w:r>
      <w:r>
        <w:rPr>
          <w:rFonts w:hint="default" w:ascii="Arial" w:hAnsi="Arial" w:eastAsia="Arial" w:cs="Arial"/>
          <w:b/>
          <w:bCs/>
          <w:i w:val="0"/>
          <w:iCs w:val="0"/>
          <w:caps w:val="0"/>
          <w:color w:val="000000"/>
          <w:spacing w:val="0"/>
          <w:sz w:val="24"/>
          <w:szCs w:val="24"/>
          <w:bdr w:val="none" w:color="auto" w:sz="0" w:space="0"/>
          <w:shd w:val="clear" w:fill="FFFFFF"/>
        </w:rPr>
        <w:t>August 5, 2025</w:t>
      </w:r>
      <w:r>
        <w:rPr>
          <w:rFonts w:hint="default" w:ascii="Arial" w:hAnsi="Arial" w:eastAsia="Arial" w:cs="Arial"/>
          <w:i w:val="0"/>
          <w:iCs w:val="0"/>
          <w:caps w:val="0"/>
          <w:color w:val="000000"/>
          <w:spacing w:val="0"/>
          <w:sz w:val="24"/>
          <w:szCs w:val="24"/>
          <w:bdr w:val="none" w:color="auto" w:sz="0" w:space="0"/>
          <w:shd w:val="clear" w:fill="FFFFFF"/>
        </w:rPr>
        <w:t>, the Company has completed multiple closings of its non-</w:t>
      </w:r>
      <w:bookmarkStart w:id="0" w:name="_GoBack"/>
      <w:bookmarkEnd w:id="0"/>
      <w:r>
        <w:rPr>
          <w:rFonts w:hint="default" w:ascii="Arial" w:hAnsi="Arial" w:eastAsia="Arial" w:cs="Arial"/>
          <w:i w:val="0"/>
          <w:iCs w:val="0"/>
          <w:caps w:val="0"/>
          <w:color w:val="000000"/>
          <w:spacing w:val="0"/>
          <w:sz w:val="24"/>
          <w:szCs w:val="24"/>
          <w:bdr w:val="none" w:color="auto" w:sz="0" w:space="0"/>
          <w:shd w:val="clear" w:fill="FFFFFF"/>
        </w:rPr>
        <w:t>brokered private placement, raising aggregate gross proceeds of </w:t>
      </w:r>
      <w:r>
        <w:rPr>
          <w:rFonts w:hint="default" w:ascii="Arial" w:hAnsi="Arial" w:eastAsia="Arial" w:cs="Arial"/>
          <w:b/>
          <w:bCs/>
          <w:i w:val="0"/>
          <w:iCs w:val="0"/>
          <w:caps w:val="0"/>
          <w:color w:val="000000"/>
          <w:spacing w:val="0"/>
          <w:sz w:val="24"/>
          <w:szCs w:val="24"/>
          <w:bdr w:val="none" w:color="auto" w:sz="0" w:space="0"/>
          <w:shd w:val="clear" w:fill="FFFFFF"/>
        </w:rPr>
        <w:t>C$470,000</w:t>
      </w:r>
      <w:r>
        <w:rPr>
          <w:rFonts w:hint="default" w:ascii="Arial" w:hAnsi="Arial" w:eastAsia="Arial" w:cs="Arial"/>
          <w:i w:val="0"/>
          <w:iCs w:val="0"/>
          <w:caps w:val="0"/>
          <w:color w:val="000000"/>
          <w:spacing w:val="0"/>
          <w:sz w:val="24"/>
          <w:szCs w:val="24"/>
          <w:bdr w:val="none" w:color="auto" w:sz="0" w:space="0"/>
          <w:shd w:val="clear" w:fill="FFFFFF"/>
        </w:rPr>
        <w:t> from arm's-length investors.</w:t>
      </w:r>
    </w:p>
    <w:p w14:paraId="489C24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In connection with the closings, the Company issued an aggregate of:</w:t>
      </w:r>
    </w:p>
    <w:p w14:paraId="61D478E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1,566,667 common shares</w:t>
      </w:r>
      <w:r>
        <w:rPr>
          <w:rFonts w:hint="default" w:ascii="Arial" w:hAnsi="Arial" w:eastAsia="Arial" w:cs="Arial"/>
          <w:i w:val="0"/>
          <w:iCs w:val="0"/>
          <w:caps w:val="0"/>
          <w:color w:val="000000"/>
          <w:spacing w:val="0"/>
          <w:sz w:val="24"/>
          <w:szCs w:val="24"/>
          <w:bdr w:val="none" w:color="auto" w:sz="0" w:space="0"/>
          <w:shd w:val="clear" w:fill="FFFFFF"/>
        </w:rPr>
        <w:t> at a price of </w:t>
      </w:r>
      <w:r>
        <w:rPr>
          <w:rFonts w:hint="default" w:ascii="Arial" w:hAnsi="Arial" w:eastAsia="Arial" w:cs="Arial"/>
          <w:b/>
          <w:bCs/>
          <w:i w:val="0"/>
          <w:iCs w:val="0"/>
          <w:caps w:val="0"/>
          <w:color w:val="000000"/>
          <w:spacing w:val="0"/>
          <w:sz w:val="24"/>
          <w:szCs w:val="24"/>
          <w:bdr w:val="none" w:color="auto" w:sz="0" w:space="0"/>
          <w:shd w:val="clear" w:fill="FFFFFF"/>
        </w:rPr>
        <w:t>C$0.30 per common share</w:t>
      </w:r>
      <w:r>
        <w:rPr>
          <w:rFonts w:hint="default" w:ascii="Arial" w:hAnsi="Arial" w:eastAsia="Arial" w:cs="Arial"/>
          <w:i w:val="0"/>
          <w:iCs w:val="0"/>
          <w:caps w:val="0"/>
          <w:color w:val="000000"/>
          <w:spacing w:val="0"/>
          <w:sz w:val="24"/>
          <w:szCs w:val="24"/>
          <w:bdr w:val="none" w:color="auto" w:sz="0" w:space="0"/>
          <w:shd w:val="clear" w:fill="FFFFFF"/>
        </w:rPr>
        <w:t>; and</w:t>
      </w:r>
    </w:p>
    <w:p w14:paraId="5638293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1,566,667 common share purchase warrants</w:t>
      </w:r>
      <w:r>
        <w:rPr>
          <w:rFonts w:hint="default" w:ascii="Arial" w:hAnsi="Arial" w:eastAsia="Arial" w:cs="Arial"/>
          <w:i w:val="0"/>
          <w:iCs w:val="0"/>
          <w:caps w:val="0"/>
          <w:color w:val="000000"/>
          <w:spacing w:val="0"/>
          <w:sz w:val="24"/>
          <w:szCs w:val="24"/>
          <w:bdr w:val="none" w:color="auto" w:sz="0" w:space="0"/>
          <w:shd w:val="clear" w:fill="FFFFFF"/>
        </w:rPr>
        <w:t>, each exercisable at </w:t>
      </w:r>
      <w:r>
        <w:rPr>
          <w:rFonts w:hint="default" w:ascii="Arial" w:hAnsi="Arial" w:eastAsia="Arial" w:cs="Arial"/>
          <w:b/>
          <w:bCs/>
          <w:i w:val="0"/>
          <w:iCs w:val="0"/>
          <w:caps w:val="0"/>
          <w:color w:val="000000"/>
          <w:spacing w:val="0"/>
          <w:sz w:val="24"/>
          <w:szCs w:val="24"/>
          <w:bdr w:val="none" w:color="auto" w:sz="0" w:space="0"/>
          <w:shd w:val="clear" w:fill="FFFFFF"/>
        </w:rPr>
        <w:t>C$0.35 per share</w:t>
      </w:r>
      <w:r>
        <w:rPr>
          <w:rFonts w:hint="default" w:ascii="Arial" w:hAnsi="Arial" w:eastAsia="Arial" w:cs="Arial"/>
          <w:i w:val="0"/>
          <w:iCs w:val="0"/>
          <w:caps w:val="0"/>
          <w:color w:val="000000"/>
          <w:spacing w:val="0"/>
          <w:sz w:val="24"/>
          <w:szCs w:val="24"/>
          <w:bdr w:val="none" w:color="auto" w:sz="0" w:space="0"/>
          <w:shd w:val="clear" w:fill="FFFFFF"/>
        </w:rPr>
        <w:t>, subject to applicable securities laws and Canadian Securities Exchange ("CSE") acceptance.</w:t>
      </w:r>
    </w:p>
    <w:p w14:paraId="4C33CC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net proceeds of the private placement will be used for </w:t>
      </w:r>
      <w:r>
        <w:rPr>
          <w:rFonts w:hint="default" w:ascii="Arial" w:hAnsi="Arial" w:eastAsia="Arial" w:cs="Arial"/>
          <w:b/>
          <w:bCs/>
          <w:i w:val="0"/>
          <w:iCs w:val="0"/>
          <w:caps w:val="0"/>
          <w:color w:val="000000"/>
          <w:spacing w:val="0"/>
          <w:sz w:val="24"/>
          <w:szCs w:val="24"/>
          <w:bdr w:val="none" w:color="auto" w:sz="0" w:space="0"/>
          <w:shd w:val="clear" w:fill="FFFFFF"/>
        </w:rPr>
        <w:t>general working capital purposes</w:t>
      </w:r>
      <w:r>
        <w:rPr>
          <w:rFonts w:hint="default" w:ascii="Arial" w:hAnsi="Arial" w:eastAsia="Arial" w:cs="Arial"/>
          <w:i w:val="0"/>
          <w:iCs w:val="0"/>
          <w:caps w:val="0"/>
          <w:color w:val="000000"/>
          <w:spacing w:val="0"/>
          <w:sz w:val="24"/>
          <w:szCs w:val="24"/>
          <w:bdr w:val="none" w:color="auto" w:sz="0" w:space="0"/>
          <w:shd w:val="clear" w:fill="FFFFFF"/>
        </w:rPr>
        <w:t> and for the </w:t>
      </w:r>
      <w:r>
        <w:rPr>
          <w:rFonts w:hint="default" w:ascii="Arial" w:hAnsi="Arial" w:eastAsia="Arial" w:cs="Arial"/>
          <w:b/>
          <w:bCs/>
          <w:i w:val="0"/>
          <w:iCs w:val="0"/>
          <w:caps w:val="0"/>
          <w:color w:val="000000"/>
          <w:spacing w:val="0"/>
          <w:sz w:val="24"/>
          <w:szCs w:val="24"/>
          <w:bdr w:val="none" w:color="auto" w:sz="0" w:space="0"/>
          <w:shd w:val="clear" w:fill="FFFFFF"/>
        </w:rPr>
        <w:t>repayment and/or refund of prior accounts payable</w:t>
      </w:r>
      <w:r>
        <w:rPr>
          <w:rFonts w:hint="default" w:ascii="Arial" w:hAnsi="Arial" w:eastAsia="Arial" w:cs="Arial"/>
          <w:i w:val="0"/>
          <w:iCs w:val="0"/>
          <w:caps w:val="0"/>
          <w:color w:val="000000"/>
          <w:spacing w:val="0"/>
          <w:sz w:val="24"/>
          <w:szCs w:val="24"/>
          <w:bdr w:val="none" w:color="auto" w:sz="0" w:space="0"/>
          <w:shd w:val="clear" w:fill="FFFFFF"/>
        </w:rPr>
        <w:t>, including accrued interest on outstanding loans.</w:t>
      </w:r>
    </w:p>
    <w:p w14:paraId="0FFEB4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Consulting services Debt Settlements</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000000"/>
          <w:spacing w:val="0"/>
          <w:sz w:val="24"/>
          <w:szCs w:val="24"/>
          <w:bdr w:val="none" w:color="auto" w:sz="0" w:space="0"/>
          <w:shd w:val="clear" w:fill="FFFFFF"/>
        </w:rPr>
        <w:t>The Company also announces the settlement of certain outstanding consulting fees through the issuance of common shares:</w:t>
      </w:r>
    </w:p>
    <w:p w14:paraId="0999F0B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ZTBY Consulting and Advisory Ltd.</w:t>
      </w:r>
      <w:r>
        <w:rPr>
          <w:rFonts w:hint="default" w:ascii="Arial" w:hAnsi="Arial" w:eastAsia="Arial" w:cs="Arial"/>
          <w:i w:val="0"/>
          <w:iCs w:val="0"/>
          <w:caps w:val="0"/>
          <w:color w:val="000000"/>
          <w:spacing w:val="0"/>
          <w:sz w:val="24"/>
          <w:szCs w:val="24"/>
          <w:bdr w:val="none" w:color="auto" w:sz="0" w:space="0"/>
          <w:shd w:val="clear" w:fill="FFFFFF"/>
        </w:rPr>
        <w:t>, founded by </w:t>
      </w:r>
      <w:r>
        <w:rPr>
          <w:rFonts w:hint="default" w:ascii="Arial" w:hAnsi="Arial" w:eastAsia="Arial" w:cs="Arial"/>
          <w:b/>
          <w:bCs/>
          <w:i w:val="0"/>
          <w:iCs w:val="0"/>
          <w:caps w:val="0"/>
          <w:color w:val="000000"/>
          <w:spacing w:val="0"/>
          <w:sz w:val="24"/>
          <w:szCs w:val="24"/>
          <w:bdr w:val="none" w:color="auto" w:sz="0" w:space="0"/>
          <w:shd w:val="clear" w:fill="FFFFFF"/>
        </w:rPr>
        <w:t>Neil Cui</w:t>
      </w:r>
      <w:r>
        <w:rPr>
          <w:rFonts w:hint="default" w:ascii="Arial" w:hAnsi="Arial" w:eastAsia="Arial" w:cs="Arial"/>
          <w:i w:val="0"/>
          <w:iCs w:val="0"/>
          <w:caps w:val="0"/>
          <w:color w:val="000000"/>
          <w:spacing w:val="0"/>
          <w:sz w:val="24"/>
          <w:szCs w:val="24"/>
          <w:bdr w:val="none" w:color="auto" w:sz="0" w:space="0"/>
          <w:shd w:val="clear" w:fill="FFFFFF"/>
        </w:rPr>
        <w:t>, agreed to settle </w:t>
      </w:r>
      <w:r>
        <w:rPr>
          <w:rFonts w:hint="default" w:ascii="Arial" w:hAnsi="Arial" w:eastAsia="Arial" w:cs="Arial"/>
          <w:b/>
          <w:bCs/>
          <w:i w:val="0"/>
          <w:iCs w:val="0"/>
          <w:caps w:val="0"/>
          <w:color w:val="000000"/>
          <w:spacing w:val="0"/>
          <w:sz w:val="24"/>
          <w:szCs w:val="24"/>
          <w:bdr w:val="none" w:color="auto" w:sz="0" w:space="0"/>
          <w:shd w:val="clear" w:fill="FFFFFF"/>
        </w:rPr>
        <w:t>C$50,000</w:t>
      </w:r>
      <w:r>
        <w:rPr>
          <w:rFonts w:hint="default" w:ascii="Arial" w:hAnsi="Arial" w:eastAsia="Arial" w:cs="Arial"/>
          <w:i w:val="0"/>
          <w:iCs w:val="0"/>
          <w:caps w:val="0"/>
          <w:color w:val="000000"/>
          <w:spacing w:val="0"/>
          <w:sz w:val="24"/>
          <w:szCs w:val="24"/>
          <w:bdr w:val="none" w:color="auto" w:sz="0" w:space="0"/>
          <w:shd w:val="clear" w:fill="FFFFFF"/>
        </w:rPr>
        <w:t> in outstanding consulting fees through the issuance of </w:t>
      </w:r>
      <w:r>
        <w:rPr>
          <w:rFonts w:hint="default" w:ascii="Arial" w:hAnsi="Arial" w:eastAsia="Arial" w:cs="Arial"/>
          <w:b/>
          <w:bCs/>
          <w:i w:val="0"/>
          <w:iCs w:val="0"/>
          <w:caps w:val="0"/>
          <w:color w:val="000000"/>
          <w:spacing w:val="0"/>
          <w:sz w:val="24"/>
          <w:szCs w:val="24"/>
          <w:bdr w:val="none" w:color="auto" w:sz="0" w:space="0"/>
          <w:shd w:val="clear" w:fill="FFFFFF"/>
        </w:rPr>
        <w:t>333,333 common shares</w:t>
      </w:r>
      <w:r>
        <w:rPr>
          <w:rFonts w:hint="default" w:ascii="Arial" w:hAnsi="Arial" w:eastAsia="Arial" w:cs="Arial"/>
          <w:i w:val="0"/>
          <w:iCs w:val="0"/>
          <w:caps w:val="0"/>
          <w:color w:val="000000"/>
          <w:spacing w:val="0"/>
          <w:sz w:val="24"/>
          <w:szCs w:val="24"/>
          <w:bdr w:val="none" w:color="auto" w:sz="0" w:space="0"/>
          <w:shd w:val="clear" w:fill="FFFFFF"/>
        </w:rPr>
        <w:t> at a deemed price of </w:t>
      </w:r>
      <w:r>
        <w:rPr>
          <w:rFonts w:hint="default" w:ascii="Arial" w:hAnsi="Arial" w:eastAsia="Arial" w:cs="Arial"/>
          <w:b/>
          <w:bCs/>
          <w:i w:val="0"/>
          <w:iCs w:val="0"/>
          <w:caps w:val="0"/>
          <w:color w:val="000000"/>
          <w:spacing w:val="0"/>
          <w:sz w:val="24"/>
          <w:szCs w:val="24"/>
          <w:bdr w:val="none" w:color="auto" w:sz="0" w:space="0"/>
          <w:shd w:val="clear" w:fill="FFFFFF"/>
        </w:rPr>
        <w:t>C$0.15 per share</w:t>
      </w:r>
      <w:r>
        <w:rPr>
          <w:rFonts w:hint="default" w:ascii="Arial" w:hAnsi="Arial" w:eastAsia="Arial" w:cs="Arial"/>
          <w:i w:val="0"/>
          <w:iCs w:val="0"/>
          <w:caps w:val="0"/>
          <w:color w:val="000000"/>
          <w:spacing w:val="0"/>
          <w:sz w:val="24"/>
          <w:szCs w:val="24"/>
          <w:bdr w:val="none" w:color="auto" w:sz="0" w:space="0"/>
          <w:shd w:val="clear" w:fill="FFFFFF"/>
        </w:rPr>
        <w:t>.</w:t>
      </w:r>
    </w:p>
    <w:p w14:paraId="00C1C4F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Ms. Wenhong Fan</w:t>
      </w:r>
      <w:r>
        <w:rPr>
          <w:rFonts w:hint="default" w:ascii="Arial" w:hAnsi="Arial" w:eastAsia="Arial" w:cs="Arial"/>
          <w:i w:val="0"/>
          <w:iCs w:val="0"/>
          <w:caps w:val="0"/>
          <w:color w:val="000000"/>
          <w:spacing w:val="0"/>
          <w:sz w:val="24"/>
          <w:szCs w:val="24"/>
          <w:bdr w:val="none" w:color="auto" w:sz="0" w:space="0"/>
          <w:shd w:val="clear" w:fill="FFFFFF"/>
        </w:rPr>
        <w:t> agreed to settle outstanding consulting services in the west coast through the issuance of </w:t>
      </w:r>
      <w:r>
        <w:rPr>
          <w:rFonts w:hint="default" w:ascii="Arial" w:hAnsi="Arial" w:eastAsia="Arial" w:cs="Arial"/>
          <w:b/>
          <w:bCs/>
          <w:i w:val="0"/>
          <w:iCs w:val="0"/>
          <w:caps w:val="0"/>
          <w:color w:val="000000"/>
          <w:spacing w:val="0"/>
          <w:sz w:val="24"/>
          <w:szCs w:val="24"/>
          <w:bdr w:val="none" w:color="auto" w:sz="0" w:space="0"/>
          <w:shd w:val="clear" w:fill="FFFFFF"/>
        </w:rPr>
        <w:t>20,000 common shares</w:t>
      </w:r>
      <w:r>
        <w:rPr>
          <w:rFonts w:hint="default" w:ascii="Arial" w:hAnsi="Arial" w:eastAsia="Arial" w:cs="Arial"/>
          <w:i w:val="0"/>
          <w:iCs w:val="0"/>
          <w:caps w:val="0"/>
          <w:color w:val="000000"/>
          <w:spacing w:val="0"/>
          <w:sz w:val="24"/>
          <w:szCs w:val="24"/>
          <w:bdr w:val="none" w:color="auto" w:sz="0" w:space="0"/>
          <w:shd w:val="clear" w:fill="FFFFFF"/>
        </w:rPr>
        <w:t> at a deemed price of </w:t>
      </w:r>
      <w:r>
        <w:rPr>
          <w:rFonts w:hint="default" w:ascii="Arial" w:hAnsi="Arial" w:eastAsia="Arial" w:cs="Arial"/>
          <w:b/>
          <w:bCs/>
          <w:i w:val="0"/>
          <w:iCs w:val="0"/>
          <w:caps w:val="0"/>
          <w:color w:val="000000"/>
          <w:spacing w:val="0"/>
          <w:sz w:val="24"/>
          <w:szCs w:val="24"/>
          <w:bdr w:val="none" w:color="auto" w:sz="0" w:space="0"/>
          <w:shd w:val="clear" w:fill="FFFFFF"/>
        </w:rPr>
        <w:t>C$0.15 per share</w:t>
      </w:r>
      <w:r>
        <w:rPr>
          <w:rFonts w:hint="default" w:ascii="Arial" w:hAnsi="Arial" w:eastAsia="Arial" w:cs="Arial"/>
          <w:i w:val="0"/>
          <w:iCs w:val="0"/>
          <w:caps w:val="0"/>
          <w:color w:val="000000"/>
          <w:spacing w:val="0"/>
          <w:sz w:val="24"/>
          <w:szCs w:val="24"/>
          <w:bdr w:val="none" w:color="auto" w:sz="0" w:space="0"/>
          <w:shd w:val="clear" w:fill="FFFFFF"/>
        </w:rPr>
        <w:t>.</w:t>
      </w:r>
    </w:p>
    <w:p w14:paraId="3DB48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All securities issued in connection with the private placement and the debt settlements are subject to applicable statutory hold periods and CSE acceptance.</w:t>
      </w:r>
    </w:p>
    <w:p w14:paraId="1D03D6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About Blockchain Venture Capital Inc.</w:t>
      </w:r>
    </w:p>
    <w:p w14:paraId="052FCA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Blockchain Venture Capital Inc.</w:t>
      </w:r>
      <w:r>
        <w:rPr>
          <w:rFonts w:hint="default" w:ascii="Arial" w:hAnsi="Arial" w:eastAsia="Arial" w:cs="Arial"/>
          <w:i w:val="0"/>
          <w:iCs w:val="0"/>
          <w:caps w:val="0"/>
          <w:color w:val="000000"/>
          <w:spacing w:val="0"/>
          <w:sz w:val="24"/>
          <w:szCs w:val="24"/>
          <w:bdr w:val="none" w:color="auto" w:sz="0" w:space="0"/>
          <w:shd w:val="clear" w:fill="FFFFFF"/>
        </w:rPr>
        <w:t> is an Ontario-incorporated company registered as a </w:t>
      </w:r>
      <w:r>
        <w:rPr>
          <w:rFonts w:hint="default" w:ascii="Arial" w:hAnsi="Arial" w:eastAsia="Arial" w:cs="Arial"/>
          <w:b/>
          <w:bCs/>
          <w:i w:val="0"/>
          <w:iCs w:val="0"/>
          <w:caps w:val="0"/>
          <w:color w:val="000000"/>
          <w:spacing w:val="0"/>
          <w:sz w:val="24"/>
          <w:szCs w:val="24"/>
          <w:bdr w:val="none" w:color="auto" w:sz="0" w:space="0"/>
          <w:shd w:val="clear" w:fill="FFFFFF"/>
        </w:rPr>
        <w:t>Money Services Business (MSB)</w:t>
      </w:r>
      <w:r>
        <w:rPr>
          <w:rFonts w:hint="default" w:ascii="Arial" w:hAnsi="Arial" w:eastAsia="Arial" w:cs="Arial"/>
          <w:i w:val="0"/>
          <w:iCs w:val="0"/>
          <w:caps w:val="0"/>
          <w:color w:val="000000"/>
          <w:spacing w:val="0"/>
          <w:sz w:val="24"/>
          <w:szCs w:val="24"/>
          <w:bdr w:val="none" w:color="auto" w:sz="0" w:space="0"/>
          <w:shd w:val="clear" w:fill="FFFFFF"/>
        </w:rPr>
        <w:t> with </w:t>
      </w:r>
      <w:r>
        <w:rPr>
          <w:rFonts w:hint="default" w:ascii="Arial" w:hAnsi="Arial" w:eastAsia="Arial" w:cs="Arial"/>
          <w:b/>
          <w:bCs/>
          <w:i w:val="0"/>
          <w:iCs w:val="0"/>
          <w:caps w:val="0"/>
          <w:color w:val="000000"/>
          <w:spacing w:val="0"/>
          <w:sz w:val="24"/>
          <w:szCs w:val="24"/>
          <w:bdr w:val="none" w:color="auto" w:sz="0" w:space="0"/>
          <w:shd w:val="clear" w:fill="FFFFFF"/>
        </w:rPr>
        <w:t>FINTRAC</w:t>
      </w:r>
      <w:r>
        <w:rPr>
          <w:rFonts w:hint="default" w:ascii="Arial" w:hAnsi="Arial" w:eastAsia="Arial" w:cs="Arial"/>
          <w:i w:val="0"/>
          <w:iCs w:val="0"/>
          <w:caps w:val="0"/>
          <w:color w:val="000000"/>
          <w:spacing w:val="0"/>
          <w:sz w:val="24"/>
          <w:szCs w:val="24"/>
          <w:bdr w:val="none" w:color="auto" w:sz="0" w:space="0"/>
          <w:shd w:val="clear" w:fill="FFFFFF"/>
        </w:rPr>
        <w:t>. The Company provides blockchain-based financial infrastructure, including:</w:t>
      </w:r>
    </w:p>
    <w:p w14:paraId="1D08604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BVC Chain</w:t>
      </w:r>
      <w:r>
        <w:rPr>
          <w:rFonts w:hint="default" w:ascii="Arial" w:hAnsi="Arial" w:eastAsia="Arial" w:cs="Arial"/>
          <w:i w:val="0"/>
          <w:iCs w:val="0"/>
          <w:caps w:val="0"/>
          <w:color w:val="000000"/>
          <w:spacing w:val="0"/>
          <w:sz w:val="24"/>
          <w:szCs w:val="24"/>
          <w:bdr w:val="none" w:color="auto" w:sz="0" w:space="0"/>
          <w:shd w:val="clear" w:fill="FFFFFF"/>
        </w:rPr>
        <w:t>, a proprietary blockchain and distributed-ledger platform;</w:t>
      </w:r>
    </w:p>
    <w:p w14:paraId="728EE16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BvcPay</w:t>
      </w:r>
      <w:r>
        <w:rPr>
          <w:rFonts w:hint="default" w:ascii="Arial" w:hAnsi="Arial" w:eastAsia="Arial" w:cs="Arial"/>
          <w:i w:val="0"/>
          <w:iCs w:val="0"/>
          <w:caps w:val="0"/>
          <w:color w:val="000000"/>
          <w:spacing w:val="0"/>
          <w:sz w:val="24"/>
          <w:szCs w:val="24"/>
          <w:bdr w:val="none" w:color="auto" w:sz="0" w:space="0"/>
          <w:shd w:val="clear" w:fill="FFFFFF"/>
        </w:rPr>
        <w:t>, a mobile wallet enabling digital transactions using Bitcoin, Ethereum, and the CADT stablecoin.</w:t>
      </w:r>
    </w:p>
    <w:p w14:paraId="1874DC2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jc w:val="left"/>
        <w:rPr>
          <w:rFonts w:hint="default" w:ascii="Arial" w:hAnsi="Arial" w:eastAsia="Arial" w:cs="Arial"/>
          <w:sz w:val="18"/>
          <w:szCs w:val="21"/>
        </w:rPr>
      </w:pPr>
      <w:r>
        <w:rPr>
          <w:rFonts w:hint="default" w:ascii="Arial" w:hAnsi="Arial" w:eastAsia="Arial" w:cs="Arial"/>
          <w:b/>
          <w:bCs/>
          <w:i w:val="0"/>
          <w:iCs w:val="0"/>
          <w:caps w:val="0"/>
          <w:color w:val="000000"/>
          <w:spacing w:val="0"/>
          <w:sz w:val="24"/>
          <w:szCs w:val="24"/>
          <w:bdr w:val="none" w:color="auto" w:sz="0" w:space="0"/>
          <w:shd w:val="clear" w:fill="FFFFFF"/>
        </w:rPr>
        <w:t>Trillium Coin, </w:t>
      </w:r>
      <w:r>
        <w:rPr>
          <w:rFonts w:hint="default" w:ascii="Arial" w:hAnsi="Arial" w:eastAsia="Arial" w:cs="Arial"/>
          <w:i w:val="0"/>
          <w:iCs w:val="0"/>
          <w:caps w:val="0"/>
          <w:color w:val="000000"/>
          <w:spacing w:val="0"/>
          <w:sz w:val="24"/>
          <w:szCs w:val="24"/>
          <w:bdr w:val="none" w:color="auto" w:sz="0" w:space="0"/>
          <w:shd w:val="clear" w:fill="FFFFFF"/>
        </w:rPr>
        <w:t>a bitcoin OTC trading service.</w:t>
      </w:r>
    </w:p>
    <w:p w14:paraId="199DF4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CADT</w:t>
      </w:r>
      <w:r>
        <w:rPr>
          <w:rFonts w:hint="default" w:ascii="Arial" w:hAnsi="Arial" w:eastAsia="Arial" w:cs="Arial"/>
          <w:i w:val="0"/>
          <w:iCs w:val="0"/>
          <w:caps w:val="0"/>
          <w:color w:val="000000"/>
          <w:spacing w:val="0"/>
          <w:sz w:val="24"/>
          <w:szCs w:val="24"/>
          <w:bdr w:val="none" w:color="auto" w:sz="0" w:space="0"/>
          <w:shd w:val="clear" w:fill="FFFFFF"/>
        </w:rPr>
        <w:t>, BVCI's native digital currency, is intended to be a Canadian dollar-backed stablecoin designed for </w:t>
      </w:r>
      <w:r>
        <w:rPr>
          <w:rFonts w:hint="default" w:ascii="Arial" w:hAnsi="Arial" w:eastAsia="Arial" w:cs="Arial"/>
          <w:b/>
          <w:bCs/>
          <w:i w:val="0"/>
          <w:iCs w:val="0"/>
          <w:caps w:val="0"/>
          <w:color w:val="000000"/>
          <w:spacing w:val="0"/>
          <w:sz w:val="24"/>
          <w:szCs w:val="24"/>
          <w:bdr w:val="none" w:color="auto" w:sz="0" w:space="0"/>
          <w:shd w:val="clear" w:fill="FFFFFF"/>
        </w:rPr>
        <w:t>payments, settlements, digital-asset issuance, and ledger services</w:t>
      </w:r>
      <w:r>
        <w:rPr>
          <w:rFonts w:hint="default" w:ascii="Arial" w:hAnsi="Arial" w:eastAsia="Arial" w:cs="Arial"/>
          <w:i w:val="0"/>
          <w:iCs w:val="0"/>
          <w:caps w:val="0"/>
          <w:color w:val="000000"/>
          <w:spacing w:val="0"/>
          <w:sz w:val="24"/>
          <w:szCs w:val="24"/>
          <w:bdr w:val="none" w:color="auto" w:sz="0" w:space="0"/>
          <w:shd w:val="clear" w:fill="FFFFFF"/>
        </w:rPr>
        <w:t>. Unless and until BVCI obtains all necessary regulatory approvals or qualifies for exemptions, there is no assurance that it will be able to proceed with its CADT-related initiatives.</w:t>
      </w:r>
    </w:p>
    <w:p w14:paraId="6E872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For Further Information, Please Contact:</w:t>
      </w:r>
    </w:p>
    <w:p w14:paraId="03060E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rPr>
          <w:rFonts w:hint="default" w:ascii="Arial" w:hAnsi="Arial" w:eastAsia="Arial" w:cs="Arial"/>
          <w:sz w:val="21"/>
          <w:szCs w:val="21"/>
        </w:rPr>
      </w:pPr>
      <w:r>
        <w:rPr>
          <w:rFonts w:hint="default" w:ascii="Arial" w:hAnsi="Arial" w:eastAsia="Arial" w:cs="Arial"/>
          <w:b/>
          <w:bCs/>
          <w:i w:val="0"/>
          <w:iCs w:val="0"/>
          <w:caps w:val="0"/>
          <w:color w:val="000000"/>
          <w:spacing w:val="0"/>
          <w:sz w:val="24"/>
          <w:szCs w:val="24"/>
          <w:bdr w:val="none" w:color="auto" w:sz="0" w:space="0"/>
          <w:shd w:val="clear" w:fill="FFFFFF"/>
        </w:rPr>
        <w:t>Richard Zhou</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000000"/>
          <w:spacing w:val="0"/>
          <w:sz w:val="24"/>
          <w:szCs w:val="24"/>
          <w:bdr w:val="none" w:color="auto" w:sz="0" w:space="0"/>
          <w:shd w:val="clear" w:fill="FFFFFF"/>
        </w:rPr>
        <w:t>Chairman &amp; CEO</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000000"/>
          <w:spacing w:val="0"/>
          <w:sz w:val="24"/>
          <w:szCs w:val="24"/>
          <w:bdr w:val="none" w:color="auto" w:sz="0" w:space="0"/>
          <w:shd w:val="clear" w:fill="FFFFFF"/>
        </w:rPr>
        <w:t>Blockchain Venture Capital Inc.</w:t>
      </w:r>
      <w:r>
        <w:rPr>
          <w:rFonts w:hint="default" w:ascii="Arial" w:hAnsi="Arial" w:eastAsia="Arial" w:cs="Arial"/>
          <w:i w:val="0"/>
          <w:iCs w:val="0"/>
          <w:caps w:val="0"/>
          <w:color w:val="000000"/>
          <w:spacing w:val="0"/>
          <w:sz w:val="24"/>
          <w:szCs w:val="24"/>
          <w:bdr w:val="none" w:color="auto" w:sz="0" w:space="0"/>
          <w:shd w:val="clear" w:fill="FFFFFF"/>
        </w:rPr>
        <w:br w:type="textWrapping"/>
      </w:r>
      <w:r>
        <w:rPr>
          <w:rFonts w:hint="default" w:ascii="Arial" w:hAnsi="Arial" w:eastAsia="Arial" w:cs="Arial"/>
          <w:i w:val="0"/>
          <w:iCs w:val="0"/>
          <w:caps w:val="0"/>
          <w:color w:val="40C2CC"/>
          <w:spacing w:val="0"/>
          <w:sz w:val="24"/>
          <w:szCs w:val="24"/>
          <w:u w:val="none"/>
          <w:bdr w:val="none" w:color="auto" w:sz="0" w:space="0"/>
          <w:shd w:val="clear" w:fill="FFFFFF"/>
        </w:rPr>
        <w:fldChar w:fldCharType="begin"/>
      </w:r>
      <w:r>
        <w:rPr>
          <w:rFonts w:hint="default" w:ascii="Arial" w:hAnsi="Arial" w:eastAsia="Arial" w:cs="Arial"/>
          <w:i w:val="0"/>
          <w:iCs w:val="0"/>
          <w:caps w:val="0"/>
          <w:color w:val="40C2CC"/>
          <w:spacing w:val="0"/>
          <w:sz w:val="24"/>
          <w:szCs w:val="24"/>
          <w:u w:val="none"/>
          <w:bdr w:val="none" w:color="auto" w:sz="0" w:space="0"/>
          <w:shd w:val="clear" w:fill="FFFFFF"/>
        </w:rPr>
        <w:instrText xml:space="preserve"> HYPERLINK "mailto:service@bvcadt.com" </w:instrText>
      </w:r>
      <w:r>
        <w:rPr>
          <w:rFonts w:hint="default" w:ascii="Arial" w:hAnsi="Arial" w:eastAsia="Arial" w:cs="Arial"/>
          <w:i w:val="0"/>
          <w:iCs w:val="0"/>
          <w:caps w:val="0"/>
          <w:color w:val="40C2CC"/>
          <w:spacing w:val="0"/>
          <w:sz w:val="24"/>
          <w:szCs w:val="24"/>
          <w:u w:val="none"/>
          <w:bdr w:val="none" w:color="auto" w:sz="0" w:space="0"/>
          <w:shd w:val="clear" w:fill="FFFFFF"/>
        </w:rPr>
        <w:fldChar w:fldCharType="separate"/>
      </w:r>
      <w:r>
        <w:rPr>
          <w:rStyle w:val="6"/>
          <w:rFonts w:hint="default" w:ascii="Arial" w:hAnsi="Arial" w:eastAsia="Arial" w:cs="Arial"/>
          <w:i w:val="0"/>
          <w:iCs w:val="0"/>
          <w:caps w:val="0"/>
          <w:color w:val="40C2CC"/>
          <w:spacing w:val="0"/>
          <w:sz w:val="24"/>
          <w:szCs w:val="24"/>
          <w:u w:val="none"/>
          <w:bdr w:val="none" w:color="auto" w:sz="0" w:space="0"/>
          <w:shd w:val="clear" w:fill="FFFFFF"/>
        </w:rPr>
        <w:t>service@bvcadt.com</w:t>
      </w:r>
      <w:r>
        <w:rPr>
          <w:rFonts w:hint="default" w:ascii="Arial" w:hAnsi="Arial" w:eastAsia="Arial" w:cs="Arial"/>
          <w:i w:val="0"/>
          <w:iCs w:val="0"/>
          <w:caps w:val="0"/>
          <w:color w:val="40C2CC"/>
          <w:spacing w:val="0"/>
          <w:sz w:val="24"/>
          <w:szCs w:val="24"/>
          <w:u w:val="none"/>
          <w:bdr w:val="none" w:color="auto" w:sz="0" w:space="0"/>
          <w:shd w:val="clear" w:fill="FFFFFF"/>
        </w:rPr>
        <w:fldChar w:fldCharType="end"/>
      </w:r>
    </w:p>
    <w:p w14:paraId="52C77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Forward-Looking Information</w:t>
      </w:r>
    </w:p>
    <w:p w14:paraId="539656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This news release contains forward-looking information within the meaning of applicable securities laws, including expectations regarding acquisitions, private placements, and regulatory matters. Although the Company has attempted to identify important factors that could cause actual results to differ materially, there may be other factors that cause results not to be as anticipated, estimated, or intended. There can be no assurance that such information will prove to be accurate. Accordingly, readers should not place undue reliance on forward-looking information. The Company does not undertake to update any forward-looking information, except in accordance with applicable securities laws.</w:t>
      </w:r>
    </w:p>
    <w:p w14:paraId="4913A5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i w:val="0"/>
          <w:iCs w:val="0"/>
          <w:caps w:val="0"/>
          <w:color w:val="000000"/>
          <w:spacing w:val="0"/>
          <w:sz w:val="24"/>
          <w:szCs w:val="24"/>
          <w:bdr w:val="none" w:color="auto" w:sz="0" w:space="0"/>
          <w:shd w:val="clear" w:fill="FFFFFF"/>
        </w:rPr>
        <w:t>The </w:t>
      </w:r>
      <w:r>
        <w:rPr>
          <w:rFonts w:hint="default" w:ascii="Arial" w:hAnsi="Arial" w:eastAsia="Arial" w:cs="Arial"/>
          <w:b/>
          <w:bCs/>
          <w:i w:val="0"/>
          <w:iCs w:val="0"/>
          <w:caps w:val="0"/>
          <w:color w:val="000000"/>
          <w:spacing w:val="0"/>
          <w:sz w:val="24"/>
          <w:szCs w:val="24"/>
          <w:bdr w:val="none" w:color="auto" w:sz="0" w:space="0"/>
          <w:shd w:val="clear" w:fill="FFFFFF"/>
        </w:rPr>
        <w:t>Canadian Securities Exchange</w:t>
      </w:r>
      <w:r>
        <w:rPr>
          <w:rFonts w:hint="default" w:ascii="Arial" w:hAnsi="Arial" w:eastAsia="Arial" w:cs="Arial"/>
          <w:i w:val="0"/>
          <w:iCs w:val="0"/>
          <w:caps w:val="0"/>
          <w:color w:val="000000"/>
          <w:spacing w:val="0"/>
          <w:sz w:val="24"/>
          <w:szCs w:val="24"/>
          <w:bdr w:val="none" w:color="auto" w:sz="0" w:space="0"/>
          <w:shd w:val="clear" w:fill="FFFFFF"/>
        </w:rPr>
        <w:t> has not reviewed and does not accept responsibility for the adequacy or accuracy of this release.</w:t>
      </w:r>
    </w:p>
    <w:p w14:paraId="2C7641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ind w:left="0" w:firstLine="0"/>
        <w:rPr>
          <w:rFonts w:hint="default" w:ascii="Arial" w:hAnsi="Arial" w:eastAsia="Arial" w:cs="Arial"/>
          <w:i w:val="0"/>
          <w:iCs w:val="0"/>
          <w:caps w:val="0"/>
          <w:color w:val="000000"/>
          <w:spacing w:val="0"/>
          <w:sz w:val="24"/>
          <w:szCs w:val="24"/>
        </w:rPr>
      </w:pPr>
      <w:r>
        <w:rPr>
          <w:rFonts w:hint="default" w:ascii="Arial" w:hAnsi="Arial" w:eastAsia="Arial" w:cs="Arial"/>
          <w:b/>
          <w:bCs/>
          <w:i w:val="0"/>
          <w:iCs w:val="0"/>
          <w:caps w:val="0"/>
          <w:color w:val="000000"/>
          <w:spacing w:val="0"/>
          <w:sz w:val="24"/>
          <w:szCs w:val="24"/>
          <w:bdr w:val="none" w:color="auto" w:sz="0" w:space="0"/>
          <w:shd w:val="clear" w:fill="FFFFFF"/>
        </w:rPr>
        <w:t>Not for distribution to U.S. newswire services or dissemination in the United States.</w:t>
      </w:r>
    </w:p>
    <w:p w14:paraId="2E5C2CAE">
      <w:pPr>
        <w:keepNext w:val="0"/>
        <w:keepLines w:val="0"/>
        <w:widowControl/>
        <w:suppressLineNumbers w:val="0"/>
        <w:jc w:val="left"/>
        <w:rPr>
          <w:sz w:val="18"/>
          <w:szCs w:val="21"/>
        </w:rPr>
      </w:pPr>
      <w:r>
        <w:rPr>
          <w:rFonts w:ascii="Arial" w:hAnsi="Arial" w:eastAsia="Arial" w:cs="Arial"/>
          <w:i w:val="0"/>
          <w:iCs w:val="0"/>
          <w:caps w:val="0"/>
          <w:color w:val="000000"/>
          <w:spacing w:val="0"/>
          <w:kern w:val="0"/>
          <w:sz w:val="24"/>
          <w:szCs w:val="24"/>
          <w:shd w:val="clear" w:fill="FFFFFF"/>
          <w:lang w:val="en-US" w:eastAsia="zh-CN" w:bidi="ar"/>
        </w:rPr>
        <w:t>Source:</w:t>
      </w:r>
      <w:r>
        <w:rPr>
          <w:rFonts w:hint="default" w:ascii="Arial" w:hAnsi="Arial" w:eastAsia="Arial" w:cs="Arial"/>
          <w:i w:val="0"/>
          <w:iCs w:val="0"/>
          <w:caps w:val="0"/>
          <w:color w:val="000000"/>
          <w:spacing w:val="0"/>
          <w:kern w:val="0"/>
          <w:sz w:val="24"/>
          <w:szCs w:val="24"/>
          <w:shd w:val="clear" w:fill="FFFFFF"/>
          <w:lang w:val="en-US" w:eastAsia="zh-CN" w:bidi="ar"/>
        </w:rPr>
        <w:t> </w:t>
      </w:r>
      <w:r>
        <w:rPr>
          <w:rFonts w:hint="default" w:ascii="Arial" w:hAnsi="Arial" w:eastAsia="Arial" w:cs="Arial"/>
          <w:i w:val="0"/>
          <w:iCs w:val="0"/>
          <w:caps w:val="0"/>
          <w:color w:val="40C2CC"/>
          <w:spacing w:val="0"/>
          <w:kern w:val="0"/>
          <w:sz w:val="24"/>
          <w:szCs w:val="24"/>
          <w:u w:val="none"/>
          <w:bdr w:val="none" w:color="auto" w:sz="0" w:space="0"/>
          <w:shd w:val="clear" w:fill="FFFFFF"/>
          <w:lang w:val="en-US" w:eastAsia="zh-CN" w:bidi="ar"/>
        </w:rPr>
        <w:fldChar w:fldCharType="begin"/>
      </w:r>
      <w:r>
        <w:rPr>
          <w:rFonts w:hint="default" w:ascii="Arial" w:hAnsi="Arial" w:eastAsia="Arial" w:cs="Arial"/>
          <w:i w:val="0"/>
          <w:iCs w:val="0"/>
          <w:caps w:val="0"/>
          <w:color w:val="40C2CC"/>
          <w:spacing w:val="0"/>
          <w:kern w:val="0"/>
          <w:sz w:val="24"/>
          <w:szCs w:val="24"/>
          <w:u w:val="none"/>
          <w:bdr w:val="none" w:color="auto" w:sz="0" w:space="0"/>
          <w:shd w:val="clear" w:fill="FFFFFF"/>
          <w:lang w:val="en-US" w:eastAsia="zh-CN" w:bidi="ar"/>
        </w:rPr>
        <w:instrText xml:space="preserve"> HYPERLINK "https://www.newsfilecorp.com/company/11690/Blockchain-Venture-Capital-Inc." </w:instrText>
      </w:r>
      <w:r>
        <w:rPr>
          <w:rFonts w:hint="default" w:ascii="Arial" w:hAnsi="Arial" w:eastAsia="Arial" w:cs="Arial"/>
          <w:i w:val="0"/>
          <w:iCs w:val="0"/>
          <w:caps w:val="0"/>
          <w:color w:val="40C2CC"/>
          <w:spacing w:val="0"/>
          <w:kern w:val="0"/>
          <w:sz w:val="24"/>
          <w:szCs w:val="24"/>
          <w:u w:val="none"/>
          <w:bdr w:val="none" w:color="auto" w:sz="0" w:space="0"/>
          <w:shd w:val="clear" w:fill="FFFFFF"/>
          <w:lang w:val="en-US" w:eastAsia="zh-CN" w:bidi="ar"/>
        </w:rPr>
        <w:fldChar w:fldCharType="separate"/>
      </w:r>
      <w:r>
        <w:rPr>
          <w:rStyle w:val="6"/>
          <w:rFonts w:hint="default" w:ascii="Arial" w:hAnsi="Arial" w:eastAsia="Arial" w:cs="Arial"/>
          <w:i w:val="0"/>
          <w:iCs w:val="0"/>
          <w:caps w:val="0"/>
          <w:color w:val="40C2CC"/>
          <w:spacing w:val="0"/>
          <w:sz w:val="24"/>
          <w:szCs w:val="24"/>
          <w:u w:val="none"/>
          <w:bdr w:val="none" w:color="auto" w:sz="0" w:space="0"/>
          <w:shd w:val="clear" w:fill="FFFFFF"/>
        </w:rPr>
        <w:t>Blockchain Venture Capital Inc.</w:t>
      </w:r>
      <w:r>
        <w:rPr>
          <w:rFonts w:hint="default" w:ascii="Arial" w:hAnsi="Arial" w:eastAsia="Arial" w:cs="Arial"/>
          <w:i w:val="0"/>
          <w:iCs w:val="0"/>
          <w:caps w:val="0"/>
          <w:color w:val="40C2CC"/>
          <w:spacing w:val="0"/>
          <w:kern w:val="0"/>
          <w:sz w:val="24"/>
          <w:szCs w:val="24"/>
          <w:u w:val="none"/>
          <w:bdr w:val="none" w:color="auto" w:sz="0" w:space="0"/>
          <w:shd w:val="clear" w:fill="FFFFFF"/>
          <w:lang w:val="en-US" w:eastAsia="zh-CN" w:bidi="ar"/>
        </w:rPr>
        <w:fldChar w:fldCharType="end"/>
      </w:r>
    </w:p>
    <w:p w14:paraId="77B64CB6">
      <w:pPr>
        <w:rPr>
          <w:color w:val="auto"/>
          <w:sz w:val="18"/>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79DF6"/>
    <w:multiLevelType w:val="multilevel"/>
    <w:tmpl w:val="FF379DF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FF741E8F"/>
    <w:multiLevelType w:val="multilevel"/>
    <w:tmpl w:val="FF741E8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7FBB6AAF"/>
    <w:multiLevelType w:val="multilevel"/>
    <w:tmpl w:val="7FBB6AA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98D40"/>
    <w:rsid w:val="79D98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2026-04-08T22:22:00Z</dcterms:created>
  <dc:creator>C@</dc:creator>
  <cp:lastModifiedBy>C@</cp:lastModifiedBy>
  <dcterms:modified xsi:type="dcterms:W3CDTF">2026-04-08T22:23:42Z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886FEB474F5EF2516E0DD769050CCFD4_41</vt:lpwstr>
  </property>
</Properties>
</file>