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8BC8" w14:textId="77777777" w:rsidR="00494958" w:rsidRDefault="00194864">
      <w:pPr>
        <w:jc w:val="center"/>
        <w:rPr>
          <w:b/>
        </w:rPr>
      </w:pPr>
      <w:bookmarkStart w:id="0" w:name="_GoBack"/>
      <w:bookmarkEnd w:id="0"/>
      <w:r>
        <w:rPr>
          <w:b/>
          <w:noProof/>
          <w:lang w:val="en-US"/>
        </w:rPr>
        <w:drawing>
          <wp:inline distT="114300" distB="114300" distL="114300" distR="114300" wp14:anchorId="64AC2B6D" wp14:editId="3C0ADBA0">
            <wp:extent cx="1337733"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351163407" name="image1.png"/>
                    <pic:cNvPicPr/>
                  </pic:nvPicPr>
                  <pic:blipFill>
                    <a:blip r:embed="rId7"/>
                    <a:stretch>
                      <a:fillRect/>
                    </a:stretch>
                  </pic:blipFill>
                  <pic:spPr>
                    <a:xfrm>
                      <a:off x="0" y="0"/>
                      <a:ext cx="1337733" cy="376238"/>
                    </a:xfrm>
                    <a:prstGeom prst="rect">
                      <a:avLst/>
                    </a:prstGeom>
                  </pic:spPr>
                </pic:pic>
              </a:graphicData>
            </a:graphic>
          </wp:inline>
        </w:drawing>
      </w:r>
    </w:p>
    <w:p w14:paraId="13AD27C4" w14:textId="77777777" w:rsidR="00494958" w:rsidRDefault="00E41716">
      <w:pPr>
        <w:jc w:val="center"/>
        <w:rPr>
          <w:b/>
        </w:rPr>
      </w:pPr>
    </w:p>
    <w:p w14:paraId="5DC6E297" w14:textId="6D950DDD" w:rsidR="00185F77" w:rsidRDefault="00194864" w:rsidP="00185F77">
      <w:pPr>
        <w:jc w:val="center"/>
        <w:rPr>
          <w:rFonts w:ascii="Proxima Nova" w:eastAsia="Proxima Nova" w:hAnsi="Proxima Nova" w:cs="Proxima Nova"/>
          <w:b/>
          <w:color w:val="222222"/>
        </w:rPr>
      </w:pPr>
      <w:r>
        <w:rPr>
          <w:rFonts w:ascii="Proxima Nova" w:eastAsia="Proxima Nova" w:hAnsi="Proxima Nova" w:cs="Proxima Nova"/>
          <w:b/>
        </w:rPr>
        <w:t>PLUS</w:t>
      </w:r>
      <w:r>
        <w:rPr>
          <w:rFonts w:ascii="Nova Mono" w:eastAsia="Nova Mono" w:hAnsi="Nova Mono" w:cs="Nova Mono"/>
          <w:b/>
          <w:color w:val="222222"/>
        </w:rPr>
        <w:t>™</w:t>
      </w:r>
      <w:r>
        <w:rPr>
          <w:rFonts w:ascii="Proxima Nova" w:eastAsia="Proxima Nova" w:hAnsi="Proxima Nova" w:cs="Proxima Nova"/>
          <w:b/>
          <w:color w:val="222222"/>
        </w:rPr>
        <w:t xml:space="preserve"> </w:t>
      </w:r>
      <w:r w:rsidR="007C4919">
        <w:rPr>
          <w:rFonts w:ascii="Proxima Nova" w:eastAsia="Proxima Nova" w:hAnsi="Proxima Nova" w:cs="Proxima Nova"/>
          <w:b/>
          <w:color w:val="222222"/>
        </w:rPr>
        <w:t xml:space="preserve">Co-Founder and Chief Executive Officer Jake Heimark to Present at the </w:t>
      </w:r>
      <w:r w:rsidR="004A4BB8">
        <w:rPr>
          <w:rFonts w:ascii="Proxima Nova" w:eastAsia="Proxima Nova" w:hAnsi="Proxima Nova" w:cs="Proxima Nova"/>
          <w:b/>
          <w:color w:val="222222"/>
        </w:rPr>
        <w:t>3</w:t>
      </w:r>
      <w:r w:rsidR="004A4BB8" w:rsidRPr="004A4BB8">
        <w:rPr>
          <w:rFonts w:ascii="Proxima Nova" w:eastAsia="Proxima Nova" w:hAnsi="Proxima Nova" w:cs="Proxima Nova"/>
          <w:b/>
          <w:color w:val="222222"/>
          <w:vertAlign w:val="superscript"/>
        </w:rPr>
        <w:t>rd</w:t>
      </w:r>
      <w:r w:rsidR="004A4BB8">
        <w:rPr>
          <w:rFonts w:ascii="Proxima Nova" w:eastAsia="Proxima Nova" w:hAnsi="Proxima Nova" w:cs="Proxima Nova"/>
          <w:b/>
          <w:color w:val="222222"/>
        </w:rPr>
        <w:t xml:space="preserve"> Annual </w:t>
      </w:r>
      <w:proofErr w:type="spellStart"/>
      <w:r w:rsidR="004A4BB8">
        <w:rPr>
          <w:rFonts w:ascii="Proxima Nova" w:eastAsia="Proxima Nova" w:hAnsi="Proxima Nova" w:cs="Proxima Nova"/>
          <w:b/>
          <w:color w:val="222222"/>
        </w:rPr>
        <w:t>Benzinga</w:t>
      </w:r>
      <w:proofErr w:type="spellEnd"/>
      <w:r w:rsidR="004A4BB8">
        <w:rPr>
          <w:rFonts w:ascii="Proxima Nova" w:eastAsia="Proxima Nova" w:hAnsi="Proxima Nova" w:cs="Proxima Nova"/>
          <w:b/>
          <w:color w:val="222222"/>
        </w:rPr>
        <w:t xml:space="preserve"> Cannabis Capital Conference</w:t>
      </w:r>
    </w:p>
    <w:p w14:paraId="30ED6C23" w14:textId="77777777" w:rsidR="00185F77" w:rsidRPr="00185F77" w:rsidRDefault="00E41716" w:rsidP="00185F77">
      <w:pPr>
        <w:jc w:val="center"/>
        <w:rPr>
          <w:rFonts w:ascii="Proxima Nova" w:eastAsia="Proxima Nova" w:hAnsi="Proxima Nova" w:cs="Proxima Nova"/>
          <w:b/>
          <w:color w:val="222222"/>
        </w:rPr>
      </w:pPr>
    </w:p>
    <w:p w14:paraId="124CDEEA" w14:textId="77777777" w:rsidR="00494958" w:rsidRDefault="00194864" w:rsidP="00E443A8">
      <w:pPr>
        <w:jc w:val="both"/>
        <w:rPr>
          <w:rFonts w:ascii="Proxima Nova" w:eastAsia="Proxima Nova" w:hAnsi="Proxima Nova" w:cs="Proxima Nova"/>
          <w:i/>
        </w:rPr>
      </w:pPr>
      <w:r>
        <w:rPr>
          <w:rFonts w:ascii="Proxima Nova" w:eastAsia="Proxima Nova" w:hAnsi="Proxima Nova" w:cs="Proxima Nova"/>
          <w:i/>
        </w:rPr>
        <w:t xml:space="preserve"> </w:t>
      </w:r>
    </w:p>
    <w:p w14:paraId="2F9101CC" w14:textId="73DA0C86" w:rsidR="00E443A8" w:rsidRPr="00AD7956" w:rsidRDefault="00194864" w:rsidP="00E06A70">
      <w:pPr>
        <w:pStyle w:val="NormalWeb"/>
        <w:shd w:val="clear" w:color="auto" w:fill="FFFFFF"/>
        <w:spacing w:line="276" w:lineRule="auto"/>
        <w:jc w:val="both"/>
        <w:rPr>
          <w:rFonts w:ascii="Arial" w:eastAsia="Proxima Nova" w:hAnsi="Arial" w:cs="Arial"/>
          <w:color w:val="000000" w:themeColor="text1"/>
        </w:rPr>
      </w:pPr>
      <w:r w:rsidRPr="00AD7956">
        <w:rPr>
          <w:rFonts w:ascii="Arial" w:eastAsia="Proxima Nova" w:hAnsi="Arial" w:cs="Arial"/>
          <w:b/>
        </w:rPr>
        <w:t xml:space="preserve">San Mateo, CA– </w:t>
      </w:r>
      <w:r w:rsidR="004A4BB8">
        <w:rPr>
          <w:rFonts w:ascii="Arial" w:eastAsia="Proxima Nova" w:hAnsi="Arial" w:cs="Arial"/>
          <w:b/>
        </w:rPr>
        <w:t>April 15</w:t>
      </w:r>
      <w:r w:rsidR="00E443A8" w:rsidRPr="00AD7956">
        <w:rPr>
          <w:rFonts w:ascii="Arial" w:eastAsia="Proxima Nova" w:hAnsi="Arial" w:cs="Arial"/>
          <w:b/>
        </w:rPr>
        <w:t>,</w:t>
      </w:r>
      <w:r w:rsidRPr="00AD7956">
        <w:rPr>
          <w:rFonts w:ascii="Arial" w:eastAsia="Proxima Nova" w:hAnsi="Arial" w:cs="Arial"/>
          <w:b/>
        </w:rPr>
        <w:t xml:space="preserve"> 2019</w:t>
      </w:r>
      <w:r w:rsidRPr="00AD7956">
        <w:rPr>
          <w:rFonts w:ascii="Arial" w:eastAsia="Proxima Nova" w:hAnsi="Arial" w:cs="Arial"/>
        </w:rPr>
        <w:t xml:space="preserve"> – </w:t>
      </w:r>
      <w:hyperlink r:id="rId8" w:history="1">
        <w:r w:rsidR="00175102" w:rsidRPr="00AD7956">
          <w:rPr>
            <w:rFonts w:ascii="Arial" w:eastAsia="Proxima Nova" w:hAnsi="Arial" w:cs="Arial"/>
            <w:color w:val="1155CC"/>
            <w:u w:val="single"/>
          </w:rPr>
          <w:t>PLUS Products</w:t>
        </w:r>
      </w:hyperlink>
      <w:r w:rsidRPr="00AD7956">
        <w:rPr>
          <w:rFonts w:ascii="Arial" w:eastAsia="Proxima Nova" w:hAnsi="Arial" w:cs="Arial"/>
          <w:color w:val="1155CC"/>
          <w:u w:val="single"/>
        </w:rPr>
        <w:t xml:space="preserve"> Inc.</w:t>
      </w:r>
      <w:r w:rsidRPr="00AD7956">
        <w:rPr>
          <w:rFonts w:ascii="Arial" w:eastAsia="Proxima Nova" w:hAnsi="Arial" w:cs="Arial"/>
        </w:rPr>
        <w:t xml:space="preserve"> (“PLUS</w:t>
      </w:r>
      <w:r w:rsidRPr="00AD7956">
        <w:rPr>
          <w:rFonts w:ascii="Arial" w:eastAsia="Nova Mono" w:hAnsi="Arial" w:cs="Arial"/>
          <w:color w:val="222222"/>
        </w:rPr>
        <w:t>™</w:t>
      </w:r>
      <w:r w:rsidRPr="00AD7956">
        <w:rPr>
          <w:rFonts w:ascii="Arial" w:eastAsia="Proxima Nova" w:hAnsi="Arial" w:cs="Arial"/>
        </w:rPr>
        <w:t xml:space="preserve">” or the “Company”) (CSE:PLUS) </w:t>
      </w:r>
      <w:r w:rsidR="00E443A8" w:rsidRPr="00AD7956">
        <w:rPr>
          <w:rFonts w:ascii="Arial" w:eastAsia="Proxima Nova" w:hAnsi="Arial" w:cs="Arial"/>
        </w:rPr>
        <w:t>(OTCQB:PLPRF)</w:t>
      </w:r>
      <w:r w:rsidR="00F67F27" w:rsidRPr="00AD7956">
        <w:rPr>
          <w:rFonts w:ascii="Arial" w:eastAsia="Proxima Nova" w:hAnsi="Arial" w:cs="Arial"/>
        </w:rPr>
        <w:t xml:space="preserve">, a cannabis branded product manufacturer dedicated to </w:t>
      </w:r>
      <w:r w:rsidR="00F67F27" w:rsidRPr="00AD7956">
        <w:rPr>
          <w:rFonts w:ascii="Arial" w:eastAsia="Proxima Nova" w:hAnsi="Arial" w:cs="Arial"/>
          <w:color w:val="000000" w:themeColor="text1"/>
        </w:rPr>
        <w:t xml:space="preserve">making cannabis safe and approachable, </w:t>
      </w:r>
      <w:r w:rsidR="00E443A8" w:rsidRPr="00AD7956">
        <w:rPr>
          <w:rFonts w:ascii="Arial" w:hAnsi="Arial" w:cs="Arial"/>
          <w:color w:val="000000" w:themeColor="text1"/>
        </w:rPr>
        <w:t xml:space="preserve">is pleased to announce </w:t>
      </w:r>
      <w:r w:rsidR="007C4919" w:rsidRPr="00AD7956">
        <w:rPr>
          <w:rFonts w:ascii="Arial" w:hAnsi="Arial" w:cs="Arial"/>
          <w:color w:val="000000" w:themeColor="text1"/>
        </w:rPr>
        <w:t xml:space="preserve">that co-founder and Chief Executive Officer Jake Heimark, will present at the </w:t>
      </w:r>
      <w:r w:rsidR="004A4BB8">
        <w:rPr>
          <w:rFonts w:ascii="Arial" w:hAnsi="Arial" w:cs="Arial"/>
          <w:color w:val="000000" w:themeColor="text1"/>
        </w:rPr>
        <w:t>3</w:t>
      </w:r>
      <w:r w:rsidR="004A4BB8" w:rsidRPr="004A4BB8">
        <w:rPr>
          <w:rFonts w:ascii="Arial" w:hAnsi="Arial" w:cs="Arial"/>
          <w:color w:val="000000" w:themeColor="text1"/>
          <w:vertAlign w:val="superscript"/>
        </w:rPr>
        <w:t>rd</w:t>
      </w:r>
      <w:r w:rsidR="004A4BB8">
        <w:rPr>
          <w:rFonts w:ascii="Arial" w:hAnsi="Arial" w:cs="Arial"/>
          <w:color w:val="000000" w:themeColor="text1"/>
        </w:rPr>
        <w:t xml:space="preserve"> </w:t>
      </w:r>
      <w:r w:rsidR="007C4919" w:rsidRPr="00AD7956">
        <w:rPr>
          <w:rFonts w:ascii="Arial" w:hAnsi="Arial" w:cs="Arial"/>
          <w:color w:val="000000" w:themeColor="text1"/>
        </w:rPr>
        <w:t xml:space="preserve">Annual </w:t>
      </w:r>
      <w:proofErr w:type="spellStart"/>
      <w:r w:rsidR="004A4BB8">
        <w:rPr>
          <w:rFonts w:ascii="Arial" w:hAnsi="Arial" w:cs="Arial"/>
          <w:color w:val="000000" w:themeColor="text1"/>
        </w:rPr>
        <w:t>Benzinga</w:t>
      </w:r>
      <w:proofErr w:type="spellEnd"/>
      <w:r w:rsidR="004A4BB8">
        <w:rPr>
          <w:rFonts w:ascii="Arial" w:hAnsi="Arial" w:cs="Arial"/>
          <w:color w:val="000000" w:themeColor="text1"/>
        </w:rPr>
        <w:t xml:space="preserve"> Cannabis Capital</w:t>
      </w:r>
      <w:r w:rsidR="007C4919" w:rsidRPr="00AD7956">
        <w:rPr>
          <w:rFonts w:ascii="Arial" w:hAnsi="Arial" w:cs="Arial"/>
          <w:color w:val="000000" w:themeColor="text1"/>
        </w:rPr>
        <w:t xml:space="preserve"> Conference</w:t>
      </w:r>
      <w:r w:rsidR="004A4BB8">
        <w:rPr>
          <w:rFonts w:ascii="Arial" w:hAnsi="Arial" w:cs="Arial"/>
          <w:color w:val="000000" w:themeColor="text1"/>
        </w:rPr>
        <w:t>, held</w:t>
      </w:r>
      <w:r w:rsidR="007C4919" w:rsidRPr="00AD7956">
        <w:rPr>
          <w:rFonts w:ascii="Arial" w:hAnsi="Arial" w:cs="Arial"/>
          <w:color w:val="000000" w:themeColor="text1"/>
        </w:rPr>
        <w:t xml:space="preserve"> on </w:t>
      </w:r>
      <w:r w:rsidR="004A4BB8">
        <w:rPr>
          <w:rFonts w:ascii="Arial" w:hAnsi="Arial" w:cs="Arial"/>
          <w:color w:val="000000" w:themeColor="text1"/>
        </w:rPr>
        <w:t>April 17-18 at the Fairmont Royal York in Toronto, Canada.</w:t>
      </w:r>
      <w:r w:rsidR="007C4919" w:rsidRPr="00AD7956">
        <w:rPr>
          <w:rFonts w:ascii="Arial" w:hAnsi="Arial" w:cs="Arial"/>
          <w:color w:val="000000" w:themeColor="text1"/>
        </w:rPr>
        <w:t xml:space="preserve"> </w:t>
      </w:r>
      <w:r w:rsidR="004A4BB8">
        <w:rPr>
          <w:rFonts w:ascii="Arial" w:hAnsi="Arial" w:cs="Arial"/>
          <w:color w:val="000000" w:themeColor="text1"/>
        </w:rPr>
        <w:t>Jake will be speaking on the 18</w:t>
      </w:r>
      <w:r w:rsidR="004A4BB8" w:rsidRPr="004A4BB8">
        <w:rPr>
          <w:rFonts w:ascii="Arial" w:hAnsi="Arial" w:cs="Arial"/>
          <w:color w:val="000000" w:themeColor="text1"/>
          <w:vertAlign w:val="superscript"/>
        </w:rPr>
        <w:t>th</w:t>
      </w:r>
      <w:r w:rsidR="004A4BB8">
        <w:rPr>
          <w:rFonts w:ascii="Arial" w:hAnsi="Arial" w:cs="Arial"/>
          <w:color w:val="000000" w:themeColor="text1"/>
        </w:rPr>
        <w:t xml:space="preserve"> at 1:20PM EST.</w:t>
      </w:r>
    </w:p>
    <w:p w14:paraId="6504C50B" w14:textId="49F475F5" w:rsidR="004A4BB8" w:rsidRPr="004A4BB8" w:rsidRDefault="004A4BB8" w:rsidP="00E06A70">
      <w:pPr>
        <w:spacing w:line="240" w:lineRule="auto"/>
        <w:jc w:val="both"/>
        <w:rPr>
          <w:rFonts w:eastAsia="Times New Roman"/>
          <w:color w:val="000000" w:themeColor="text1"/>
          <w:sz w:val="24"/>
          <w:szCs w:val="24"/>
          <w:lang w:val="en-US"/>
        </w:rPr>
      </w:pPr>
      <w:proofErr w:type="spellStart"/>
      <w:r w:rsidRPr="004A4BB8">
        <w:rPr>
          <w:rFonts w:eastAsia="Times New Roman"/>
          <w:color w:val="000000" w:themeColor="text1"/>
          <w:sz w:val="24"/>
          <w:szCs w:val="24"/>
          <w:lang w:val="en-US"/>
        </w:rPr>
        <w:t>Benzinga</w:t>
      </w:r>
      <w:proofErr w:type="spellEnd"/>
      <w:r w:rsidRPr="004A4BB8">
        <w:rPr>
          <w:rFonts w:eastAsia="Times New Roman"/>
          <w:color w:val="000000" w:themeColor="text1"/>
          <w:sz w:val="24"/>
          <w:szCs w:val="24"/>
          <w:lang w:val="en-US"/>
        </w:rPr>
        <w:t xml:space="preserve"> describes the Cannabis Capital Conference as "The premier gathering of cannabis entrepreneurs and investors in North America. No other conference offers the level of access and seamless interaction between entrepreneurs building future billion-dollar cannabis enterprises and the investors whose capital will make that happen."</w:t>
      </w:r>
      <w:r>
        <w:rPr>
          <w:rFonts w:eastAsia="Times New Roman"/>
          <w:color w:val="000000" w:themeColor="text1"/>
          <w:sz w:val="24"/>
          <w:szCs w:val="24"/>
          <w:lang w:val="en-US"/>
        </w:rPr>
        <w:t xml:space="preserve"> The audience consists of over 750 institutional investors, retail investors, public and private cannabis companies as well as media.</w:t>
      </w:r>
    </w:p>
    <w:p w14:paraId="1AF7A447" w14:textId="4CE1ECFA" w:rsidR="00137504" w:rsidRPr="004A4BB8" w:rsidRDefault="00E41716" w:rsidP="00AD7956">
      <w:pPr>
        <w:jc w:val="both"/>
        <w:rPr>
          <w:rFonts w:eastAsia="Times New Roman"/>
          <w:color w:val="000000" w:themeColor="text1"/>
          <w:sz w:val="24"/>
          <w:szCs w:val="24"/>
          <w:lang w:val="en-US"/>
        </w:rPr>
      </w:pPr>
    </w:p>
    <w:p w14:paraId="0E69728C" w14:textId="77777777" w:rsidR="00953989" w:rsidRDefault="00953989" w:rsidP="00AD7956">
      <w:pPr>
        <w:jc w:val="both"/>
        <w:rPr>
          <w:rFonts w:eastAsia="Proxima Nova"/>
          <w:b/>
          <w:sz w:val="24"/>
          <w:szCs w:val="24"/>
        </w:rPr>
      </w:pPr>
    </w:p>
    <w:p w14:paraId="7D79DF26" w14:textId="1A74D058" w:rsidR="00494958" w:rsidRPr="00AD7956" w:rsidRDefault="00194864" w:rsidP="00AD7956">
      <w:pPr>
        <w:jc w:val="both"/>
        <w:rPr>
          <w:rFonts w:eastAsia="Proxima Nova"/>
          <w:b/>
          <w:sz w:val="24"/>
          <w:szCs w:val="24"/>
        </w:rPr>
      </w:pPr>
      <w:r w:rsidRPr="00AD7956">
        <w:rPr>
          <w:rFonts w:eastAsia="Proxima Nova"/>
          <w:b/>
          <w:sz w:val="24"/>
          <w:szCs w:val="24"/>
        </w:rPr>
        <w:t xml:space="preserve">About </w:t>
      </w:r>
      <w:r w:rsidR="00175102" w:rsidRPr="00AD7956">
        <w:rPr>
          <w:rFonts w:eastAsia="Proxima Nova"/>
          <w:b/>
          <w:sz w:val="24"/>
          <w:szCs w:val="24"/>
        </w:rPr>
        <w:t xml:space="preserve">PLUS </w:t>
      </w:r>
      <w:r w:rsidRPr="00AD7956">
        <w:rPr>
          <w:rFonts w:eastAsia="Proxima Nova"/>
          <w:b/>
          <w:sz w:val="24"/>
          <w:szCs w:val="24"/>
        </w:rPr>
        <w:t>Products</w:t>
      </w:r>
    </w:p>
    <w:p w14:paraId="2F7B896D" w14:textId="778442D9" w:rsidR="00C1764A" w:rsidRPr="00AD7956" w:rsidRDefault="004A4BB8" w:rsidP="004A4BB8">
      <w:pPr>
        <w:pBdr>
          <w:top w:val="nil"/>
          <w:left w:val="nil"/>
          <w:bottom w:val="nil"/>
          <w:right w:val="nil"/>
          <w:between w:val="nil"/>
        </w:pBdr>
        <w:jc w:val="both"/>
        <w:rPr>
          <w:rFonts w:eastAsia="Proxima Nova"/>
          <w:sz w:val="24"/>
          <w:szCs w:val="24"/>
        </w:rPr>
      </w:pPr>
      <w:r w:rsidRPr="004A4BB8">
        <w:rPr>
          <w:rFonts w:eastAsia="Proxima Nova"/>
          <w:sz w:val="24"/>
          <w:szCs w:val="24"/>
        </w:rPr>
        <w:t>PLUS Products creates safe and delicious cannabis food products. PLUS’s mission is to make</w:t>
      </w:r>
      <w:r>
        <w:rPr>
          <w:rFonts w:eastAsia="Proxima Nova"/>
          <w:sz w:val="24"/>
          <w:szCs w:val="24"/>
        </w:rPr>
        <w:t xml:space="preserve"> </w:t>
      </w:r>
      <w:r w:rsidRPr="004A4BB8">
        <w:rPr>
          <w:rFonts w:eastAsia="Proxima Nova"/>
          <w:sz w:val="24"/>
          <w:szCs w:val="24"/>
        </w:rPr>
        <w:t>cannabis safe and approachable - that starts with high-quality products that deliver consistent</w:t>
      </w:r>
      <w:r>
        <w:rPr>
          <w:rFonts w:eastAsia="Proxima Nova"/>
          <w:sz w:val="24"/>
          <w:szCs w:val="24"/>
        </w:rPr>
        <w:t xml:space="preserve"> </w:t>
      </w:r>
      <w:r w:rsidRPr="004A4BB8">
        <w:rPr>
          <w:rFonts w:eastAsia="Proxima Nova"/>
          <w:sz w:val="24"/>
          <w:szCs w:val="24"/>
        </w:rPr>
        <w:t>experiences. The gummies are manufactured at PLUS’s own factory in Adelanto, CA, where</w:t>
      </w:r>
      <w:r>
        <w:rPr>
          <w:rFonts w:eastAsia="Proxima Nova"/>
          <w:sz w:val="24"/>
          <w:szCs w:val="24"/>
        </w:rPr>
        <w:t xml:space="preserve"> </w:t>
      </w:r>
      <w:r w:rsidRPr="004A4BB8">
        <w:rPr>
          <w:rFonts w:eastAsia="Proxima Nova"/>
          <w:sz w:val="24"/>
          <w:szCs w:val="24"/>
        </w:rPr>
        <w:t>dosage is tested twice internally and then tested twice again by an independent lab. PLUS is</w:t>
      </w:r>
      <w:r>
        <w:rPr>
          <w:rFonts w:eastAsia="Proxima Nova"/>
          <w:sz w:val="24"/>
          <w:szCs w:val="24"/>
        </w:rPr>
        <w:t xml:space="preserve"> </w:t>
      </w:r>
      <w:r w:rsidRPr="004A4BB8">
        <w:rPr>
          <w:rFonts w:eastAsia="Proxima Nova"/>
          <w:sz w:val="24"/>
          <w:szCs w:val="24"/>
        </w:rPr>
        <w:t>headquartered in San Mateo, CA with 60 employees.</w:t>
      </w:r>
    </w:p>
    <w:p w14:paraId="0FA6C92A" w14:textId="77777777" w:rsidR="00953989" w:rsidRDefault="00953989" w:rsidP="00953989">
      <w:pPr>
        <w:jc w:val="both"/>
        <w:rPr>
          <w:rFonts w:eastAsia="Proxima Nova"/>
          <w:sz w:val="24"/>
          <w:szCs w:val="24"/>
        </w:rPr>
      </w:pPr>
    </w:p>
    <w:p w14:paraId="556895A8" w14:textId="2842398E" w:rsidR="00953989" w:rsidRPr="00953989" w:rsidRDefault="00953989" w:rsidP="00953989">
      <w:pPr>
        <w:jc w:val="both"/>
        <w:rPr>
          <w:rFonts w:eastAsia="Proxima Nova"/>
          <w:sz w:val="24"/>
          <w:szCs w:val="24"/>
        </w:rPr>
      </w:pPr>
      <w:r w:rsidRPr="00953989">
        <w:rPr>
          <w:rFonts w:eastAsia="Proxima Nova"/>
          <w:sz w:val="24"/>
          <w:szCs w:val="24"/>
        </w:rPr>
        <w:t xml:space="preserve">According to </w:t>
      </w:r>
      <w:hyperlink r:id="rId9" w:history="1">
        <w:r w:rsidRPr="00953989">
          <w:rPr>
            <w:rStyle w:val="Hyperlink"/>
            <w:rFonts w:eastAsia="Proxima Nova"/>
            <w:sz w:val="24"/>
            <w:szCs w:val="24"/>
          </w:rPr>
          <w:t>BDS Analytics</w:t>
        </w:r>
      </w:hyperlink>
      <w:r w:rsidRPr="00953989">
        <w:rPr>
          <w:rFonts w:eastAsia="Proxima Nova"/>
          <w:sz w:val="24"/>
          <w:szCs w:val="24"/>
        </w:rPr>
        <w:t xml:space="preserve">, the company’s retail sales in the fourth quarter were $10.53 million, an increase of 39.6% over the third quarter of 2018. According to retail analytics firm </w:t>
      </w:r>
      <w:hyperlink r:id="rId10" w:history="1">
        <w:r w:rsidRPr="00953989">
          <w:rPr>
            <w:rStyle w:val="Hyperlink"/>
            <w:rFonts w:eastAsia="Proxima Nova"/>
            <w:sz w:val="24"/>
            <w:szCs w:val="24"/>
          </w:rPr>
          <w:t>Headset</w:t>
        </w:r>
      </w:hyperlink>
      <w:r w:rsidRPr="00953989">
        <w:rPr>
          <w:rFonts w:eastAsia="Proxima Nova"/>
          <w:sz w:val="24"/>
          <w:szCs w:val="24"/>
        </w:rPr>
        <w:t>, the PLUS Uplift Sour Watermelon gummy was the top selling branded product of the more than 20,000 products sold across all cannabis categories in</w:t>
      </w:r>
      <w:r>
        <w:rPr>
          <w:rFonts w:eastAsia="Proxima Nova"/>
          <w:sz w:val="24"/>
          <w:szCs w:val="24"/>
        </w:rPr>
        <w:t xml:space="preserve"> </w:t>
      </w:r>
      <w:r w:rsidRPr="00953989">
        <w:rPr>
          <w:rFonts w:eastAsia="Proxima Nova"/>
          <w:sz w:val="24"/>
          <w:szCs w:val="24"/>
        </w:rPr>
        <w:t xml:space="preserve">California in 2018. According to </w:t>
      </w:r>
      <w:hyperlink r:id="rId11" w:history="1">
        <w:r w:rsidRPr="00953989">
          <w:rPr>
            <w:rStyle w:val="Hyperlink"/>
            <w:rFonts w:eastAsia="Proxima Nova"/>
            <w:sz w:val="24"/>
            <w:szCs w:val="24"/>
          </w:rPr>
          <w:t>BDS Analytics</w:t>
        </w:r>
      </w:hyperlink>
      <w:r w:rsidRPr="00953989">
        <w:rPr>
          <w:rFonts w:eastAsia="Proxima Nova"/>
          <w:sz w:val="24"/>
          <w:szCs w:val="24"/>
        </w:rPr>
        <w:t>, PLUS “Uplift” and PLUS “Restore” remained the #1 and #2 best-selling edible products in California.</w:t>
      </w:r>
    </w:p>
    <w:p w14:paraId="7377A115" w14:textId="77777777" w:rsidR="004A4BB8" w:rsidRDefault="004A4BB8" w:rsidP="00AD7956">
      <w:pPr>
        <w:rPr>
          <w:rStyle w:val="Strong"/>
          <w:color w:val="333333"/>
          <w:sz w:val="24"/>
          <w:szCs w:val="24"/>
          <w:bdr w:val="none" w:sz="0" w:space="0" w:color="auto" w:frame="1"/>
          <w:shd w:val="clear" w:color="auto" w:fill="FFFFFF"/>
        </w:rPr>
      </w:pPr>
    </w:p>
    <w:p w14:paraId="7AEF7436" w14:textId="77777777" w:rsidR="00C1764A" w:rsidRPr="00C1764A" w:rsidRDefault="00C1764A" w:rsidP="00C1764A">
      <w:pPr>
        <w:pBdr>
          <w:top w:val="nil"/>
          <w:left w:val="nil"/>
          <w:bottom w:val="nil"/>
          <w:right w:val="nil"/>
          <w:between w:val="nil"/>
        </w:pBdr>
        <w:jc w:val="both"/>
        <w:rPr>
          <w:rFonts w:eastAsia="Proxima Nova"/>
          <w:sz w:val="24"/>
          <w:szCs w:val="24"/>
        </w:rPr>
      </w:pPr>
    </w:p>
    <w:p w14:paraId="670547DF" w14:textId="77777777" w:rsidR="000B3C42" w:rsidRDefault="000B3C42" w:rsidP="000B3C42">
      <w:pPr>
        <w:pStyle w:val="Normal1"/>
        <w:jc w:val="both"/>
        <w:rPr>
          <w:b/>
          <w:sz w:val="20"/>
          <w:szCs w:val="20"/>
        </w:rPr>
      </w:pPr>
      <w:r>
        <w:rPr>
          <w:b/>
          <w:sz w:val="20"/>
          <w:szCs w:val="20"/>
        </w:rPr>
        <w:t>For further information contact:</w:t>
      </w:r>
    </w:p>
    <w:p w14:paraId="50A33683" w14:textId="77777777" w:rsidR="000B3C42" w:rsidRDefault="000B3C42" w:rsidP="000B3C42">
      <w:pPr>
        <w:pStyle w:val="Normal1"/>
        <w:jc w:val="both"/>
        <w:rPr>
          <w:b/>
          <w:sz w:val="20"/>
          <w:szCs w:val="20"/>
        </w:rPr>
      </w:pPr>
      <w:r>
        <w:rPr>
          <w:b/>
          <w:sz w:val="20"/>
          <w:szCs w:val="20"/>
        </w:rPr>
        <w:t>Investors:</w:t>
      </w:r>
    </w:p>
    <w:p w14:paraId="206F2D23" w14:textId="77777777" w:rsidR="000B3C42" w:rsidRDefault="000B3C42" w:rsidP="000B3C42">
      <w:pPr>
        <w:pStyle w:val="Normal1"/>
        <w:jc w:val="both"/>
        <w:rPr>
          <w:sz w:val="20"/>
          <w:szCs w:val="20"/>
        </w:rPr>
      </w:pPr>
      <w:r>
        <w:rPr>
          <w:sz w:val="20"/>
          <w:szCs w:val="20"/>
        </w:rPr>
        <w:t xml:space="preserve">Jessica </w:t>
      </w:r>
      <w:proofErr w:type="spellStart"/>
      <w:r>
        <w:rPr>
          <w:sz w:val="20"/>
          <w:szCs w:val="20"/>
        </w:rPr>
        <w:t>Bornn</w:t>
      </w:r>
      <w:proofErr w:type="spellEnd"/>
    </w:p>
    <w:p w14:paraId="6423609E" w14:textId="77777777" w:rsidR="000B3C42" w:rsidRDefault="000B3C42" w:rsidP="000B3C42">
      <w:pPr>
        <w:pStyle w:val="Normal1"/>
        <w:jc w:val="both"/>
        <w:rPr>
          <w:sz w:val="20"/>
          <w:szCs w:val="20"/>
        </w:rPr>
      </w:pPr>
      <w:r>
        <w:rPr>
          <w:sz w:val="20"/>
          <w:szCs w:val="20"/>
        </w:rPr>
        <w:t>Director of Investor Relations</w:t>
      </w:r>
    </w:p>
    <w:p w14:paraId="3C3E837C" w14:textId="77777777" w:rsidR="000B3C42" w:rsidRDefault="000B3C42" w:rsidP="000B3C42">
      <w:pPr>
        <w:pStyle w:val="Normal1"/>
        <w:jc w:val="both"/>
        <w:rPr>
          <w:sz w:val="20"/>
          <w:szCs w:val="20"/>
        </w:rPr>
      </w:pPr>
      <w:r>
        <w:rPr>
          <w:sz w:val="20"/>
          <w:szCs w:val="20"/>
        </w:rPr>
        <w:t>ir@plusproducts.com</w:t>
      </w:r>
    </w:p>
    <w:p w14:paraId="45471013" w14:textId="77777777" w:rsidR="000B3C42" w:rsidRDefault="000B3C42" w:rsidP="000B3C42">
      <w:pPr>
        <w:pStyle w:val="Normal1"/>
        <w:jc w:val="both"/>
        <w:rPr>
          <w:sz w:val="20"/>
          <w:szCs w:val="20"/>
        </w:rPr>
      </w:pPr>
      <w:r>
        <w:rPr>
          <w:sz w:val="20"/>
          <w:szCs w:val="20"/>
        </w:rPr>
        <w:lastRenderedPageBreak/>
        <w:t>Tel +1 650.223.5478</w:t>
      </w:r>
    </w:p>
    <w:p w14:paraId="5240958C" w14:textId="77777777" w:rsidR="000B3C42" w:rsidRDefault="000B3C42" w:rsidP="000B3C42">
      <w:pPr>
        <w:pStyle w:val="Normal1"/>
        <w:jc w:val="both"/>
        <w:rPr>
          <w:sz w:val="20"/>
          <w:szCs w:val="20"/>
        </w:rPr>
      </w:pPr>
      <w:r>
        <w:rPr>
          <w:sz w:val="20"/>
          <w:szCs w:val="20"/>
        </w:rPr>
        <w:t xml:space="preserve"> </w:t>
      </w:r>
    </w:p>
    <w:p w14:paraId="12B6043D" w14:textId="77777777" w:rsidR="000B3C42" w:rsidRDefault="000B3C42" w:rsidP="000B3C42">
      <w:pPr>
        <w:pStyle w:val="Normal1"/>
        <w:jc w:val="both"/>
        <w:rPr>
          <w:b/>
          <w:sz w:val="20"/>
          <w:szCs w:val="20"/>
        </w:rPr>
      </w:pPr>
      <w:r>
        <w:rPr>
          <w:b/>
          <w:sz w:val="20"/>
          <w:szCs w:val="20"/>
        </w:rPr>
        <w:t>Media:</w:t>
      </w:r>
    </w:p>
    <w:p w14:paraId="6BCD4C9C" w14:textId="77777777" w:rsidR="000B3C42" w:rsidRPr="00BB1837" w:rsidRDefault="000B3C42" w:rsidP="000B3C42">
      <w:pPr>
        <w:pStyle w:val="Normal1"/>
        <w:jc w:val="both"/>
        <w:rPr>
          <w:sz w:val="20"/>
          <w:szCs w:val="20"/>
          <w:lang w:val="fr-FR"/>
        </w:rPr>
      </w:pPr>
      <w:r w:rsidRPr="00BB1837">
        <w:rPr>
          <w:sz w:val="20"/>
          <w:szCs w:val="20"/>
          <w:lang w:val="fr-FR"/>
        </w:rPr>
        <w:t xml:space="preserve">Heidi </w:t>
      </w:r>
      <w:proofErr w:type="spellStart"/>
      <w:r w:rsidRPr="00BB1837">
        <w:rPr>
          <w:sz w:val="20"/>
          <w:szCs w:val="20"/>
          <w:lang w:val="fr-FR"/>
        </w:rPr>
        <w:t>Groshel</w:t>
      </w:r>
      <w:r>
        <w:rPr>
          <w:sz w:val="20"/>
          <w:szCs w:val="20"/>
          <w:lang w:val="fr-FR"/>
        </w:rPr>
        <w:t>le</w:t>
      </w:r>
      <w:proofErr w:type="spellEnd"/>
    </w:p>
    <w:p w14:paraId="3E00DC35" w14:textId="77777777" w:rsidR="000B3C42" w:rsidRPr="00BB1837" w:rsidRDefault="000B3C42" w:rsidP="000B3C42">
      <w:pPr>
        <w:pStyle w:val="Normal1"/>
        <w:jc w:val="both"/>
        <w:rPr>
          <w:sz w:val="20"/>
          <w:szCs w:val="20"/>
          <w:lang w:val="fr-FR"/>
        </w:rPr>
      </w:pPr>
      <w:r w:rsidRPr="00BB1837">
        <w:rPr>
          <w:sz w:val="20"/>
          <w:szCs w:val="20"/>
          <w:lang w:val="fr-FR"/>
        </w:rPr>
        <w:t>Ingrid Marketing</w:t>
      </w:r>
    </w:p>
    <w:p w14:paraId="420CA782" w14:textId="77777777" w:rsidR="000B3C42" w:rsidRPr="00BB1837" w:rsidRDefault="000B3C42" w:rsidP="000B3C42">
      <w:pPr>
        <w:pStyle w:val="Normal1"/>
        <w:jc w:val="both"/>
        <w:rPr>
          <w:sz w:val="20"/>
          <w:szCs w:val="20"/>
          <w:lang w:val="fr-FR"/>
        </w:rPr>
      </w:pPr>
      <w:r w:rsidRPr="00BB1837">
        <w:rPr>
          <w:sz w:val="20"/>
          <w:szCs w:val="20"/>
          <w:lang w:val="fr-FR"/>
        </w:rPr>
        <w:t>heidi@ingridmarketing.com</w:t>
      </w:r>
    </w:p>
    <w:p w14:paraId="7A83004A" w14:textId="77777777" w:rsidR="000B3C42" w:rsidRPr="00BB1837" w:rsidRDefault="000B3C42" w:rsidP="000B3C42">
      <w:pPr>
        <w:pStyle w:val="Normal1"/>
        <w:jc w:val="both"/>
        <w:rPr>
          <w:sz w:val="20"/>
          <w:szCs w:val="20"/>
          <w:lang w:val="fr-FR"/>
        </w:rPr>
      </w:pPr>
      <w:r w:rsidRPr="00BB1837">
        <w:rPr>
          <w:sz w:val="20"/>
          <w:szCs w:val="20"/>
          <w:lang w:val="fr-FR"/>
        </w:rPr>
        <w:t xml:space="preserve"> </w:t>
      </w:r>
    </w:p>
    <w:p w14:paraId="0EAEFD77" w14:textId="77777777" w:rsidR="000B3C42" w:rsidRPr="00BB1837" w:rsidRDefault="000B3C42" w:rsidP="000B3C42">
      <w:pPr>
        <w:pStyle w:val="Normal1"/>
        <w:jc w:val="both"/>
        <w:rPr>
          <w:sz w:val="20"/>
          <w:szCs w:val="20"/>
          <w:lang w:val="fr-FR"/>
        </w:rPr>
      </w:pPr>
      <w:r w:rsidRPr="00BB1837">
        <w:rPr>
          <w:sz w:val="20"/>
          <w:szCs w:val="20"/>
          <w:lang w:val="fr-FR"/>
        </w:rPr>
        <w:t>Maggie Squires</w:t>
      </w:r>
    </w:p>
    <w:p w14:paraId="6A3E64F7" w14:textId="77777777" w:rsidR="000B3C42" w:rsidRPr="00BB1837" w:rsidRDefault="000B3C42" w:rsidP="000B3C42">
      <w:pPr>
        <w:pStyle w:val="Normal1"/>
        <w:jc w:val="both"/>
        <w:rPr>
          <w:sz w:val="20"/>
          <w:szCs w:val="20"/>
          <w:lang w:val="fr-FR"/>
        </w:rPr>
      </w:pPr>
      <w:proofErr w:type="spellStart"/>
      <w:r w:rsidRPr="00BB1837">
        <w:rPr>
          <w:sz w:val="20"/>
          <w:szCs w:val="20"/>
          <w:lang w:val="fr-FR"/>
        </w:rPr>
        <w:t>Moxie</w:t>
      </w:r>
      <w:proofErr w:type="spellEnd"/>
      <w:r w:rsidRPr="00BB1837">
        <w:rPr>
          <w:sz w:val="20"/>
          <w:szCs w:val="20"/>
          <w:lang w:val="fr-FR"/>
        </w:rPr>
        <w:t xml:space="preserve"> Communications Group</w:t>
      </w:r>
    </w:p>
    <w:p w14:paraId="76B45468" w14:textId="77777777" w:rsidR="000B3C42" w:rsidRPr="00BB1837" w:rsidRDefault="00E41716" w:rsidP="000B3C42">
      <w:pPr>
        <w:pStyle w:val="Normal1"/>
        <w:jc w:val="both"/>
        <w:rPr>
          <w:color w:val="0000FF"/>
          <w:sz w:val="20"/>
          <w:szCs w:val="20"/>
          <w:lang w:val="fr-FR"/>
        </w:rPr>
      </w:pPr>
      <w:hyperlink r:id="rId12" w:history="1">
        <w:r w:rsidR="000B3C42" w:rsidRPr="00BB1837">
          <w:rPr>
            <w:rStyle w:val="Hyperlink"/>
            <w:sz w:val="20"/>
            <w:szCs w:val="20"/>
            <w:lang w:val="fr-FR"/>
          </w:rPr>
          <w:t>plus@moxiegrouppr.com</w:t>
        </w:r>
      </w:hyperlink>
    </w:p>
    <w:p w14:paraId="7F172392" w14:textId="77777777" w:rsidR="000B3C42" w:rsidRPr="00BB1837" w:rsidRDefault="000B3C42" w:rsidP="000B3C42">
      <w:pPr>
        <w:pStyle w:val="Normal1"/>
        <w:jc w:val="both"/>
        <w:rPr>
          <w:color w:val="0000FF"/>
          <w:sz w:val="20"/>
          <w:szCs w:val="20"/>
          <w:lang w:val="fr-FR"/>
        </w:rPr>
      </w:pPr>
    </w:p>
    <w:p w14:paraId="35BC99BE" w14:textId="77777777" w:rsidR="000B3C42" w:rsidRDefault="000B3C42" w:rsidP="000B3C42">
      <w:pPr>
        <w:pStyle w:val="Normal1"/>
        <w:rPr>
          <w:b/>
          <w:i/>
        </w:rPr>
      </w:pPr>
      <w:r>
        <w:rPr>
          <w:b/>
          <w:i/>
        </w:rPr>
        <w:t>The CSE does not accept responsibility for the adequacy or accuracy of this release.</w:t>
      </w:r>
    </w:p>
    <w:p w14:paraId="1F62D1B0" w14:textId="77777777" w:rsidR="000B3C42" w:rsidRDefault="000B3C42" w:rsidP="000B3C42">
      <w:pPr>
        <w:pStyle w:val="Normal1"/>
        <w:rPr>
          <w:sz w:val="18"/>
          <w:szCs w:val="18"/>
        </w:rPr>
      </w:pPr>
    </w:p>
    <w:p w14:paraId="2D13013D" w14:textId="77777777" w:rsidR="000B3C42" w:rsidRDefault="000B3C42" w:rsidP="000B3C42">
      <w:pPr>
        <w:pStyle w:val="Normal1"/>
        <w:rPr>
          <w:sz w:val="18"/>
          <w:szCs w:val="18"/>
        </w:rPr>
      </w:pPr>
      <w:r>
        <w:rPr>
          <w:sz w:val="18"/>
          <w:szCs w:val="18"/>
        </w:rPr>
        <w:t>The financial information included in this press release is not required for any regulatory purpose and is therefore provided solely for additional investor guidance. All financial information provided is neither audited nor reviewed. Where possible the information has been constructed by management from available audited or audit reviewed financial statements. Where no audited or audit reviewed information has been available, additional management accounting information has been utilized to construct the financial information.</w:t>
      </w:r>
    </w:p>
    <w:p w14:paraId="4D2352C2" w14:textId="77777777" w:rsidR="000B3C42" w:rsidRDefault="000B3C42" w:rsidP="000B3C42">
      <w:pPr>
        <w:pStyle w:val="Normal1"/>
        <w:spacing w:after="240"/>
        <w:jc w:val="both"/>
        <w:rPr>
          <w:b/>
          <w:i/>
          <w:sz w:val="20"/>
          <w:szCs w:val="20"/>
          <w:highlight w:val="white"/>
        </w:rPr>
      </w:pPr>
    </w:p>
    <w:p w14:paraId="5F2AAEE5" w14:textId="77777777" w:rsidR="000B3C42" w:rsidRDefault="000B3C42" w:rsidP="000B3C42">
      <w:pPr>
        <w:pStyle w:val="Normal1"/>
        <w:spacing w:after="240"/>
        <w:jc w:val="both"/>
        <w:rPr>
          <w:b/>
          <w:i/>
          <w:sz w:val="20"/>
          <w:szCs w:val="20"/>
          <w:highlight w:val="white"/>
        </w:rPr>
      </w:pPr>
      <w:r>
        <w:rPr>
          <w:b/>
          <w:i/>
          <w:sz w:val="20"/>
          <w:szCs w:val="20"/>
          <w:highlight w:val="white"/>
        </w:rPr>
        <w:t>Forward-Looking Statements</w:t>
      </w:r>
    </w:p>
    <w:p w14:paraId="03847FE8" w14:textId="796222ED" w:rsidR="000B3C42" w:rsidRPr="00470F26" w:rsidRDefault="000B3C42" w:rsidP="000B3C42">
      <w:pPr>
        <w:pStyle w:val="Body"/>
        <w:spacing w:after="0" w:line="276" w:lineRule="auto"/>
        <w:jc w:val="both"/>
        <w:rPr>
          <w:rFonts w:ascii="Arial" w:eastAsia="Times New Roman" w:hAnsi="Arial" w:cs="Arial"/>
          <w:lang w:val="en-CA"/>
        </w:rPr>
      </w:pPr>
      <w:r w:rsidRPr="00470F26">
        <w:rPr>
          <w:rFonts w:ascii="Arial" w:hAnsi="Arial" w:cs="Arial"/>
          <w:color w:val="000000" w:themeColor="text1"/>
          <w:lang w:val="en-CA"/>
        </w:rPr>
        <w:t xml:space="preserve">This news release </w:t>
      </w:r>
      <w:r>
        <w:rPr>
          <w:rFonts w:ascii="Arial" w:hAnsi="Arial" w:cs="Arial"/>
          <w:color w:val="000000" w:themeColor="text1"/>
          <w:lang w:val="en-CA"/>
        </w:rPr>
        <w:t xml:space="preserve">also </w:t>
      </w:r>
      <w:r w:rsidRPr="00470F26">
        <w:rPr>
          <w:rFonts w:ascii="Arial" w:hAnsi="Arial" w:cs="Arial"/>
          <w:color w:val="000000" w:themeColor="text1"/>
          <w:lang w:val="en-CA"/>
        </w:rPr>
        <w:t>includes statements containing certain “forward-looking information” within the meaning of applicable securities law (“forward-looking statements”). Forward-looking statements are frequently characterized by words such as “plan”, “continue”, “expect”, “project”, “intend”, “believe”, “anticipate”, “estimate”, “may”, “will”, “potential”, “proposed” and other similar words, or statements that certain events or conditions “may” or “will” occur and include, but are not limited to the execution of definitive agreements and the closing of the transaction..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These risks include, but are not limited to, the ability to retain key personal, the ability to continue investing in infrastructure to support growth, the ability to obtain financing on acceptable terms, the continued quality of our products, customer experience and retention, the continued development of adult-use  sales channels, managements estimation of consumer demand in  in jurisdictions where the Company exports, expectations of future results and expenses, the availability of additional capital to complete capital projects and facilities improvements, the ability to expand and maintain distribution capabilities, the impact of competition, and the possibility for changes in laws, rules, and regulations in the industry. The Company is under no obligation, and expressly disclaims any intention or obligation, to update or revise any forward-looking statements, whether as a result of new information, future events or otherwise, except as expressly required by applicable law.</w:t>
      </w:r>
    </w:p>
    <w:p w14:paraId="0D2B8C4D" w14:textId="77777777" w:rsidR="000B3C42" w:rsidRPr="00334631" w:rsidRDefault="000B3C42" w:rsidP="000B3C42">
      <w:pPr>
        <w:pStyle w:val="Body"/>
        <w:spacing w:after="0" w:line="276" w:lineRule="auto"/>
        <w:jc w:val="both"/>
        <w:rPr>
          <w:rFonts w:ascii="Times New Roman" w:eastAsia="Times New Roman" w:hAnsi="Times New Roman" w:cs="Times New Roman"/>
          <w:lang w:val="en-CA"/>
        </w:rPr>
      </w:pPr>
    </w:p>
    <w:p w14:paraId="5AB20F1B" w14:textId="77777777" w:rsidR="000B3C42" w:rsidRPr="00470F26" w:rsidRDefault="000B3C42" w:rsidP="000B3C42">
      <w:pPr>
        <w:pStyle w:val="Normal1"/>
        <w:spacing w:after="240"/>
        <w:jc w:val="both"/>
        <w:rPr>
          <w:i/>
          <w:color w:val="000000"/>
          <w:sz w:val="20"/>
          <w:szCs w:val="20"/>
          <w:highlight w:val="white"/>
          <w:lang w:val="en-CA"/>
        </w:rPr>
      </w:pPr>
    </w:p>
    <w:p w14:paraId="7BFA744B" w14:textId="77777777" w:rsidR="000B3C42" w:rsidRDefault="000B3C42" w:rsidP="000B3C42">
      <w:pPr>
        <w:pStyle w:val="Normal1"/>
        <w:spacing w:after="240"/>
        <w:jc w:val="both"/>
        <w:rPr>
          <w:i/>
          <w:color w:val="000000"/>
          <w:sz w:val="20"/>
          <w:szCs w:val="20"/>
          <w:highlight w:val="white"/>
        </w:rPr>
      </w:pPr>
    </w:p>
    <w:p w14:paraId="524C5A41" w14:textId="77777777" w:rsidR="000B3C42" w:rsidRDefault="000B3C42" w:rsidP="000B3C42">
      <w:pPr>
        <w:pStyle w:val="Normal1"/>
        <w:rPr>
          <w:color w:val="000000"/>
        </w:rPr>
      </w:pPr>
    </w:p>
    <w:p w14:paraId="55B4FF63" w14:textId="2E1FBBFD" w:rsidR="00494958" w:rsidRDefault="00E41716">
      <w:pPr>
        <w:jc w:val="center"/>
        <w:rPr>
          <w:b/>
          <w:color w:val="000000"/>
        </w:rPr>
      </w:pPr>
    </w:p>
    <w:sectPr w:rsidR="00494958">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7E25" w14:textId="77777777" w:rsidR="00E41716" w:rsidRDefault="00E41716">
      <w:pPr>
        <w:spacing w:line="240" w:lineRule="auto"/>
      </w:pPr>
      <w:r>
        <w:separator/>
      </w:r>
    </w:p>
  </w:endnote>
  <w:endnote w:type="continuationSeparator" w:id="0">
    <w:p w14:paraId="112C35B7" w14:textId="77777777" w:rsidR="00E41716" w:rsidRDefault="00E41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Nova Mon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038B" w14:textId="72D2646A" w:rsidR="008E1E26" w:rsidRDefault="00194864">
    <w:pPr>
      <w:pStyle w:val="Footer"/>
    </w:pPr>
    <w:r w:rsidRPr="008E1E26">
      <w:rPr>
        <w:rStyle w:val="DocID"/>
      </w:rPr>
      <w:fldChar w:fldCharType="begin"/>
    </w:r>
    <w:r w:rsidRPr="008E1E26">
      <w:rPr>
        <w:rStyle w:val="DocID"/>
      </w:rPr>
      <w:instrText xml:space="preserve"> DOCPROPERTY "DocID" \* MERGEFORMAT </w:instrText>
    </w:r>
    <w:r w:rsidRPr="008E1E26">
      <w:rPr>
        <w:rStyle w:val="DocID"/>
      </w:rPr>
      <w:fldChar w:fldCharType="separate"/>
    </w:r>
    <w:r w:rsidRPr="00F3548B">
      <w:rPr>
        <w:rStyle w:val="DocID"/>
      </w:rPr>
      <w:t>LEGAL_30552657.2</w:t>
    </w:r>
    <w:r w:rsidRPr="008E1E26">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44BB" w14:textId="77777777" w:rsidR="00E41716" w:rsidRDefault="00E41716">
      <w:pPr>
        <w:spacing w:line="240" w:lineRule="auto"/>
      </w:pPr>
      <w:r>
        <w:separator/>
      </w:r>
    </w:p>
  </w:footnote>
  <w:footnote w:type="continuationSeparator" w:id="0">
    <w:p w14:paraId="5EFAE3C1" w14:textId="77777777" w:rsidR="00E41716" w:rsidRDefault="00E417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5FE"/>
    <w:multiLevelType w:val="hybridMultilevel"/>
    <w:tmpl w:val="EB70B4D2"/>
    <w:lvl w:ilvl="0" w:tplc="DDF22A94">
      <w:start w:val="1"/>
      <w:numFmt w:val="bullet"/>
      <w:lvlText w:val=""/>
      <w:lvlJc w:val="left"/>
      <w:pPr>
        <w:ind w:left="720" w:hanging="360"/>
      </w:pPr>
      <w:rPr>
        <w:rFonts w:ascii="Symbol" w:hAnsi="Symbol" w:hint="default"/>
      </w:rPr>
    </w:lvl>
    <w:lvl w:ilvl="1" w:tplc="F308031E" w:tentative="1">
      <w:start w:val="1"/>
      <w:numFmt w:val="bullet"/>
      <w:lvlText w:val="o"/>
      <w:lvlJc w:val="left"/>
      <w:pPr>
        <w:ind w:left="1440" w:hanging="360"/>
      </w:pPr>
      <w:rPr>
        <w:rFonts w:ascii="Courier New" w:hAnsi="Courier New" w:cs="Courier New" w:hint="default"/>
      </w:rPr>
    </w:lvl>
    <w:lvl w:ilvl="2" w:tplc="F9108A9E" w:tentative="1">
      <w:start w:val="1"/>
      <w:numFmt w:val="bullet"/>
      <w:lvlText w:val=""/>
      <w:lvlJc w:val="left"/>
      <w:pPr>
        <w:ind w:left="2160" w:hanging="360"/>
      </w:pPr>
      <w:rPr>
        <w:rFonts w:ascii="Wingdings" w:hAnsi="Wingdings" w:hint="default"/>
      </w:rPr>
    </w:lvl>
    <w:lvl w:ilvl="3" w:tplc="6BD89438" w:tentative="1">
      <w:start w:val="1"/>
      <w:numFmt w:val="bullet"/>
      <w:lvlText w:val=""/>
      <w:lvlJc w:val="left"/>
      <w:pPr>
        <w:ind w:left="2880" w:hanging="360"/>
      </w:pPr>
      <w:rPr>
        <w:rFonts w:ascii="Symbol" w:hAnsi="Symbol" w:hint="default"/>
      </w:rPr>
    </w:lvl>
    <w:lvl w:ilvl="4" w:tplc="9EDCFBEA" w:tentative="1">
      <w:start w:val="1"/>
      <w:numFmt w:val="bullet"/>
      <w:lvlText w:val="o"/>
      <w:lvlJc w:val="left"/>
      <w:pPr>
        <w:ind w:left="3600" w:hanging="360"/>
      </w:pPr>
      <w:rPr>
        <w:rFonts w:ascii="Courier New" w:hAnsi="Courier New" w:cs="Courier New" w:hint="default"/>
      </w:rPr>
    </w:lvl>
    <w:lvl w:ilvl="5" w:tplc="F816FC26" w:tentative="1">
      <w:start w:val="1"/>
      <w:numFmt w:val="bullet"/>
      <w:lvlText w:val=""/>
      <w:lvlJc w:val="left"/>
      <w:pPr>
        <w:ind w:left="4320" w:hanging="360"/>
      </w:pPr>
      <w:rPr>
        <w:rFonts w:ascii="Wingdings" w:hAnsi="Wingdings" w:hint="default"/>
      </w:rPr>
    </w:lvl>
    <w:lvl w:ilvl="6" w:tplc="C2666308" w:tentative="1">
      <w:start w:val="1"/>
      <w:numFmt w:val="bullet"/>
      <w:lvlText w:val=""/>
      <w:lvlJc w:val="left"/>
      <w:pPr>
        <w:ind w:left="5040" w:hanging="360"/>
      </w:pPr>
      <w:rPr>
        <w:rFonts w:ascii="Symbol" w:hAnsi="Symbol" w:hint="default"/>
      </w:rPr>
    </w:lvl>
    <w:lvl w:ilvl="7" w:tplc="B8B80E8C" w:tentative="1">
      <w:start w:val="1"/>
      <w:numFmt w:val="bullet"/>
      <w:lvlText w:val="o"/>
      <w:lvlJc w:val="left"/>
      <w:pPr>
        <w:ind w:left="5760" w:hanging="360"/>
      </w:pPr>
      <w:rPr>
        <w:rFonts w:ascii="Courier New" w:hAnsi="Courier New" w:cs="Courier New" w:hint="default"/>
      </w:rPr>
    </w:lvl>
    <w:lvl w:ilvl="8" w:tplc="74A42EA6" w:tentative="1">
      <w:start w:val="1"/>
      <w:numFmt w:val="bullet"/>
      <w:lvlText w:val=""/>
      <w:lvlJc w:val="left"/>
      <w:pPr>
        <w:ind w:left="6480" w:hanging="360"/>
      </w:pPr>
      <w:rPr>
        <w:rFonts w:ascii="Wingdings" w:hAnsi="Wingdings" w:hint="default"/>
      </w:rPr>
    </w:lvl>
  </w:abstractNum>
  <w:abstractNum w:abstractNumId="1" w15:restartNumberingAfterBreak="0">
    <w:nsid w:val="3ABD22B0"/>
    <w:multiLevelType w:val="hybridMultilevel"/>
    <w:tmpl w:val="D0BA3012"/>
    <w:lvl w:ilvl="0" w:tplc="6FA2043A">
      <w:start w:val="1"/>
      <w:numFmt w:val="bullet"/>
      <w:lvlText w:val=""/>
      <w:lvlJc w:val="left"/>
      <w:pPr>
        <w:ind w:left="720" w:hanging="360"/>
      </w:pPr>
      <w:rPr>
        <w:rFonts w:ascii="Symbol" w:hAnsi="Symbol" w:hint="default"/>
      </w:rPr>
    </w:lvl>
    <w:lvl w:ilvl="1" w:tplc="797AB084" w:tentative="1">
      <w:start w:val="1"/>
      <w:numFmt w:val="bullet"/>
      <w:lvlText w:val="o"/>
      <w:lvlJc w:val="left"/>
      <w:pPr>
        <w:ind w:left="1440" w:hanging="360"/>
      </w:pPr>
      <w:rPr>
        <w:rFonts w:ascii="Courier New" w:hAnsi="Courier New" w:cs="Courier New" w:hint="default"/>
      </w:rPr>
    </w:lvl>
    <w:lvl w:ilvl="2" w:tplc="4C3CFA24" w:tentative="1">
      <w:start w:val="1"/>
      <w:numFmt w:val="bullet"/>
      <w:lvlText w:val=""/>
      <w:lvlJc w:val="left"/>
      <w:pPr>
        <w:ind w:left="2160" w:hanging="360"/>
      </w:pPr>
      <w:rPr>
        <w:rFonts w:ascii="Wingdings" w:hAnsi="Wingdings" w:hint="default"/>
      </w:rPr>
    </w:lvl>
    <w:lvl w:ilvl="3" w:tplc="D0107CFA" w:tentative="1">
      <w:start w:val="1"/>
      <w:numFmt w:val="bullet"/>
      <w:lvlText w:val=""/>
      <w:lvlJc w:val="left"/>
      <w:pPr>
        <w:ind w:left="2880" w:hanging="360"/>
      </w:pPr>
      <w:rPr>
        <w:rFonts w:ascii="Symbol" w:hAnsi="Symbol" w:hint="default"/>
      </w:rPr>
    </w:lvl>
    <w:lvl w:ilvl="4" w:tplc="0E9A8704" w:tentative="1">
      <w:start w:val="1"/>
      <w:numFmt w:val="bullet"/>
      <w:lvlText w:val="o"/>
      <w:lvlJc w:val="left"/>
      <w:pPr>
        <w:ind w:left="3600" w:hanging="360"/>
      </w:pPr>
      <w:rPr>
        <w:rFonts w:ascii="Courier New" w:hAnsi="Courier New" w:cs="Courier New" w:hint="default"/>
      </w:rPr>
    </w:lvl>
    <w:lvl w:ilvl="5" w:tplc="3084B434" w:tentative="1">
      <w:start w:val="1"/>
      <w:numFmt w:val="bullet"/>
      <w:lvlText w:val=""/>
      <w:lvlJc w:val="left"/>
      <w:pPr>
        <w:ind w:left="4320" w:hanging="360"/>
      </w:pPr>
      <w:rPr>
        <w:rFonts w:ascii="Wingdings" w:hAnsi="Wingdings" w:hint="default"/>
      </w:rPr>
    </w:lvl>
    <w:lvl w:ilvl="6" w:tplc="B442E700" w:tentative="1">
      <w:start w:val="1"/>
      <w:numFmt w:val="bullet"/>
      <w:lvlText w:val=""/>
      <w:lvlJc w:val="left"/>
      <w:pPr>
        <w:ind w:left="5040" w:hanging="360"/>
      </w:pPr>
      <w:rPr>
        <w:rFonts w:ascii="Symbol" w:hAnsi="Symbol" w:hint="default"/>
      </w:rPr>
    </w:lvl>
    <w:lvl w:ilvl="7" w:tplc="7B8C500C" w:tentative="1">
      <w:start w:val="1"/>
      <w:numFmt w:val="bullet"/>
      <w:lvlText w:val="o"/>
      <w:lvlJc w:val="left"/>
      <w:pPr>
        <w:ind w:left="5760" w:hanging="360"/>
      </w:pPr>
      <w:rPr>
        <w:rFonts w:ascii="Courier New" w:hAnsi="Courier New" w:cs="Courier New" w:hint="default"/>
      </w:rPr>
    </w:lvl>
    <w:lvl w:ilvl="8" w:tplc="5524B654" w:tentative="1">
      <w:start w:val="1"/>
      <w:numFmt w:val="bullet"/>
      <w:lvlText w:val=""/>
      <w:lvlJc w:val="left"/>
      <w:pPr>
        <w:ind w:left="6480" w:hanging="360"/>
      </w:pPr>
      <w:rPr>
        <w:rFonts w:ascii="Wingdings" w:hAnsi="Wingdings" w:hint="default"/>
      </w:rPr>
    </w:lvl>
  </w:abstractNum>
  <w:abstractNum w:abstractNumId="2" w15:restartNumberingAfterBreak="0">
    <w:nsid w:val="4DCE1390"/>
    <w:multiLevelType w:val="hybridMultilevel"/>
    <w:tmpl w:val="4606CAF0"/>
    <w:lvl w:ilvl="0" w:tplc="A7ACECBE">
      <w:start w:val="1"/>
      <w:numFmt w:val="bullet"/>
      <w:lvlText w:val=""/>
      <w:lvlJc w:val="left"/>
      <w:pPr>
        <w:ind w:left="720" w:hanging="360"/>
      </w:pPr>
      <w:rPr>
        <w:rFonts w:ascii="Symbol" w:hAnsi="Symbol" w:hint="default"/>
      </w:rPr>
    </w:lvl>
    <w:lvl w:ilvl="1" w:tplc="B6AC5FD8" w:tentative="1">
      <w:start w:val="1"/>
      <w:numFmt w:val="bullet"/>
      <w:lvlText w:val="o"/>
      <w:lvlJc w:val="left"/>
      <w:pPr>
        <w:ind w:left="1440" w:hanging="360"/>
      </w:pPr>
      <w:rPr>
        <w:rFonts w:ascii="Courier New" w:hAnsi="Courier New" w:cs="Courier New" w:hint="default"/>
      </w:rPr>
    </w:lvl>
    <w:lvl w:ilvl="2" w:tplc="5560DBB4" w:tentative="1">
      <w:start w:val="1"/>
      <w:numFmt w:val="bullet"/>
      <w:lvlText w:val=""/>
      <w:lvlJc w:val="left"/>
      <w:pPr>
        <w:ind w:left="2160" w:hanging="360"/>
      </w:pPr>
      <w:rPr>
        <w:rFonts w:ascii="Wingdings" w:hAnsi="Wingdings" w:hint="default"/>
      </w:rPr>
    </w:lvl>
    <w:lvl w:ilvl="3" w:tplc="402C5884" w:tentative="1">
      <w:start w:val="1"/>
      <w:numFmt w:val="bullet"/>
      <w:lvlText w:val=""/>
      <w:lvlJc w:val="left"/>
      <w:pPr>
        <w:ind w:left="2880" w:hanging="360"/>
      </w:pPr>
      <w:rPr>
        <w:rFonts w:ascii="Symbol" w:hAnsi="Symbol" w:hint="default"/>
      </w:rPr>
    </w:lvl>
    <w:lvl w:ilvl="4" w:tplc="1DBC1E40" w:tentative="1">
      <w:start w:val="1"/>
      <w:numFmt w:val="bullet"/>
      <w:lvlText w:val="o"/>
      <w:lvlJc w:val="left"/>
      <w:pPr>
        <w:ind w:left="3600" w:hanging="360"/>
      </w:pPr>
      <w:rPr>
        <w:rFonts w:ascii="Courier New" w:hAnsi="Courier New" w:cs="Courier New" w:hint="default"/>
      </w:rPr>
    </w:lvl>
    <w:lvl w:ilvl="5" w:tplc="C794F43C" w:tentative="1">
      <w:start w:val="1"/>
      <w:numFmt w:val="bullet"/>
      <w:lvlText w:val=""/>
      <w:lvlJc w:val="left"/>
      <w:pPr>
        <w:ind w:left="4320" w:hanging="360"/>
      </w:pPr>
      <w:rPr>
        <w:rFonts w:ascii="Wingdings" w:hAnsi="Wingdings" w:hint="default"/>
      </w:rPr>
    </w:lvl>
    <w:lvl w:ilvl="6" w:tplc="3D94E9EC" w:tentative="1">
      <w:start w:val="1"/>
      <w:numFmt w:val="bullet"/>
      <w:lvlText w:val=""/>
      <w:lvlJc w:val="left"/>
      <w:pPr>
        <w:ind w:left="5040" w:hanging="360"/>
      </w:pPr>
      <w:rPr>
        <w:rFonts w:ascii="Symbol" w:hAnsi="Symbol" w:hint="default"/>
      </w:rPr>
    </w:lvl>
    <w:lvl w:ilvl="7" w:tplc="9DCAF870" w:tentative="1">
      <w:start w:val="1"/>
      <w:numFmt w:val="bullet"/>
      <w:lvlText w:val="o"/>
      <w:lvlJc w:val="left"/>
      <w:pPr>
        <w:ind w:left="5760" w:hanging="360"/>
      </w:pPr>
      <w:rPr>
        <w:rFonts w:ascii="Courier New" w:hAnsi="Courier New" w:cs="Courier New" w:hint="default"/>
      </w:rPr>
    </w:lvl>
    <w:lvl w:ilvl="8" w:tplc="A24A870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6D"/>
    <w:rsid w:val="000B3C42"/>
    <w:rsid w:val="00175102"/>
    <w:rsid w:val="00194864"/>
    <w:rsid w:val="001D7B6D"/>
    <w:rsid w:val="0030069E"/>
    <w:rsid w:val="00395A7A"/>
    <w:rsid w:val="004A4BB8"/>
    <w:rsid w:val="004A5081"/>
    <w:rsid w:val="005563BF"/>
    <w:rsid w:val="005E2FC9"/>
    <w:rsid w:val="00636F68"/>
    <w:rsid w:val="00642DDC"/>
    <w:rsid w:val="006E0F92"/>
    <w:rsid w:val="00796FE0"/>
    <w:rsid w:val="007C4919"/>
    <w:rsid w:val="008178BB"/>
    <w:rsid w:val="00953989"/>
    <w:rsid w:val="00A77F8C"/>
    <w:rsid w:val="00AD7956"/>
    <w:rsid w:val="00B92C25"/>
    <w:rsid w:val="00C1764A"/>
    <w:rsid w:val="00CF7042"/>
    <w:rsid w:val="00E06A70"/>
    <w:rsid w:val="00E41716"/>
    <w:rsid w:val="00E443A8"/>
    <w:rsid w:val="00E927F3"/>
    <w:rsid w:val="00EB17E7"/>
    <w:rsid w:val="00F15CE8"/>
    <w:rsid w:val="00F67F27"/>
    <w:rsid w:val="00FA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3E7B7"/>
  <w15:docId w15:val="{CB1C3E95-03FE-854E-B1B1-5688CBD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F2E3D"/>
    <w:pPr>
      <w:ind w:left="720"/>
      <w:contextualSpacing/>
    </w:pPr>
  </w:style>
  <w:style w:type="paragraph" w:styleId="Revision">
    <w:name w:val="Revision"/>
    <w:hidden/>
    <w:uiPriority w:val="99"/>
    <w:semiHidden/>
    <w:rsid w:val="00B86CEA"/>
    <w:pPr>
      <w:spacing w:line="240" w:lineRule="auto"/>
    </w:pPr>
  </w:style>
  <w:style w:type="paragraph" w:styleId="BalloonText">
    <w:name w:val="Balloon Text"/>
    <w:basedOn w:val="Normal"/>
    <w:link w:val="BalloonTextChar"/>
    <w:uiPriority w:val="99"/>
    <w:semiHidden/>
    <w:unhideWhenUsed/>
    <w:rsid w:val="00B86C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CEA"/>
    <w:rPr>
      <w:rFonts w:ascii="Times New Roman" w:hAnsi="Times New Roman" w:cs="Times New Roman"/>
      <w:sz w:val="18"/>
      <w:szCs w:val="18"/>
    </w:rPr>
  </w:style>
  <w:style w:type="paragraph" w:styleId="Header">
    <w:name w:val="header"/>
    <w:basedOn w:val="Normal"/>
    <w:link w:val="HeaderChar"/>
    <w:uiPriority w:val="99"/>
    <w:unhideWhenUsed/>
    <w:rsid w:val="008E1E26"/>
    <w:pPr>
      <w:tabs>
        <w:tab w:val="center" w:pos="4680"/>
        <w:tab w:val="right" w:pos="9360"/>
      </w:tabs>
      <w:spacing w:line="240" w:lineRule="auto"/>
    </w:pPr>
  </w:style>
  <w:style w:type="character" w:customStyle="1" w:styleId="HeaderChar">
    <w:name w:val="Header Char"/>
    <w:basedOn w:val="DefaultParagraphFont"/>
    <w:link w:val="Header"/>
    <w:uiPriority w:val="99"/>
    <w:rsid w:val="008E1E26"/>
  </w:style>
  <w:style w:type="paragraph" w:styleId="Footer">
    <w:name w:val="footer"/>
    <w:basedOn w:val="Normal"/>
    <w:link w:val="FooterChar"/>
    <w:uiPriority w:val="99"/>
    <w:unhideWhenUsed/>
    <w:rsid w:val="008E1E26"/>
    <w:pPr>
      <w:tabs>
        <w:tab w:val="center" w:pos="4680"/>
        <w:tab w:val="right" w:pos="9360"/>
      </w:tabs>
      <w:spacing w:line="240" w:lineRule="auto"/>
    </w:pPr>
  </w:style>
  <w:style w:type="character" w:customStyle="1" w:styleId="FooterChar">
    <w:name w:val="Footer Char"/>
    <w:basedOn w:val="DefaultParagraphFont"/>
    <w:link w:val="Footer"/>
    <w:uiPriority w:val="99"/>
    <w:rsid w:val="008E1E26"/>
  </w:style>
  <w:style w:type="character" w:customStyle="1" w:styleId="DocID">
    <w:name w:val="DocID"/>
    <w:basedOn w:val="DefaultParagraphFont"/>
    <w:rsid w:val="008E1E26"/>
    <w:rPr>
      <w:rFonts w:ascii="Verdana" w:hAnsi="Verdana"/>
      <w:b w:val="0"/>
      <w:sz w:val="14"/>
    </w:rPr>
  </w:style>
  <w:style w:type="character" w:styleId="CommentReference">
    <w:name w:val="annotation reference"/>
    <w:basedOn w:val="DefaultParagraphFont"/>
    <w:uiPriority w:val="99"/>
    <w:semiHidden/>
    <w:unhideWhenUsed/>
    <w:rsid w:val="008E1E26"/>
    <w:rPr>
      <w:sz w:val="16"/>
      <w:szCs w:val="16"/>
    </w:rPr>
  </w:style>
  <w:style w:type="paragraph" w:styleId="CommentText">
    <w:name w:val="annotation text"/>
    <w:basedOn w:val="Normal"/>
    <w:link w:val="CommentTextChar"/>
    <w:uiPriority w:val="99"/>
    <w:semiHidden/>
    <w:unhideWhenUsed/>
    <w:rsid w:val="008E1E26"/>
    <w:pPr>
      <w:spacing w:line="240" w:lineRule="auto"/>
    </w:pPr>
    <w:rPr>
      <w:sz w:val="20"/>
      <w:szCs w:val="20"/>
    </w:rPr>
  </w:style>
  <w:style w:type="character" w:customStyle="1" w:styleId="CommentTextChar">
    <w:name w:val="Comment Text Char"/>
    <w:basedOn w:val="DefaultParagraphFont"/>
    <w:link w:val="CommentText"/>
    <w:uiPriority w:val="99"/>
    <w:semiHidden/>
    <w:rsid w:val="008E1E26"/>
    <w:rPr>
      <w:sz w:val="20"/>
      <w:szCs w:val="20"/>
    </w:rPr>
  </w:style>
  <w:style w:type="paragraph" w:styleId="CommentSubject">
    <w:name w:val="annotation subject"/>
    <w:basedOn w:val="CommentText"/>
    <w:next w:val="CommentText"/>
    <w:link w:val="CommentSubjectChar"/>
    <w:uiPriority w:val="99"/>
    <w:semiHidden/>
    <w:unhideWhenUsed/>
    <w:rsid w:val="008E1E26"/>
    <w:rPr>
      <w:b/>
      <w:bCs/>
    </w:rPr>
  </w:style>
  <w:style w:type="character" w:customStyle="1" w:styleId="CommentSubjectChar">
    <w:name w:val="Comment Subject Char"/>
    <w:basedOn w:val="CommentTextChar"/>
    <w:link w:val="CommentSubject"/>
    <w:uiPriority w:val="99"/>
    <w:semiHidden/>
    <w:rsid w:val="008E1E26"/>
    <w:rPr>
      <w:b/>
      <w:bCs/>
      <w:sz w:val="20"/>
      <w:szCs w:val="20"/>
    </w:rPr>
  </w:style>
  <w:style w:type="character" w:styleId="Emphasis">
    <w:name w:val="Emphasis"/>
    <w:basedOn w:val="DefaultParagraphFont"/>
    <w:uiPriority w:val="20"/>
    <w:qFormat/>
    <w:rsid w:val="00F3548B"/>
    <w:rPr>
      <w:i/>
      <w:iCs/>
    </w:rPr>
  </w:style>
  <w:style w:type="paragraph" w:styleId="NormalWeb">
    <w:name w:val="Normal (Web)"/>
    <w:basedOn w:val="Normal"/>
    <w:uiPriority w:val="99"/>
    <w:unhideWhenUsed/>
    <w:rsid w:val="00E443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443A8"/>
    <w:rPr>
      <w:color w:val="0000FF"/>
      <w:u w:val="single"/>
    </w:rPr>
  </w:style>
  <w:style w:type="character" w:styleId="Strong">
    <w:name w:val="Strong"/>
    <w:basedOn w:val="DefaultParagraphFont"/>
    <w:uiPriority w:val="22"/>
    <w:qFormat/>
    <w:rsid w:val="00E443A8"/>
    <w:rPr>
      <w:b/>
      <w:bCs/>
    </w:rPr>
  </w:style>
  <w:style w:type="character" w:styleId="UnresolvedMention">
    <w:name w:val="Unresolved Mention"/>
    <w:basedOn w:val="DefaultParagraphFont"/>
    <w:uiPriority w:val="99"/>
    <w:semiHidden/>
    <w:unhideWhenUsed/>
    <w:rsid w:val="005563BF"/>
    <w:rPr>
      <w:color w:val="605E5C"/>
      <w:shd w:val="clear" w:color="auto" w:fill="E1DFDD"/>
    </w:rPr>
  </w:style>
  <w:style w:type="character" w:customStyle="1" w:styleId="xn-location">
    <w:name w:val="xn-location"/>
    <w:basedOn w:val="DefaultParagraphFont"/>
    <w:rsid w:val="004A4BB8"/>
  </w:style>
  <w:style w:type="paragraph" w:customStyle="1" w:styleId="Normal1">
    <w:name w:val="Normal1"/>
    <w:rsid w:val="000B3C42"/>
  </w:style>
  <w:style w:type="paragraph" w:customStyle="1" w:styleId="Body">
    <w:name w:val="Body"/>
    <w:rsid w:val="000B3C4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7701">
      <w:bodyDiv w:val="1"/>
      <w:marLeft w:val="0"/>
      <w:marRight w:val="0"/>
      <w:marTop w:val="0"/>
      <w:marBottom w:val="0"/>
      <w:divBdr>
        <w:top w:val="none" w:sz="0" w:space="0" w:color="auto"/>
        <w:left w:val="none" w:sz="0" w:space="0" w:color="auto"/>
        <w:bottom w:val="none" w:sz="0" w:space="0" w:color="auto"/>
        <w:right w:val="none" w:sz="0" w:space="0" w:color="auto"/>
      </w:divBdr>
    </w:div>
    <w:div w:id="440297381">
      <w:bodyDiv w:val="1"/>
      <w:marLeft w:val="0"/>
      <w:marRight w:val="0"/>
      <w:marTop w:val="0"/>
      <w:marBottom w:val="0"/>
      <w:divBdr>
        <w:top w:val="none" w:sz="0" w:space="0" w:color="auto"/>
        <w:left w:val="none" w:sz="0" w:space="0" w:color="auto"/>
        <w:bottom w:val="none" w:sz="0" w:space="0" w:color="auto"/>
        <w:right w:val="none" w:sz="0" w:space="0" w:color="auto"/>
      </w:divBdr>
    </w:div>
    <w:div w:id="1535725795">
      <w:bodyDiv w:val="1"/>
      <w:marLeft w:val="0"/>
      <w:marRight w:val="0"/>
      <w:marTop w:val="0"/>
      <w:marBottom w:val="0"/>
      <w:divBdr>
        <w:top w:val="none" w:sz="0" w:space="0" w:color="auto"/>
        <w:left w:val="none" w:sz="0" w:space="0" w:color="auto"/>
        <w:bottom w:val="none" w:sz="0" w:space="0" w:color="auto"/>
        <w:right w:val="none" w:sz="0" w:space="0" w:color="auto"/>
      </w:divBdr>
    </w:div>
    <w:div w:id="1736396830">
      <w:bodyDiv w:val="1"/>
      <w:marLeft w:val="0"/>
      <w:marRight w:val="0"/>
      <w:marTop w:val="0"/>
      <w:marBottom w:val="0"/>
      <w:divBdr>
        <w:top w:val="none" w:sz="0" w:space="0" w:color="auto"/>
        <w:left w:val="none" w:sz="0" w:space="0" w:color="auto"/>
        <w:bottom w:val="none" w:sz="0" w:space="0" w:color="auto"/>
        <w:right w:val="none" w:sz="0" w:space="0" w:color="auto"/>
      </w:divBdr>
    </w:div>
    <w:div w:id="1737166533">
      <w:bodyDiv w:val="1"/>
      <w:marLeft w:val="0"/>
      <w:marRight w:val="0"/>
      <w:marTop w:val="0"/>
      <w:marBottom w:val="0"/>
      <w:divBdr>
        <w:top w:val="none" w:sz="0" w:space="0" w:color="auto"/>
        <w:left w:val="none" w:sz="0" w:space="0" w:color="auto"/>
        <w:bottom w:val="none" w:sz="0" w:space="0" w:color="auto"/>
        <w:right w:val="none" w:sz="0" w:space="0" w:color="auto"/>
      </w:divBdr>
    </w:div>
    <w:div w:id="180126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usprodu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us@moxiegroup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sanalytic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dset.io/" TargetMode="External"/><Relationship Id="rId4" Type="http://schemas.openxmlformats.org/officeDocument/2006/relationships/webSettings" Target="webSettings.xml"/><Relationship Id="rId9" Type="http://schemas.openxmlformats.org/officeDocument/2006/relationships/hyperlink" Target="https://bdsanaly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2019-04-15T22:43:00Z</dcterms:created>
  <dcterms:modified xsi:type="dcterms:W3CDTF">2019-04-15T22:43:00Z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LEGAL_30552657.2</vt:lpwstr>
  </property>
</Properties>
</file>