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rsidTr="00840B45">
        <w:tc>
          <w:tcPr>
            <w:tcW w:w="6487" w:type="dxa"/>
          </w:tcPr>
          <w:p w:rsidR="00840B45" w:rsidRPr="00251858" w:rsidRDefault="00937E50" w:rsidP="00251858">
            <w:pPr>
              <w:pStyle w:val="BodyText"/>
              <w:rPr>
                <w:rFonts w:ascii="Arial" w:hAnsi="Arial"/>
                <w:b/>
                <w:lang w:val="en-CA"/>
              </w:rPr>
            </w:pPr>
            <w:r w:rsidRPr="00251858">
              <w:rPr>
                <w:rFonts w:ascii="Arial" w:hAnsi="Arial"/>
                <w:b/>
                <w:lang w:val="en-CA"/>
              </w:rPr>
              <w:t>Benchmark Botanics Inc</w:t>
            </w:r>
            <w:r w:rsidR="0029252E" w:rsidRPr="00251858">
              <w:rPr>
                <w:rFonts w:ascii="Arial" w:hAnsi="Arial"/>
                <w:b/>
                <w:lang w:val="en-CA"/>
              </w:rPr>
              <w:t xml:space="preserve">. </w:t>
            </w:r>
            <w:r w:rsidR="00840B45" w:rsidRPr="00251858">
              <w:rPr>
                <w:rFonts w:ascii="Arial" w:hAnsi="Arial"/>
                <w:b/>
                <w:lang w:val="en-CA"/>
              </w:rPr>
              <w:t xml:space="preserve">(the “Issuer”).  </w:t>
            </w:r>
          </w:p>
        </w:tc>
        <w:tc>
          <w:tcPr>
            <w:tcW w:w="3089" w:type="dxa"/>
          </w:tcPr>
          <w:p w:rsidR="00840B45" w:rsidRPr="00251858" w:rsidRDefault="00937E50">
            <w:pPr>
              <w:pStyle w:val="BodyText"/>
              <w:rPr>
                <w:rFonts w:ascii="Arial" w:hAnsi="Arial"/>
                <w:b/>
                <w:lang w:val="en-CA"/>
              </w:rPr>
            </w:pPr>
            <w:r w:rsidRPr="00251858">
              <w:rPr>
                <w:rFonts w:ascii="Arial" w:hAnsi="Arial"/>
                <w:b/>
                <w:lang w:val="en-CA"/>
              </w:rPr>
              <w:t>BBT</w:t>
            </w:r>
          </w:p>
        </w:tc>
      </w:tr>
    </w:tbl>
    <w:p w:rsidR="00EA4133" w:rsidRDefault="00EA4133" w:rsidP="00840B45">
      <w:pPr>
        <w:pStyle w:val="BodyText"/>
        <w:spacing w:after="240"/>
        <w:rPr>
          <w:rFonts w:ascii="Arial" w:hAnsi="Arial"/>
          <w:sz w:val="32"/>
          <w:lang w:val="en-CA"/>
        </w:rPr>
      </w:pPr>
      <w:r>
        <w:rPr>
          <w:rFonts w:ascii="Arial" w:hAnsi="Arial"/>
          <w:lang w:val="en-CA"/>
        </w:rPr>
        <w:t xml:space="preserve">Date: </w:t>
      </w:r>
      <w:r w:rsidR="005A3C7A">
        <w:rPr>
          <w:rFonts w:ascii="Arial" w:hAnsi="Arial"/>
          <w:u w:val="single"/>
          <w:lang w:val="en-CA"/>
        </w:rPr>
        <w:t>June 6</w:t>
      </w:r>
      <w:r w:rsidR="0029252E" w:rsidRPr="00CB15F6">
        <w:rPr>
          <w:rFonts w:ascii="Arial" w:hAnsi="Arial"/>
          <w:u w:val="single"/>
          <w:lang w:val="en-CA"/>
        </w:rPr>
        <w:t>, 2019</w:t>
      </w:r>
      <w:r w:rsidR="0029252E">
        <w:rPr>
          <w:rFonts w:ascii="Arial" w:hAnsi="Arial"/>
          <w:lang w:val="en-CA"/>
        </w:rPr>
        <w:t xml:space="preserve"> </w:t>
      </w:r>
      <w:r w:rsidR="00937E50">
        <w:rPr>
          <w:rFonts w:ascii="Arial" w:hAnsi="Arial"/>
          <w:lang w:val="en-CA"/>
        </w:rPr>
        <w:t xml:space="preserve">     </w:t>
      </w:r>
      <w:r>
        <w:rPr>
          <w:rFonts w:ascii="Arial" w:hAnsi="Arial"/>
          <w:lang w:val="en-CA"/>
        </w:rPr>
        <w:t>Is this a</w:t>
      </w:r>
      <w:r w:rsidR="0029252E">
        <w:rPr>
          <w:rFonts w:ascii="Arial" w:hAnsi="Arial"/>
          <w:lang w:val="en-CA"/>
        </w:rPr>
        <w:t xml:space="preserve">n updating or amending Notice: </w:t>
      </w:r>
      <w:r>
        <w:rPr>
          <w:rFonts w:ascii="Arial" w:hAnsi="Arial"/>
          <w:lang w:val="en-CA"/>
        </w:rPr>
        <w:sym w:font="Monotype Sorts" w:char="F07F"/>
      </w:r>
      <w:r w:rsidR="0029252E">
        <w:rPr>
          <w:rFonts w:ascii="Arial" w:hAnsi="Arial"/>
          <w:lang w:val="en-CA"/>
        </w:rPr>
        <w:t>Yes</w:t>
      </w:r>
      <w:r w:rsidR="00937E50">
        <w:rPr>
          <w:rFonts w:ascii="Arial" w:hAnsi="Arial"/>
          <w:lang w:val="en-CA"/>
        </w:rPr>
        <w:t xml:space="preserve">     X </w:t>
      </w:r>
      <w:r>
        <w:rPr>
          <w:rFonts w:ascii="Arial" w:hAnsi="Arial"/>
          <w:lang w:val="en-CA"/>
        </w:rPr>
        <w:t>No</w:t>
      </w:r>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If yes pro</w:t>
      </w:r>
      <w:r w:rsidR="00DE4380">
        <w:rPr>
          <w:rFonts w:ascii="Arial" w:hAnsi="Arial"/>
          <w:lang w:val="en-CA"/>
        </w:rPr>
        <w:t>vide date(s) of prior Notices: N/A</w:t>
      </w:r>
      <w:r>
        <w:rPr>
          <w:rFonts w:ascii="Arial" w:hAnsi="Arial"/>
          <w:lang w:val="en-CA"/>
        </w:rPr>
        <w:t>.</w:t>
      </w:r>
    </w:p>
    <w:p w:rsidR="00EA4133" w:rsidRDefault="00EA4133" w:rsidP="00C10A32">
      <w:pPr>
        <w:pStyle w:val="BodyText"/>
        <w:tabs>
          <w:tab w:val="left" w:pos="9180"/>
        </w:tabs>
        <w:spacing w:before="0" w:after="120"/>
        <w:rPr>
          <w:rFonts w:ascii="Arial" w:hAnsi="Arial"/>
          <w:lang w:val="en-CA"/>
        </w:rPr>
      </w:pPr>
      <w:r>
        <w:rPr>
          <w:rFonts w:ascii="Arial" w:hAnsi="Arial"/>
          <w:lang w:val="en-CA"/>
        </w:rPr>
        <w:t>Issued and Outstanding Securities of Issuer Prior to Issuance</w:t>
      </w:r>
      <w:r w:rsidR="00DD2A13">
        <w:rPr>
          <w:rFonts w:ascii="Arial" w:hAnsi="Arial"/>
          <w:lang w:val="en-CA"/>
        </w:rPr>
        <w:t xml:space="preserve">:  </w:t>
      </w:r>
      <w:r w:rsidR="00DD2A13" w:rsidRPr="00CB15F6">
        <w:rPr>
          <w:rFonts w:ascii="Arial" w:hAnsi="Arial"/>
          <w:u w:val="single"/>
          <w:lang w:val="en-CA"/>
        </w:rPr>
        <w:t>142,895,595</w:t>
      </w:r>
    </w:p>
    <w:p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rsidR="00271E9F"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B90871" w:rsidRPr="00CB15F6">
        <w:rPr>
          <w:rFonts w:ascii="Arial" w:hAnsi="Arial"/>
          <w:u w:val="single"/>
          <w:lang w:val="en-CA"/>
        </w:rPr>
        <w:t>May 1, 2019</w:t>
      </w:r>
    </w:p>
    <w:p w:rsidR="00EA4133" w:rsidRDefault="00840B45" w:rsidP="00C10A32">
      <w:pPr>
        <w:pStyle w:val="BodyText"/>
        <w:tabs>
          <w:tab w:val="left" w:pos="9180"/>
        </w:tabs>
        <w:spacing w:before="0" w:after="120"/>
        <w:rPr>
          <w:rFonts w:ascii="Arial" w:hAnsi="Arial"/>
          <w:lang w:val="en-CA"/>
        </w:rPr>
      </w:pPr>
      <w:r>
        <w:rPr>
          <w:rFonts w:ascii="Arial" w:hAnsi="Arial"/>
          <w:lang w:val="en-CA"/>
        </w:rPr>
        <w:t>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DD2A13">
        <w:rPr>
          <w:rFonts w:ascii="Arial" w:hAnsi="Arial"/>
          <w:lang w:val="en-CA"/>
        </w:rPr>
        <w:t>N/A</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w:t>
      </w:r>
      <w:r w:rsidR="00DD2A13">
        <w:rPr>
          <w:rFonts w:ascii="Arial" w:hAnsi="Arial"/>
          <w:lang w:val="en-CA"/>
        </w:rPr>
        <w:t xml:space="preserve"> </w:t>
      </w:r>
      <w:r w:rsidR="00DD2A13" w:rsidRPr="00CB15F6">
        <w:rPr>
          <w:rFonts w:ascii="Arial" w:hAnsi="Arial"/>
          <w:u w:val="single"/>
          <w:lang w:val="en-CA"/>
        </w:rPr>
        <w:t>$0.42</w:t>
      </w:r>
      <w:r>
        <w:rPr>
          <w:rFonts w:ascii="Arial" w:hAnsi="Arial"/>
          <w:lang w:val="en-CA"/>
        </w:rPr>
        <w:t xml:space="preserve"> </w:t>
      </w:r>
      <w:r w:rsidR="00DD6DAC">
        <w:rPr>
          <w:rFonts w:ascii="Arial" w:hAnsi="Arial"/>
          <w:lang w:val="en-CA"/>
        </w:rPr>
        <w:t xml:space="preserve"> </w:t>
      </w:r>
      <w:r w:rsidR="00DD2A13">
        <w:rPr>
          <w:rFonts w:ascii="Arial" w:hAnsi="Arial"/>
          <w:lang w:val="en-CA"/>
        </w:rPr>
        <w:t xml:space="preserve"> </w:t>
      </w:r>
      <w:r w:rsidR="00840B45">
        <w:rPr>
          <w:rFonts w:ascii="Arial" w:hAnsi="Arial"/>
          <w:lang w:val="en-CA"/>
        </w:rPr>
        <w:t>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DD2A13">
        <w:rPr>
          <w:rFonts w:ascii="Arial" w:hAnsi="Arial"/>
          <w:lang w:val="en-CA"/>
        </w:rPr>
        <w:t>N/A</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4B5553" w:rsidRPr="00CB15F6">
        <w:rPr>
          <w:rFonts w:ascii="Arial" w:hAnsi="Arial"/>
          <w:u w:val="single"/>
          <w:lang w:val="en-CA"/>
        </w:rPr>
        <w:t>28,250,000</w:t>
      </w:r>
    </w:p>
    <w:p w:rsidR="00C10A32"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004B5553" w:rsidRPr="00CB15F6">
        <w:rPr>
          <w:rFonts w:ascii="Arial" w:hAnsi="Arial"/>
          <w:u w:val="single"/>
          <w:lang w:val="en-CA"/>
        </w:rPr>
        <w:t>171,145,595</w:t>
      </w:r>
    </w:p>
    <w:p w:rsidR="00DD6DAC" w:rsidRDefault="00DD6DAC" w:rsidP="00C10A32">
      <w:pPr>
        <w:pStyle w:val="BodyText"/>
        <w:tabs>
          <w:tab w:val="left" w:pos="9180"/>
        </w:tabs>
        <w:spacing w:before="0" w:after="120"/>
        <w:rPr>
          <w:rFonts w:ascii="Arial" w:hAnsi="Arial"/>
          <w:b/>
          <w:lang w:val="en-CA"/>
        </w:rPr>
      </w:pP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RDefault="00C536D3" w:rsidP="00C536D3">
      <w:pPr>
        <w:pStyle w:val="BodyText"/>
        <w:rPr>
          <w:rFonts w:ascii="Arial" w:hAnsi="Arial"/>
          <w:b/>
          <w:u w:val="single"/>
          <w:lang w:val="en-CA"/>
        </w:rPr>
      </w:pPr>
      <w:r w:rsidRPr="00251858">
        <w:rPr>
          <w:rFonts w:ascii="Arial" w:hAnsi="Arial"/>
          <w:b/>
          <w:u w:val="single"/>
          <w:lang w:val="en-CA"/>
        </w:rPr>
        <w:t>Table 1A – Summary</w:t>
      </w:r>
      <w:r w:rsidR="00F356CC">
        <w:rPr>
          <w:rFonts w:ascii="Arial" w:hAnsi="Arial"/>
          <w:b/>
          <w:u w:val="single"/>
          <w:lang w:val="en-CA"/>
        </w:rPr>
        <w:t xml:space="preserve"> </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DE4380">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946D85" w:rsidRPr="00C536D3" w:rsidTr="00DE4380">
        <w:tc>
          <w:tcPr>
            <w:tcW w:w="3652" w:type="dxa"/>
          </w:tcPr>
          <w:p w:rsidR="00946D85" w:rsidRPr="00C536D3" w:rsidRDefault="00946D85" w:rsidP="00946D85">
            <w:pPr>
              <w:pStyle w:val="BodyText"/>
              <w:rPr>
                <w:rFonts w:ascii="Arial" w:hAnsi="Arial"/>
                <w:lang w:val="en-CA"/>
              </w:rPr>
            </w:pPr>
            <w:r>
              <w:rPr>
                <w:rFonts w:ascii="Arial" w:hAnsi="Arial"/>
                <w:lang w:val="en-CA"/>
              </w:rPr>
              <w:t>British Columbia</w:t>
            </w:r>
          </w:p>
        </w:tc>
        <w:tc>
          <w:tcPr>
            <w:tcW w:w="1701" w:type="dxa"/>
          </w:tcPr>
          <w:p w:rsidR="00946D85" w:rsidRPr="00C536D3" w:rsidRDefault="005A3C7A" w:rsidP="005A3C7A">
            <w:pPr>
              <w:pStyle w:val="BodyText"/>
              <w:jc w:val="center"/>
              <w:rPr>
                <w:rFonts w:ascii="Arial" w:hAnsi="Arial"/>
                <w:lang w:val="en-CA"/>
              </w:rPr>
            </w:pPr>
            <w:r>
              <w:rPr>
                <w:rFonts w:ascii="Arial" w:hAnsi="Arial"/>
                <w:lang w:val="en-CA"/>
              </w:rPr>
              <w:t>3</w:t>
            </w:r>
          </w:p>
        </w:tc>
        <w:tc>
          <w:tcPr>
            <w:tcW w:w="1829" w:type="dxa"/>
          </w:tcPr>
          <w:p w:rsidR="00946D85" w:rsidRPr="00946D85" w:rsidRDefault="00B90871" w:rsidP="005A3C7A">
            <w:pPr>
              <w:jc w:val="center"/>
              <w:rPr>
                <w:sz w:val="24"/>
                <w:szCs w:val="24"/>
              </w:rPr>
            </w:pPr>
            <w:r>
              <w:rPr>
                <w:rFonts w:ascii="Arial" w:hAnsi="Arial"/>
                <w:sz w:val="24"/>
                <w:szCs w:val="24"/>
                <w:lang w:val="en-CA"/>
              </w:rPr>
              <w:t>$0.40</w:t>
            </w:r>
          </w:p>
        </w:tc>
        <w:tc>
          <w:tcPr>
            <w:tcW w:w="2394" w:type="dxa"/>
          </w:tcPr>
          <w:p w:rsidR="00946D85" w:rsidRPr="00C536D3" w:rsidRDefault="005A3C7A" w:rsidP="005A3C7A">
            <w:pPr>
              <w:pStyle w:val="BodyText"/>
              <w:jc w:val="center"/>
              <w:rPr>
                <w:rFonts w:ascii="Arial" w:hAnsi="Arial"/>
                <w:lang w:val="en-CA"/>
              </w:rPr>
            </w:pPr>
            <w:r>
              <w:rPr>
                <w:rFonts w:ascii="Arial" w:hAnsi="Arial"/>
                <w:lang w:val="en-CA"/>
              </w:rPr>
              <w:t>$3,300,000</w:t>
            </w:r>
          </w:p>
        </w:tc>
      </w:tr>
      <w:tr w:rsidR="00946D85" w:rsidRPr="00C536D3" w:rsidTr="00DE4380">
        <w:tc>
          <w:tcPr>
            <w:tcW w:w="3652" w:type="dxa"/>
          </w:tcPr>
          <w:p w:rsidR="00946D85" w:rsidRPr="00C536D3" w:rsidRDefault="00B90871" w:rsidP="00946D85">
            <w:pPr>
              <w:pStyle w:val="BodyText"/>
              <w:rPr>
                <w:rFonts w:ascii="Arial" w:hAnsi="Arial"/>
                <w:lang w:val="en-CA"/>
              </w:rPr>
            </w:pPr>
            <w:r>
              <w:rPr>
                <w:rFonts w:ascii="Arial" w:hAnsi="Arial"/>
                <w:lang w:val="en-CA"/>
              </w:rPr>
              <w:t>China</w:t>
            </w:r>
          </w:p>
        </w:tc>
        <w:tc>
          <w:tcPr>
            <w:tcW w:w="1701" w:type="dxa"/>
          </w:tcPr>
          <w:p w:rsidR="00946D85" w:rsidRPr="00C536D3" w:rsidRDefault="005A3C7A" w:rsidP="005A3C7A">
            <w:pPr>
              <w:pStyle w:val="BodyText"/>
              <w:jc w:val="center"/>
              <w:rPr>
                <w:rFonts w:ascii="Arial" w:hAnsi="Arial"/>
                <w:lang w:val="en-CA"/>
              </w:rPr>
            </w:pPr>
            <w:r>
              <w:rPr>
                <w:rFonts w:ascii="Arial" w:hAnsi="Arial"/>
                <w:lang w:val="en-CA"/>
              </w:rPr>
              <w:t>2</w:t>
            </w:r>
          </w:p>
        </w:tc>
        <w:tc>
          <w:tcPr>
            <w:tcW w:w="1829" w:type="dxa"/>
          </w:tcPr>
          <w:p w:rsidR="00946D85" w:rsidRPr="00946D85" w:rsidRDefault="00B90871" w:rsidP="005A3C7A">
            <w:pPr>
              <w:jc w:val="center"/>
              <w:rPr>
                <w:sz w:val="24"/>
                <w:szCs w:val="24"/>
              </w:rPr>
            </w:pPr>
            <w:r>
              <w:rPr>
                <w:rFonts w:ascii="Arial" w:hAnsi="Arial"/>
                <w:sz w:val="24"/>
                <w:szCs w:val="24"/>
                <w:lang w:val="en-CA"/>
              </w:rPr>
              <w:t>$0.40</w:t>
            </w:r>
          </w:p>
        </w:tc>
        <w:tc>
          <w:tcPr>
            <w:tcW w:w="2394" w:type="dxa"/>
          </w:tcPr>
          <w:p w:rsidR="00946D85" w:rsidRPr="00C536D3" w:rsidRDefault="005A3C7A" w:rsidP="005A3C7A">
            <w:pPr>
              <w:pStyle w:val="BodyText"/>
              <w:jc w:val="center"/>
              <w:rPr>
                <w:rFonts w:ascii="Arial" w:hAnsi="Arial"/>
                <w:lang w:val="en-CA"/>
              </w:rPr>
            </w:pPr>
            <w:r>
              <w:rPr>
                <w:rFonts w:ascii="Arial" w:hAnsi="Arial"/>
                <w:lang w:val="en-CA"/>
              </w:rPr>
              <w:t>$8,000,000</w:t>
            </w:r>
          </w:p>
        </w:tc>
      </w:tr>
      <w:tr w:rsidR="00946D85" w:rsidRPr="00C536D3" w:rsidTr="00DE4380">
        <w:tc>
          <w:tcPr>
            <w:tcW w:w="3652" w:type="dxa"/>
          </w:tcPr>
          <w:p w:rsidR="00946D85" w:rsidRPr="00C536D3" w:rsidRDefault="00946D85" w:rsidP="00946D85">
            <w:pPr>
              <w:pStyle w:val="BodyText"/>
              <w:rPr>
                <w:rFonts w:ascii="Arial" w:hAnsi="Arial"/>
                <w:lang w:val="en-CA"/>
              </w:rPr>
            </w:pPr>
          </w:p>
        </w:tc>
        <w:tc>
          <w:tcPr>
            <w:tcW w:w="1701" w:type="dxa"/>
          </w:tcPr>
          <w:p w:rsidR="00946D85" w:rsidRPr="00C536D3" w:rsidRDefault="00946D85" w:rsidP="00946D85">
            <w:pPr>
              <w:pStyle w:val="BodyText"/>
              <w:rPr>
                <w:rFonts w:ascii="Arial" w:hAnsi="Arial"/>
                <w:lang w:val="en-CA"/>
              </w:rPr>
            </w:pPr>
          </w:p>
        </w:tc>
        <w:tc>
          <w:tcPr>
            <w:tcW w:w="1829" w:type="dxa"/>
          </w:tcPr>
          <w:p w:rsidR="00946D85" w:rsidRPr="00946D85" w:rsidRDefault="00946D85" w:rsidP="00946D85">
            <w:pPr>
              <w:rPr>
                <w:sz w:val="24"/>
                <w:szCs w:val="24"/>
              </w:rPr>
            </w:pPr>
          </w:p>
        </w:tc>
        <w:tc>
          <w:tcPr>
            <w:tcW w:w="2394" w:type="dxa"/>
          </w:tcPr>
          <w:p w:rsidR="00946D85" w:rsidRPr="00C536D3" w:rsidRDefault="00946D85" w:rsidP="00946D85">
            <w:pPr>
              <w:pStyle w:val="BodyText"/>
              <w:rPr>
                <w:rFonts w:ascii="Arial" w:hAnsi="Arial"/>
                <w:lang w:val="en-CA"/>
              </w:rPr>
            </w:pPr>
          </w:p>
        </w:tc>
      </w:tr>
      <w:tr w:rsidR="00946D85" w:rsidRPr="00C536D3" w:rsidTr="00DE4380">
        <w:tc>
          <w:tcPr>
            <w:tcW w:w="3652" w:type="dxa"/>
          </w:tcPr>
          <w:p w:rsidR="00946D85" w:rsidRPr="00C536D3" w:rsidRDefault="00946D85" w:rsidP="00946D85">
            <w:pPr>
              <w:pStyle w:val="BodyText"/>
              <w:rPr>
                <w:rFonts w:ascii="Arial" w:hAnsi="Arial"/>
                <w:lang w:val="en-CA"/>
              </w:rPr>
            </w:pPr>
          </w:p>
        </w:tc>
        <w:tc>
          <w:tcPr>
            <w:tcW w:w="1701" w:type="dxa"/>
          </w:tcPr>
          <w:p w:rsidR="00946D85" w:rsidRPr="00C536D3" w:rsidRDefault="00946D85" w:rsidP="00946D85">
            <w:pPr>
              <w:pStyle w:val="BodyText"/>
              <w:rPr>
                <w:rFonts w:ascii="Arial" w:hAnsi="Arial"/>
                <w:lang w:val="en-CA"/>
              </w:rPr>
            </w:pPr>
          </w:p>
        </w:tc>
        <w:tc>
          <w:tcPr>
            <w:tcW w:w="1829" w:type="dxa"/>
          </w:tcPr>
          <w:p w:rsidR="00946D85" w:rsidRPr="00946D85" w:rsidRDefault="00946D85" w:rsidP="00946D85">
            <w:pPr>
              <w:rPr>
                <w:sz w:val="24"/>
                <w:szCs w:val="24"/>
              </w:rPr>
            </w:pPr>
          </w:p>
        </w:tc>
        <w:tc>
          <w:tcPr>
            <w:tcW w:w="2394" w:type="dxa"/>
          </w:tcPr>
          <w:p w:rsidR="00946D85" w:rsidRPr="00C536D3" w:rsidRDefault="00946D85" w:rsidP="00946D85">
            <w:pPr>
              <w:pStyle w:val="BodyText"/>
              <w:rPr>
                <w:rFonts w:ascii="Arial" w:hAnsi="Arial"/>
                <w:lang w:val="en-CA"/>
              </w:rPr>
            </w:pPr>
          </w:p>
        </w:tc>
      </w:tr>
      <w:tr w:rsidR="00946D85" w:rsidRPr="00C536D3" w:rsidTr="00DE4380">
        <w:tc>
          <w:tcPr>
            <w:tcW w:w="3652" w:type="dxa"/>
          </w:tcPr>
          <w:p w:rsidR="00946D85" w:rsidRPr="00C536D3" w:rsidRDefault="00946D85" w:rsidP="00946D85">
            <w:pPr>
              <w:pStyle w:val="BodyText"/>
              <w:rPr>
                <w:rFonts w:ascii="Arial" w:hAnsi="Arial"/>
                <w:lang w:val="en-CA"/>
              </w:rPr>
            </w:pPr>
          </w:p>
        </w:tc>
        <w:tc>
          <w:tcPr>
            <w:tcW w:w="1701" w:type="dxa"/>
          </w:tcPr>
          <w:p w:rsidR="00946D85" w:rsidRPr="00C536D3" w:rsidRDefault="00946D85" w:rsidP="00946D85">
            <w:pPr>
              <w:pStyle w:val="BodyText"/>
              <w:rPr>
                <w:rFonts w:ascii="Arial" w:hAnsi="Arial"/>
                <w:lang w:val="en-CA"/>
              </w:rPr>
            </w:pPr>
          </w:p>
        </w:tc>
        <w:tc>
          <w:tcPr>
            <w:tcW w:w="1829" w:type="dxa"/>
          </w:tcPr>
          <w:p w:rsidR="00946D85" w:rsidRPr="00946D85" w:rsidRDefault="00946D85" w:rsidP="00946D85">
            <w:pPr>
              <w:rPr>
                <w:sz w:val="24"/>
                <w:szCs w:val="24"/>
              </w:rPr>
            </w:pPr>
          </w:p>
        </w:tc>
        <w:tc>
          <w:tcPr>
            <w:tcW w:w="2394" w:type="dxa"/>
          </w:tcPr>
          <w:p w:rsidR="00946D85" w:rsidRPr="00C536D3" w:rsidRDefault="00946D85" w:rsidP="00946D85">
            <w:pPr>
              <w:pStyle w:val="BodyText"/>
              <w:rPr>
                <w:rFonts w:ascii="Arial" w:hAnsi="Arial"/>
                <w:lang w:val="en-CA"/>
              </w:rPr>
            </w:pPr>
          </w:p>
        </w:tc>
      </w:tr>
      <w:tr w:rsidR="00C536D3" w:rsidRPr="00C536D3" w:rsidTr="00DE4380">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B90871" w:rsidP="005A3C7A">
            <w:pPr>
              <w:pStyle w:val="BodyText"/>
              <w:jc w:val="center"/>
              <w:rPr>
                <w:rFonts w:ascii="Arial" w:hAnsi="Arial"/>
                <w:lang w:val="en-CA"/>
              </w:rPr>
            </w:pPr>
            <w:r>
              <w:rPr>
                <w:rFonts w:ascii="Arial" w:hAnsi="Arial"/>
                <w:lang w:val="en-CA"/>
              </w:rPr>
              <w:t>5</w:t>
            </w: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DE4380">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B15F6" w:rsidRDefault="00CB15F6" w:rsidP="005A3C7A">
            <w:pPr>
              <w:pStyle w:val="BodyText"/>
              <w:jc w:val="center"/>
              <w:rPr>
                <w:rFonts w:ascii="Arial" w:hAnsi="Arial"/>
                <w:b/>
                <w:lang w:val="en-CA"/>
              </w:rPr>
            </w:pPr>
            <w:r w:rsidRPr="00CB15F6">
              <w:rPr>
                <w:rFonts w:ascii="Arial" w:hAnsi="Arial"/>
                <w:b/>
                <w:lang w:val="en-CA"/>
              </w:rPr>
              <w:t>$11,300,000</w:t>
            </w:r>
          </w:p>
        </w:tc>
      </w:tr>
    </w:tbl>
    <w:p w:rsidR="00C536D3" w:rsidRPr="00C536D3" w:rsidRDefault="00C536D3" w:rsidP="00C536D3">
      <w:pPr>
        <w:pStyle w:val="BodyText"/>
        <w:rPr>
          <w:rFonts w:ascii="Arial" w:hAnsi="Arial"/>
          <w:b/>
          <w:u w:val="single"/>
          <w:lang w:val="en-CA"/>
        </w:rPr>
      </w:pP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trPr>
          <w:trHeight w:val="1965"/>
        </w:trPr>
        <w:tc>
          <w:tcPr>
            <w:tcW w:w="1368"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08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trPr>
          <w:trHeight w:val="864"/>
        </w:trPr>
        <w:tc>
          <w:tcPr>
            <w:tcW w:w="1368" w:type="dxa"/>
          </w:tcPr>
          <w:p w:rsidR="00A90670" w:rsidRPr="00A90670" w:rsidRDefault="001207EC">
            <w:pPr>
              <w:pStyle w:val="BodyText"/>
              <w:spacing w:before="0" w:line="280" w:lineRule="exact"/>
              <w:jc w:val="center"/>
              <w:rPr>
                <w:rFonts w:ascii="Arial" w:hAnsi="Arial"/>
                <w:sz w:val="20"/>
                <w:lang w:val="en-CA"/>
              </w:rPr>
            </w:pPr>
            <w:r>
              <w:rPr>
                <w:rFonts w:ascii="Arial" w:hAnsi="Arial"/>
                <w:sz w:val="20"/>
                <w:lang w:val="en-CA"/>
              </w:rPr>
              <w:t>None</w:t>
            </w:r>
          </w:p>
        </w:tc>
        <w:tc>
          <w:tcPr>
            <w:tcW w:w="1350" w:type="dxa"/>
          </w:tcPr>
          <w:p w:rsidR="00A90670" w:rsidRDefault="00A90670">
            <w:pPr>
              <w:pStyle w:val="BodyText"/>
              <w:spacing w:before="0" w:line="280" w:lineRule="exact"/>
              <w:jc w:val="center"/>
              <w:rPr>
                <w:rFonts w:ascii="Arial" w:hAnsi="Arial"/>
                <w:b/>
                <w:sz w:val="20"/>
                <w:lang w:val="en-CA"/>
              </w:rPr>
            </w:pPr>
          </w:p>
        </w:tc>
        <w:tc>
          <w:tcPr>
            <w:tcW w:w="117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710" w:type="dxa"/>
          </w:tcPr>
          <w:p w:rsidR="00A90670" w:rsidRDefault="00A90670">
            <w:pPr>
              <w:pStyle w:val="BodyText"/>
              <w:spacing w:before="0" w:line="280" w:lineRule="exact"/>
              <w:jc w:val="center"/>
              <w:rPr>
                <w:rFonts w:ascii="Arial" w:hAnsi="Arial"/>
                <w:b/>
                <w:sz w:val="20"/>
              </w:rPr>
            </w:pPr>
          </w:p>
        </w:tc>
        <w:tc>
          <w:tcPr>
            <w:tcW w:w="1080" w:type="dxa"/>
          </w:tcPr>
          <w:p w:rsidR="00A90670" w:rsidRDefault="00A90670">
            <w:pPr>
              <w:pStyle w:val="BodyText"/>
              <w:spacing w:before="0" w:line="280" w:lineRule="exact"/>
              <w:jc w:val="center"/>
              <w:rPr>
                <w:rFonts w:ascii="Arial" w:hAnsi="Arial"/>
                <w:b/>
                <w:sz w:val="20"/>
                <w:lang w:val="en-CA"/>
              </w:rPr>
            </w:pPr>
          </w:p>
        </w:tc>
        <w:tc>
          <w:tcPr>
            <w:tcW w:w="1080" w:type="dxa"/>
          </w:tcPr>
          <w:p w:rsidR="00A90670" w:rsidRDefault="00A90670">
            <w:pPr>
              <w:pStyle w:val="BodyText"/>
              <w:spacing w:before="0" w:line="280" w:lineRule="exact"/>
              <w:jc w:val="center"/>
              <w:rPr>
                <w:rFonts w:ascii="Arial" w:hAnsi="Arial"/>
                <w:b/>
                <w:color w:val="000000"/>
                <w:sz w:val="20"/>
                <w:lang w:val="en-CA"/>
              </w:rPr>
            </w:pPr>
          </w:p>
        </w:tc>
      </w:tr>
      <w:tr w:rsidR="00A90670">
        <w:trPr>
          <w:trHeight w:val="864"/>
        </w:trPr>
        <w:tc>
          <w:tcPr>
            <w:tcW w:w="1368"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r w:rsidR="00A90670">
        <w:trPr>
          <w:trHeight w:val="864"/>
        </w:trPr>
        <w:tc>
          <w:tcPr>
            <w:tcW w:w="1368"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bl>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Pr="00DD6DAC" w:rsidRDefault="00EA4133" w:rsidP="00DD6DAC">
      <w:pPr>
        <w:pStyle w:val="List"/>
        <w:numPr>
          <w:ilvl w:val="0"/>
          <w:numId w:val="20"/>
        </w:numPr>
        <w:tabs>
          <w:tab w:val="left" w:pos="9162"/>
        </w:tabs>
        <w:rPr>
          <w:rFonts w:ascii="Arial" w:hAnsi="Arial"/>
          <w:b/>
        </w:rPr>
      </w:pPr>
      <w:r>
        <w:rPr>
          <w:rFonts w:ascii="Arial" w:hAnsi="Arial"/>
        </w:rPr>
        <w:lastRenderedPageBreak/>
        <w:t>Tota</w:t>
      </w:r>
      <w:r w:rsidR="00DD6DAC">
        <w:rPr>
          <w:rFonts w:ascii="Arial" w:hAnsi="Arial"/>
        </w:rPr>
        <w:t xml:space="preserve">l amount of funds to be raised: </w:t>
      </w:r>
      <w:r w:rsidR="00BB753F" w:rsidRPr="00CB15F6">
        <w:rPr>
          <w:rFonts w:ascii="Arial" w:hAnsi="Arial"/>
          <w:b/>
          <w:u w:val="single"/>
        </w:rPr>
        <w:t>$11,300,000</w:t>
      </w:r>
    </w:p>
    <w:p w:rsidR="00DD6DAC" w:rsidRDefault="00DD6DAC" w:rsidP="00DD6DAC">
      <w:pPr>
        <w:pStyle w:val="List"/>
        <w:tabs>
          <w:tab w:val="left" w:pos="9162"/>
        </w:tabs>
        <w:ind w:firstLine="0"/>
        <w:rPr>
          <w:rFonts w:ascii="Arial" w:hAnsi="Arial"/>
        </w:rPr>
      </w:pPr>
    </w:p>
    <w:p w:rsidR="00DD6DAC" w:rsidRDefault="00EA4133" w:rsidP="00DD6DAC">
      <w:pPr>
        <w:pStyle w:val="BodyText"/>
        <w:numPr>
          <w:ilvl w:val="0"/>
          <w:numId w:val="20"/>
        </w:numPr>
        <w:tabs>
          <w:tab w:val="left" w:pos="9180"/>
        </w:tabs>
        <w:ind w:left="1080" w:hanging="720"/>
        <w:rPr>
          <w:rFonts w:ascii="Arial" w:hAnsi="Arial"/>
        </w:rPr>
      </w:pPr>
      <w:r>
        <w:rPr>
          <w:rFonts w:ascii="Arial" w:hAnsi="Arial"/>
        </w:rPr>
        <w:t xml:space="preserve">Provide full details of the use of the proceeds.  The disclosure should be sufficiently complete to enable a reader to appreciate the significance of the transaction without reference to any other material.  </w:t>
      </w:r>
      <w:r w:rsidR="00DD6DAC">
        <w:rPr>
          <w:rFonts w:ascii="Arial" w:hAnsi="Arial"/>
        </w:rPr>
        <w:t xml:space="preserve"> </w:t>
      </w:r>
    </w:p>
    <w:p w:rsidR="00DD6DAC" w:rsidRDefault="00DD6DAC" w:rsidP="00DD6DAC">
      <w:pPr>
        <w:pStyle w:val="ListParagraph"/>
        <w:rPr>
          <w:rFonts w:ascii="Arial" w:hAnsi="Arial"/>
        </w:rPr>
      </w:pPr>
    </w:p>
    <w:p w:rsidR="00EA4133" w:rsidRPr="00CB15F6" w:rsidRDefault="00DD6DAC" w:rsidP="00DD6DAC">
      <w:pPr>
        <w:pStyle w:val="arial"/>
        <w:ind w:left="1080" w:firstLine="0"/>
        <w:rPr>
          <w:rFonts w:ascii="Arial" w:hAnsi="Arial"/>
          <w:u w:val="single"/>
        </w:rPr>
      </w:pPr>
      <w:r w:rsidRPr="00CB15F6">
        <w:rPr>
          <w:rFonts w:ascii="Arial" w:hAnsi="Arial" w:cs="Arial"/>
          <w:b/>
          <w:sz w:val="24"/>
          <w:szCs w:val="24"/>
          <w:u w:val="single"/>
        </w:rPr>
        <w:t xml:space="preserve">Proceeds will be used for general working capital </w:t>
      </w:r>
      <w:r w:rsidR="00B90871" w:rsidRPr="00CB15F6">
        <w:rPr>
          <w:rFonts w:ascii="Arial" w:hAnsi="Arial" w:cs="Arial"/>
          <w:b/>
          <w:sz w:val="24"/>
          <w:szCs w:val="24"/>
          <w:u w:val="single"/>
        </w:rPr>
        <w:t>and the costs of setting up the Company’s extraction operations.</w:t>
      </w:r>
    </w:p>
    <w:p w:rsidR="00EA4133" w:rsidRDefault="00EA4133">
      <w:pPr>
        <w:pStyle w:val="BodyText"/>
        <w:numPr>
          <w:ilvl w:val="0"/>
          <w:numId w:val="10"/>
        </w:numPr>
        <w:tabs>
          <w:tab w:val="left" w:pos="9180"/>
        </w:tabs>
        <w:rPr>
          <w:rFonts w:ascii="Arial" w:hAnsi="Arial"/>
        </w:rPr>
      </w:pPr>
      <w:r>
        <w:rPr>
          <w:rFonts w:ascii="Arial" w:hAnsi="Arial"/>
        </w:rPr>
        <w:t>Provide particulars of any proceeds which are to be paid to</w:t>
      </w:r>
      <w:r w:rsidR="00DD6DAC">
        <w:rPr>
          <w:rFonts w:ascii="Arial" w:hAnsi="Arial"/>
        </w:rPr>
        <w:t xml:space="preserve"> Related Persons of the Issuer:  </w:t>
      </w:r>
      <w:r w:rsidR="00DD6DAC" w:rsidRPr="00DD6DAC">
        <w:rPr>
          <w:rFonts w:ascii="Arial" w:hAnsi="Arial"/>
          <w:b/>
        </w:rPr>
        <w:t>None.</w:t>
      </w:r>
      <w:r w:rsidR="00DD6DAC">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rsidR="0061171D" w:rsidRPr="0061171D" w:rsidRDefault="0061171D" w:rsidP="0061171D">
      <w:pPr>
        <w:pStyle w:val="BodyText"/>
        <w:tabs>
          <w:tab w:val="left" w:pos="9180"/>
        </w:tabs>
        <w:ind w:left="1080"/>
        <w:rPr>
          <w:rFonts w:ascii="Arial" w:hAnsi="Arial"/>
          <w:b/>
        </w:rPr>
      </w:pPr>
      <w:r>
        <w:rPr>
          <w:rFonts w:ascii="Arial" w:hAnsi="Arial"/>
          <w:b/>
        </w:rPr>
        <w:t>Not Applicable.</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197024" w:rsidRPr="00CB15F6">
        <w:rPr>
          <w:rFonts w:ascii="Arial" w:hAnsi="Arial"/>
          <w:u w:val="single"/>
        </w:rPr>
        <w:t>Units</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047446" w:rsidRPr="00CB15F6">
        <w:rPr>
          <w:rFonts w:ascii="Arial" w:hAnsi="Arial"/>
          <w:u w:val="single"/>
          <w:lang w:val="en-CA"/>
        </w:rPr>
        <w:t>28,250,000</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197024" w:rsidRPr="00CB15F6">
        <w:rPr>
          <w:rFonts w:ascii="Arial" w:hAnsi="Arial"/>
          <w:u w:val="single"/>
        </w:rPr>
        <w:t>$0.40</w:t>
      </w:r>
      <w:r w:rsidRPr="00CB15F6">
        <w:rPr>
          <w:rFonts w:ascii="Arial" w:hAnsi="Arial"/>
          <w:u w:val="single"/>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DD6DAC" w:rsidRPr="00CB15F6">
        <w:rPr>
          <w:rFonts w:ascii="Arial" w:hAnsi="Arial"/>
          <w:u w:val="single"/>
        </w:rPr>
        <w:t>One vote per share.</w:t>
      </w:r>
      <w:r w:rsidR="00DD6DAC">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rsidRPr="001207EC" w:rsidRDefault="00EA4133">
      <w:pPr>
        <w:pStyle w:val="List"/>
        <w:tabs>
          <w:tab w:val="left" w:pos="1440"/>
          <w:tab w:val="left" w:pos="2160"/>
          <w:tab w:val="left" w:pos="9180"/>
        </w:tabs>
        <w:rPr>
          <w:rFonts w:ascii="Arial" w:hAnsi="Arial"/>
          <w:b/>
        </w:rPr>
      </w:pPr>
      <w:r>
        <w:rPr>
          <w:rFonts w:ascii="Arial" w:hAnsi="Arial"/>
        </w:rPr>
        <w:tab/>
        <w:t>(a)</w:t>
      </w:r>
      <w:r>
        <w:rPr>
          <w:rFonts w:ascii="Arial" w:hAnsi="Arial"/>
        </w:rPr>
        <w:tab/>
      </w:r>
      <w:r>
        <w:rPr>
          <w:rFonts w:ascii="Arial" w:hAnsi="Arial"/>
        </w:rPr>
        <w:tab/>
        <w:t xml:space="preserve">Number </w:t>
      </w:r>
      <w:r w:rsidR="00047446" w:rsidRPr="00CB15F6">
        <w:rPr>
          <w:rFonts w:ascii="Arial" w:hAnsi="Arial"/>
          <w:u w:val="single"/>
          <w:lang w:val="en-CA"/>
        </w:rPr>
        <w:t>28,250,000</w:t>
      </w:r>
    </w:p>
    <w:p w:rsidR="00EA4133" w:rsidRPr="00DD6DAC" w:rsidRDefault="00EA4133" w:rsidP="001207EC">
      <w:pPr>
        <w:pStyle w:val="List"/>
        <w:numPr>
          <w:ilvl w:val="0"/>
          <w:numId w:val="11"/>
        </w:numPr>
        <w:tabs>
          <w:tab w:val="left" w:pos="1080"/>
          <w:tab w:val="left" w:pos="2160"/>
          <w:tab w:val="left" w:pos="9180"/>
        </w:tabs>
        <w:rPr>
          <w:rFonts w:ascii="Arial" w:hAnsi="Arial"/>
          <w:b/>
        </w:rPr>
      </w:pPr>
      <w:r w:rsidRPr="00DD6DAC">
        <w:rPr>
          <w:rFonts w:ascii="Arial" w:hAnsi="Arial"/>
        </w:rPr>
        <w:t xml:space="preserve">Number of securities eligible to be purchased on exercise of </w:t>
      </w:r>
      <w:r w:rsidR="00C536D3" w:rsidRPr="00DD6DAC">
        <w:rPr>
          <w:rFonts w:ascii="Arial" w:hAnsi="Arial"/>
        </w:rPr>
        <w:t>w</w:t>
      </w:r>
      <w:r w:rsidR="001207EC">
        <w:rPr>
          <w:rFonts w:ascii="Arial" w:hAnsi="Arial"/>
        </w:rPr>
        <w:t xml:space="preserve">arrants (or options) </w:t>
      </w:r>
      <w:r w:rsidR="00047446" w:rsidRPr="00CB15F6">
        <w:rPr>
          <w:rFonts w:ascii="Arial" w:hAnsi="Arial"/>
          <w:u w:val="single"/>
          <w:lang w:val="en-CA"/>
        </w:rPr>
        <w:t>28,250,000</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047446">
        <w:rPr>
          <w:rFonts w:ascii="Arial" w:hAnsi="Arial"/>
        </w:rPr>
        <w:t xml:space="preserve"> </w:t>
      </w:r>
      <w:r w:rsidR="00047446" w:rsidRPr="00CB15F6">
        <w:rPr>
          <w:rFonts w:ascii="Arial" w:hAnsi="Arial"/>
          <w:u w:val="single"/>
        </w:rPr>
        <w:t>$1.00</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047446" w:rsidRPr="00CB15F6">
        <w:rPr>
          <w:rFonts w:ascii="Arial" w:hAnsi="Arial"/>
          <w:u w:val="single"/>
        </w:rPr>
        <w:t>24 months</w:t>
      </w:r>
      <w:r w:rsidR="00DD6DAC" w:rsidRPr="00CB15F6">
        <w:rPr>
          <w:rFonts w:ascii="Arial" w:hAnsi="Arial"/>
          <w:u w:val="single"/>
        </w:rPr>
        <w:t xml:space="preserve"> from closing</w:t>
      </w:r>
      <w:r w:rsidRPr="00CB15F6">
        <w:rPr>
          <w:rFonts w:ascii="Arial" w:hAnsi="Arial"/>
          <w:u w:val="single"/>
        </w:rPr>
        <w:t>.</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61171D">
        <w:rPr>
          <w:b w:val="0"/>
          <w:sz w:val="24"/>
        </w:rPr>
        <w:t xml:space="preserve">  </w:t>
      </w:r>
      <w:r w:rsidR="0061171D">
        <w:rPr>
          <w:sz w:val="24"/>
        </w:rPr>
        <w:t>Not Applicable.</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lastRenderedPageBreak/>
        <w:tab/>
        <w:t xml:space="preserve">(d) </w:t>
      </w:r>
      <w:r>
        <w:rPr>
          <w:rFonts w:ascii="Arial" w:hAnsi="Arial"/>
        </w:rPr>
        <w:tab/>
        <w:t xml:space="preserve">Conversion terms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DD6DAC">
        <w:rPr>
          <w:rFonts w:ascii="Arial" w:hAnsi="Arial"/>
        </w:rPr>
        <w:t xml:space="preserve">  </w:t>
      </w:r>
      <w:r w:rsidR="00DD6DAC">
        <w:rPr>
          <w:rFonts w:ascii="Arial" w:hAnsi="Arial"/>
          <w:b/>
        </w:rPr>
        <w:t xml:space="preserve"> </w:t>
      </w:r>
      <w:r w:rsidR="00421F2A">
        <w:rPr>
          <w:rFonts w:ascii="Arial" w:hAnsi="Arial"/>
          <w:b/>
        </w:rPr>
        <w:t>Not Applicable.</w:t>
      </w:r>
    </w:p>
    <w:p w:rsidR="00421F2A" w:rsidRDefault="00EA4133" w:rsidP="00B20D57">
      <w:pPr>
        <w:pStyle w:val="List"/>
        <w:numPr>
          <w:ilvl w:val="0"/>
          <w:numId w:val="21"/>
        </w:numPr>
        <w:tabs>
          <w:tab w:val="left" w:pos="2160"/>
          <w:tab w:val="left" w:pos="9180"/>
        </w:tabs>
        <w:jc w:val="both"/>
        <w:rPr>
          <w:rFonts w:ascii="Arial" w:hAnsi="Arial"/>
        </w:rPr>
      </w:pPr>
      <w:r w:rsidRPr="00421F2A">
        <w:rPr>
          <w:rFonts w:ascii="Arial" w:hAnsi="Arial"/>
        </w:rPr>
        <w:t>Details of any dealer, agent, broker or other person receiving compensation in connection with the placement (name</w:t>
      </w:r>
      <w:r w:rsidR="00C536D3" w:rsidRPr="00421F2A">
        <w:rPr>
          <w:rFonts w:ascii="Arial" w:hAnsi="Arial"/>
        </w:rPr>
        <w:t>, and i</w:t>
      </w:r>
      <w:r w:rsidRPr="00421F2A">
        <w:rPr>
          <w:rFonts w:ascii="Arial" w:hAnsi="Arial"/>
        </w:rPr>
        <w:t xml:space="preserve">f a corporation, identify persons owning or exercising voting control over 20% or more of the voting shares if known to the Issuer): </w:t>
      </w:r>
      <w:r w:rsidR="001207EC" w:rsidRPr="00421F2A">
        <w:rPr>
          <w:rFonts w:ascii="Arial" w:hAnsi="Arial"/>
        </w:rPr>
        <w:t xml:space="preserve"> </w:t>
      </w:r>
    </w:p>
    <w:p w:rsidR="00EA4133" w:rsidRPr="00421F2A" w:rsidRDefault="00421F2A" w:rsidP="00B20D57">
      <w:pPr>
        <w:pStyle w:val="List"/>
        <w:numPr>
          <w:ilvl w:val="0"/>
          <w:numId w:val="21"/>
        </w:numPr>
        <w:tabs>
          <w:tab w:val="left" w:pos="2160"/>
          <w:tab w:val="left" w:pos="9180"/>
        </w:tabs>
        <w:jc w:val="both"/>
        <w:rPr>
          <w:rFonts w:ascii="Arial" w:hAnsi="Arial"/>
        </w:rPr>
      </w:pPr>
      <w:r>
        <w:rPr>
          <w:rFonts w:ascii="Arial" w:hAnsi="Arial"/>
        </w:rPr>
        <w:t>C</w:t>
      </w:r>
      <w:r w:rsidR="00EA4133" w:rsidRPr="00421F2A">
        <w:rPr>
          <w:rFonts w:ascii="Arial" w:hAnsi="Arial"/>
        </w:rPr>
        <w:t>ash</w:t>
      </w:r>
      <w:r w:rsidR="00FA3B2B" w:rsidRPr="00421F2A">
        <w:rPr>
          <w:rFonts w:ascii="Arial" w:hAnsi="Arial"/>
        </w:rPr>
        <w:t xml:space="preserve"> </w:t>
      </w:r>
      <w:r w:rsidR="008337B2">
        <w:rPr>
          <w:rFonts w:ascii="Arial" w:hAnsi="Arial"/>
        </w:rPr>
        <w:t>______________________________________________</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Securities</w:t>
      </w:r>
      <w:r w:rsidR="00FA3B2B">
        <w:rPr>
          <w:rFonts w:ascii="Arial" w:hAnsi="Arial"/>
        </w:rPr>
        <w:t xml:space="preserve"> </w:t>
      </w:r>
      <w:r w:rsidR="008337B2">
        <w:rPr>
          <w:rFonts w:ascii="Arial" w:hAnsi="Arial"/>
        </w:rPr>
        <w:t>___________________________________________</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
    <w:p w:rsidR="00EA4133" w:rsidRPr="00DD6DAC" w:rsidRDefault="00EA4133" w:rsidP="00DD6DAC">
      <w:pPr>
        <w:pStyle w:val="List"/>
        <w:numPr>
          <w:ilvl w:val="0"/>
          <w:numId w:val="10"/>
        </w:numPr>
        <w:tabs>
          <w:tab w:val="left" w:pos="1080"/>
          <w:tab w:val="left" w:pos="9180"/>
        </w:tabs>
        <w:ind w:left="990"/>
        <w:jc w:val="both"/>
        <w:rPr>
          <w:rFonts w:ascii="Arial" w:hAnsi="Arial"/>
        </w:rPr>
      </w:pPr>
      <w:r w:rsidRPr="00DD6DAC">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DD6DAC" w:rsidRPr="00DD6DAC">
        <w:rPr>
          <w:rFonts w:ascii="Arial" w:hAnsi="Arial"/>
        </w:rPr>
        <w:t xml:space="preserve"> </w:t>
      </w:r>
      <w:r w:rsidR="00FA3B2B">
        <w:rPr>
          <w:rFonts w:ascii="Arial" w:hAnsi="Arial"/>
          <w:b/>
        </w:rPr>
        <w:t>No</w:t>
      </w:r>
      <w:r w:rsidR="00DD6DAC" w:rsidRPr="00DD6DAC">
        <w:rPr>
          <w:rFonts w:ascii="Arial" w:hAnsi="Arial"/>
          <w:b/>
        </w:rPr>
        <w:t xml:space="preserve">. </w:t>
      </w: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61171D" w:rsidP="0061171D">
      <w:pPr>
        <w:pStyle w:val="List"/>
        <w:tabs>
          <w:tab w:val="left" w:pos="1080"/>
          <w:tab w:val="left" w:pos="9180"/>
        </w:tabs>
        <w:ind w:firstLine="0"/>
        <w:jc w:val="both"/>
        <w:rPr>
          <w:rFonts w:ascii="Arial" w:hAnsi="Arial"/>
        </w:rPr>
      </w:pPr>
      <w:r>
        <w:rPr>
          <w:rFonts w:ascii="Arial" w:hAnsi="Arial"/>
          <w:b/>
        </w:rPr>
        <w:t xml:space="preserve">None. </w:t>
      </w:r>
      <w:r w:rsidR="00EA4133">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61171D" w:rsidP="0061171D">
      <w:pPr>
        <w:pStyle w:val="List"/>
        <w:tabs>
          <w:tab w:val="left" w:pos="1080"/>
          <w:tab w:val="left" w:pos="9180"/>
        </w:tabs>
        <w:ind w:firstLine="0"/>
        <w:jc w:val="both"/>
        <w:rPr>
          <w:rFonts w:ascii="Arial" w:hAnsi="Arial"/>
        </w:rPr>
      </w:pPr>
      <w:r>
        <w:rPr>
          <w:rFonts w:ascii="Arial" w:hAnsi="Arial"/>
          <w:b/>
        </w:rPr>
        <w:t xml:space="preserve">No. </w:t>
      </w:r>
      <w:r w:rsidR="00EA4133">
        <w:rPr>
          <w:rFonts w:ascii="Arial" w:hAnsi="Arial"/>
        </w:rPr>
        <w:t xml:space="preserve"> </w:t>
      </w:r>
    </w:p>
    <w:p w:rsidR="00EA4133" w:rsidRDefault="00EA4133">
      <w:pPr>
        <w:pStyle w:val="List"/>
        <w:tabs>
          <w:tab w:val="left" w:pos="9180"/>
        </w:tabs>
        <w:spacing w:before="0"/>
        <w:jc w:val="both"/>
        <w:rPr>
          <w:rFonts w:ascii="Arial" w:hAnsi="Arial"/>
        </w:rPr>
      </w:pPr>
    </w:p>
    <w:p w:rsidR="0061171D" w:rsidRPr="0061171D"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61171D">
        <w:rPr>
          <w:rFonts w:ascii="Arial" w:hAnsi="Arial"/>
          <w:b/>
        </w:rPr>
        <w:t>Not Applicable.</w:t>
      </w:r>
    </w:p>
    <w:p w:rsidR="00EA4133" w:rsidRDefault="00EA4133">
      <w:pPr>
        <w:pStyle w:val="List"/>
        <w:tabs>
          <w:tab w:val="left" w:pos="1080"/>
          <w:tab w:val="left" w:pos="9180"/>
        </w:tabs>
        <w:spacing w:before="0"/>
        <w:ind w:left="0" w:firstLine="0"/>
        <w:jc w:val="both"/>
        <w:rPr>
          <w:rFonts w:ascii="Arial" w:hAnsi="Arial"/>
        </w:rPr>
      </w:pP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Default="003C6D7E">
      <w:pPr>
        <w:rPr>
          <w:rFonts w:ascii="Arial" w:hAnsi="Arial"/>
          <w:b/>
          <w:color w:val="000000"/>
          <w:sz w:val="24"/>
          <w:lang w:val="en-GB"/>
        </w:rPr>
      </w:pPr>
      <w:r>
        <w:rPr>
          <w:rFonts w:ascii="Arial" w:hAnsi="Arial"/>
          <w:b/>
          <w:color w:val="000000"/>
        </w:rPr>
        <w:br w:type="page"/>
      </w:r>
    </w:p>
    <w:p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r w:rsidR="0061171D">
        <w:rPr>
          <w:rFonts w:ascii="Arial" w:hAnsi="Arial"/>
          <w:b/>
          <w:color w:val="000000"/>
        </w:rPr>
        <w:t xml:space="preserve"> – NOT APPLICABLE.</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rsidP="008445DC">
      <w:pPr>
        <w:pStyle w:val="List"/>
        <w:tabs>
          <w:tab w:val="left" w:pos="9180"/>
        </w:tabs>
        <w:spacing w:before="0"/>
        <w:ind w:left="0" w:firstLine="0"/>
        <w:jc w:val="both"/>
        <w:rPr>
          <w:rFonts w:ascii="Arial" w:hAnsi="Arial"/>
          <w:color w:val="000000"/>
        </w:rPr>
      </w:pP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C500F0" w:rsidRDefault="00C500F0" w:rsidP="00C500F0">
      <w:pPr>
        <w:pStyle w:val="List"/>
        <w:ind w:firstLine="0"/>
        <w:jc w:val="both"/>
        <w:rPr>
          <w:rFonts w:ascii="Arial" w:hAnsi="Arial"/>
        </w:rPr>
      </w:pPr>
    </w:p>
    <w:p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C41071">
        <w:rPr>
          <w:rFonts w:ascii="Arial" w:hAnsi="Arial"/>
        </w:rPr>
        <w:t>June 6</w:t>
      </w:r>
      <w:r w:rsidR="00DD6DAC">
        <w:rPr>
          <w:rFonts w:ascii="Arial" w:hAnsi="Arial"/>
        </w:rPr>
        <w:t>, 2019</w:t>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240CCE">
        <w:rPr>
          <w:rFonts w:ascii="Arial" w:hAnsi="Arial"/>
          <w:u w:val="single"/>
        </w:rPr>
        <w:t>Jin Kuang</w:t>
      </w:r>
      <w:bookmarkStart w:id="4" w:name="_GoBack"/>
      <w:bookmarkEnd w:id="4"/>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240CCE">
        <w:rPr>
          <w:rFonts w:ascii="Arial" w:hAnsi="Arial"/>
          <w:i/>
          <w:u w:val="single"/>
        </w:rPr>
        <w:t>“Jin Kuang</w:t>
      </w:r>
      <w:r w:rsidR="00F9274D" w:rsidRPr="00F9274D">
        <w:rPr>
          <w:rFonts w:ascii="Arial" w:hAnsi="Arial"/>
          <w:i/>
          <w:u w:val="single"/>
        </w:rPr>
        <w:t>”</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482314" w:rsidRPr="00482314">
        <w:rPr>
          <w:rFonts w:ascii="Arial" w:hAnsi="Arial"/>
          <w:u w:val="single"/>
        </w:rPr>
        <w:t>Chief Financial Officer</w:t>
      </w:r>
      <w:r>
        <w:rPr>
          <w:rFonts w:ascii="Arial" w:hAnsi="Arial"/>
          <w:u w:val="single"/>
        </w:rPr>
        <w:tab/>
      </w:r>
      <w:r>
        <w:rPr>
          <w:rFonts w:ascii="Arial" w:hAnsi="Arial"/>
        </w:rPr>
        <w:br/>
        <w:t>Official Capacity</w:t>
      </w:r>
    </w:p>
    <w:p w:rsidR="00C500F0" w:rsidRDefault="00C500F0">
      <w:pPr>
        <w:pStyle w:val="List"/>
        <w:tabs>
          <w:tab w:val="left" w:pos="9180"/>
          <w:tab w:val="left" w:pos="9360"/>
        </w:tabs>
        <w:ind w:left="5760" w:hanging="5760"/>
        <w:rPr>
          <w:rFonts w:ascii="Arial" w:hAnsi="Arial"/>
        </w:rPr>
      </w:pPr>
    </w:p>
    <w:p w:rsidR="00C500F0" w:rsidRDefault="00C500F0">
      <w:pPr>
        <w:pStyle w:val="List"/>
        <w:tabs>
          <w:tab w:val="left" w:pos="9180"/>
          <w:tab w:val="left" w:pos="9360"/>
        </w:tabs>
        <w:ind w:left="5760" w:hanging="5760"/>
        <w:rPr>
          <w:rFonts w:ascii="Arial" w:hAnsi="Arial"/>
        </w:rPr>
      </w:pPr>
    </w:p>
    <w:p w:rsidR="00262FE0" w:rsidRDefault="00262FE0" w:rsidP="00C500F0">
      <w:pPr>
        <w:spacing w:before="120"/>
        <w:ind w:left="720"/>
        <w:jc w:val="center"/>
        <w:rPr>
          <w:rFonts w:ascii="Arial" w:eastAsia="Calibri" w:hAnsi="Arial" w:cs="Arial"/>
          <w:b/>
          <w:sz w:val="24"/>
          <w:szCs w:val="24"/>
        </w:rPr>
      </w:pP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3A083A">
      <w:footerReference w:type="default" r:id="rId8"/>
      <w:footerReference w:type="first" r:id="rId9"/>
      <w:pgSz w:w="12240" w:h="15840" w:code="1"/>
      <w:pgMar w:top="1152" w:right="1440" w:bottom="1152" w:left="1440" w:header="720" w:footer="93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380" w:rsidRDefault="00DE4380">
      <w:r>
        <w:separator/>
      </w:r>
    </w:p>
  </w:endnote>
  <w:endnote w:type="continuationSeparator" w:id="0">
    <w:p w:rsidR="00DE4380" w:rsidRDefault="00DE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80" w:rsidRDefault="00DE4380"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381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2C081"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Pr>
        <w:rFonts w:ascii="Arial" w:hAnsi="Arial" w:cs="Arial"/>
        <w:b/>
      </w:rPr>
      <w:t>FORM 9 – NOTICE OF ISSUANCE OR PROPOSED ISSUANCE OF</w:t>
    </w:r>
  </w:p>
  <w:p w:rsidR="00DE4380" w:rsidRDefault="00DE4380" w:rsidP="008003B9">
    <w:pPr>
      <w:tabs>
        <w:tab w:val="center" w:pos="4674"/>
        <w:tab w:val="left" w:pos="8460"/>
      </w:tabs>
      <w:jc w:val="center"/>
      <w:rPr>
        <w:rStyle w:val="PageNumber"/>
        <w:rFonts w:ascii="Arial" w:hAnsi="Arial" w:cs="Arial"/>
        <w:b/>
      </w:rPr>
    </w:pPr>
    <w:r>
      <w:rPr>
        <w:rFonts w:ascii="Arial" w:hAnsi="Arial" w:cs="Arial"/>
        <w:b/>
      </w:rPr>
      <w:t>LISTED SECURITIES</w:t>
    </w:r>
  </w:p>
  <w:p w:rsidR="00DE4380" w:rsidRDefault="00DE4380"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DE4380" w:rsidRPr="002557FD" w:rsidRDefault="00DE4380"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240CCE">
      <w:rPr>
        <w:rStyle w:val="PageNumber"/>
        <w:rFonts w:ascii="Arial" w:hAnsi="Arial" w:cs="Arial"/>
        <w:noProof/>
        <w:sz w:val="16"/>
        <w:szCs w:val="16"/>
      </w:rPr>
      <w:t>8</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80" w:rsidRDefault="00251858">
    <w:pPr>
      <w:pStyle w:val="Footer"/>
    </w:pPr>
    <w:fldSimple w:instr=" DOCPROPERTY FOOTERPATH \* MERGEFORMAT ">
      <w:r w:rsidR="00262FE0">
        <w:t>3214.001\0180</w:t>
      </w:r>
    </w:fldSimple>
  </w:p>
  <w:p w:rsidR="00DE4380" w:rsidRDefault="00DE4380">
    <w:pPr>
      <w:pStyle w:val="Footer"/>
    </w:pPr>
    <w:r w:rsidRPr="003A083A">
      <w:rPr>
        <w:rStyle w:val="DocID"/>
      </w:rPr>
      <w:fldChar w:fldCharType="begin"/>
    </w:r>
    <w:r w:rsidRPr="003A083A">
      <w:rPr>
        <w:rStyle w:val="DocID"/>
      </w:rPr>
      <w:instrText xml:space="preserve"> DOCPROPERTY "DocID" \* MERGEFORMAT </w:instrText>
    </w:r>
    <w:r w:rsidRPr="003A083A">
      <w:rPr>
        <w:rStyle w:val="DocID"/>
      </w:rPr>
      <w:fldChar w:fldCharType="separate"/>
    </w:r>
    <w:r w:rsidR="00240CCE" w:rsidRPr="00240CCE">
      <w:rPr>
        <w:rStyle w:val="DocID"/>
      </w:rPr>
      <w:t>40184644_1|NATDOCS</w:t>
    </w:r>
    <w:r w:rsidRPr="003A083A">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380" w:rsidRDefault="00DE4380">
      <w:r>
        <w:separator/>
      </w:r>
    </w:p>
  </w:footnote>
  <w:footnote w:type="continuationSeparator" w:id="0">
    <w:p w:rsidR="00DE4380" w:rsidRDefault="00DE4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B94E66"/>
    <w:multiLevelType w:val="hybridMultilevel"/>
    <w:tmpl w:val="EFEAA106"/>
    <w:lvl w:ilvl="0" w:tplc="FDAC3920">
      <w:start w:val="1"/>
      <w:numFmt w:val="lowerLetter"/>
      <w:lvlText w:val="(%1)"/>
      <w:lvlJc w:val="left"/>
      <w:pPr>
        <w:ind w:left="2160" w:hanging="108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15:restartNumberingAfterBreak="0">
    <w:nsid w:val="6A9D4E0D"/>
    <w:multiLevelType w:val="hybridMultilevel"/>
    <w:tmpl w:val="819E2490"/>
    <w:lvl w:ilvl="0" w:tplc="7C2AD636">
      <w:start w:val="1"/>
      <w:numFmt w:val="decimal"/>
      <w:lvlText w:val="%1."/>
      <w:lvlJc w:val="left"/>
      <w:pPr>
        <w:ind w:left="1440" w:hanging="10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4"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5"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6"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7"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3"/>
  </w:num>
  <w:num w:numId="2">
    <w:abstractNumId w:val="14"/>
  </w:num>
  <w:num w:numId="3">
    <w:abstractNumId w:val="10"/>
  </w:num>
  <w:num w:numId="4">
    <w:abstractNumId w:val="15"/>
  </w:num>
  <w:num w:numId="5">
    <w:abstractNumId w:val="13"/>
  </w:num>
  <w:num w:numId="6">
    <w:abstractNumId w:val="0"/>
  </w:num>
  <w:num w:numId="7">
    <w:abstractNumId w:val="11"/>
  </w:num>
  <w:num w:numId="8">
    <w:abstractNumId w:val="6"/>
  </w:num>
  <w:num w:numId="9">
    <w:abstractNumId w:val="8"/>
  </w:num>
  <w:num w:numId="10">
    <w:abstractNumId w:val="5"/>
  </w:num>
  <w:num w:numId="11">
    <w:abstractNumId w:val="16"/>
  </w:num>
  <w:num w:numId="12">
    <w:abstractNumId w:val="19"/>
  </w:num>
  <w:num w:numId="13">
    <w:abstractNumId w:val="4"/>
  </w:num>
  <w:num w:numId="14">
    <w:abstractNumId w:val="9"/>
  </w:num>
  <w:num w:numId="15">
    <w:abstractNumId w:val="1"/>
  </w:num>
  <w:num w:numId="16">
    <w:abstractNumId w:val="17"/>
  </w:num>
  <w:num w:numId="17">
    <w:abstractNumId w:val="7"/>
  </w:num>
  <w:num w:numId="18">
    <w:abstractNumId w:val="18"/>
  </w:num>
  <w:num w:numId="19">
    <w:abstractNumId w:val="11"/>
    <w:lvlOverride w:ilvl="0">
      <w:startOverride w:val="2"/>
    </w:lvlOverride>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
  <w:docVars>
    <w:docVar w:name="DocIDAuthor" w:val="False"/>
    <w:docVar w:name="DocIDClientMatter" w:val="False"/>
    <w:docVar w:name="DocIDDate" w:val="False"/>
    <w:docVar w:name="DocIDDateText" w:val="False"/>
    <w:docVar w:name="DocIDDraft" w:val="False"/>
    <w:docVar w:name="DocIDFileName" w:val="False"/>
    <w:docVar w:name="DocIDFirstPageFooter" w:val="True"/>
    <w:docVar w:name="DocIDLibrary" w:val="True"/>
    <w:docVar w:name="DocIDLongDate" w:val="False"/>
    <w:docVar w:name="DocIDTime" w:val="False"/>
    <w:docVar w:name="DocIDType" w:val="FirstPageOnly"/>
    <w:docVar w:name="DocIDTypist" w:val="False"/>
    <w:docVar w:name="DocIDVersion" w:val="True"/>
    <w:docVar w:name="LegacyDocIDRemoved" w:val="True"/>
  </w:docVars>
  <w:rsids>
    <w:rsidRoot w:val="007568B3"/>
    <w:rsid w:val="00003125"/>
    <w:rsid w:val="0001060A"/>
    <w:rsid w:val="00047446"/>
    <w:rsid w:val="000B64EF"/>
    <w:rsid w:val="000C7CEC"/>
    <w:rsid w:val="00116314"/>
    <w:rsid w:val="001207EC"/>
    <w:rsid w:val="00122D6D"/>
    <w:rsid w:val="00173F0B"/>
    <w:rsid w:val="00186DA5"/>
    <w:rsid w:val="00197024"/>
    <w:rsid w:val="001C77DB"/>
    <w:rsid w:val="00226583"/>
    <w:rsid w:val="00240CCE"/>
    <w:rsid w:val="00251858"/>
    <w:rsid w:val="002557FD"/>
    <w:rsid w:val="002560F1"/>
    <w:rsid w:val="00262FE0"/>
    <w:rsid w:val="00271E9F"/>
    <w:rsid w:val="0029252E"/>
    <w:rsid w:val="002F0416"/>
    <w:rsid w:val="00305EB6"/>
    <w:rsid w:val="00326D55"/>
    <w:rsid w:val="003431FD"/>
    <w:rsid w:val="0035331C"/>
    <w:rsid w:val="003A083A"/>
    <w:rsid w:val="003C6D7E"/>
    <w:rsid w:val="00413F5F"/>
    <w:rsid w:val="00421F2A"/>
    <w:rsid w:val="00456624"/>
    <w:rsid w:val="00473B9B"/>
    <w:rsid w:val="00482314"/>
    <w:rsid w:val="004A1403"/>
    <w:rsid w:val="004B214D"/>
    <w:rsid w:val="004B5553"/>
    <w:rsid w:val="00544BCF"/>
    <w:rsid w:val="005A3C7A"/>
    <w:rsid w:val="0061171D"/>
    <w:rsid w:val="00617A0E"/>
    <w:rsid w:val="0062717F"/>
    <w:rsid w:val="007568B3"/>
    <w:rsid w:val="007B0425"/>
    <w:rsid w:val="007C4F86"/>
    <w:rsid w:val="008003B9"/>
    <w:rsid w:val="008337B2"/>
    <w:rsid w:val="00840B45"/>
    <w:rsid w:val="008445DC"/>
    <w:rsid w:val="008F27FF"/>
    <w:rsid w:val="009136E7"/>
    <w:rsid w:val="00913C30"/>
    <w:rsid w:val="00937E50"/>
    <w:rsid w:val="009466F0"/>
    <w:rsid w:val="00946D85"/>
    <w:rsid w:val="0097763E"/>
    <w:rsid w:val="009C1EC2"/>
    <w:rsid w:val="00A00C54"/>
    <w:rsid w:val="00A10285"/>
    <w:rsid w:val="00A90670"/>
    <w:rsid w:val="00A93530"/>
    <w:rsid w:val="00A9392C"/>
    <w:rsid w:val="00AD04FC"/>
    <w:rsid w:val="00B50D79"/>
    <w:rsid w:val="00B90871"/>
    <w:rsid w:val="00B923F6"/>
    <w:rsid w:val="00BB287A"/>
    <w:rsid w:val="00BB753F"/>
    <w:rsid w:val="00BE2894"/>
    <w:rsid w:val="00C10A32"/>
    <w:rsid w:val="00C41071"/>
    <w:rsid w:val="00C500F0"/>
    <w:rsid w:val="00C536D3"/>
    <w:rsid w:val="00CB15F6"/>
    <w:rsid w:val="00CC2519"/>
    <w:rsid w:val="00CF076A"/>
    <w:rsid w:val="00CF2A90"/>
    <w:rsid w:val="00CF5580"/>
    <w:rsid w:val="00CF72A4"/>
    <w:rsid w:val="00DA6830"/>
    <w:rsid w:val="00DB640C"/>
    <w:rsid w:val="00DD2A13"/>
    <w:rsid w:val="00DD6DAC"/>
    <w:rsid w:val="00DE4380"/>
    <w:rsid w:val="00E55E58"/>
    <w:rsid w:val="00E83A64"/>
    <w:rsid w:val="00E97C13"/>
    <w:rsid w:val="00EA4133"/>
    <w:rsid w:val="00F05E42"/>
    <w:rsid w:val="00F33BBE"/>
    <w:rsid w:val="00F356CC"/>
    <w:rsid w:val="00F9274D"/>
    <w:rsid w:val="00FA3317"/>
    <w:rsid w:val="00FA3B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CCC5FA8"/>
  <w15:docId w15:val="{553A3B5B-3962-42B4-81C9-D42587B5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link w:val="HeaderChar"/>
    <w:uiPriority w:val="99"/>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DocID">
    <w:name w:val="DocID"/>
    <w:basedOn w:val="DefaultParagraphFont"/>
    <w:rsid w:val="003A083A"/>
    <w:rPr>
      <w:rFonts w:ascii="Arial" w:hAnsi="Arial"/>
      <w:sz w:val="16"/>
      <w:lang w:val="en-CA"/>
    </w:rPr>
  </w:style>
  <w:style w:type="paragraph" w:customStyle="1" w:styleId="Normal1">
    <w:name w:val="Normal1"/>
    <w:rsid w:val="00DD6DAC"/>
    <w:pPr>
      <w:spacing w:after="240"/>
      <w:jc w:val="both"/>
    </w:pPr>
    <w:rPr>
      <w:rFonts w:ascii="Arial" w:eastAsia="Arial" w:hAnsi="Arial" w:cs="Arial"/>
      <w:lang w:val="en-CA"/>
    </w:rPr>
  </w:style>
  <w:style w:type="paragraph" w:customStyle="1" w:styleId="arial">
    <w:name w:val="arial"/>
    <w:basedOn w:val="Normal1"/>
    <w:rsid w:val="00DD6DAC"/>
    <w:pPr>
      <w:spacing w:after="0"/>
      <w:ind w:left="720" w:firstLine="360"/>
    </w:pPr>
    <w:rPr>
      <w:rFonts w:ascii="Calibri" w:eastAsia="Calibri" w:hAnsi="Calibri" w:cs="Calibri"/>
      <w:sz w:val="22"/>
      <w:szCs w:val="22"/>
    </w:rPr>
  </w:style>
  <w:style w:type="character" w:customStyle="1" w:styleId="HeaderChar">
    <w:name w:val="Header Char"/>
    <w:basedOn w:val="DefaultParagraphFont"/>
    <w:link w:val="Header"/>
    <w:uiPriority w:val="99"/>
    <w:rsid w:val="00120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68354">
      <w:bodyDiv w:val="1"/>
      <w:marLeft w:val="0"/>
      <w:marRight w:val="0"/>
      <w:marTop w:val="0"/>
      <w:marBottom w:val="0"/>
      <w:divBdr>
        <w:top w:val="none" w:sz="0" w:space="0" w:color="auto"/>
        <w:left w:val="none" w:sz="0" w:space="0" w:color="auto"/>
        <w:bottom w:val="none" w:sz="0" w:space="0" w:color="auto"/>
        <w:right w:val="none" w:sz="0" w:space="0" w:color="auto"/>
      </w:divBdr>
    </w:div>
    <w:div w:id="1419130484">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1869</Words>
  <Characters>10261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Anaya, Johanna</cp:lastModifiedBy>
  <cp:revision>2</cp:revision>
  <cp:lastPrinted>2019-06-03T21:33:00Z</cp:lastPrinted>
  <dcterms:created xsi:type="dcterms:W3CDTF">2019-06-06T22:27:00Z</dcterms:created>
  <dcterms:modified xsi:type="dcterms:W3CDTF">2019-06-06T22:27:00Z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y fmtid="{D5CDD505-2E9C-101B-9397-08002B2CF9AE}" pid="4" name="DocID">
    <vt:lpwstr>40184644_1|NATDOCS</vt:lpwstr>
  </property>
</Properties>
</file>