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12929" w:rsidRPr="006673B2">
        <w:rPr>
          <w:rFonts w:ascii="Arial" w:hAnsi="Arial"/>
          <w:b/>
          <w:color w:val="000000"/>
          <w:u w:val="single"/>
        </w:rPr>
        <w:t>Benchmark Botanics Inc.</w:t>
      </w:r>
      <w:r w:rsidR="00212929">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12929" w:rsidRPr="006673B2">
        <w:rPr>
          <w:rFonts w:ascii="Arial" w:hAnsi="Arial"/>
          <w:b/>
          <w:color w:val="000000"/>
          <w:u w:val="single"/>
        </w:rPr>
        <w:t>BBT</w:t>
      </w:r>
      <w:r w:rsidR="00212929">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D691A">
        <w:rPr>
          <w:rFonts w:ascii="Arial" w:hAnsi="Arial"/>
          <w:b/>
          <w:color w:val="000000"/>
          <w:u w:val="single"/>
        </w:rPr>
        <w:t>141,714,641</w:t>
      </w:r>
      <w:r w:rsidR="00212929">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D691A">
        <w:rPr>
          <w:rFonts w:ascii="Arial" w:hAnsi="Arial"/>
          <w:b/>
          <w:color w:val="000000"/>
          <w:u w:val="single"/>
        </w:rPr>
        <w:t xml:space="preserve">October </w:t>
      </w:r>
      <w:r w:rsidR="005C167D">
        <w:rPr>
          <w:rFonts w:ascii="Arial" w:hAnsi="Arial"/>
          <w:b/>
          <w:color w:val="000000"/>
          <w:u w:val="single"/>
        </w:rPr>
        <w:t>5</w:t>
      </w:r>
      <w:r w:rsidR="00212929" w:rsidRPr="006673B2">
        <w:rPr>
          <w:rFonts w:ascii="Arial" w:hAnsi="Arial"/>
          <w:b/>
          <w:color w:val="000000"/>
          <w:u w:val="single"/>
        </w:rPr>
        <w:t>, 201</w:t>
      </w:r>
      <w:r w:rsidR="006723A3">
        <w:rPr>
          <w:rFonts w:ascii="Arial" w:hAnsi="Arial"/>
          <w:b/>
          <w:color w:val="000000"/>
          <w:u w:val="single"/>
        </w:rPr>
        <w:t>8</w:t>
      </w:r>
      <w:r w:rsidR="00212929">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Pr="000C29A9" w:rsidRDefault="00640E94">
      <w:pPr>
        <w:pStyle w:val="List"/>
        <w:numPr>
          <w:ilvl w:val="0"/>
          <w:numId w:val="28"/>
        </w:numPr>
        <w:spacing w:before="120"/>
        <w:jc w:val="both"/>
        <w:rPr>
          <w:rFonts w:ascii="Arial" w:hAnsi="Arial" w:cs="Arial"/>
        </w:rPr>
      </w:pPr>
      <w:r w:rsidRPr="000C29A9">
        <w:rPr>
          <w:rFonts w:ascii="Arial" w:hAnsi="Arial" w:cs="Arial"/>
        </w:rPr>
        <w:t>Provide a general overview and discussion of the development of the Issuer’s business and operations over the previous month.  Where the Issuer was inactive disclose this fact.</w:t>
      </w:r>
    </w:p>
    <w:p w:rsidR="007643F2" w:rsidRPr="000C29A9" w:rsidRDefault="007643F2" w:rsidP="007643F2">
      <w:pPr>
        <w:pStyle w:val="List"/>
        <w:spacing w:before="0"/>
        <w:ind w:left="720" w:firstLine="0"/>
        <w:jc w:val="both"/>
        <w:rPr>
          <w:rFonts w:ascii="Arial" w:hAnsi="Arial" w:cs="Arial"/>
        </w:rPr>
      </w:pPr>
    </w:p>
    <w:p w:rsidR="00DD691A" w:rsidRPr="00DD691A" w:rsidRDefault="00E97AA7" w:rsidP="00DD691A">
      <w:pPr>
        <w:ind w:left="709"/>
        <w:jc w:val="both"/>
        <w:rPr>
          <w:rFonts w:ascii="Arial" w:hAnsi="Arial" w:cs="Arial"/>
          <w:sz w:val="24"/>
          <w:szCs w:val="24"/>
        </w:rPr>
      </w:pPr>
      <w:r w:rsidRPr="00DD691A">
        <w:rPr>
          <w:rFonts w:ascii="Arial" w:hAnsi="Arial" w:cs="Arial"/>
          <w:color w:val="000000"/>
          <w:sz w:val="24"/>
          <w:szCs w:val="24"/>
        </w:rPr>
        <w:t>(</w:t>
      </w:r>
      <w:r w:rsidR="00694EB9" w:rsidRPr="00DD691A">
        <w:rPr>
          <w:rFonts w:ascii="Arial" w:hAnsi="Arial" w:cs="Arial"/>
          <w:color w:val="000000"/>
          <w:sz w:val="24"/>
          <w:szCs w:val="24"/>
        </w:rPr>
        <w:t>a</w:t>
      </w:r>
      <w:r w:rsidRPr="00DD691A">
        <w:rPr>
          <w:rFonts w:ascii="Arial" w:hAnsi="Arial" w:cs="Arial"/>
          <w:color w:val="000000"/>
          <w:sz w:val="24"/>
          <w:szCs w:val="24"/>
        </w:rPr>
        <w:t>)</w:t>
      </w:r>
      <w:r w:rsidRPr="00DD691A">
        <w:rPr>
          <w:rFonts w:ascii="Arial" w:hAnsi="Arial" w:cs="Arial"/>
          <w:color w:val="000000"/>
          <w:sz w:val="24"/>
          <w:szCs w:val="24"/>
        </w:rPr>
        <w:tab/>
      </w:r>
      <w:r w:rsidR="00DD691A" w:rsidRPr="00DD691A">
        <w:rPr>
          <w:rFonts w:ascii="Arial" w:hAnsi="Arial" w:cs="Arial"/>
          <w:color w:val="000000"/>
          <w:sz w:val="24"/>
          <w:szCs w:val="24"/>
        </w:rPr>
        <w:t xml:space="preserve">On September 10, 2018 the Company closed </w:t>
      </w:r>
      <w:r w:rsidR="00DD691A" w:rsidRPr="00DD691A">
        <w:rPr>
          <w:rFonts w:ascii="Arial" w:hAnsi="Arial" w:cs="Arial"/>
          <w:sz w:val="24"/>
          <w:szCs w:val="24"/>
        </w:rPr>
        <w:t xml:space="preserve">its previously announced </w:t>
      </w:r>
      <w:r w:rsidR="00DD691A" w:rsidRPr="00DD691A">
        <w:rPr>
          <w:rFonts w:ascii="Arial" w:hAnsi="Arial" w:cs="Arial"/>
          <w:sz w:val="24"/>
          <w:szCs w:val="24"/>
          <w:lang w:eastAsia="zh-CN"/>
        </w:rPr>
        <w:t>non-brokered</w:t>
      </w:r>
      <w:r w:rsidR="00DD691A" w:rsidRPr="00DD691A">
        <w:rPr>
          <w:rFonts w:ascii="Arial" w:hAnsi="Arial" w:cs="Arial"/>
          <w:sz w:val="24"/>
          <w:szCs w:val="24"/>
        </w:rPr>
        <w:t xml:space="preserve"> private placement for aggregate gross proceeds of </w:t>
      </w:r>
      <w:r w:rsidR="00DD691A" w:rsidRPr="00DD691A">
        <w:rPr>
          <w:rFonts w:ascii="Arial" w:hAnsi="Arial" w:cs="Arial"/>
          <w:sz w:val="24"/>
          <w:szCs w:val="24"/>
          <w:lang w:eastAsia="zh-CN"/>
        </w:rPr>
        <w:t>$2,000,000 (the “</w:t>
      </w:r>
      <w:r w:rsidR="00DD691A" w:rsidRPr="00DD691A">
        <w:rPr>
          <w:rFonts w:ascii="Arial" w:hAnsi="Arial" w:cs="Arial"/>
          <w:b/>
          <w:sz w:val="24"/>
          <w:szCs w:val="24"/>
          <w:lang w:eastAsia="zh-CN"/>
        </w:rPr>
        <w:t>Private Placement</w:t>
      </w:r>
      <w:r w:rsidR="00DD691A" w:rsidRPr="00DD691A">
        <w:rPr>
          <w:rFonts w:ascii="Arial" w:hAnsi="Arial" w:cs="Arial"/>
          <w:sz w:val="24"/>
          <w:szCs w:val="24"/>
          <w:lang w:eastAsia="zh-CN"/>
        </w:rPr>
        <w:t>”)</w:t>
      </w:r>
      <w:r w:rsidR="00DD691A" w:rsidRPr="00DD691A">
        <w:rPr>
          <w:rFonts w:ascii="Arial" w:hAnsi="Arial" w:cs="Arial"/>
          <w:sz w:val="24"/>
          <w:szCs w:val="24"/>
        </w:rPr>
        <w:t xml:space="preserve"> with an arm’s-length party (the “Investor”). </w:t>
      </w:r>
    </w:p>
    <w:p w:rsidR="00DD691A" w:rsidRPr="00DD691A" w:rsidRDefault="00DD691A" w:rsidP="00DD691A">
      <w:pPr>
        <w:ind w:left="709"/>
        <w:jc w:val="both"/>
        <w:rPr>
          <w:rFonts w:ascii="Arial" w:hAnsi="Arial" w:cs="Arial"/>
          <w:sz w:val="24"/>
          <w:szCs w:val="24"/>
        </w:rPr>
      </w:pPr>
    </w:p>
    <w:p w:rsidR="00DD691A" w:rsidRPr="00DD691A" w:rsidRDefault="00DD691A" w:rsidP="00DD691A">
      <w:pPr>
        <w:ind w:left="709"/>
        <w:jc w:val="both"/>
        <w:rPr>
          <w:rFonts w:ascii="Arial" w:hAnsi="Arial" w:cs="Arial"/>
          <w:sz w:val="24"/>
          <w:szCs w:val="24"/>
          <w:lang w:eastAsia="zh-CN"/>
        </w:rPr>
      </w:pPr>
      <w:r w:rsidRPr="00DD691A">
        <w:rPr>
          <w:rFonts w:ascii="Arial" w:hAnsi="Arial" w:cs="Arial"/>
          <w:sz w:val="24"/>
          <w:szCs w:val="24"/>
        </w:rPr>
        <w:t>The Private Placement involved the sale of 2,666,667 units (the “</w:t>
      </w:r>
      <w:r w:rsidRPr="00DD691A">
        <w:rPr>
          <w:rFonts w:ascii="Arial" w:hAnsi="Arial" w:cs="Arial"/>
          <w:b/>
          <w:sz w:val="24"/>
          <w:szCs w:val="24"/>
        </w:rPr>
        <w:t>Units</w:t>
      </w:r>
      <w:r w:rsidRPr="00DD691A">
        <w:rPr>
          <w:rFonts w:ascii="Arial" w:hAnsi="Arial" w:cs="Arial"/>
          <w:sz w:val="24"/>
          <w:szCs w:val="24"/>
        </w:rPr>
        <w:t xml:space="preserve">”) at a price of $0.75 per Unit. </w:t>
      </w:r>
      <w:r w:rsidRPr="00DD691A">
        <w:rPr>
          <w:rFonts w:ascii="Arial" w:hAnsi="Arial" w:cs="Arial"/>
          <w:sz w:val="24"/>
          <w:szCs w:val="24"/>
          <w:lang w:eastAsia="zh-CN"/>
        </w:rPr>
        <w:t>Each Unit is comprised of one common share of the Company (each, a “</w:t>
      </w:r>
      <w:r w:rsidRPr="00DD691A">
        <w:rPr>
          <w:rFonts w:ascii="Arial" w:hAnsi="Arial" w:cs="Arial"/>
          <w:b/>
          <w:sz w:val="24"/>
          <w:szCs w:val="24"/>
          <w:lang w:eastAsia="zh-CN"/>
        </w:rPr>
        <w:t>Share</w:t>
      </w:r>
      <w:r w:rsidRPr="00DD691A">
        <w:rPr>
          <w:rFonts w:ascii="Arial" w:hAnsi="Arial" w:cs="Arial"/>
          <w:sz w:val="24"/>
          <w:szCs w:val="24"/>
          <w:lang w:eastAsia="zh-CN"/>
        </w:rPr>
        <w:t xml:space="preserve">”) and </w:t>
      </w:r>
      <w:r w:rsidRPr="00DD691A">
        <w:rPr>
          <w:rFonts w:ascii="Arial" w:hAnsi="Arial" w:cs="Arial"/>
          <w:sz w:val="24"/>
          <w:szCs w:val="24"/>
        </w:rPr>
        <w:t>one common share purchase warrant (each, a “</w:t>
      </w:r>
      <w:r w:rsidRPr="00DD691A">
        <w:rPr>
          <w:rFonts w:ascii="Arial" w:hAnsi="Arial" w:cs="Arial"/>
          <w:b/>
          <w:sz w:val="24"/>
          <w:szCs w:val="24"/>
        </w:rPr>
        <w:t>Warrant</w:t>
      </w:r>
      <w:r w:rsidRPr="00DD691A">
        <w:rPr>
          <w:rFonts w:ascii="Arial" w:hAnsi="Arial" w:cs="Arial"/>
          <w:sz w:val="24"/>
          <w:szCs w:val="24"/>
        </w:rPr>
        <w:t xml:space="preserve">”). Each Warrant shall be exercisable into one Share at a price of $1.20 for a period of 24 months from the closing date of the Private Placement. </w:t>
      </w:r>
      <w:r w:rsidRPr="00DD691A">
        <w:rPr>
          <w:rFonts w:ascii="Arial" w:hAnsi="Arial" w:cs="Arial"/>
          <w:sz w:val="24"/>
          <w:szCs w:val="24"/>
          <w:lang w:eastAsia="zh-CN"/>
        </w:rPr>
        <w:t>All of the Units, Shares and Warrants will be subject to a restricted period of four months and one day from the date of closing of the Private Placement. The Investor has the option to subscribe for an additional 2,666,666 Units on or before the day that is five business days after the closing date of the initial subscription at a subscription price of $0.75 per Unit.</w:t>
      </w:r>
    </w:p>
    <w:p w:rsidR="00DD691A" w:rsidRPr="00692C77" w:rsidRDefault="00DD691A" w:rsidP="00DD691A">
      <w:pPr>
        <w:ind w:left="709"/>
        <w:jc w:val="both"/>
        <w:rPr>
          <w:rFonts w:ascii="Arial" w:hAnsi="Arial" w:cs="Arial"/>
          <w:szCs w:val="22"/>
          <w:lang w:eastAsia="zh-CN"/>
        </w:rPr>
      </w:pPr>
    </w:p>
    <w:p w:rsidR="00DD691A" w:rsidRPr="00426E25" w:rsidRDefault="00DD691A" w:rsidP="00DD691A">
      <w:pPr>
        <w:pStyle w:val="BodyText"/>
        <w:spacing w:before="0"/>
        <w:ind w:left="709"/>
        <w:jc w:val="both"/>
        <w:rPr>
          <w:rFonts w:ascii="Arial" w:hAnsi="Arial" w:cs="Arial"/>
          <w:szCs w:val="24"/>
          <w:lang w:eastAsia="zh-CN"/>
        </w:rPr>
      </w:pPr>
      <w:r w:rsidRPr="00692C77">
        <w:rPr>
          <w:rFonts w:ascii="Arial" w:hAnsi="Arial" w:cs="Arial"/>
          <w:szCs w:val="22"/>
          <w:lang w:eastAsia="zh-CN"/>
        </w:rPr>
        <w:t xml:space="preserve">The Company intends to use the net proceeds from the sale of the Units for general working capital purposes and the costs of setting up the Company’s extraction operations.  The Private Placement is subject to acceptance by the </w:t>
      </w:r>
      <w:r w:rsidRPr="00426E25">
        <w:rPr>
          <w:rFonts w:ascii="Arial" w:hAnsi="Arial" w:cs="Arial"/>
          <w:szCs w:val="24"/>
          <w:lang w:eastAsia="zh-CN"/>
        </w:rPr>
        <w:t>Canadian Securities Exchange.</w:t>
      </w:r>
    </w:p>
    <w:p w:rsidR="003825E5" w:rsidRPr="00426E25" w:rsidRDefault="003825E5" w:rsidP="00981E73">
      <w:pPr>
        <w:pStyle w:val="List"/>
        <w:spacing w:before="0"/>
        <w:ind w:left="1440" w:hanging="720"/>
        <w:jc w:val="both"/>
        <w:rPr>
          <w:rFonts w:ascii="Arial" w:hAnsi="Arial" w:cs="Arial"/>
          <w:color w:val="000000"/>
          <w:szCs w:val="24"/>
        </w:rPr>
      </w:pPr>
    </w:p>
    <w:p w:rsidR="00DD691A" w:rsidRPr="00DD691A" w:rsidRDefault="003825E5" w:rsidP="00DD691A">
      <w:pPr>
        <w:ind w:left="709"/>
        <w:jc w:val="both"/>
        <w:rPr>
          <w:rFonts w:ascii="Arial" w:hAnsi="Arial" w:cs="Arial"/>
          <w:sz w:val="24"/>
          <w:szCs w:val="24"/>
        </w:rPr>
      </w:pPr>
      <w:r w:rsidRPr="00426E25">
        <w:rPr>
          <w:rFonts w:ascii="Arial" w:hAnsi="Arial" w:cs="Arial"/>
          <w:sz w:val="24"/>
          <w:szCs w:val="24"/>
        </w:rPr>
        <w:t>(b)</w:t>
      </w:r>
      <w:r w:rsidRPr="00426E25">
        <w:rPr>
          <w:rFonts w:ascii="Arial" w:hAnsi="Arial" w:cs="Arial"/>
          <w:sz w:val="24"/>
          <w:szCs w:val="24"/>
        </w:rPr>
        <w:tab/>
      </w:r>
      <w:r w:rsidR="00DD691A" w:rsidRPr="00426E25">
        <w:rPr>
          <w:rFonts w:ascii="Arial" w:hAnsi="Arial" w:cs="Arial"/>
          <w:sz w:val="24"/>
          <w:szCs w:val="24"/>
        </w:rPr>
        <w:t>On September 18, 2018, the Company has entered into a Trademarks License Agreement (the “</w:t>
      </w:r>
      <w:r w:rsidR="00DD691A" w:rsidRPr="00426E25">
        <w:rPr>
          <w:rFonts w:ascii="Arial" w:hAnsi="Arial" w:cs="Arial"/>
          <w:b/>
          <w:sz w:val="24"/>
          <w:szCs w:val="24"/>
        </w:rPr>
        <w:t>Agreement</w:t>
      </w:r>
      <w:r w:rsidR="00DD691A" w:rsidRPr="00426E25">
        <w:rPr>
          <w:rFonts w:ascii="Arial" w:hAnsi="Arial" w:cs="Arial"/>
          <w:sz w:val="24"/>
          <w:szCs w:val="24"/>
        </w:rPr>
        <w:t xml:space="preserve">”) with </w:t>
      </w:r>
      <w:proofErr w:type="spellStart"/>
      <w:r w:rsidR="00DD691A" w:rsidRPr="00426E25">
        <w:rPr>
          <w:rFonts w:ascii="Arial" w:hAnsi="Arial" w:cs="Arial"/>
          <w:sz w:val="24"/>
          <w:szCs w:val="24"/>
        </w:rPr>
        <w:t>Leidseplein</w:t>
      </w:r>
      <w:proofErr w:type="spellEnd"/>
      <w:r w:rsidR="00DD691A" w:rsidRPr="00426E25">
        <w:rPr>
          <w:rFonts w:ascii="Arial" w:hAnsi="Arial" w:cs="Arial"/>
          <w:sz w:val="24"/>
          <w:szCs w:val="24"/>
        </w:rPr>
        <w:t xml:space="preserve"> </w:t>
      </w:r>
      <w:proofErr w:type="spellStart"/>
      <w:r w:rsidR="00DD691A" w:rsidRPr="00426E25">
        <w:rPr>
          <w:rFonts w:ascii="Arial" w:hAnsi="Arial" w:cs="Arial"/>
          <w:sz w:val="24"/>
          <w:szCs w:val="24"/>
        </w:rPr>
        <w:t>Beheer</w:t>
      </w:r>
      <w:proofErr w:type="spellEnd"/>
      <w:r w:rsidR="00DD691A" w:rsidRPr="00426E25">
        <w:rPr>
          <w:rFonts w:ascii="Arial" w:hAnsi="Arial" w:cs="Arial"/>
          <w:sz w:val="24"/>
          <w:szCs w:val="24"/>
        </w:rPr>
        <w:t xml:space="preserve"> B.V. (the “</w:t>
      </w:r>
      <w:r w:rsidR="00DD691A" w:rsidRPr="00426E25">
        <w:rPr>
          <w:rFonts w:ascii="Arial" w:hAnsi="Arial" w:cs="Arial"/>
          <w:b/>
          <w:sz w:val="24"/>
          <w:szCs w:val="24"/>
        </w:rPr>
        <w:t>Licensor</w:t>
      </w:r>
      <w:r w:rsidR="00DD691A" w:rsidRPr="00426E25">
        <w:rPr>
          <w:rFonts w:ascii="Arial" w:hAnsi="Arial" w:cs="Arial"/>
          <w:sz w:val="24"/>
          <w:szCs w:val="24"/>
        </w:rPr>
        <w:t>”), a company incorporated under the laws of the Netherlands, in which the Licensor has agreed to grant the Company use of “The Bulldog” trademark in Canada upon the terms</w:t>
      </w:r>
      <w:r w:rsidR="00DD691A" w:rsidRPr="00DD691A">
        <w:rPr>
          <w:rFonts w:ascii="Arial" w:hAnsi="Arial" w:cs="Arial"/>
          <w:sz w:val="24"/>
          <w:szCs w:val="24"/>
        </w:rPr>
        <w:t xml:space="preserve"> and conditions set out in the Agreement.</w:t>
      </w:r>
    </w:p>
    <w:p w:rsidR="00DD691A" w:rsidRPr="00DD691A" w:rsidRDefault="00DD691A" w:rsidP="00DD691A">
      <w:pPr>
        <w:ind w:left="709"/>
        <w:jc w:val="both"/>
        <w:rPr>
          <w:rFonts w:ascii="Arial" w:hAnsi="Arial" w:cs="Arial"/>
          <w:sz w:val="24"/>
          <w:szCs w:val="24"/>
        </w:rPr>
      </w:pPr>
    </w:p>
    <w:p w:rsidR="00DD691A" w:rsidRPr="00DD691A" w:rsidRDefault="00DD691A" w:rsidP="00DD691A">
      <w:pPr>
        <w:ind w:left="709"/>
        <w:jc w:val="both"/>
        <w:rPr>
          <w:rFonts w:ascii="Arial" w:hAnsi="Arial" w:cs="Arial"/>
          <w:sz w:val="24"/>
          <w:szCs w:val="24"/>
        </w:rPr>
      </w:pPr>
      <w:r w:rsidRPr="00DD691A">
        <w:rPr>
          <w:rFonts w:ascii="Arial" w:hAnsi="Arial" w:cs="Arial"/>
          <w:sz w:val="24"/>
          <w:szCs w:val="24"/>
        </w:rPr>
        <w:t>Under the terms of the Agreement, the Company will pay an upfront fee of $120,000 to the Licensor, such amount to be satisfied by the issuance to the Licensor of 214,286 common shares of the Company at a price of $0.56 per share, based on the closing price of the Company’s common shares on the Canadian Securities Exchange on September 19, 2018.</w:t>
      </w:r>
    </w:p>
    <w:p w:rsidR="00DD691A" w:rsidRPr="00DD691A" w:rsidRDefault="00DD691A" w:rsidP="00DD691A">
      <w:pPr>
        <w:ind w:left="709"/>
        <w:jc w:val="both"/>
        <w:rPr>
          <w:rFonts w:ascii="Arial" w:hAnsi="Arial" w:cs="Arial"/>
          <w:sz w:val="24"/>
          <w:szCs w:val="24"/>
        </w:rPr>
      </w:pPr>
    </w:p>
    <w:p w:rsidR="00DD691A" w:rsidRPr="00DD691A" w:rsidRDefault="00DD691A" w:rsidP="00DD691A">
      <w:pPr>
        <w:ind w:left="709"/>
        <w:jc w:val="both"/>
        <w:rPr>
          <w:rFonts w:ascii="Arial" w:hAnsi="Arial" w:cs="Arial"/>
          <w:sz w:val="24"/>
          <w:szCs w:val="24"/>
        </w:rPr>
      </w:pPr>
      <w:r w:rsidRPr="00DD691A">
        <w:rPr>
          <w:rFonts w:ascii="Arial" w:hAnsi="Arial" w:cs="Arial"/>
          <w:sz w:val="24"/>
          <w:szCs w:val="24"/>
        </w:rPr>
        <w:t>As partial consideration for the license granted, the Company will pay to the Licensor royalties based on a percentage of Revenues of the products sold and services provided using “The Bulldog” trademark during the term of the Agreement within 30 days of the end of each quarter of each calendar year.</w:t>
      </w:r>
    </w:p>
    <w:p w:rsidR="00DD691A" w:rsidRPr="00DD691A" w:rsidRDefault="00DD691A" w:rsidP="00DD691A">
      <w:pPr>
        <w:ind w:left="709"/>
        <w:jc w:val="both"/>
        <w:rPr>
          <w:rFonts w:ascii="Arial" w:hAnsi="Arial" w:cs="Arial"/>
          <w:sz w:val="24"/>
          <w:szCs w:val="24"/>
        </w:rPr>
      </w:pPr>
    </w:p>
    <w:p w:rsidR="003825E5" w:rsidRDefault="00DD691A" w:rsidP="00DD691A">
      <w:pPr>
        <w:pStyle w:val="Default"/>
        <w:ind w:left="709"/>
        <w:jc w:val="both"/>
        <w:rPr>
          <w:rFonts w:ascii="Arial" w:hAnsi="Arial" w:cs="Arial"/>
        </w:rPr>
      </w:pPr>
      <w:r w:rsidRPr="00DD691A">
        <w:rPr>
          <w:rFonts w:ascii="Arial" w:hAnsi="Arial" w:cs="Arial"/>
        </w:rPr>
        <w:t>Under the Agreement, Revenue means the arm’s length gross sales received for sales of all licensed products to a third party after deduction of the sales tax and charges for freight, transportation and delivery of licensed products if these costs incurred.</w:t>
      </w:r>
    </w:p>
    <w:p w:rsidR="00426E25" w:rsidRDefault="00426E25" w:rsidP="00DD691A">
      <w:pPr>
        <w:pStyle w:val="Default"/>
        <w:ind w:left="709"/>
        <w:jc w:val="both"/>
        <w:rPr>
          <w:rFonts w:ascii="Arial" w:hAnsi="Arial" w:cs="Arial"/>
        </w:rPr>
      </w:pPr>
    </w:p>
    <w:p w:rsidR="008A5844" w:rsidRDefault="00426E25" w:rsidP="00DD691A">
      <w:pPr>
        <w:pStyle w:val="Default"/>
        <w:ind w:left="709"/>
        <w:jc w:val="both"/>
        <w:rPr>
          <w:rFonts w:ascii="Arial" w:hAnsi="Arial" w:cs="Arial"/>
        </w:rPr>
      </w:pPr>
      <w:r>
        <w:rPr>
          <w:rFonts w:ascii="Arial" w:hAnsi="Arial" w:cs="Arial"/>
        </w:rPr>
        <w:t>c)</w:t>
      </w:r>
      <w:r>
        <w:rPr>
          <w:rFonts w:ascii="Arial" w:hAnsi="Arial" w:cs="Arial"/>
        </w:rPr>
        <w:tab/>
      </w:r>
      <w:r w:rsidR="008A5844" w:rsidRPr="007F77BB">
        <w:rPr>
          <w:rFonts w:ascii="Arial" w:hAnsi="Arial" w:cs="Arial"/>
        </w:rPr>
        <w:t xml:space="preserve">On </w:t>
      </w:r>
      <w:r w:rsidR="008A5844">
        <w:rPr>
          <w:rFonts w:ascii="Arial" w:hAnsi="Arial" w:cs="Arial"/>
        </w:rPr>
        <w:t>September 7</w:t>
      </w:r>
      <w:r w:rsidR="008A5844" w:rsidRPr="007F77BB">
        <w:rPr>
          <w:rFonts w:ascii="Arial" w:hAnsi="Arial" w:cs="Arial"/>
        </w:rPr>
        <w:t xml:space="preserve">, 2018, one of the Company's former </w:t>
      </w:r>
      <w:r w:rsidR="000D3850">
        <w:rPr>
          <w:rFonts w:ascii="Arial" w:hAnsi="Arial" w:cs="Arial"/>
        </w:rPr>
        <w:t>officer</w:t>
      </w:r>
      <w:r w:rsidR="008A5844" w:rsidRPr="007F77BB">
        <w:rPr>
          <w:rFonts w:ascii="Arial" w:hAnsi="Arial" w:cs="Arial"/>
        </w:rPr>
        <w:t xml:space="preserve"> exercised their stock options to purchase total </w:t>
      </w:r>
      <w:r w:rsidR="000D3850">
        <w:rPr>
          <w:rFonts w:ascii="Arial" w:hAnsi="Arial" w:cs="Arial"/>
        </w:rPr>
        <w:t>100</w:t>
      </w:r>
      <w:r w:rsidR="008A5844" w:rsidRPr="007F77BB">
        <w:rPr>
          <w:rFonts w:ascii="Arial" w:hAnsi="Arial" w:cs="Arial"/>
        </w:rPr>
        <w:t>,</w:t>
      </w:r>
      <w:r w:rsidR="000D3850">
        <w:rPr>
          <w:rFonts w:ascii="Arial" w:hAnsi="Arial" w:cs="Arial"/>
        </w:rPr>
        <w:t>000</w:t>
      </w:r>
      <w:r w:rsidR="008A5844" w:rsidRPr="007F77BB">
        <w:rPr>
          <w:rFonts w:ascii="Arial" w:hAnsi="Arial" w:cs="Arial"/>
        </w:rPr>
        <w:t xml:space="preserve"> common shares at a price of $0.2</w:t>
      </w:r>
      <w:r w:rsidR="000D3850">
        <w:rPr>
          <w:rFonts w:ascii="Arial" w:hAnsi="Arial" w:cs="Arial"/>
        </w:rPr>
        <w:t>0</w:t>
      </w:r>
      <w:r w:rsidR="008A5844" w:rsidRPr="007F77BB">
        <w:rPr>
          <w:rFonts w:ascii="Arial" w:hAnsi="Arial" w:cs="Arial"/>
        </w:rPr>
        <w:t xml:space="preserve"> per Common Share. The share certificates have been issued to them.</w:t>
      </w:r>
    </w:p>
    <w:p w:rsidR="000D3850" w:rsidRDefault="000D3850" w:rsidP="00DD691A">
      <w:pPr>
        <w:pStyle w:val="Default"/>
        <w:ind w:left="709"/>
        <w:jc w:val="both"/>
        <w:rPr>
          <w:rFonts w:ascii="Arial" w:hAnsi="Arial" w:cs="Arial"/>
        </w:rPr>
      </w:pPr>
    </w:p>
    <w:p w:rsidR="000D3850" w:rsidRDefault="000D3850" w:rsidP="00DD691A">
      <w:pPr>
        <w:pStyle w:val="Default"/>
        <w:ind w:left="709"/>
        <w:jc w:val="both"/>
        <w:rPr>
          <w:rFonts w:ascii="Arial" w:hAnsi="Arial" w:cs="Arial"/>
        </w:rPr>
      </w:pPr>
      <w:r>
        <w:rPr>
          <w:rFonts w:ascii="Arial" w:hAnsi="Arial" w:cs="Arial"/>
        </w:rPr>
        <w:t>d)</w:t>
      </w:r>
      <w:r>
        <w:rPr>
          <w:rFonts w:ascii="Arial" w:hAnsi="Arial" w:cs="Arial"/>
        </w:rPr>
        <w:tab/>
      </w:r>
      <w:r w:rsidRPr="007F77BB">
        <w:rPr>
          <w:rFonts w:ascii="Arial" w:hAnsi="Arial" w:cs="Arial"/>
        </w:rPr>
        <w:t xml:space="preserve">On </w:t>
      </w:r>
      <w:r>
        <w:rPr>
          <w:rFonts w:ascii="Arial" w:hAnsi="Arial" w:cs="Arial"/>
        </w:rPr>
        <w:t xml:space="preserve">September </w:t>
      </w:r>
      <w:r w:rsidR="002520D8">
        <w:rPr>
          <w:rFonts w:ascii="Arial" w:hAnsi="Arial" w:cs="Arial"/>
        </w:rPr>
        <w:t>20</w:t>
      </w:r>
      <w:r w:rsidRPr="007F77BB">
        <w:rPr>
          <w:rFonts w:ascii="Arial" w:hAnsi="Arial" w:cs="Arial"/>
        </w:rPr>
        <w:t xml:space="preserve">, 2018, one of the Company's former director exercised their stock options to purchase total </w:t>
      </w:r>
      <w:r>
        <w:rPr>
          <w:rFonts w:ascii="Arial" w:hAnsi="Arial" w:cs="Arial"/>
        </w:rPr>
        <w:t>100</w:t>
      </w:r>
      <w:r w:rsidRPr="007F77BB">
        <w:rPr>
          <w:rFonts w:ascii="Arial" w:hAnsi="Arial" w:cs="Arial"/>
        </w:rPr>
        <w:t>,</w:t>
      </w:r>
      <w:r>
        <w:rPr>
          <w:rFonts w:ascii="Arial" w:hAnsi="Arial" w:cs="Arial"/>
        </w:rPr>
        <w:t>000</w:t>
      </w:r>
      <w:r w:rsidRPr="007F77BB">
        <w:rPr>
          <w:rFonts w:ascii="Arial" w:hAnsi="Arial" w:cs="Arial"/>
        </w:rPr>
        <w:t xml:space="preserve"> common shares at a price of $0.2</w:t>
      </w:r>
      <w:r>
        <w:rPr>
          <w:rFonts w:ascii="Arial" w:hAnsi="Arial" w:cs="Arial"/>
        </w:rPr>
        <w:t>0</w:t>
      </w:r>
      <w:r w:rsidRPr="007F77BB">
        <w:rPr>
          <w:rFonts w:ascii="Arial" w:hAnsi="Arial" w:cs="Arial"/>
        </w:rPr>
        <w:t xml:space="preserve"> per Common Share. The share certificates have been issued to them.</w:t>
      </w:r>
    </w:p>
    <w:p w:rsidR="00426E25" w:rsidRPr="00964553" w:rsidRDefault="00EE4ED6" w:rsidP="00964553">
      <w:pPr>
        <w:pStyle w:val="Default"/>
        <w:ind w:left="709"/>
        <w:jc w:val="both"/>
        <w:rPr>
          <w:rFonts w:ascii="Arial" w:hAnsi="Arial" w:cs="Arial"/>
        </w:rPr>
      </w:pPr>
      <w:r w:rsidRPr="00964553">
        <w:rPr>
          <w:rFonts w:ascii="Arial" w:hAnsi="Arial" w:cs="Arial"/>
        </w:rPr>
        <w:lastRenderedPageBreak/>
        <w:t>e)</w:t>
      </w:r>
      <w:r w:rsidRPr="00964553">
        <w:rPr>
          <w:rFonts w:ascii="Arial" w:hAnsi="Arial" w:cs="Arial"/>
        </w:rPr>
        <w:tab/>
      </w:r>
      <w:r w:rsidR="00426E25" w:rsidRPr="00964553">
        <w:rPr>
          <w:rFonts w:ascii="Arial" w:hAnsi="Arial" w:cs="Arial"/>
        </w:rPr>
        <w:t>On September 24, 2018, the Comp</w:t>
      </w:r>
      <w:r w:rsidRPr="00964553">
        <w:rPr>
          <w:rFonts w:ascii="Arial" w:hAnsi="Arial" w:cs="Arial"/>
        </w:rPr>
        <w:t>any entered into a senior financial advisor consulting agreement.  The monthly consulting fee was $7,500 plus HST.</w:t>
      </w:r>
    </w:p>
    <w:p w:rsidR="00964553" w:rsidRPr="00964553" w:rsidRDefault="00964553" w:rsidP="00964553">
      <w:pPr>
        <w:pStyle w:val="NormalWeb"/>
        <w:ind w:left="709"/>
        <w:jc w:val="both"/>
        <w:rPr>
          <w:rFonts w:ascii="Arial" w:hAnsi="Arial" w:cs="Arial"/>
          <w:color w:val="000000"/>
        </w:rPr>
      </w:pPr>
      <w:r w:rsidRPr="00964553">
        <w:rPr>
          <w:rFonts w:ascii="Arial" w:hAnsi="Arial" w:cs="Arial"/>
          <w:color w:val="000000"/>
        </w:rPr>
        <w:t>f)</w:t>
      </w:r>
      <w:r w:rsidRPr="00964553">
        <w:rPr>
          <w:rFonts w:ascii="Arial" w:hAnsi="Arial" w:cs="Arial"/>
          <w:color w:val="000000"/>
        </w:rPr>
        <w:tab/>
        <w:t>On September 28, 2018, the Company has entered into a definitive agreement to supersede the letter agreement with 1139000 B.C. Ltd. (1139) for the development of approximately four acres of greenhouse operations to be located in Pitt Meadows, B.C., beneficially owned by 1139.</w:t>
      </w:r>
    </w:p>
    <w:p w:rsidR="00964553" w:rsidRPr="00964553" w:rsidRDefault="00964553" w:rsidP="00964553">
      <w:pPr>
        <w:pStyle w:val="NormalWeb"/>
        <w:ind w:left="709"/>
        <w:jc w:val="both"/>
        <w:rPr>
          <w:rFonts w:ascii="Arial" w:hAnsi="Arial" w:cs="Arial"/>
          <w:color w:val="000000"/>
        </w:rPr>
      </w:pPr>
      <w:r w:rsidRPr="00964553">
        <w:rPr>
          <w:rFonts w:ascii="Arial" w:hAnsi="Arial" w:cs="Arial"/>
          <w:color w:val="000000"/>
        </w:rPr>
        <w:t xml:space="preserve">Under the terms of the agreement, Benchmark has agreed, through its wholly owned subsidiary, </w:t>
      </w:r>
      <w:proofErr w:type="spellStart"/>
      <w:r w:rsidRPr="00964553">
        <w:rPr>
          <w:rFonts w:ascii="Arial" w:hAnsi="Arial" w:cs="Arial"/>
          <w:color w:val="000000"/>
        </w:rPr>
        <w:t>Potanicals</w:t>
      </w:r>
      <w:proofErr w:type="spellEnd"/>
      <w:r w:rsidRPr="00964553">
        <w:rPr>
          <w:rFonts w:ascii="Arial" w:hAnsi="Arial" w:cs="Arial"/>
          <w:color w:val="000000"/>
        </w:rPr>
        <w:t xml:space="preserve"> Green Growers Inc., to apply for a licence under the Access to Cannabis for Medical Purposes Regulations (ACMPR) for the property and, upon receipt of a licence under the ACMPR, will earn a 25-per-cent interest in 1139, the owner of the property. Upon the property being developed to a commercial stage, Benchmark will have the right to increase its ownership to 51 per cent of 1139 in consideration for the issuance of common shares of Benchmark, such number of shares to be based on the then fair market value of 1139.</w:t>
      </w:r>
    </w:p>
    <w:p w:rsidR="00964553" w:rsidRPr="00964553" w:rsidRDefault="00964553" w:rsidP="00964553">
      <w:pPr>
        <w:pStyle w:val="NormalWeb"/>
        <w:ind w:left="709"/>
        <w:jc w:val="both"/>
        <w:rPr>
          <w:rFonts w:ascii="Arial" w:hAnsi="Arial" w:cs="Arial"/>
          <w:color w:val="000000"/>
        </w:rPr>
      </w:pPr>
      <w:r w:rsidRPr="00964553">
        <w:rPr>
          <w:rFonts w:ascii="Arial" w:hAnsi="Arial" w:cs="Arial"/>
          <w:color w:val="000000"/>
        </w:rPr>
        <w:t xml:space="preserve">Pursuant to the agreement, 1139 is responsible for construction of the necessary facilities on the property in order for a licence under the ACMPR to be obtained. Benchmark has agreed to indemnify 1139 for certain expenses relating to the acquisition of the property and construction of the facilities in the event that </w:t>
      </w:r>
      <w:proofErr w:type="spellStart"/>
      <w:r w:rsidRPr="00964553">
        <w:rPr>
          <w:rFonts w:ascii="Arial" w:hAnsi="Arial" w:cs="Arial"/>
          <w:color w:val="000000"/>
        </w:rPr>
        <w:t>Potanicals</w:t>
      </w:r>
      <w:proofErr w:type="spellEnd"/>
      <w:r w:rsidRPr="00964553">
        <w:rPr>
          <w:rFonts w:ascii="Arial" w:hAnsi="Arial" w:cs="Arial"/>
          <w:color w:val="000000"/>
        </w:rPr>
        <w:t xml:space="preserve"> fails to obtain a licence under the ACMPR for the property by June 30, 2019, subject to extension in certain circumstances.</w:t>
      </w:r>
    </w:p>
    <w:p w:rsidR="00640E94" w:rsidRPr="00981E73" w:rsidRDefault="00640E94">
      <w:pPr>
        <w:pStyle w:val="List"/>
        <w:numPr>
          <w:ilvl w:val="0"/>
          <w:numId w:val="28"/>
        </w:numPr>
        <w:spacing w:before="120"/>
        <w:jc w:val="both"/>
        <w:rPr>
          <w:rFonts w:ascii="Arial" w:hAnsi="Arial" w:cs="Arial"/>
          <w:szCs w:val="24"/>
        </w:rPr>
      </w:pPr>
      <w:r w:rsidRPr="00981E73">
        <w:rPr>
          <w:rFonts w:ascii="Arial" w:hAnsi="Arial" w:cs="Arial"/>
          <w:szCs w:val="24"/>
        </w:rPr>
        <w:t>Provide a general overview and discussion of the activities of management.</w:t>
      </w:r>
    </w:p>
    <w:p w:rsidR="00230D51" w:rsidRPr="00981E73" w:rsidRDefault="00DE7529" w:rsidP="00230D51">
      <w:pPr>
        <w:pStyle w:val="List"/>
        <w:spacing w:before="120"/>
        <w:ind w:left="720" w:firstLine="0"/>
        <w:jc w:val="both"/>
        <w:rPr>
          <w:rFonts w:ascii="Arial" w:hAnsi="Arial" w:cs="Arial"/>
          <w:b/>
          <w:szCs w:val="24"/>
        </w:rPr>
      </w:pPr>
      <w:r w:rsidRPr="00981E73">
        <w:rPr>
          <w:rFonts w:ascii="Arial" w:hAnsi="Arial" w:cs="Arial"/>
          <w:b/>
          <w:szCs w:val="24"/>
        </w:rPr>
        <w:t>See Item 1 above.</w:t>
      </w:r>
    </w:p>
    <w:p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9A6F1F" w:rsidRPr="00164E77" w:rsidRDefault="000534FD" w:rsidP="002059BF">
      <w:pPr>
        <w:pStyle w:val="List"/>
        <w:spacing w:before="120"/>
        <w:ind w:left="720" w:firstLine="0"/>
        <w:jc w:val="both"/>
        <w:rPr>
          <w:rFonts w:ascii="Arial" w:hAnsi="Arial"/>
          <w:b/>
        </w:rPr>
      </w:pPr>
      <w:r w:rsidRPr="000534FD">
        <w:rPr>
          <w:rFonts w:ascii="Arial" w:hAnsi="Arial"/>
          <w:b/>
          <w:lang w:val="en-US"/>
        </w:rPr>
        <w:t>The Issuer</w:t>
      </w:r>
      <w:r w:rsidRPr="000534FD">
        <w:rPr>
          <w:rFonts w:ascii="Arial" w:hAnsi="Arial"/>
          <w:b/>
          <w:lang w:val="en-CA"/>
        </w:rPr>
        <w:t xml:space="preserve">, </w:t>
      </w:r>
      <w:r w:rsidRPr="000534FD">
        <w:rPr>
          <w:rFonts w:ascii="Arial" w:hAnsi="Arial"/>
          <w:b/>
          <w:lang w:val="en-US"/>
        </w:rPr>
        <w:t>through Potanicals,</w:t>
      </w:r>
      <w:r w:rsidRPr="000534FD">
        <w:rPr>
          <w:rFonts w:ascii="Arial" w:hAnsi="Arial"/>
          <w:b/>
          <w:lang w:val="en-CA"/>
        </w:rPr>
        <w:t xml:space="preserve"> intends to </w:t>
      </w:r>
      <w:r w:rsidR="007542A5">
        <w:rPr>
          <w:rFonts w:ascii="Arial" w:hAnsi="Arial"/>
          <w:b/>
          <w:lang w:val="en-CA"/>
        </w:rPr>
        <w:t xml:space="preserve">cultivate </w:t>
      </w:r>
      <w:r w:rsidRPr="000534FD">
        <w:rPr>
          <w:rFonts w:ascii="Arial" w:hAnsi="Arial"/>
          <w:b/>
          <w:lang w:val="en-US"/>
        </w:rPr>
        <w:t>and</w:t>
      </w:r>
      <w:r>
        <w:rPr>
          <w:rFonts w:ascii="Arial" w:hAnsi="Arial"/>
          <w:b/>
          <w:lang w:val="en-US"/>
        </w:rPr>
        <w:t>,</w:t>
      </w:r>
      <w:r w:rsidRPr="000534FD">
        <w:rPr>
          <w:rFonts w:ascii="Arial" w:hAnsi="Arial"/>
          <w:b/>
          <w:lang w:val="en-US"/>
        </w:rPr>
        <w:t xml:space="preserve"> </w:t>
      </w:r>
      <w:r>
        <w:rPr>
          <w:rFonts w:ascii="Arial" w:hAnsi="Arial"/>
          <w:b/>
          <w:lang w:val="en-US"/>
        </w:rPr>
        <w:t xml:space="preserve">if its producer's license is amended by Health Canada, sell </w:t>
      </w:r>
      <w:r w:rsidRPr="000534FD">
        <w:rPr>
          <w:rFonts w:ascii="Arial" w:hAnsi="Arial"/>
          <w:b/>
          <w:lang w:val="en-US"/>
        </w:rPr>
        <w:t>medical marijuana in Canada</w:t>
      </w:r>
      <w:r>
        <w:rPr>
          <w:rFonts w:ascii="Arial" w:hAnsi="Arial"/>
          <w:b/>
          <w:lang w:val="en-US"/>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3F51A9" w:rsidRDefault="003F51A9" w:rsidP="003F51A9">
      <w:pPr>
        <w:pStyle w:val="List"/>
        <w:spacing w:before="120"/>
        <w:ind w:left="720" w:firstLine="0"/>
        <w:jc w:val="both"/>
        <w:rPr>
          <w:rFonts w:ascii="Arial" w:hAnsi="Arial"/>
          <w:b/>
        </w:rPr>
      </w:pPr>
      <w:r w:rsidRPr="00164E77">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3F51A9" w:rsidRPr="00164E77" w:rsidRDefault="00D91724" w:rsidP="003F51A9">
      <w:pPr>
        <w:pStyle w:val="List"/>
        <w:spacing w:before="120"/>
        <w:ind w:left="720" w:firstLine="0"/>
        <w:jc w:val="both"/>
        <w:rPr>
          <w:rFonts w:ascii="Arial" w:hAnsi="Arial"/>
          <w:b/>
        </w:rPr>
      </w:pPr>
      <w:r w:rsidRPr="00981E73">
        <w:rPr>
          <w:rFonts w:ascii="Arial" w:hAnsi="Arial" w:cs="Arial"/>
          <w:b/>
          <w:szCs w:val="24"/>
        </w:rPr>
        <w:t>See Item 1 above.</w:t>
      </w:r>
    </w:p>
    <w:p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rsidR="006F602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rsidR="00640E94" w:rsidRDefault="00640E94" w:rsidP="006673B2">
      <w:pPr>
        <w:pStyle w:val="List"/>
        <w:keepNext/>
        <w:keepLines/>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6F6024">
        <w:rPr>
          <w:rFonts w:ascii="Arial" w:hAnsi="Arial"/>
        </w:rPr>
        <w:t>de details of the relationship.</w:t>
      </w:r>
    </w:p>
    <w:p w:rsidR="006F6024" w:rsidRPr="00164E77" w:rsidRDefault="00C70BB0" w:rsidP="006673B2">
      <w:pPr>
        <w:pStyle w:val="List"/>
        <w:keepNext/>
        <w:keepLines/>
        <w:spacing w:before="120"/>
        <w:ind w:left="720" w:firstLine="0"/>
        <w:jc w:val="both"/>
        <w:rPr>
          <w:rFonts w:ascii="Arial" w:hAnsi="Arial"/>
          <w:b/>
        </w:rPr>
      </w:pPr>
      <w:r w:rsidRPr="00164E77">
        <w:rPr>
          <w:rFonts w:ascii="Arial" w:hAnsi="Arial"/>
          <w:b/>
        </w:rPr>
        <w:t>Not applicable</w:t>
      </w:r>
    </w:p>
    <w:p w:rsidR="006F602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640E94" w:rsidRPr="00164E77" w:rsidRDefault="006F6024" w:rsidP="006F6024">
      <w:pPr>
        <w:pStyle w:val="List"/>
        <w:spacing w:before="120"/>
        <w:ind w:left="720" w:firstLine="0"/>
        <w:jc w:val="both"/>
        <w:rPr>
          <w:rFonts w:ascii="Arial" w:hAnsi="Arial"/>
          <w:b/>
        </w:rPr>
      </w:pPr>
      <w:r w:rsidRPr="00164E77">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9E1985" w:rsidRPr="00164E77" w:rsidRDefault="00C70BB0" w:rsidP="006F6024">
      <w:pPr>
        <w:pStyle w:val="List"/>
        <w:spacing w:before="120"/>
        <w:ind w:left="720" w:firstLine="0"/>
        <w:jc w:val="both"/>
        <w:rPr>
          <w:rFonts w:ascii="Arial" w:hAnsi="Arial"/>
          <w:b/>
        </w:rPr>
      </w:pPr>
      <w:r w:rsidRPr="00164E77">
        <w:rPr>
          <w:rFonts w:ascii="Arial" w:hAnsi="Arial"/>
          <w:b/>
        </w:rPr>
        <w:t>Not applicable</w:t>
      </w:r>
      <w:r w:rsidR="009E1985">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531A46" w:rsidRPr="00164E77" w:rsidRDefault="00A95CB3" w:rsidP="00531A46">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531A46" w:rsidRPr="00164E77" w:rsidRDefault="00BC255B" w:rsidP="00531A46">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531A46" w:rsidRPr="00164E77" w:rsidRDefault="00BC255B" w:rsidP="00531A46">
      <w:pPr>
        <w:pStyle w:val="List"/>
        <w:spacing w:before="120"/>
        <w:ind w:left="720" w:firstLine="0"/>
        <w:jc w:val="both"/>
        <w:rPr>
          <w:rFonts w:ascii="Arial" w:hAnsi="Arial"/>
          <w:b/>
        </w:rPr>
      </w:pPr>
      <w:r w:rsidRPr="00294B88">
        <w:rPr>
          <w:rFonts w:ascii="Arial" w:hAnsi="Arial"/>
          <w:b/>
        </w:rPr>
        <w:t>Not applicable</w:t>
      </w:r>
    </w:p>
    <w:p w:rsidR="00640E94" w:rsidRDefault="00640E94" w:rsidP="006673B2">
      <w:pPr>
        <w:pStyle w:val="List"/>
        <w:keepNex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531A46" w:rsidRPr="00164E77" w:rsidRDefault="00BC255B" w:rsidP="006673B2">
      <w:pPr>
        <w:pStyle w:val="List"/>
        <w:keepNex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9E1985" w:rsidRPr="006F5B01" w:rsidRDefault="006F5B01" w:rsidP="00164E77">
      <w:pPr>
        <w:pStyle w:val="List"/>
        <w:spacing w:before="120"/>
        <w:ind w:left="720" w:firstLine="0"/>
        <w:jc w:val="both"/>
        <w:rPr>
          <w:rFonts w:ascii="Arial" w:hAnsi="Arial" w:cs="Arial"/>
          <w:b/>
          <w:szCs w:val="24"/>
        </w:rPr>
      </w:pPr>
      <w:r>
        <w:rPr>
          <w:rFonts w:ascii="Arial" w:hAnsi="Arial" w:cs="Arial"/>
          <w:b/>
          <w:szCs w:val="24"/>
        </w:rPr>
        <w:t xml:space="preserve">On </w:t>
      </w:r>
      <w:r w:rsidR="005C167D">
        <w:rPr>
          <w:rFonts w:ascii="Arial" w:hAnsi="Arial" w:cs="Arial"/>
          <w:b/>
          <w:szCs w:val="24"/>
        </w:rPr>
        <w:t>September 5</w:t>
      </w:r>
      <w:r>
        <w:rPr>
          <w:rFonts w:ascii="Arial" w:hAnsi="Arial" w:cs="Arial"/>
          <w:b/>
          <w:szCs w:val="24"/>
        </w:rPr>
        <w:t>, 2018, t</w:t>
      </w:r>
      <w:r w:rsidR="00D5272B" w:rsidRPr="006F5B01">
        <w:rPr>
          <w:rFonts w:ascii="Arial" w:hAnsi="Arial" w:cs="Arial"/>
          <w:b/>
          <w:szCs w:val="24"/>
        </w:rPr>
        <w:t xml:space="preserve">he Company issued </w:t>
      </w:r>
      <w:r w:rsidR="005C167D">
        <w:rPr>
          <w:rFonts w:ascii="Arial" w:hAnsi="Arial" w:cs="Arial"/>
          <w:b/>
          <w:szCs w:val="24"/>
        </w:rPr>
        <w:t>2,666,667</w:t>
      </w:r>
      <w:r w:rsidR="00D5272B" w:rsidRPr="006F5B01">
        <w:rPr>
          <w:rFonts w:ascii="Arial" w:hAnsi="Arial" w:cs="Arial"/>
          <w:b/>
          <w:szCs w:val="24"/>
        </w:rPr>
        <w:t xml:space="preserve"> common shares by </w:t>
      </w:r>
      <w:r w:rsidR="005C167D">
        <w:rPr>
          <w:rFonts w:ascii="Arial" w:hAnsi="Arial" w:cs="Arial"/>
          <w:b/>
          <w:szCs w:val="24"/>
        </w:rPr>
        <w:t>a private placement</w:t>
      </w:r>
      <w:r w:rsidR="00D5272B" w:rsidRPr="006F5B01">
        <w:rPr>
          <w:rFonts w:ascii="Arial" w:hAnsi="Arial" w:cs="Arial"/>
          <w:b/>
          <w:szCs w:val="24"/>
        </w:rPr>
        <w:t>.</w:t>
      </w:r>
    </w:p>
    <w:p w:rsidR="00395890" w:rsidRDefault="005C167D" w:rsidP="00164E77">
      <w:pPr>
        <w:pStyle w:val="List"/>
        <w:spacing w:before="120"/>
        <w:ind w:left="720" w:firstLine="0"/>
        <w:jc w:val="both"/>
        <w:rPr>
          <w:rFonts w:ascii="Arial" w:hAnsi="Arial" w:cs="Arial"/>
          <w:b/>
          <w:szCs w:val="24"/>
        </w:rPr>
      </w:pPr>
      <w:r>
        <w:rPr>
          <w:rFonts w:ascii="Arial" w:hAnsi="Arial" w:cs="Arial"/>
          <w:b/>
          <w:szCs w:val="24"/>
        </w:rPr>
        <w:t>On September 7, 2018, t</w:t>
      </w:r>
      <w:r w:rsidRPr="006F5B01">
        <w:rPr>
          <w:rFonts w:ascii="Arial" w:hAnsi="Arial" w:cs="Arial"/>
          <w:b/>
          <w:szCs w:val="24"/>
        </w:rPr>
        <w:t xml:space="preserve">he Company issued </w:t>
      </w:r>
      <w:r>
        <w:rPr>
          <w:rFonts w:ascii="Arial" w:hAnsi="Arial" w:cs="Arial"/>
          <w:b/>
          <w:szCs w:val="24"/>
        </w:rPr>
        <w:t>100,000</w:t>
      </w:r>
      <w:r w:rsidRPr="006F5B01">
        <w:rPr>
          <w:rFonts w:ascii="Arial" w:hAnsi="Arial" w:cs="Arial"/>
          <w:b/>
          <w:szCs w:val="24"/>
        </w:rPr>
        <w:t xml:space="preserve"> common shares by exercise of stock options.</w:t>
      </w:r>
    </w:p>
    <w:p w:rsidR="005C167D" w:rsidRPr="006F5B01" w:rsidRDefault="005C167D" w:rsidP="00164E77">
      <w:pPr>
        <w:pStyle w:val="List"/>
        <w:spacing w:before="120"/>
        <w:ind w:left="720" w:firstLine="0"/>
        <w:jc w:val="both"/>
        <w:rPr>
          <w:rFonts w:ascii="Arial" w:hAnsi="Arial" w:cs="Arial"/>
          <w:b/>
          <w:szCs w:val="24"/>
        </w:rPr>
      </w:pPr>
      <w:r>
        <w:rPr>
          <w:rFonts w:ascii="Arial" w:hAnsi="Arial" w:cs="Arial"/>
          <w:b/>
          <w:szCs w:val="24"/>
        </w:rPr>
        <w:lastRenderedPageBreak/>
        <w:t>On September 20, 2018, t</w:t>
      </w:r>
      <w:r w:rsidRPr="006F5B01">
        <w:rPr>
          <w:rFonts w:ascii="Arial" w:hAnsi="Arial" w:cs="Arial"/>
          <w:b/>
          <w:szCs w:val="24"/>
        </w:rPr>
        <w:t xml:space="preserve">he Company issued </w:t>
      </w:r>
      <w:r>
        <w:rPr>
          <w:rFonts w:ascii="Arial" w:hAnsi="Arial" w:cs="Arial"/>
          <w:b/>
          <w:szCs w:val="24"/>
        </w:rPr>
        <w:t>100,000</w:t>
      </w:r>
      <w:r w:rsidRPr="006F5B01">
        <w:rPr>
          <w:rFonts w:ascii="Arial" w:hAnsi="Arial" w:cs="Arial"/>
          <w:b/>
          <w:szCs w:val="24"/>
        </w:rPr>
        <w:t xml:space="preserve"> common shares by exercise of stock options.</w:t>
      </w:r>
    </w:p>
    <w:p w:rsidR="00640E94" w:rsidRDefault="00640E94" w:rsidP="00164E77">
      <w:pPr>
        <w:pStyle w:val="List"/>
        <w:numPr>
          <w:ilvl w:val="0"/>
          <w:numId w:val="28"/>
        </w:numPr>
        <w:spacing w:before="120"/>
        <w:jc w:val="both"/>
        <w:rPr>
          <w:rFonts w:ascii="Arial" w:hAnsi="Arial"/>
        </w:rPr>
      </w:pPr>
      <w:r>
        <w:rPr>
          <w:rFonts w:ascii="Arial" w:hAnsi="Arial"/>
        </w:rPr>
        <w:t>Provide details of any loans to or by Related Persons.</w:t>
      </w:r>
    </w:p>
    <w:p w:rsidR="003B2AD8" w:rsidRDefault="003B2AD8" w:rsidP="00164E77">
      <w:pPr>
        <w:pStyle w:val="List"/>
        <w:spacing w:before="120"/>
        <w:ind w:left="720" w:firstLine="0"/>
        <w:jc w:val="both"/>
        <w:rPr>
          <w:rFonts w:ascii="Arial" w:hAnsi="Arial"/>
          <w:b/>
        </w:rPr>
      </w:pPr>
      <w:r w:rsidRPr="00164E77">
        <w:rPr>
          <w:rFonts w:ascii="Arial" w:hAnsi="Arial"/>
          <w:b/>
        </w:rPr>
        <w:t>Not applicable</w:t>
      </w:r>
    </w:p>
    <w:p w:rsidR="003B2AD8" w:rsidRDefault="00640E94" w:rsidP="00164E77">
      <w:pPr>
        <w:pStyle w:val="List"/>
        <w:numPr>
          <w:ilvl w:val="0"/>
          <w:numId w:val="28"/>
        </w:numPr>
        <w:spacing w:before="120"/>
        <w:jc w:val="both"/>
        <w:rPr>
          <w:rFonts w:ascii="Arial" w:hAnsi="Arial"/>
        </w:rPr>
      </w:pPr>
      <w:r>
        <w:rPr>
          <w:rFonts w:ascii="Arial" w:hAnsi="Arial"/>
        </w:rPr>
        <w:t>Provide details of any changes in directors, officers or committee members.</w:t>
      </w:r>
    </w:p>
    <w:p w:rsidR="00B50B03" w:rsidRDefault="00B50B03" w:rsidP="00B50B03">
      <w:pPr>
        <w:pStyle w:val="List"/>
        <w:spacing w:before="120"/>
        <w:ind w:left="720" w:firstLine="0"/>
        <w:jc w:val="both"/>
        <w:rPr>
          <w:rFonts w:ascii="Arial" w:hAnsi="Arial"/>
          <w:b/>
        </w:rPr>
      </w:pPr>
      <w:r w:rsidRPr="00164E77">
        <w:rPr>
          <w:rFonts w:ascii="Arial" w:hAnsi="Arial"/>
          <w:b/>
        </w:rPr>
        <w:t>Not applicable</w:t>
      </w:r>
    </w:p>
    <w:p w:rsidR="00640E94" w:rsidRDefault="00640E94" w:rsidP="007542A5">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866F5" w:rsidRDefault="005866F5" w:rsidP="00164E77">
      <w:pPr>
        <w:pStyle w:val="List"/>
        <w:keepNext/>
        <w:keepLines/>
        <w:spacing w:before="120"/>
        <w:ind w:left="720" w:firstLine="0"/>
        <w:jc w:val="both"/>
        <w:rPr>
          <w:rFonts w:ascii="Arial" w:hAnsi="Arial"/>
          <w:b/>
        </w:rPr>
      </w:pPr>
      <w:r>
        <w:rPr>
          <w:rFonts w:ascii="Arial" w:hAnsi="Arial"/>
          <w:b/>
        </w:rPr>
        <w:t>Not applicable</w:t>
      </w:r>
    </w:p>
    <w:p w:rsidR="007643F2" w:rsidRDefault="007643F2" w:rsidP="00017BF3">
      <w:pPr>
        <w:rPr>
          <w:rFonts w:ascii="Arial" w:hAnsi="Arial"/>
          <w:b/>
        </w:rPr>
      </w:pPr>
    </w:p>
    <w:p w:rsidR="00231C5F" w:rsidRDefault="00231C5F" w:rsidP="00017BF3">
      <w:pPr>
        <w:rPr>
          <w:rFonts w:ascii="Arial" w:hAnsi="Arial"/>
          <w:b/>
        </w:rPr>
      </w:pPr>
    </w:p>
    <w:p w:rsidR="00640E94" w:rsidRDefault="00640E94" w:rsidP="00017BF3">
      <w:pPr>
        <w:rPr>
          <w:rFonts w:ascii="Arial" w:hAnsi="Arial"/>
          <w:b/>
        </w:rPr>
      </w:pPr>
      <w:r>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164E77">
      <w:pPr>
        <w:pStyle w:val="BodyText"/>
        <w:tabs>
          <w:tab w:val="left" w:pos="4680"/>
          <w:tab w:val="left" w:pos="7200"/>
        </w:tabs>
        <w:spacing w:before="480"/>
        <w:jc w:val="both"/>
        <w:rPr>
          <w:rFonts w:ascii="Arial" w:hAnsi="Arial"/>
        </w:rPr>
      </w:pPr>
      <w:bookmarkStart w:id="5" w:name="_GoBack"/>
      <w:bookmarkEnd w:id="5"/>
      <w:r>
        <w:rPr>
          <w:rFonts w:ascii="Arial" w:hAnsi="Arial"/>
        </w:rPr>
        <w:t xml:space="preserve">Dated </w:t>
      </w:r>
      <w:r w:rsidR="005C167D">
        <w:rPr>
          <w:rFonts w:ascii="Arial" w:hAnsi="Arial"/>
          <w:b/>
          <w:u w:val="single"/>
        </w:rPr>
        <w:t>October 5</w:t>
      </w:r>
      <w:r w:rsidR="003C19CF">
        <w:rPr>
          <w:rFonts w:ascii="Arial" w:hAnsi="Arial"/>
          <w:b/>
          <w:u w:val="single"/>
        </w:rPr>
        <w:t>, 201</w:t>
      </w:r>
      <w:r w:rsidR="00C91CEA">
        <w:rPr>
          <w:rFonts w:ascii="Arial" w:hAnsi="Arial"/>
          <w:b/>
          <w:u w:val="single"/>
        </w:rPr>
        <w:t>8</w:t>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975F94" w:rsidRPr="003C19CF">
        <w:rPr>
          <w:rFonts w:ascii="Arial" w:hAnsi="Arial"/>
          <w:b/>
          <w:u w:val="single"/>
        </w:rPr>
        <w:t>Ping Zhang</w:t>
      </w:r>
      <w:r w:rsidR="00975F94" w:rsidRPr="00975F94">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C19CF" w:rsidRPr="003C19CF">
        <w:rPr>
          <w:rFonts w:ascii="Arial" w:hAnsi="Arial"/>
          <w:b/>
          <w:i/>
          <w:u w:val="single"/>
        </w:rPr>
        <w:t>"Ping Zhang"</w:t>
      </w:r>
      <w:r>
        <w:rPr>
          <w:rFonts w:ascii="Arial" w:hAnsi="Arial"/>
          <w:u w:val="single"/>
        </w:rPr>
        <w:tab/>
      </w:r>
      <w:r>
        <w:rPr>
          <w:rFonts w:ascii="Arial" w:hAnsi="Arial"/>
        </w:rPr>
        <w:br/>
        <w:t>Signature</w:t>
      </w:r>
    </w:p>
    <w:p w:rsidR="00640E94" w:rsidRDefault="00975F94" w:rsidP="00164E77">
      <w:pPr>
        <w:pStyle w:val="BodyText"/>
        <w:tabs>
          <w:tab w:val="left" w:pos="9180"/>
        </w:tabs>
        <w:spacing w:before="360"/>
        <w:ind w:left="5760"/>
        <w:rPr>
          <w:rFonts w:ascii="Arial" w:hAnsi="Arial"/>
        </w:rPr>
      </w:pPr>
      <w:r w:rsidRPr="003C19CF">
        <w:rPr>
          <w:rFonts w:ascii="Arial" w:hAnsi="Arial"/>
          <w:b/>
          <w:u w:val="single"/>
        </w:rPr>
        <w:t>Chief Executive Officer</w:t>
      </w:r>
      <w:r w:rsidRPr="00975F94">
        <w:rPr>
          <w:rFonts w:ascii="Arial" w:hAnsi="Arial"/>
          <w:u w:val="single"/>
        </w:rPr>
        <w:tab/>
      </w:r>
      <w:r w:rsidR="00640E94" w:rsidRPr="00975F94">
        <w:rPr>
          <w:rFonts w:ascii="Arial" w:hAnsi="Arial"/>
        </w:rPr>
        <w:br/>
      </w:r>
      <w:r w:rsidR="00640E94">
        <w:rPr>
          <w:rFonts w:ascii="Arial" w:hAnsi="Arial"/>
        </w:rPr>
        <w:t>Official Capacity</w:t>
      </w:r>
      <w:bookmarkEnd w:id="4"/>
    </w:p>
    <w:p w:rsidR="00640E94" w:rsidRDefault="00640E94">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p w:rsidR="007643F2" w:rsidRDefault="007643F2">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C91CEA">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3C19CF" w:rsidRDefault="00212929">
            <w:pPr>
              <w:pStyle w:val="BodyText"/>
              <w:rPr>
                <w:rFonts w:ascii="Arial" w:hAnsi="Arial"/>
                <w:b/>
              </w:rPr>
            </w:pPr>
            <w:r w:rsidRPr="003C19CF">
              <w:rPr>
                <w:rFonts w:ascii="Arial" w:hAnsi="Arial"/>
                <w:b/>
              </w:rPr>
              <w:t>Benchmark Botanics Inc.</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212929" w:rsidRPr="003C19CF" w:rsidRDefault="005C167D" w:rsidP="006922DF">
            <w:pPr>
              <w:pStyle w:val="BodyText"/>
              <w:spacing w:before="0"/>
              <w:rPr>
                <w:rFonts w:ascii="Arial" w:hAnsi="Arial"/>
                <w:b/>
              </w:rPr>
            </w:pPr>
            <w:r>
              <w:rPr>
                <w:rFonts w:ascii="Arial" w:hAnsi="Arial"/>
                <w:b/>
              </w:rPr>
              <w:t>September</w:t>
            </w:r>
            <w:r w:rsidR="00D5252D">
              <w:rPr>
                <w:rFonts w:ascii="Arial" w:hAnsi="Arial"/>
                <w:b/>
              </w:rPr>
              <w:t xml:space="preserve"> </w:t>
            </w:r>
            <w:r w:rsidR="007F77BB">
              <w:rPr>
                <w:rFonts w:ascii="Arial" w:hAnsi="Arial"/>
                <w:b/>
              </w:rPr>
              <w:t>2018</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212929" w:rsidRPr="003C19CF" w:rsidRDefault="00212929" w:rsidP="005C167D">
            <w:pPr>
              <w:pStyle w:val="BodyText"/>
              <w:spacing w:before="0"/>
              <w:rPr>
                <w:rFonts w:ascii="Arial" w:hAnsi="Arial"/>
                <w:b/>
              </w:rPr>
            </w:pPr>
            <w:r w:rsidRPr="003C19CF">
              <w:rPr>
                <w:rFonts w:ascii="Arial" w:hAnsi="Arial"/>
                <w:b/>
              </w:rPr>
              <w:t>201</w:t>
            </w:r>
            <w:r w:rsidR="00C91CEA">
              <w:rPr>
                <w:rFonts w:ascii="Arial" w:hAnsi="Arial"/>
                <w:b/>
              </w:rPr>
              <w:t>8</w:t>
            </w:r>
            <w:r w:rsidRPr="003C19CF">
              <w:rPr>
                <w:rFonts w:ascii="Arial" w:hAnsi="Arial"/>
                <w:b/>
              </w:rPr>
              <w:t>/</w:t>
            </w:r>
            <w:r w:rsidR="005C167D">
              <w:rPr>
                <w:rFonts w:ascii="Arial" w:hAnsi="Arial"/>
                <w:b/>
              </w:rPr>
              <w:t>10</w:t>
            </w:r>
            <w:r w:rsidR="007F77BB">
              <w:rPr>
                <w:rFonts w:ascii="Arial" w:hAnsi="Arial"/>
                <w:b/>
              </w:rPr>
              <w:t>/</w:t>
            </w:r>
            <w:r w:rsidR="005C167D">
              <w:rPr>
                <w:rFonts w:ascii="Arial" w:hAnsi="Arial"/>
                <w:b/>
              </w:rPr>
              <w:t>05</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3C19CF" w:rsidRDefault="00212929">
            <w:pPr>
              <w:pStyle w:val="BodyText"/>
              <w:spacing w:before="0"/>
              <w:rPr>
                <w:rFonts w:ascii="Arial" w:hAnsi="Arial"/>
                <w:b/>
              </w:rPr>
            </w:pPr>
            <w:r w:rsidRPr="003C19CF">
              <w:rPr>
                <w:rFonts w:ascii="Arial" w:hAnsi="Arial"/>
                <w:b/>
              </w:rPr>
              <w:t>Suite 105 – 6111 London Road</w:t>
            </w:r>
          </w:p>
          <w:p w:rsidR="00640E94" w:rsidRDefault="00640E94">
            <w:pPr>
              <w:pStyle w:val="BodyText"/>
              <w:spacing w:before="0"/>
              <w:rPr>
                <w:rFonts w:ascii="Arial" w:hAnsi="Arial"/>
              </w:rPr>
            </w:pPr>
          </w:p>
        </w:tc>
      </w:tr>
      <w:tr w:rsidR="00640E94" w:rsidTr="00C91CEA">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Pr="003C19CF" w:rsidRDefault="00212929">
            <w:pPr>
              <w:pStyle w:val="BodyText"/>
              <w:spacing w:before="0"/>
              <w:rPr>
                <w:rFonts w:ascii="Arial" w:hAnsi="Arial"/>
                <w:b/>
              </w:rPr>
            </w:pPr>
            <w:r w:rsidRPr="003C19CF">
              <w:rPr>
                <w:rFonts w:ascii="Arial" w:hAnsi="Arial"/>
                <w:b/>
              </w:rPr>
              <w:t>Richmond, BC  V7E 3S3</w:t>
            </w:r>
          </w:p>
          <w:p w:rsidR="00640E94" w:rsidRDefault="00640E94">
            <w:pPr>
              <w:pStyle w:val="BodyT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3C19CF" w:rsidRDefault="00640E94" w:rsidP="00212929">
            <w:pPr>
              <w:pStyle w:val="BodyText"/>
              <w:spacing w:before="0"/>
              <w:rPr>
                <w:rFonts w:ascii="Arial" w:hAnsi="Arial"/>
                <w:b/>
              </w:rPr>
            </w:pPr>
            <w:r w:rsidRPr="003C19CF">
              <w:rPr>
                <w:rFonts w:ascii="Arial" w:hAnsi="Arial"/>
                <w:b/>
              </w:rPr>
              <w:t>(</w:t>
            </w:r>
            <w:r w:rsidR="00212929" w:rsidRPr="003C19CF">
              <w:rPr>
                <w:rFonts w:ascii="Arial" w:hAnsi="Arial"/>
                <w:b/>
              </w:rPr>
              <w:t>604</w:t>
            </w:r>
            <w:r w:rsidRPr="003C19CF">
              <w:rPr>
                <w:rFonts w:ascii="Arial" w:hAnsi="Arial"/>
                <w:b/>
              </w:rPr>
              <w:t>)</w:t>
            </w:r>
            <w:r w:rsidR="00212929" w:rsidRPr="003C19CF">
              <w:rPr>
                <w:rFonts w:ascii="Arial" w:hAnsi="Arial"/>
                <w:b/>
              </w:rPr>
              <w:t xml:space="preserve"> 631-3309</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83628E" w:rsidRDefault="00212929" w:rsidP="00017BF3">
            <w:pPr>
              <w:pStyle w:val="BodyText"/>
              <w:spacing w:before="0"/>
              <w:rPr>
                <w:rFonts w:ascii="Arial" w:hAnsi="Arial"/>
                <w:b/>
              </w:rPr>
            </w:pPr>
            <w:r w:rsidRPr="0083628E">
              <w:rPr>
                <w:rFonts w:ascii="Arial" w:hAnsi="Arial"/>
                <w:b/>
              </w:rPr>
              <w:t>(604</w:t>
            </w:r>
            <w:r w:rsidR="00640E94" w:rsidRPr="0083628E">
              <w:rPr>
                <w:rFonts w:ascii="Arial" w:hAnsi="Arial"/>
                <w:b/>
              </w:rPr>
              <w:t>)</w:t>
            </w:r>
            <w:r w:rsidRPr="0083628E">
              <w:rPr>
                <w:rFonts w:ascii="Arial" w:hAnsi="Arial"/>
                <w:b/>
              </w:rPr>
              <w:t xml:space="preserve"> 238-000</w:t>
            </w:r>
            <w:r w:rsidR="00017BF3">
              <w:rPr>
                <w:rFonts w:ascii="Arial" w:hAnsi="Arial"/>
                <w:b/>
              </w:rPr>
              <w:t>5</w:t>
            </w:r>
          </w:p>
        </w:tc>
      </w:tr>
      <w:tr w:rsidR="00640E94" w:rsidRPr="007542A5" w:rsidTr="00C91CEA">
        <w:tc>
          <w:tcPr>
            <w:tcW w:w="4878" w:type="dxa"/>
            <w:tcBorders>
              <w:top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Name</w:t>
            </w:r>
          </w:p>
          <w:p w:rsidR="00640E94" w:rsidRPr="0083628E" w:rsidRDefault="00212929" w:rsidP="006673B2">
            <w:pPr>
              <w:pStyle w:val="BodyText"/>
              <w:keepNext/>
              <w:spacing w:before="0"/>
              <w:rPr>
                <w:rFonts w:ascii="Arial" w:hAnsi="Arial"/>
                <w:b/>
              </w:rPr>
            </w:pPr>
            <w:r w:rsidRPr="0083628E">
              <w:rPr>
                <w:rFonts w:ascii="Arial" w:hAnsi="Arial"/>
                <w:b/>
              </w:rPr>
              <w:t>Jin Kuang</w:t>
            </w:r>
          </w:p>
          <w:p w:rsidR="00640E94" w:rsidRPr="006673B2" w:rsidRDefault="00640E94" w:rsidP="006673B2">
            <w:pPr>
              <w:pStyle w:val="BodyText"/>
              <w:keepNext/>
              <w:spacing w:before="0"/>
              <w:rPr>
                <w:rFonts w:ascii="Arial" w:hAnsi="Arial"/>
              </w:rPr>
            </w:pPr>
          </w:p>
        </w:tc>
        <w:tc>
          <w:tcPr>
            <w:tcW w:w="2034" w:type="dxa"/>
            <w:tcBorders>
              <w:top w:val="single" w:sz="18" w:space="0" w:color="auto"/>
              <w:left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Position</w:t>
            </w:r>
          </w:p>
          <w:p w:rsidR="00212929" w:rsidRPr="0083628E" w:rsidRDefault="009E1985" w:rsidP="006673B2">
            <w:pPr>
              <w:pStyle w:val="BodyText"/>
              <w:keepNext/>
              <w:spacing w:before="0"/>
              <w:rPr>
                <w:rFonts w:ascii="Arial" w:hAnsi="Arial"/>
                <w:b/>
              </w:rPr>
            </w:pPr>
            <w:r w:rsidRPr="0083628E">
              <w:rPr>
                <w:rFonts w:ascii="Arial" w:hAnsi="Arial"/>
                <w:b/>
                <w:lang w:val="en-US"/>
              </w:rPr>
              <w:t>Controller and Corporate Secretary</w:t>
            </w:r>
          </w:p>
        </w:tc>
        <w:tc>
          <w:tcPr>
            <w:tcW w:w="2664" w:type="dxa"/>
            <w:tcBorders>
              <w:top w:val="single" w:sz="18" w:space="0" w:color="auto"/>
              <w:left w:val="single" w:sz="18" w:space="0" w:color="auto"/>
              <w:bottom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Telephone No.</w:t>
            </w:r>
          </w:p>
          <w:p w:rsidR="00212929" w:rsidRPr="0083628E" w:rsidRDefault="00212929" w:rsidP="006673B2">
            <w:pPr>
              <w:pStyle w:val="BodyText"/>
              <w:keepNext/>
              <w:spacing w:before="0"/>
              <w:rPr>
                <w:rFonts w:ascii="Arial" w:hAnsi="Arial"/>
                <w:b/>
              </w:rPr>
            </w:pPr>
            <w:r w:rsidRPr="0083628E">
              <w:rPr>
                <w:rFonts w:ascii="Arial" w:hAnsi="Arial"/>
                <w:b/>
              </w:rPr>
              <w:t xml:space="preserve">(604) </w:t>
            </w:r>
            <w:r w:rsidR="00533002" w:rsidRPr="0083628E">
              <w:rPr>
                <w:rFonts w:ascii="Arial" w:hAnsi="Arial"/>
                <w:b/>
              </w:rPr>
              <w:t>339-7688</w:t>
            </w:r>
          </w:p>
        </w:tc>
      </w:tr>
      <w:tr w:rsidR="00640E94">
        <w:trPr>
          <w:cantSplit/>
        </w:trPr>
        <w:tc>
          <w:tcPr>
            <w:tcW w:w="4878" w:type="dxa"/>
            <w:tcBorders>
              <w:top w:val="single" w:sz="18" w:space="0" w:color="auto"/>
              <w:bottom w:val="single" w:sz="18" w:space="0" w:color="auto"/>
              <w:right w:val="single" w:sz="18" w:space="0" w:color="auto"/>
            </w:tcBorders>
          </w:tcPr>
          <w:p w:rsidR="00640E94" w:rsidRPr="006673B2" w:rsidRDefault="00640E94" w:rsidP="006673B2">
            <w:pPr>
              <w:pStyle w:val="BodyText"/>
              <w:keepNext/>
              <w:spacing w:before="0"/>
              <w:rPr>
                <w:rFonts w:ascii="Arial" w:hAnsi="Arial"/>
              </w:rPr>
            </w:pPr>
            <w:r w:rsidRPr="006673B2">
              <w:rPr>
                <w:rFonts w:ascii="Arial" w:hAnsi="Arial"/>
              </w:rPr>
              <w:t>Contact Email Address</w:t>
            </w:r>
          </w:p>
          <w:p w:rsidR="00975F94" w:rsidRPr="0083628E" w:rsidRDefault="00975F94" w:rsidP="006673B2">
            <w:pPr>
              <w:pStyle w:val="BodyText"/>
              <w:keepNext/>
              <w:spacing w:before="0"/>
              <w:rPr>
                <w:rFonts w:ascii="Arial" w:hAnsi="Arial"/>
                <w:b/>
              </w:rPr>
            </w:pPr>
            <w:r w:rsidRPr="0083628E">
              <w:rPr>
                <w:rFonts w:ascii="Arial" w:hAnsi="Arial"/>
                <w:b/>
              </w:rPr>
              <w:t>Jinkuang@</w:t>
            </w:r>
            <w:r w:rsidR="00E97AA7">
              <w:rPr>
                <w:rFonts w:ascii="Arial" w:hAnsi="Arial"/>
                <w:b/>
              </w:rPr>
              <w:t>bbtinc.ca</w:t>
            </w:r>
          </w:p>
          <w:p w:rsidR="00640E94" w:rsidRPr="006673B2" w:rsidRDefault="00640E94" w:rsidP="006673B2">
            <w:pPr>
              <w:pStyle w:val="BodyText"/>
              <w:keepN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Pr="006673B2" w:rsidRDefault="00640E94" w:rsidP="006673B2">
            <w:pPr>
              <w:pStyle w:val="BodyText"/>
              <w:keepNext/>
              <w:spacing w:before="0"/>
              <w:rPr>
                <w:rFonts w:ascii="Arial" w:hAnsi="Arial"/>
              </w:rPr>
            </w:pPr>
            <w:r w:rsidRPr="00CF6BE9">
              <w:rPr>
                <w:rFonts w:ascii="Arial" w:hAnsi="Arial"/>
              </w:rPr>
              <w:t xml:space="preserve">Web </w:t>
            </w:r>
            <w:r w:rsidRPr="006673B2">
              <w:rPr>
                <w:rFonts w:ascii="Arial" w:hAnsi="Arial"/>
              </w:rPr>
              <w:t>Site Address</w:t>
            </w:r>
          </w:p>
          <w:p w:rsidR="00640E94" w:rsidRPr="0083628E" w:rsidRDefault="007542A5" w:rsidP="00E97AA7">
            <w:pPr>
              <w:pStyle w:val="BodyText"/>
              <w:keepNext/>
              <w:spacing w:before="0"/>
              <w:rPr>
                <w:rFonts w:ascii="Arial" w:hAnsi="Arial"/>
                <w:b/>
              </w:rPr>
            </w:pPr>
            <w:r w:rsidRPr="0083628E">
              <w:rPr>
                <w:rFonts w:ascii="Arial" w:hAnsi="Arial"/>
                <w:b/>
              </w:rPr>
              <w:t>www.</w:t>
            </w:r>
            <w:r w:rsidR="00975F94" w:rsidRPr="0083628E">
              <w:rPr>
                <w:rFonts w:ascii="Arial" w:hAnsi="Arial"/>
                <w:b/>
              </w:rPr>
              <w:t>benchmarkbotanics.</w:t>
            </w:r>
            <w:r w:rsidR="00E97AA7">
              <w:rPr>
                <w:rFonts w:ascii="Arial" w:hAnsi="Arial"/>
                <w:b/>
              </w:rPr>
              <w:t>ca</w:t>
            </w:r>
          </w:p>
        </w:tc>
      </w:tr>
    </w:tbl>
    <w:p w:rsidR="00640E94" w:rsidRDefault="00640E94" w:rsidP="00922A46">
      <w:pPr>
        <w:pStyle w:val="BodyText"/>
      </w:pPr>
    </w:p>
    <w:sectPr w:rsidR="00640E94" w:rsidSect="000A1AB1">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32" w:rsidRDefault="00817F32">
      <w:r>
        <w:separator/>
      </w:r>
    </w:p>
  </w:endnote>
  <w:endnote w:type="continuationSeparator" w:id="0">
    <w:p w:rsidR="00817F32" w:rsidRDefault="00817F3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ED" w:rsidRDefault="003E6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Footer"/>
      <w:tabs>
        <w:tab w:val="clear" w:pos="4320"/>
        <w:tab w:val="clear" w:pos="8640"/>
        <w:tab w:val="center" w:pos="4680"/>
        <w:tab w:val="right" w:pos="9360"/>
      </w:tabs>
      <w:rPr>
        <w:b/>
      </w:rPr>
    </w:pPr>
  </w:p>
  <w:p w:rsidR="00531A46" w:rsidRDefault="00CD4E45" w:rsidP="006D1A06">
    <w:pPr>
      <w:tabs>
        <w:tab w:val="center" w:pos="4680"/>
        <w:tab w:val="left" w:pos="8280"/>
      </w:tabs>
      <w:jc w:val="center"/>
      <w:rPr>
        <w:rStyle w:val="PageNumber"/>
        <w:rFonts w:ascii="Arial" w:hAnsi="Arial" w:cs="Arial"/>
        <w:b/>
      </w:rPr>
    </w:pPr>
    <w:r w:rsidRPr="00CD4E45">
      <w:rPr>
        <w:b/>
        <w:noProof/>
        <w:lang w:val="en-CA" w:eastAsia="en-CA"/>
      </w:rPr>
      <w:pict>
        <v:line id="Line 7" o:spid="_x0000_s2050" style="position:absolute;left:0;text-align:left;flip:x;z-index:251658240;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w:r>
    <w:r w:rsidR="00531A46">
      <w:rPr>
        <w:rFonts w:ascii="Arial" w:hAnsi="Arial" w:cs="Arial"/>
        <w:b/>
      </w:rPr>
      <w:t>FORM 7 – MONTHLY PROGRESS REPORT</w:t>
    </w:r>
  </w:p>
  <w:p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CD4E45"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D4E45" w:rsidRPr="006D1A06">
      <w:rPr>
        <w:rStyle w:val="PageNumber"/>
        <w:rFonts w:ascii="Arial" w:hAnsi="Arial" w:cs="Arial"/>
        <w:sz w:val="16"/>
        <w:szCs w:val="16"/>
      </w:rPr>
      <w:fldChar w:fldCharType="separate"/>
    </w:r>
    <w:r w:rsidR="002059BF">
      <w:rPr>
        <w:rStyle w:val="PageNumber"/>
        <w:rFonts w:ascii="Arial" w:hAnsi="Arial" w:cs="Arial"/>
        <w:noProof/>
        <w:sz w:val="16"/>
        <w:szCs w:val="16"/>
      </w:rPr>
      <w:t>5</w:t>
    </w:r>
    <w:r w:rsidR="00CD4E45" w:rsidRPr="006D1A06">
      <w:rPr>
        <w:rStyle w:val="PageNumber"/>
        <w:rFonts w:ascii="Arial" w:hAnsi="Arial" w:cs="Arial"/>
        <w:sz w:val="16"/>
        <w:szCs w:val="16"/>
      </w:rPr>
      <w:fldChar w:fldCharType="end"/>
    </w:r>
  </w:p>
  <w:p w:rsidR="00531A46" w:rsidRDefault="00164E77" w:rsidP="00212929">
    <w:pPr>
      <w:pStyle w:val="Footer"/>
      <w:tabs>
        <w:tab w:val="clear" w:pos="8640"/>
        <w:tab w:val="left" w:pos="6930"/>
        <w:tab w:val="right" w:pos="9360"/>
      </w:tabs>
      <w:jc w:val="right"/>
      <w:rPr>
        <w:color w:val="000000"/>
        <w:sz w:val="16"/>
        <w:szCs w:val="16"/>
      </w:rPr>
    </w:pPr>
    <w:r>
      <w:rPr>
        <w:color w:val="000000"/>
        <w:sz w:val="16"/>
        <w:szCs w:val="16"/>
      </w:rPr>
      <w:t>AC/5823640.2</w:t>
    </w:r>
  </w:p>
  <w:p w:rsidR="00894E19" w:rsidRPr="00894E19" w:rsidRDefault="00CD4E45" w:rsidP="00894E19">
    <w:pPr>
      <w:pStyle w:val="Footer"/>
      <w:tabs>
        <w:tab w:val="clear" w:pos="8640"/>
        <w:tab w:val="left" w:pos="6930"/>
        <w:tab w:val="right" w:pos="9360"/>
      </w:tabs>
      <w:jc w:val="right"/>
      <w:rPr>
        <w:color w:val="000000"/>
        <w:sz w:val="16"/>
        <w:szCs w:val="16"/>
      </w:rPr>
    </w:pPr>
    <w:fldSimple w:instr="                          ">
      <w:r w:rsidR="00A57CB5">
        <w:rPr>
          <w:color w:val="000000"/>
          <w:sz w:val="16"/>
          <w:szCs w:val="16"/>
        </w:rPr>
        <w:t xml:space="preserve">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Footer"/>
      <w:tabs>
        <w:tab w:val="clear" w:pos="4320"/>
        <w:tab w:val="clear" w:pos="8640"/>
        <w:tab w:val="center" w:pos="4680"/>
        <w:tab w:val="right" w:pos="9360"/>
      </w:tabs>
      <w:rPr>
        <w:b/>
      </w:rPr>
    </w:pPr>
  </w:p>
  <w:p w:rsidR="00531A46" w:rsidRDefault="00CD4E45" w:rsidP="00635E9A">
    <w:pPr>
      <w:tabs>
        <w:tab w:val="center" w:pos="4674"/>
        <w:tab w:val="left" w:pos="8460"/>
      </w:tabs>
      <w:jc w:val="center"/>
      <w:rPr>
        <w:rStyle w:val="PageNumber"/>
        <w:rFonts w:ascii="Arial" w:hAnsi="Arial" w:cs="Arial"/>
        <w:b/>
      </w:rPr>
    </w:pPr>
    <w:r w:rsidRPr="00CD4E45">
      <w:rPr>
        <w:b/>
        <w:noProof/>
        <w:lang w:val="en-CA" w:eastAsia="en-CA"/>
      </w:rPr>
      <w:pict>
        <v:line id="Line 5" o:spid="_x0000_s2049" style="position:absolute;left:0;text-align:left;flip:x;z-index:251657216;visibility:visibl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w:r>
    <w:r w:rsidR="00531A46">
      <w:rPr>
        <w:rFonts w:ascii="Arial" w:hAnsi="Arial" w:cs="Arial"/>
        <w:b/>
      </w:rPr>
      <w:t>FORM 7 – MONTHLY PROGRESS REPORT</w:t>
    </w:r>
  </w:p>
  <w:p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CD4E45"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CD4E45"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CD4E45"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32" w:rsidRDefault="00817F32">
      <w:r>
        <w:separator/>
      </w:r>
    </w:p>
  </w:footnote>
  <w:footnote w:type="continuationSeparator" w:id="0">
    <w:p w:rsidR="00817F32" w:rsidRDefault="00817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CD4E45">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rsidR="00531A46" w:rsidRDefault="00531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46" w:rsidRDefault="00531A46">
    <w:pPr>
      <w:pStyle w:val="Header"/>
      <w:tabs>
        <w:tab w:val="clear" w:pos="8640"/>
        <w:tab w:val="right" w:pos="783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ED" w:rsidRDefault="003E6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8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47914"/>
    <w:rsid w:val="00017BF3"/>
    <w:rsid w:val="000534FD"/>
    <w:rsid w:val="00054BD8"/>
    <w:rsid w:val="000A1AB1"/>
    <w:rsid w:val="000B3E58"/>
    <w:rsid w:val="000C29A9"/>
    <w:rsid w:val="000D3850"/>
    <w:rsid w:val="000E1309"/>
    <w:rsid w:val="00103185"/>
    <w:rsid w:val="0010383D"/>
    <w:rsid w:val="0011525F"/>
    <w:rsid w:val="00161E93"/>
    <w:rsid w:val="00164E77"/>
    <w:rsid w:val="00165612"/>
    <w:rsid w:val="0019184C"/>
    <w:rsid w:val="001C7D87"/>
    <w:rsid w:val="001F5544"/>
    <w:rsid w:val="002059BF"/>
    <w:rsid w:val="00212929"/>
    <w:rsid w:val="00214FB2"/>
    <w:rsid w:val="002218B2"/>
    <w:rsid w:val="00230D51"/>
    <w:rsid w:val="00231C5F"/>
    <w:rsid w:val="002520D8"/>
    <w:rsid w:val="002538F5"/>
    <w:rsid w:val="00294B88"/>
    <w:rsid w:val="002C281E"/>
    <w:rsid w:val="002C399E"/>
    <w:rsid w:val="002D3FAA"/>
    <w:rsid w:val="002D6B82"/>
    <w:rsid w:val="002F00EB"/>
    <w:rsid w:val="002F3E5F"/>
    <w:rsid w:val="00312DB4"/>
    <w:rsid w:val="0035533A"/>
    <w:rsid w:val="003558DA"/>
    <w:rsid w:val="003669A9"/>
    <w:rsid w:val="00371A64"/>
    <w:rsid w:val="00382539"/>
    <w:rsid w:val="003825E5"/>
    <w:rsid w:val="00387FA8"/>
    <w:rsid w:val="00392BBC"/>
    <w:rsid w:val="00395890"/>
    <w:rsid w:val="003B2AD8"/>
    <w:rsid w:val="003B4EB5"/>
    <w:rsid w:val="003C19CF"/>
    <w:rsid w:val="003C6B52"/>
    <w:rsid w:val="003E62ED"/>
    <w:rsid w:val="003F51A9"/>
    <w:rsid w:val="00426E25"/>
    <w:rsid w:val="0044702E"/>
    <w:rsid w:val="004711E1"/>
    <w:rsid w:val="004A2D24"/>
    <w:rsid w:val="004F4E0B"/>
    <w:rsid w:val="0051790A"/>
    <w:rsid w:val="00531A46"/>
    <w:rsid w:val="00533002"/>
    <w:rsid w:val="00542678"/>
    <w:rsid w:val="005453C8"/>
    <w:rsid w:val="00572965"/>
    <w:rsid w:val="005866F5"/>
    <w:rsid w:val="005C167D"/>
    <w:rsid w:val="005F6D8F"/>
    <w:rsid w:val="005F7E45"/>
    <w:rsid w:val="00620E7F"/>
    <w:rsid w:val="00633ED3"/>
    <w:rsid w:val="00635CBD"/>
    <w:rsid w:val="00635E9A"/>
    <w:rsid w:val="00640E94"/>
    <w:rsid w:val="00642D8B"/>
    <w:rsid w:val="006673B2"/>
    <w:rsid w:val="006723A3"/>
    <w:rsid w:val="006922DF"/>
    <w:rsid w:val="00694EB9"/>
    <w:rsid w:val="006D1A06"/>
    <w:rsid w:val="006D4F8B"/>
    <w:rsid w:val="006F5B01"/>
    <w:rsid w:val="006F6024"/>
    <w:rsid w:val="007542A5"/>
    <w:rsid w:val="007643F2"/>
    <w:rsid w:val="00772FF5"/>
    <w:rsid w:val="00792F56"/>
    <w:rsid w:val="007F77BB"/>
    <w:rsid w:val="00817F32"/>
    <w:rsid w:val="0083628E"/>
    <w:rsid w:val="00847758"/>
    <w:rsid w:val="008835EC"/>
    <w:rsid w:val="00894E19"/>
    <w:rsid w:val="008A5844"/>
    <w:rsid w:val="008A71CA"/>
    <w:rsid w:val="008B7E92"/>
    <w:rsid w:val="008E7F4E"/>
    <w:rsid w:val="00905366"/>
    <w:rsid w:val="00905EF7"/>
    <w:rsid w:val="00922A46"/>
    <w:rsid w:val="00923F39"/>
    <w:rsid w:val="00946758"/>
    <w:rsid w:val="009468B6"/>
    <w:rsid w:val="00964553"/>
    <w:rsid w:val="00965D23"/>
    <w:rsid w:val="00975F94"/>
    <w:rsid w:val="00981E73"/>
    <w:rsid w:val="00986F92"/>
    <w:rsid w:val="009A6F1F"/>
    <w:rsid w:val="009D3193"/>
    <w:rsid w:val="009D71A8"/>
    <w:rsid w:val="009E1985"/>
    <w:rsid w:val="009F56BC"/>
    <w:rsid w:val="00A05546"/>
    <w:rsid w:val="00A47914"/>
    <w:rsid w:val="00A57CB5"/>
    <w:rsid w:val="00A95CB3"/>
    <w:rsid w:val="00AA1022"/>
    <w:rsid w:val="00AA4589"/>
    <w:rsid w:val="00AB47F1"/>
    <w:rsid w:val="00AC225E"/>
    <w:rsid w:val="00AD7DEF"/>
    <w:rsid w:val="00B04B9E"/>
    <w:rsid w:val="00B25053"/>
    <w:rsid w:val="00B50B03"/>
    <w:rsid w:val="00B72C9F"/>
    <w:rsid w:val="00B80F5C"/>
    <w:rsid w:val="00BC255B"/>
    <w:rsid w:val="00BF6FDD"/>
    <w:rsid w:val="00C030D0"/>
    <w:rsid w:val="00C12401"/>
    <w:rsid w:val="00C27A18"/>
    <w:rsid w:val="00C6383E"/>
    <w:rsid w:val="00C70BB0"/>
    <w:rsid w:val="00C71E51"/>
    <w:rsid w:val="00C85A34"/>
    <w:rsid w:val="00C91CEA"/>
    <w:rsid w:val="00CA0DC6"/>
    <w:rsid w:val="00CB54CF"/>
    <w:rsid w:val="00CD4E45"/>
    <w:rsid w:val="00CF6BE9"/>
    <w:rsid w:val="00D11D91"/>
    <w:rsid w:val="00D26433"/>
    <w:rsid w:val="00D51369"/>
    <w:rsid w:val="00D5252D"/>
    <w:rsid w:val="00D5272B"/>
    <w:rsid w:val="00D77F4D"/>
    <w:rsid w:val="00D8408C"/>
    <w:rsid w:val="00D91724"/>
    <w:rsid w:val="00DD1924"/>
    <w:rsid w:val="00DD691A"/>
    <w:rsid w:val="00DE7529"/>
    <w:rsid w:val="00DF70EA"/>
    <w:rsid w:val="00E36141"/>
    <w:rsid w:val="00E4327E"/>
    <w:rsid w:val="00E4714A"/>
    <w:rsid w:val="00E51103"/>
    <w:rsid w:val="00E7482A"/>
    <w:rsid w:val="00E83E58"/>
    <w:rsid w:val="00E950F7"/>
    <w:rsid w:val="00E95AF8"/>
    <w:rsid w:val="00E97AA7"/>
    <w:rsid w:val="00EE4918"/>
    <w:rsid w:val="00EE4ED6"/>
    <w:rsid w:val="00F20916"/>
    <w:rsid w:val="00F73A97"/>
    <w:rsid w:val="00FD79F6"/>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style>
</w:styles>
</file>

<file path=word/webSettings.xml><?xml version="1.0" encoding="utf-8"?>
<w:webSettings xmlns:r="http://schemas.openxmlformats.org/officeDocument/2006/relationships" xmlns:w="http://schemas.openxmlformats.org/wordprocessingml/2006/main">
  <w:divs>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2018-07-12T23:54:00Z</cp:lastPrinted>
  <dcterms:created xsi:type="dcterms:W3CDTF">2018-10-08T06:23:00Z</dcterms:created>
  <dcterms:modified xsi:type="dcterms:W3CDTF">2018-10-08T17:38:00Z</dcterms:modified>
</cp:coreProperties>
</file>