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B4A1" w14:textId="685F68F8" w:rsidR="00B302ED" w:rsidRPr="00577A75" w:rsidRDefault="00B302ED" w:rsidP="00316AB1">
      <w:pPr>
        <w:jc w:val="center"/>
        <w:rPr>
          <w:rFonts w:ascii="Arial" w:hAnsi="Arial" w:cs="Arial"/>
          <w:b/>
          <w:w w:val="90"/>
          <w:sz w:val="28"/>
          <w:szCs w:val="28"/>
        </w:rPr>
      </w:pPr>
      <w:r w:rsidRPr="00577A75">
        <w:rPr>
          <w:rFonts w:ascii="Arial" w:hAnsi="Arial" w:cs="Arial"/>
          <w:b/>
          <w:noProof/>
          <w:w w:val="90"/>
          <w:sz w:val="28"/>
          <w:szCs w:val="28"/>
        </w:rPr>
        <w:drawing>
          <wp:inline distT="0" distB="0" distL="0" distR="0" wp14:anchorId="08371596" wp14:editId="1FD2A500">
            <wp:extent cx="3125671" cy="2209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7942" cy="2232615"/>
                    </a:xfrm>
                    <a:prstGeom prst="rect">
                      <a:avLst/>
                    </a:prstGeom>
                  </pic:spPr>
                </pic:pic>
              </a:graphicData>
            </a:graphic>
          </wp:inline>
        </w:drawing>
      </w:r>
    </w:p>
    <w:p w14:paraId="44AD15C6" w14:textId="0DB29AAB" w:rsidR="0026032B" w:rsidRPr="00577A75" w:rsidRDefault="0026032B" w:rsidP="0026032B">
      <w:pPr>
        <w:jc w:val="center"/>
        <w:rPr>
          <w:rFonts w:ascii="Arial" w:hAnsi="Arial" w:cs="Arial"/>
          <w:b/>
          <w:bCs/>
          <w:i/>
          <w:iCs/>
          <w:color w:val="000000" w:themeColor="text1"/>
          <w:sz w:val="28"/>
          <w:szCs w:val="28"/>
        </w:rPr>
      </w:pPr>
      <w:r w:rsidRPr="00577A75">
        <w:rPr>
          <w:rFonts w:ascii="Arial" w:hAnsi="Arial" w:cs="Arial"/>
          <w:b/>
          <w:bCs/>
          <w:i/>
          <w:iCs/>
          <w:color w:val="000000" w:themeColor="text1"/>
          <w:sz w:val="28"/>
          <w:szCs w:val="28"/>
        </w:rPr>
        <w:t xml:space="preserve">AYURCANN </w:t>
      </w:r>
      <w:r w:rsidR="000A1E2D" w:rsidRPr="00577A75">
        <w:rPr>
          <w:rFonts w:ascii="Arial" w:hAnsi="Arial" w:cs="Arial"/>
          <w:b/>
          <w:bCs/>
          <w:i/>
          <w:iCs/>
          <w:color w:val="000000" w:themeColor="text1"/>
          <w:sz w:val="28"/>
          <w:szCs w:val="28"/>
        </w:rPr>
        <w:t xml:space="preserve">HOLDINGS CORP. PROVIDES CORPORATE UPDATE, GROWTH STRATEGY AND </w:t>
      </w:r>
      <w:r w:rsidRPr="00577A75">
        <w:rPr>
          <w:rFonts w:ascii="Arial" w:hAnsi="Arial" w:cs="Arial"/>
          <w:b/>
          <w:bCs/>
          <w:i/>
          <w:iCs/>
          <w:color w:val="000000" w:themeColor="text1"/>
          <w:sz w:val="28"/>
          <w:szCs w:val="28"/>
        </w:rPr>
        <w:t>GRANTS RSUS</w:t>
      </w:r>
      <w:r w:rsidR="00710446" w:rsidRPr="00577A75">
        <w:rPr>
          <w:rFonts w:ascii="Arial" w:hAnsi="Arial" w:cs="Arial"/>
          <w:b/>
          <w:bCs/>
          <w:i/>
          <w:iCs/>
          <w:color w:val="000000" w:themeColor="text1"/>
          <w:sz w:val="28"/>
          <w:szCs w:val="28"/>
        </w:rPr>
        <w:t xml:space="preserve"> </w:t>
      </w:r>
    </w:p>
    <w:p w14:paraId="169F9D4C" w14:textId="77777777" w:rsidR="00F115CE" w:rsidRPr="00577A75" w:rsidRDefault="00F115CE" w:rsidP="00F115CE">
      <w:pPr>
        <w:jc w:val="center"/>
        <w:rPr>
          <w:rFonts w:ascii="Arial" w:hAnsi="Arial" w:cs="Arial"/>
          <w:spacing w:val="-2"/>
          <w:w w:val="110"/>
        </w:rPr>
      </w:pPr>
    </w:p>
    <w:p w14:paraId="1ED722CB" w14:textId="30928BA3" w:rsidR="0026032B" w:rsidRPr="00577A75" w:rsidRDefault="00F115CE" w:rsidP="00F115CE">
      <w:pPr>
        <w:pBdr>
          <w:top w:val="nil"/>
          <w:left w:val="nil"/>
          <w:bottom w:val="nil"/>
          <w:right w:val="nil"/>
          <w:between w:val="nil"/>
        </w:pBdr>
        <w:shd w:val="clear" w:color="auto" w:fill="FFFFFF"/>
        <w:jc w:val="both"/>
        <w:rPr>
          <w:rFonts w:ascii="Arial" w:eastAsia="Arial" w:hAnsi="Arial" w:cs="Arial"/>
          <w:color w:val="222222"/>
          <w:sz w:val="20"/>
          <w:szCs w:val="20"/>
        </w:rPr>
      </w:pPr>
      <w:r w:rsidRPr="00577A75">
        <w:rPr>
          <w:rFonts w:ascii="Arial" w:hAnsi="Arial" w:cs="Arial"/>
          <w:b/>
          <w:bCs/>
          <w:color w:val="000000" w:themeColor="text1"/>
          <w:sz w:val="20"/>
          <w:szCs w:val="20"/>
        </w:rPr>
        <w:t xml:space="preserve">Toronto, Ontario, </w:t>
      </w:r>
      <w:r w:rsidR="0026032B" w:rsidRPr="00577A75">
        <w:rPr>
          <w:rFonts w:ascii="Arial" w:hAnsi="Arial" w:cs="Arial"/>
          <w:b/>
          <w:bCs/>
          <w:color w:val="000000" w:themeColor="text1"/>
          <w:sz w:val="20"/>
          <w:szCs w:val="20"/>
        </w:rPr>
        <w:t>July</w:t>
      </w:r>
      <w:r w:rsidRPr="00577A75">
        <w:rPr>
          <w:rFonts w:ascii="Arial" w:hAnsi="Arial" w:cs="Arial"/>
          <w:b/>
          <w:bCs/>
          <w:color w:val="000000" w:themeColor="text1"/>
          <w:sz w:val="20"/>
          <w:szCs w:val="20"/>
        </w:rPr>
        <w:t xml:space="preserve"> </w:t>
      </w:r>
      <w:r w:rsidR="000944BA">
        <w:rPr>
          <w:rFonts w:ascii="Arial" w:hAnsi="Arial" w:cs="Arial"/>
          <w:b/>
          <w:bCs/>
          <w:color w:val="000000" w:themeColor="text1"/>
          <w:sz w:val="20"/>
          <w:szCs w:val="20"/>
        </w:rPr>
        <w:t>28</w:t>
      </w:r>
      <w:r w:rsidRPr="00577A75">
        <w:rPr>
          <w:rFonts w:ascii="Arial" w:hAnsi="Arial" w:cs="Arial"/>
          <w:b/>
          <w:bCs/>
          <w:color w:val="000000" w:themeColor="text1"/>
          <w:sz w:val="20"/>
          <w:szCs w:val="20"/>
        </w:rPr>
        <w:t>, 2022</w:t>
      </w:r>
      <w:r w:rsidRPr="00577A75">
        <w:rPr>
          <w:rFonts w:ascii="Arial" w:hAnsi="Arial" w:cs="Arial"/>
          <w:color w:val="000000" w:themeColor="text1"/>
          <w:sz w:val="20"/>
          <w:szCs w:val="20"/>
        </w:rPr>
        <w:t xml:space="preserve"> - </w:t>
      </w:r>
      <w:r w:rsidRPr="00577A75">
        <w:rPr>
          <w:rFonts w:ascii="Arial" w:hAnsi="Arial" w:cs="Arial"/>
          <w:b/>
          <w:bCs/>
          <w:color w:val="000000" w:themeColor="text1"/>
          <w:sz w:val="20"/>
          <w:szCs w:val="20"/>
          <w:lang w:val="en-CA"/>
        </w:rPr>
        <w:t xml:space="preserve">Ayurcann Holdings Corp. </w:t>
      </w:r>
      <w:r w:rsidRPr="00577A75">
        <w:rPr>
          <w:rFonts w:ascii="Arial" w:hAnsi="Arial" w:cs="Arial"/>
          <w:color w:val="000000" w:themeColor="text1"/>
          <w:sz w:val="20"/>
          <w:szCs w:val="20"/>
          <w:lang w:val="en-CA"/>
        </w:rPr>
        <w:t>(</w:t>
      </w:r>
      <w:r w:rsidRPr="00577A75">
        <w:rPr>
          <w:rFonts w:ascii="Arial" w:hAnsi="Arial" w:cs="Arial"/>
          <w:b/>
          <w:bCs/>
          <w:color w:val="000000" w:themeColor="text1"/>
          <w:sz w:val="20"/>
          <w:szCs w:val="20"/>
          <w:lang w:val="en-CA"/>
        </w:rPr>
        <w:t>CSE: AYUR</w:t>
      </w:r>
      <w:r w:rsidRPr="00577A75">
        <w:rPr>
          <w:rFonts w:ascii="Arial" w:hAnsi="Arial" w:cs="Arial"/>
          <w:color w:val="000000" w:themeColor="text1"/>
          <w:sz w:val="20"/>
          <w:szCs w:val="20"/>
          <w:lang w:val="en-CA"/>
        </w:rPr>
        <w:t xml:space="preserve">, </w:t>
      </w:r>
      <w:r w:rsidRPr="00577A75">
        <w:rPr>
          <w:rFonts w:ascii="Arial" w:hAnsi="Arial" w:cs="Arial"/>
          <w:b/>
          <w:bCs/>
          <w:color w:val="000000" w:themeColor="text1"/>
          <w:sz w:val="20"/>
          <w:szCs w:val="20"/>
          <w:lang w:val="en-CA"/>
        </w:rPr>
        <w:t>OTCQB: AYURF</w:t>
      </w:r>
      <w:r w:rsidRPr="00577A75">
        <w:rPr>
          <w:rFonts w:ascii="Arial" w:hAnsi="Arial" w:cs="Arial"/>
          <w:color w:val="000000" w:themeColor="text1"/>
          <w:sz w:val="20"/>
          <w:szCs w:val="20"/>
          <w:lang w:val="en-CA"/>
        </w:rPr>
        <w:t xml:space="preserve">, </w:t>
      </w:r>
      <w:r w:rsidRPr="00577A75">
        <w:rPr>
          <w:rFonts w:ascii="Arial" w:hAnsi="Arial" w:cs="Arial"/>
          <w:b/>
          <w:bCs/>
          <w:color w:val="000000" w:themeColor="text1"/>
          <w:sz w:val="20"/>
          <w:szCs w:val="20"/>
          <w:lang w:val="en-CA"/>
        </w:rPr>
        <w:t>FSE: 3ZQ0</w:t>
      </w:r>
      <w:r w:rsidRPr="00577A75">
        <w:rPr>
          <w:rFonts w:ascii="Arial" w:hAnsi="Arial" w:cs="Arial"/>
          <w:color w:val="000000" w:themeColor="text1"/>
          <w:sz w:val="20"/>
          <w:szCs w:val="20"/>
          <w:lang w:val="en-CA"/>
        </w:rPr>
        <w:t>) (“</w:t>
      </w:r>
      <w:r w:rsidRPr="00577A75">
        <w:rPr>
          <w:rFonts w:ascii="Arial" w:hAnsi="Arial" w:cs="Arial"/>
          <w:b/>
          <w:bCs/>
          <w:color w:val="000000" w:themeColor="text1"/>
          <w:sz w:val="20"/>
          <w:szCs w:val="20"/>
          <w:lang w:val="en-CA"/>
        </w:rPr>
        <w:t>Ayurcann</w:t>
      </w:r>
      <w:r w:rsidRPr="00577A75">
        <w:rPr>
          <w:rFonts w:ascii="Arial" w:hAnsi="Arial" w:cs="Arial"/>
          <w:color w:val="000000" w:themeColor="text1"/>
          <w:sz w:val="20"/>
          <w:szCs w:val="20"/>
          <w:lang w:val="en-CA"/>
        </w:rPr>
        <w:t>” or the “</w:t>
      </w:r>
      <w:r w:rsidR="0026032B" w:rsidRPr="00577A75">
        <w:rPr>
          <w:rFonts w:ascii="Arial" w:hAnsi="Arial" w:cs="Arial"/>
          <w:b/>
          <w:bCs/>
          <w:color w:val="000000" w:themeColor="text1"/>
          <w:sz w:val="20"/>
          <w:szCs w:val="20"/>
          <w:lang w:val="en-CA"/>
        </w:rPr>
        <w:t>Company</w:t>
      </w:r>
      <w:r w:rsidRPr="00577A75">
        <w:rPr>
          <w:rFonts w:ascii="Arial" w:hAnsi="Arial" w:cs="Arial"/>
          <w:color w:val="000000" w:themeColor="text1"/>
          <w:sz w:val="20"/>
          <w:szCs w:val="20"/>
          <w:lang w:val="en-CA"/>
        </w:rPr>
        <w:t xml:space="preserve">”), </w:t>
      </w:r>
      <w:r w:rsidRPr="00577A75">
        <w:rPr>
          <w:rFonts w:ascii="Arial" w:eastAsia="Arial" w:hAnsi="Arial" w:cs="Arial"/>
          <w:color w:val="222222"/>
          <w:sz w:val="20"/>
          <w:szCs w:val="20"/>
        </w:rPr>
        <w:t xml:space="preserve">a leading Canadian cannabis extraction company specializing in the processing and co-manufacturing of pharma grade cannabis and hemp to produce various derivative cannabis 2.0 and 3.0 products in the medical and recreational market, </w:t>
      </w:r>
      <w:r w:rsidR="000A1E2D" w:rsidRPr="00577A75">
        <w:rPr>
          <w:rFonts w:ascii="Arial" w:eastAsia="Arial" w:hAnsi="Arial" w:cs="Arial"/>
          <w:color w:val="222222"/>
          <w:sz w:val="20"/>
          <w:szCs w:val="20"/>
        </w:rPr>
        <w:t>is pleased to provide a corporate update and growth strategy in recreational cannabis in Canada.</w:t>
      </w:r>
    </w:p>
    <w:p w14:paraId="5500C6C0" w14:textId="77777777" w:rsidR="000A1E2D" w:rsidRPr="00577A75" w:rsidRDefault="000A1E2D" w:rsidP="00F115CE">
      <w:pPr>
        <w:pBdr>
          <w:top w:val="nil"/>
          <w:left w:val="nil"/>
          <w:bottom w:val="nil"/>
          <w:right w:val="nil"/>
          <w:between w:val="nil"/>
        </w:pBdr>
        <w:shd w:val="clear" w:color="auto" w:fill="FFFFFF"/>
        <w:jc w:val="both"/>
        <w:rPr>
          <w:rFonts w:ascii="Arial" w:eastAsia="Arial" w:hAnsi="Arial" w:cs="Arial"/>
          <w:color w:val="222222"/>
          <w:sz w:val="20"/>
          <w:szCs w:val="20"/>
        </w:rPr>
      </w:pPr>
    </w:p>
    <w:p w14:paraId="73C6F55C" w14:textId="77777777" w:rsidR="00140C44" w:rsidRPr="00577A75" w:rsidRDefault="00140C44" w:rsidP="00140C44">
      <w:pPr>
        <w:shd w:val="clear" w:color="auto" w:fill="FFFFFF"/>
        <w:jc w:val="both"/>
        <w:rPr>
          <w:rFonts w:ascii="Arial" w:hAnsi="Arial" w:cs="Arial"/>
          <w:b/>
          <w:bCs/>
          <w:color w:val="000000" w:themeColor="text1"/>
          <w:sz w:val="20"/>
          <w:szCs w:val="20"/>
          <w:lang w:val="en-CA"/>
        </w:rPr>
      </w:pPr>
      <w:r w:rsidRPr="00577A75">
        <w:rPr>
          <w:rFonts w:ascii="Arial" w:hAnsi="Arial" w:cs="Arial"/>
          <w:b/>
          <w:bCs/>
          <w:color w:val="000000" w:themeColor="text1"/>
          <w:sz w:val="20"/>
          <w:szCs w:val="20"/>
          <w:lang w:val="en-CA"/>
        </w:rPr>
        <w:t>Corporate Update</w:t>
      </w:r>
    </w:p>
    <w:p w14:paraId="32BFC0E2" w14:textId="77777777" w:rsidR="00140C44" w:rsidRPr="00577A75" w:rsidRDefault="00140C44" w:rsidP="00140C44">
      <w:pPr>
        <w:shd w:val="clear" w:color="auto" w:fill="FFFFFF"/>
        <w:jc w:val="both"/>
        <w:rPr>
          <w:rFonts w:ascii="Arial" w:hAnsi="Arial" w:cs="Arial"/>
          <w:b/>
          <w:bCs/>
          <w:color w:val="000000" w:themeColor="text1"/>
          <w:sz w:val="20"/>
          <w:szCs w:val="20"/>
          <w:lang w:val="en-CA"/>
        </w:rPr>
      </w:pPr>
    </w:p>
    <w:p w14:paraId="01577EB0" w14:textId="4E6D2B4F" w:rsidR="00140C44" w:rsidRPr="00577A75" w:rsidRDefault="00140C44" w:rsidP="00140C44">
      <w:pPr>
        <w:shd w:val="clear" w:color="auto" w:fill="FFFFFF"/>
        <w:jc w:val="both"/>
        <w:rPr>
          <w:rFonts w:ascii="Arial" w:hAnsi="Arial" w:cs="Arial"/>
          <w:color w:val="000000" w:themeColor="text1"/>
          <w:sz w:val="20"/>
          <w:szCs w:val="20"/>
          <w:lang w:val="en-CA"/>
        </w:rPr>
      </w:pPr>
      <w:r w:rsidRPr="00577A75">
        <w:rPr>
          <w:rFonts w:ascii="Arial" w:hAnsi="Arial" w:cs="Arial"/>
          <w:color w:val="000000" w:themeColor="text1"/>
          <w:sz w:val="20"/>
          <w:szCs w:val="20"/>
          <w:lang w:val="en-CA"/>
        </w:rPr>
        <w:t>Canadian market penetration by Ayurcann in the recreational space</w:t>
      </w:r>
      <w:r w:rsidR="00CF7418" w:rsidRPr="00577A75">
        <w:rPr>
          <w:rFonts w:ascii="Arial" w:hAnsi="Arial" w:cs="Arial"/>
          <w:color w:val="000000" w:themeColor="text1"/>
          <w:sz w:val="20"/>
          <w:szCs w:val="20"/>
          <w:lang w:val="en-CA"/>
        </w:rPr>
        <w:t xml:space="preserve">, </w:t>
      </w:r>
      <w:r w:rsidRPr="00577A75">
        <w:rPr>
          <w:rFonts w:ascii="Arial" w:hAnsi="Arial" w:cs="Arial"/>
          <w:color w:val="000000" w:themeColor="text1"/>
          <w:sz w:val="20"/>
          <w:szCs w:val="20"/>
          <w:lang w:val="en-CA"/>
        </w:rPr>
        <w:t>specifically in the vape segment</w:t>
      </w:r>
      <w:r w:rsidR="00CF7418" w:rsidRPr="00577A75">
        <w:rPr>
          <w:rFonts w:ascii="Arial" w:hAnsi="Arial" w:cs="Arial"/>
          <w:color w:val="000000" w:themeColor="text1"/>
          <w:sz w:val="20"/>
          <w:szCs w:val="20"/>
          <w:lang w:val="en-CA"/>
        </w:rPr>
        <w:t>,</w:t>
      </w:r>
      <w:r w:rsidRPr="00577A75">
        <w:rPr>
          <w:rFonts w:ascii="Arial" w:hAnsi="Arial" w:cs="Arial"/>
          <w:color w:val="000000" w:themeColor="text1"/>
          <w:sz w:val="20"/>
          <w:szCs w:val="20"/>
          <w:lang w:val="en-CA"/>
        </w:rPr>
        <w:t xml:space="preserve"> has seen tremendous growth, consistently </w:t>
      </w:r>
      <w:r w:rsidR="00CF7418" w:rsidRPr="00577A75">
        <w:rPr>
          <w:rFonts w:ascii="Arial" w:hAnsi="Arial" w:cs="Arial"/>
          <w:color w:val="000000" w:themeColor="text1"/>
          <w:sz w:val="20"/>
          <w:szCs w:val="20"/>
          <w:lang w:val="en-CA"/>
        </w:rPr>
        <w:t>having top selling</w:t>
      </w:r>
      <w:r w:rsidRPr="00577A75">
        <w:rPr>
          <w:rFonts w:ascii="Arial" w:hAnsi="Arial" w:cs="Arial"/>
          <w:color w:val="000000" w:themeColor="text1"/>
          <w:sz w:val="20"/>
          <w:szCs w:val="20"/>
          <w:lang w:val="en-CA"/>
        </w:rPr>
        <w:t xml:space="preserve"> </w:t>
      </w:r>
      <w:r w:rsidR="00CF7418" w:rsidRPr="00577A75">
        <w:rPr>
          <w:rFonts w:ascii="Arial" w:hAnsi="Arial" w:cs="Arial"/>
          <w:color w:val="000000" w:themeColor="text1"/>
          <w:sz w:val="20"/>
          <w:szCs w:val="20"/>
          <w:lang w:val="en-CA"/>
        </w:rPr>
        <w:t xml:space="preserve">brands </w:t>
      </w:r>
      <w:r w:rsidRPr="00577A75">
        <w:rPr>
          <w:rFonts w:ascii="Arial" w:hAnsi="Arial" w:cs="Arial"/>
          <w:color w:val="000000" w:themeColor="text1"/>
          <w:sz w:val="20"/>
          <w:szCs w:val="20"/>
          <w:lang w:val="en-CA"/>
        </w:rPr>
        <w:t xml:space="preserve">across the country. Fuego has established itself as a top tier high potency value offering. Hustle and Shake is </w:t>
      </w:r>
      <w:r w:rsidR="00CF7418" w:rsidRPr="00577A75">
        <w:rPr>
          <w:rFonts w:ascii="Arial" w:hAnsi="Arial" w:cs="Arial"/>
          <w:color w:val="000000" w:themeColor="text1"/>
          <w:sz w:val="20"/>
          <w:szCs w:val="20"/>
          <w:lang w:val="en-CA"/>
        </w:rPr>
        <w:t>a</w:t>
      </w:r>
      <w:r w:rsidRPr="00577A75">
        <w:rPr>
          <w:rFonts w:ascii="Arial" w:hAnsi="Arial" w:cs="Arial"/>
          <w:color w:val="000000" w:themeColor="text1"/>
          <w:sz w:val="20"/>
          <w:szCs w:val="20"/>
          <w:lang w:val="en-CA"/>
        </w:rPr>
        <w:t xml:space="preserve"> true to flower experience, Bravo6 is </w:t>
      </w:r>
      <w:r w:rsidR="00CF7418" w:rsidRPr="00577A75">
        <w:rPr>
          <w:rFonts w:ascii="Arial" w:hAnsi="Arial" w:cs="Arial"/>
          <w:color w:val="000000" w:themeColor="text1"/>
          <w:sz w:val="20"/>
          <w:szCs w:val="20"/>
          <w:lang w:val="en-CA"/>
        </w:rPr>
        <w:t>a</w:t>
      </w:r>
      <w:r w:rsidRPr="00577A75">
        <w:rPr>
          <w:rFonts w:ascii="Arial" w:hAnsi="Arial" w:cs="Arial"/>
          <w:color w:val="000000" w:themeColor="text1"/>
          <w:sz w:val="20"/>
          <w:szCs w:val="20"/>
          <w:lang w:val="en-CA"/>
        </w:rPr>
        <w:t xml:space="preserve"> gaming segment entry and </w:t>
      </w:r>
      <w:proofErr w:type="spellStart"/>
      <w:r w:rsidRPr="00577A75">
        <w:rPr>
          <w:rFonts w:ascii="Arial" w:hAnsi="Arial" w:cs="Arial"/>
          <w:color w:val="000000" w:themeColor="text1"/>
          <w:sz w:val="20"/>
          <w:szCs w:val="20"/>
          <w:lang w:val="en-CA"/>
        </w:rPr>
        <w:t>Xplor</w:t>
      </w:r>
      <w:proofErr w:type="spellEnd"/>
      <w:r w:rsidRPr="00577A75">
        <w:rPr>
          <w:rFonts w:ascii="Arial" w:hAnsi="Arial" w:cs="Arial"/>
          <w:color w:val="000000" w:themeColor="text1"/>
          <w:sz w:val="20"/>
          <w:szCs w:val="20"/>
          <w:lang w:val="en-CA"/>
        </w:rPr>
        <w:t xml:space="preserve"> is </w:t>
      </w:r>
      <w:r w:rsidR="00CF7418" w:rsidRPr="00577A75">
        <w:rPr>
          <w:rFonts w:ascii="Arial" w:hAnsi="Arial" w:cs="Arial"/>
          <w:color w:val="000000" w:themeColor="text1"/>
          <w:sz w:val="20"/>
          <w:szCs w:val="20"/>
          <w:lang w:val="en-CA"/>
        </w:rPr>
        <w:t>a</w:t>
      </w:r>
      <w:r w:rsidRPr="00577A75">
        <w:rPr>
          <w:rFonts w:ascii="Arial" w:hAnsi="Arial" w:cs="Arial"/>
          <w:color w:val="000000" w:themeColor="text1"/>
          <w:sz w:val="20"/>
          <w:szCs w:val="20"/>
          <w:lang w:val="en-CA"/>
        </w:rPr>
        <w:t xml:space="preserve"> health and wellness offering.</w:t>
      </w:r>
    </w:p>
    <w:p w14:paraId="14A3DE96" w14:textId="77777777" w:rsidR="00140C44" w:rsidRPr="00577A75" w:rsidRDefault="00140C44" w:rsidP="00140C44">
      <w:pPr>
        <w:shd w:val="clear" w:color="auto" w:fill="FFFFFF"/>
        <w:jc w:val="both"/>
        <w:rPr>
          <w:rFonts w:ascii="Arial" w:hAnsi="Arial" w:cs="Arial"/>
          <w:color w:val="000000" w:themeColor="text1"/>
          <w:sz w:val="20"/>
          <w:szCs w:val="20"/>
          <w:lang w:val="en-CA"/>
        </w:rPr>
      </w:pPr>
    </w:p>
    <w:p w14:paraId="6D9EE041" w14:textId="5835BA0A" w:rsidR="00140C44" w:rsidRPr="00577A75" w:rsidRDefault="00140C44" w:rsidP="00140C44">
      <w:pPr>
        <w:shd w:val="clear" w:color="auto" w:fill="FFFFFF"/>
        <w:jc w:val="both"/>
        <w:rPr>
          <w:rFonts w:ascii="Arial" w:hAnsi="Arial" w:cs="Arial"/>
          <w:color w:val="000000" w:themeColor="text1"/>
          <w:sz w:val="20"/>
          <w:szCs w:val="20"/>
          <w:lang w:val="en-CA"/>
        </w:rPr>
      </w:pPr>
      <w:r w:rsidRPr="00577A75">
        <w:rPr>
          <w:rFonts w:ascii="Arial" w:hAnsi="Arial" w:cs="Arial"/>
          <w:color w:val="000000" w:themeColor="text1"/>
          <w:sz w:val="20"/>
          <w:szCs w:val="20"/>
          <w:lang w:val="en-CA"/>
        </w:rPr>
        <w:t xml:space="preserve">Ayurcann has been working with provincial boards across the country and has been rewarded with new SKUs coming to market over the next </w:t>
      </w:r>
      <w:r w:rsidR="00CF7418" w:rsidRPr="00577A75">
        <w:rPr>
          <w:rFonts w:ascii="Arial" w:hAnsi="Arial" w:cs="Arial"/>
          <w:color w:val="000000" w:themeColor="text1"/>
          <w:sz w:val="20"/>
          <w:szCs w:val="20"/>
          <w:lang w:val="en-CA"/>
        </w:rPr>
        <w:t>three</w:t>
      </w:r>
      <w:r w:rsidRPr="00577A75">
        <w:rPr>
          <w:rFonts w:ascii="Arial" w:hAnsi="Arial" w:cs="Arial"/>
          <w:color w:val="000000" w:themeColor="text1"/>
          <w:sz w:val="20"/>
          <w:szCs w:val="20"/>
          <w:lang w:val="en-CA"/>
        </w:rPr>
        <w:t xml:space="preserve"> months in high potency distillate vapes, </w:t>
      </w:r>
      <w:proofErr w:type="gramStart"/>
      <w:r w:rsidRPr="00577A75">
        <w:rPr>
          <w:rFonts w:ascii="Arial" w:hAnsi="Arial" w:cs="Arial"/>
          <w:color w:val="000000" w:themeColor="text1"/>
          <w:sz w:val="20"/>
          <w:szCs w:val="20"/>
          <w:lang w:val="en-CA"/>
        </w:rPr>
        <w:t>concentrates</w:t>
      </w:r>
      <w:proofErr w:type="gramEnd"/>
      <w:r w:rsidRPr="00577A75">
        <w:rPr>
          <w:rFonts w:ascii="Arial" w:hAnsi="Arial" w:cs="Arial"/>
          <w:color w:val="000000" w:themeColor="text1"/>
          <w:sz w:val="20"/>
          <w:szCs w:val="20"/>
          <w:lang w:val="en-CA"/>
        </w:rPr>
        <w:t xml:space="preserve"> and tinctures. Ayurcann anticipates multiple additional orders from the provincial boards across the country for the rest of the year including orders for its entry into the flower and pre-roll segment.</w:t>
      </w:r>
    </w:p>
    <w:p w14:paraId="030E1910" w14:textId="77777777" w:rsidR="00140C44" w:rsidRPr="00577A75" w:rsidRDefault="00140C44" w:rsidP="00140C44">
      <w:pPr>
        <w:shd w:val="clear" w:color="auto" w:fill="FFFFFF"/>
        <w:jc w:val="both"/>
        <w:rPr>
          <w:rFonts w:ascii="Arial" w:hAnsi="Arial" w:cs="Arial"/>
          <w:color w:val="000000" w:themeColor="text1"/>
          <w:sz w:val="20"/>
          <w:szCs w:val="20"/>
          <w:lang w:val="en-CA"/>
        </w:rPr>
      </w:pPr>
    </w:p>
    <w:p w14:paraId="4EE424D9" w14:textId="5E652A63" w:rsidR="00140C44" w:rsidRPr="00577A75" w:rsidRDefault="00140C44" w:rsidP="00140C44">
      <w:pPr>
        <w:shd w:val="clear" w:color="auto" w:fill="FFFFFF"/>
        <w:jc w:val="both"/>
        <w:rPr>
          <w:rFonts w:ascii="Arial" w:hAnsi="Arial" w:cs="Arial"/>
          <w:color w:val="000000" w:themeColor="text1"/>
          <w:sz w:val="20"/>
          <w:szCs w:val="20"/>
          <w:lang w:val="en-CA"/>
        </w:rPr>
      </w:pPr>
      <w:r w:rsidRPr="00577A75">
        <w:rPr>
          <w:rFonts w:ascii="Arial" w:hAnsi="Arial" w:cs="Arial"/>
          <w:color w:val="000000" w:themeColor="text1"/>
          <w:sz w:val="20"/>
          <w:szCs w:val="20"/>
          <w:lang w:val="en-CA"/>
        </w:rPr>
        <w:t>Upcoming Summer launches include</w:t>
      </w:r>
      <w:r w:rsidR="00CF7418" w:rsidRPr="00577A75">
        <w:rPr>
          <w:rFonts w:ascii="Arial" w:hAnsi="Arial" w:cs="Arial"/>
          <w:color w:val="000000" w:themeColor="text1"/>
          <w:sz w:val="20"/>
          <w:szCs w:val="20"/>
          <w:lang w:val="en-CA"/>
        </w:rPr>
        <w:t>, but are not limited to</w:t>
      </w:r>
      <w:r w:rsidRPr="00577A75">
        <w:rPr>
          <w:rFonts w:ascii="Arial" w:hAnsi="Arial" w:cs="Arial"/>
          <w:color w:val="000000" w:themeColor="text1"/>
          <w:sz w:val="20"/>
          <w:szCs w:val="20"/>
          <w:lang w:val="en-CA"/>
        </w:rPr>
        <w:t>:</w:t>
      </w:r>
    </w:p>
    <w:p w14:paraId="21666EDB" w14:textId="77777777" w:rsidR="00140C44" w:rsidRPr="00577A75" w:rsidRDefault="00140C44" w:rsidP="00140C44">
      <w:pPr>
        <w:shd w:val="clear" w:color="auto" w:fill="FFFFFF"/>
        <w:jc w:val="both"/>
        <w:rPr>
          <w:rFonts w:ascii="Arial" w:hAnsi="Arial" w:cs="Arial"/>
          <w:color w:val="000000" w:themeColor="text1"/>
          <w:sz w:val="20"/>
          <w:szCs w:val="20"/>
          <w:lang w:val="en-CA"/>
        </w:rPr>
      </w:pPr>
    </w:p>
    <w:p w14:paraId="71B77FC1" w14:textId="77777777" w:rsidR="00140C44" w:rsidRPr="00577A75" w:rsidRDefault="00140C44" w:rsidP="00140C44">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Fuego</w:t>
      </w:r>
      <w:r w:rsidRPr="00577A75">
        <w:rPr>
          <w:rFonts w:ascii="Arial" w:hAnsi="Arial" w:cs="Arial"/>
          <w:color w:val="000000" w:themeColor="text1"/>
          <w:sz w:val="20"/>
          <w:szCs w:val="20"/>
          <w:lang w:val="en-CA"/>
        </w:rPr>
        <w:t xml:space="preserve"> – Strawberry </w:t>
      </w:r>
      <w:proofErr w:type="spellStart"/>
      <w:r w:rsidRPr="00577A75">
        <w:rPr>
          <w:rFonts w:ascii="Arial" w:hAnsi="Arial" w:cs="Arial"/>
          <w:color w:val="000000" w:themeColor="text1"/>
          <w:sz w:val="20"/>
          <w:szCs w:val="20"/>
          <w:lang w:val="en-CA"/>
        </w:rPr>
        <w:t>Cannacolada</w:t>
      </w:r>
      <w:proofErr w:type="spellEnd"/>
      <w:r w:rsidRPr="00577A75">
        <w:rPr>
          <w:rFonts w:ascii="Arial" w:hAnsi="Arial" w:cs="Arial"/>
          <w:color w:val="000000" w:themeColor="text1"/>
          <w:sz w:val="20"/>
          <w:szCs w:val="20"/>
          <w:lang w:val="en-CA"/>
        </w:rPr>
        <w:t xml:space="preserve"> Vape</w:t>
      </w:r>
    </w:p>
    <w:p w14:paraId="27ACF1CC" w14:textId="77777777" w:rsidR="00140C44" w:rsidRPr="00577A75" w:rsidRDefault="00140C44" w:rsidP="00140C44">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Fuego</w:t>
      </w:r>
      <w:r w:rsidRPr="00577A75">
        <w:rPr>
          <w:rFonts w:ascii="Arial" w:hAnsi="Arial" w:cs="Arial"/>
          <w:color w:val="000000" w:themeColor="text1"/>
          <w:sz w:val="20"/>
          <w:szCs w:val="20"/>
          <w:lang w:val="en-CA"/>
        </w:rPr>
        <w:t xml:space="preserve"> – Death Baba </w:t>
      </w:r>
      <w:proofErr w:type="spellStart"/>
      <w:r w:rsidRPr="00577A75">
        <w:rPr>
          <w:rFonts w:ascii="Arial" w:hAnsi="Arial" w:cs="Arial"/>
          <w:color w:val="000000" w:themeColor="text1"/>
          <w:sz w:val="20"/>
          <w:szCs w:val="20"/>
          <w:lang w:val="en-CA"/>
        </w:rPr>
        <w:t>Dablicator</w:t>
      </w:r>
      <w:proofErr w:type="spellEnd"/>
    </w:p>
    <w:p w14:paraId="30C4DB21" w14:textId="77777777" w:rsidR="00140C44" w:rsidRPr="00577A75" w:rsidRDefault="00140C44" w:rsidP="00140C44">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Hustle &amp; Shake</w:t>
      </w:r>
      <w:r w:rsidRPr="00577A75">
        <w:rPr>
          <w:rFonts w:ascii="Arial" w:hAnsi="Arial" w:cs="Arial"/>
          <w:color w:val="000000" w:themeColor="text1"/>
          <w:sz w:val="20"/>
          <w:szCs w:val="20"/>
          <w:lang w:val="en-CA"/>
        </w:rPr>
        <w:t xml:space="preserve"> – BOBM high potency Vape</w:t>
      </w:r>
    </w:p>
    <w:p w14:paraId="0B17476D" w14:textId="77777777" w:rsidR="00140C44" w:rsidRPr="00577A75" w:rsidRDefault="00140C44" w:rsidP="00140C44">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Joints</w:t>
      </w:r>
      <w:r w:rsidRPr="00577A75">
        <w:rPr>
          <w:rFonts w:ascii="Arial" w:hAnsi="Arial" w:cs="Arial"/>
          <w:color w:val="000000" w:themeColor="text1"/>
          <w:sz w:val="20"/>
          <w:szCs w:val="20"/>
          <w:lang w:val="en-CA"/>
        </w:rPr>
        <w:t xml:space="preserve"> – Sunrise Surprise cannabinoids rich Vape</w:t>
      </w:r>
    </w:p>
    <w:p w14:paraId="171BCA30" w14:textId="4F42F691" w:rsidR="00140C44" w:rsidRPr="00577A75" w:rsidRDefault="00140C44" w:rsidP="00CF7418">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Join</w:t>
      </w:r>
      <w:r w:rsidR="00CF7418" w:rsidRPr="00577A75">
        <w:rPr>
          <w:rFonts w:ascii="Arial" w:hAnsi="Arial" w:cs="Arial"/>
          <w:i/>
          <w:iCs/>
          <w:color w:val="000000" w:themeColor="text1"/>
          <w:sz w:val="20"/>
          <w:szCs w:val="20"/>
          <w:lang w:val="en-CA"/>
        </w:rPr>
        <w:t>ts</w:t>
      </w:r>
      <w:r w:rsidR="00CF7418" w:rsidRPr="00577A75">
        <w:rPr>
          <w:rFonts w:ascii="Arial" w:hAnsi="Arial" w:cs="Arial"/>
          <w:color w:val="000000" w:themeColor="text1"/>
          <w:sz w:val="20"/>
          <w:szCs w:val="20"/>
          <w:lang w:val="en-CA"/>
        </w:rPr>
        <w:t xml:space="preserve"> –</w:t>
      </w:r>
      <w:r w:rsidRPr="00577A75">
        <w:rPr>
          <w:rFonts w:ascii="Arial" w:hAnsi="Arial" w:cs="Arial"/>
          <w:color w:val="000000" w:themeColor="text1"/>
          <w:sz w:val="20"/>
          <w:szCs w:val="20"/>
          <w:lang w:val="en-CA"/>
        </w:rPr>
        <w:t xml:space="preserve"> Respite CBD oil 15g</w:t>
      </w:r>
    </w:p>
    <w:p w14:paraId="20283FA6" w14:textId="69D3A0AD" w:rsidR="00140C44" w:rsidRPr="00577A75" w:rsidRDefault="00140C44" w:rsidP="00CF7418">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Oy Vapes</w:t>
      </w:r>
      <w:r w:rsidRPr="00577A75">
        <w:rPr>
          <w:rFonts w:ascii="Arial" w:hAnsi="Arial" w:cs="Arial"/>
          <w:color w:val="000000" w:themeColor="text1"/>
          <w:sz w:val="20"/>
          <w:szCs w:val="20"/>
          <w:lang w:val="en-CA"/>
        </w:rPr>
        <w:t xml:space="preserve"> </w:t>
      </w:r>
      <w:r w:rsidR="00CF7418" w:rsidRPr="00577A75">
        <w:rPr>
          <w:rFonts w:ascii="Arial" w:hAnsi="Arial" w:cs="Arial"/>
          <w:color w:val="000000" w:themeColor="text1"/>
          <w:sz w:val="20"/>
          <w:szCs w:val="20"/>
          <w:lang w:val="en-CA"/>
        </w:rPr>
        <w:t>–</w:t>
      </w:r>
      <w:r w:rsidRPr="00577A75">
        <w:rPr>
          <w:rFonts w:ascii="Arial" w:hAnsi="Arial" w:cs="Arial"/>
          <w:color w:val="000000" w:themeColor="text1"/>
          <w:sz w:val="20"/>
          <w:szCs w:val="20"/>
          <w:lang w:val="en-CA"/>
        </w:rPr>
        <w:t xml:space="preserve"> Kosher Honey Apple Kush Vape</w:t>
      </w:r>
    </w:p>
    <w:p w14:paraId="431E7D39" w14:textId="77777777" w:rsidR="00140C44" w:rsidRPr="00577A75" w:rsidRDefault="00140C44" w:rsidP="00140C44">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Coterie</w:t>
      </w:r>
      <w:r w:rsidRPr="00577A75">
        <w:rPr>
          <w:rFonts w:ascii="Arial" w:hAnsi="Arial" w:cs="Arial"/>
          <w:color w:val="000000" w:themeColor="text1"/>
          <w:sz w:val="20"/>
          <w:szCs w:val="20"/>
          <w:lang w:val="en-CA"/>
        </w:rPr>
        <w:t xml:space="preserve"> – Sour Tangerine Live Resin Vape</w:t>
      </w:r>
    </w:p>
    <w:p w14:paraId="03B6DD36" w14:textId="77777777" w:rsidR="00140C44" w:rsidRPr="00577A75" w:rsidRDefault="00140C44" w:rsidP="00140C44">
      <w:pPr>
        <w:pStyle w:val="ListParagraph"/>
        <w:numPr>
          <w:ilvl w:val="0"/>
          <w:numId w:val="1"/>
        </w:numPr>
        <w:shd w:val="clear" w:color="auto" w:fill="FFFFFF"/>
        <w:jc w:val="both"/>
        <w:rPr>
          <w:rFonts w:ascii="Arial" w:hAnsi="Arial" w:cs="Arial"/>
          <w:color w:val="000000" w:themeColor="text1"/>
          <w:sz w:val="20"/>
          <w:szCs w:val="20"/>
          <w:lang w:val="en-CA"/>
        </w:rPr>
      </w:pPr>
      <w:r w:rsidRPr="00577A75">
        <w:rPr>
          <w:rFonts w:ascii="Arial" w:hAnsi="Arial" w:cs="Arial"/>
          <w:i/>
          <w:iCs/>
          <w:color w:val="000000" w:themeColor="text1"/>
          <w:sz w:val="20"/>
          <w:szCs w:val="20"/>
          <w:lang w:val="en-CA"/>
        </w:rPr>
        <w:t>Her Highness</w:t>
      </w:r>
      <w:r w:rsidRPr="00577A75">
        <w:rPr>
          <w:rFonts w:ascii="Arial" w:hAnsi="Arial" w:cs="Arial"/>
          <w:color w:val="000000" w:themeColor="text1"/>
          <w:sz w:val="20"/>
          <w:szCs w:val="20"/>
          <w:lang w:val="en-CA"/>
        </w:rPr>
        <w:t xml:space="preserve"> – Intimacy Oil</w:t>
      </w:r>
    </w:p>
    <w:p w14:paraId="11BFFD77" w14:textId="6EA49653" w:rsidR="00865265" w:rsidRPr="00577A75" w:rsidRDefault="00865265" w:rsidP="00F115CE">
      <w:pPr>
        <w:pBdr>
          <w:top w:val="nil"/>
          <w:left w:val="nil"/>
          <w:bottom w:val="nil"/>
          <w:right w:val="nil"/>
          <w:between w:val="nil"/>
        </w:pBdr>
        <w:shd w:val="clear" w:color="auto" w:fill="FFFFFF"/>
        <w:jc w:val="both"/>
        <w:rPr>
          <w:rFonts w:ascii="Arial" w:hAnsi="Arial" w:cs="Arial"/>
          <w:color w:val="000000" w:themeColor="text1"/>
          <w:sz w:val="20"/>
          <w:szCs w:val="20"/>
          <w:lang w:val="en-CA"/>
        </w:rPr>
      </w:pPr>
    </w:p>
    <w:p w14:paraId="5E4053A1" w14:textId="39C5E256" w:rsidR="008C3BD0" w:rsidRPr="00577A75" w:rsidRDefault="007D1129" w:rsidP="00865265">
      <w:pPr>
        <w:jc w:val="both"/>
        <w:rPr>
          <w:rFonts w:ascii="Arial" w:hAnsi="Arial" w:cs="Arial"/>
          <w:b/>
          <w:bCs/>
          <w:spacing w:val="-1"/>
          <w:w w:val="105"/>
          <w:sz w:val="20"/>
          <w:szCs w:val="20"/>
        </w:rPr>
      </w:pPr>
      <w:r>
        <w:rPr>
          <w:rFonts w:ascii="Arial" w:hAnsi="Arial" w:cs="Arial"/>
          <w:b/>
          <w:bCs/>
          <w:spacing w:val="-1"/>
          <w:w w:val="105"/>
          <w:sz w:val="20"/>
          <w:szCs w:val="20"/>
        </w:rPr>
        <w:t>Management Agreements</w:t>
      </w:r>
    </w:p>
    <w:p w14:paraId="1EF08C1A" w14:textId="75AE7A0B" w:rsidR="007E676E" w:rsidRPr="00577A75" w:rsidRDefault="007E676E" w:rsidP="00865265">
      <w:pPr>
        <w:jc w:val="both"/>
        <w:rPr>
          <w:rFonts w:ascii="Arial" w:hAnsi="Arial" w:cs="Arial"/>
          <w:color w:val="000000" w:themeColor="text1"/>
          <w:sz w:val="20"/>
          <w:szCs w:val="20"/>
        </w:rPr>
      </w:pPr>
    </w:p>
    <w:p w14:paraId="1C9E7514" w14:textId="5D106456" w:rsidR="00006E72" w:rsidRPr="00577A75" w:rsidRDefault="00CF7418" w:rsidP="007D1129">
      <w:pPr>
        <w:jc w:val="both"/>
        <w:rPr>
          <w:rFonts w:ascii="Arial" w:hAnsi="Arial" w:cs="Arial"/>
          <w:color w:val="000000" w:themeColor="text1"/>
          <w:sz w:val="20"/>
          <w:szCs w:val="20"/>
        </w:rPr>
      </w:pPr>
      <w:r w:rsidRPr="00577A75">
        <w:rPr>
          <w:rFonts w:ascii="Arial" w:hAnsi="Arial" w:cs="Arial"/>
          <w:color w:val="000000" w:themeColor="text1"/>
          <w:sz w:val="20"/>
          <w:szCs w:val="20"/>
        </w:rPr>
        <w:t xml:space="preserve">Pursuant to certain consulting agreements entered into between the Company and </w:t>
      </w:r>
      <w:r w:rsidR="007D1129">
        <w:rPr>
          <w:rFonts w:ascii="Arial" w:hAnsi="Arial" w:cs="Arial"/>
          <w:color w:val="000000" w:themeColor="text1"/>
          <w:sz w:val="20"/>
          <w:szCs w:val="20"/>
        </w:rPr>
        <w:t xml:space="preserve">the Company’s </w:t>
      </w:r>
      <w:r w:rsidR="007A1119" w:rsidRPr="007A1119">
        <w:rPr>
          <w:rFonts w:ascii="Arial" w:hAnsi="Arial" w:cs="Arial"/>
          <w:color w:val="000000" w:themeColor="text1"/>
          <w:sz w:val="20"/>
          <w:szCs w:val="20"/>
        </w:rPr>
        <w:t xml:space="preserve">acting directors, </w:t>
      </w:r>
      <w:proofErr w:type="gramStart"/>
      <w:r w:rsidR="007A1119" w:rsidRPr="007A1119">
        <w:rPr>
          <w:rFonts w:ascii="Arial" w:hAnsi="Arial" w:cs="Arial"/>
          <w:color w:val="000000" w:themeColor="text1"/>
          <w:sz w:val="20"/>
          <w:szCs w:val="20"/>
        </w:rPr>
        <w:t>officers</w:t>
      </w:r>
      <w:proofErr w:type="gramEnd"/>
      <w:r w:rsidR="007A1119" w:rsidRPr="007A1119">
        <w:rPr>
          <w:rFonts w:ascii="Arial" w:hAnsi="Arial" w:cs="Arial"/>
          <w:color w:val="000000" w:themeColor="text1"/>
          <w:sz w:val="20"/>
          <w:szCs w:val="20"/>
        </w:rPr>
        <w:t xml:space="preserve"> and consultants</w:t>
      </w:r>
      <w:r w:rsidR="00504654" w:rsidRPr="00577A75">
        <w:rPr>
          <w:rFonts w:ascii="Arial" w:hAnsi="Arial" w:cs="Arial"/>
          <w:color w:val="000000" w:themeColor="text1"/>
          <w:sz w:val="20"/>
          <w:szCs w:val="20"/>
        </w:rPr>
        <w:t xml:space="preserve"> (</w:t>
      </w:r>
      <w:r w:rsidR="00641619">
        <w:rPr>
          <w:rFonts w:ascii="Arial" w:hAnsi="Arial" w:cs="Arial"/>
          <w:color w:val="000000" w:themeColor="text1"/>
          <w:sz w:val="20"/>
          <w:szCs w:val="20"/>
        </w:rPr>
        <w:t xml:space="preserve">together, </w:t>
      </w:r>
      <w:r w:rsidR="00504654" w:rsidRPr="00577A75">
        <w:rPr>
          <w:rFonts w:ascii="Arial" w:hAnsi="Arial" w:cs="Arial"/>
          <w:color w:val="000000" w:themeColor="text1"/>
          <w:sz w:val="20"/>
          <w:szCs w:val="20"/>
        </w:rPr>
        <w:t>“</w:t>
      </w:r>
      <w:r w:rsidR="007D1129">
        <w:rPr>
          <w:rFonts w:ascii="Arial" w:hAnsi="Arial" w:cs="Arial"/>
          <w:b/>
          <w:bCs/>
          <w:color w:val="000000" w:themeColor="text1"/>
          <w:sz w:val="20"/>
          <w:szCs w:val="20"/>
        </w:rPr>
        <w:t>Management</w:t>
      </w:r>
      <w:r w:rsidR="00504654" w:rsidRPr="00577A75">
        <w:rPr>
          <w:rFonts w:ascii="Arial" w:hAnsi="Arial" w:cs="Arial"/>
          <w:color w:val="000000" w:themeColor="text1"/>
          <w:sz w:val="20"/>
          <w:szCs w:val="20"/>
        </w:rPr>
        <w:t>”)</w:t>
      </w:r>
      <w:r w:rsidRPr="00577A75">
        <w:rPr>
          <w:rFonts w:ascii="Arial" w:hAnsi="Arial" w:cs="Arial"/>
          <w:color w:val="000000" w:themeColor="text1"/>
          <w:sz w:val="20"/>
          <w:szCs w:val="20"/>
        </w:rPr>
        <w:t>,</w:t>
      </w:r>
      <w:r w:rsidR="00504654" w:rsidRPr="00577A75">
        <w:rPr>
          <w:rFonts w:ascii="Arial" w:hAnsi="Arial" w:cs="Arial"/>
          <w:color w:val="000000" w:themeColor="text1"/>
          <w:sz w:val="20"/>
          <w:szCs w:val="20"/>
        </w:rPr>
        <w:t xml:space="preserve"> the Company and </w:t>
      </w:r>
      <w:r w:rsidR="007D1129">
        <w:rPr>
          <w:rFonts w:ascii="Arial" w:hAnsi="Arial" w:cs="Arial"/>
          <w:color w:val="000000" w:themeColor="text1"/>
          <w:sz w:val="20"/>
          <w:szCs w:val="20"/>
        </w:rPr>
        <w:t>Management</w:t>
      </w:r>
      <w:r w:rsidR="00504654" w:rsidRPr="00577A75">
        <w:rPr>
          <w:rFonts w:ascii="Arial" w:hAnsi="Arial" w:cs="Arial"/>
          <w:color w:val="000000" w:themeColor="text1"/>
          <w:sz w:val="20"/>
          <w:szCs w:val="20"/>
        </w:rPr>
        <w:t xml:space="preserve"> have agreed </w:t>
      </w:r>
      <w:r w:rsidR="007D1129">
        <w:rPr>
          <w:rFonts w:ascii="Arial" w:hAnsi="Arial" w:cs="Arial"/>
          <w:color w:val="000000" w:themeColor="text1"/>
          <w:sz w:val="20"/>
          <w:szCs w:val="20"/>
        </w:rPr>
        <w:t>that</w:t>
      </w:r>
      <w:r w:rsidR="00006E72" w:rsidRPr="00577A75">
        <w:rPr>
          <w:rFonts w:ascii="Arial" w:hAnsi="Arial" w:cs="Arial"/>
          <w:color w:val="000000" w:themeColor="text1"/>
          <w:sz w:val="20"/>
          <w:szCs w:val="20"/>
        </w:rPr>
        <w:t xml:space="preserve"> </w:t>
      </w:r>
      <w:r w:rsidR="007D1129">
        <w:rPr>
          <w:rFonts w:ascii="Arial" w:hAnsi="Arial" w:cs="Arial"/>
          <w:color w:val="000000" w:themeColor="text1"/>
          <w:sz w:val="20"/>
          <w:szCs w:val="20"/>
        </w:rPr>
        <w:t xml:space="preserve">the aggregate </w:t>
      </w:r>
      <w:r w:rsidR="00504654" w:rsidRPr="00577A75">
        <w:rPr>
          <w:rFonts w:ascii="Arial" w:hAnsi="Arial" w:cs="Arial"/>
          <w:color w:val="000000" w:themeColor="text1"/>
          <w:sz w:val="20"/>
          <w:szCs w:val="20"/>
        </w:rPr>
        <w:t xml:space="preserve">quarterly </w:t>
      </w:r>
      <w:r w:rsidR="007D1129">
        <w:rPr>
          <w:rFonts w:ascii="Arial" w:hAnsi="Arial" w:cs="Arial"/>
          <w:color w:val="000000" w:themeColor="text1"/>
          <w:sz w:val="20"/>
          <w:szCs w:val="20"/>
        </w:rPr>
        <w:t>management fee</w:t>
      </w:r>
      <w:r w:rsidR="00504654" w:rsidRPr="00577A75">
        <w:rPr>
          <w:rFonts w:ascii="Arial" w:hAnsi="Arial" w:cs="Arial"/>
          <w:color w:val="000000" w:themeColor="text1"/>
          <w:sz w:val="20"/>
          <w:szCs w:val="20"/>
        </w:rPr>
        <w:t xml:space="preserve"> payment obligation in the amount of C$83,750</w:t>
      </w:r>
      <w:r w:rsidR="004A513A" w:rsidRPr="00577A75">
        <w:rPr>
          <w:rFonts w:ascii="Arial" w:hAnsi="Arial" w:cs="Arial"/>
          <w:color w:val="000000" w:themeColor="text1"/>
          <w:sz w:val="20"/>
          <w:szCs w:val="20"/>
        </w:rPr>
        <w:t xml:space="preserve"> (each, a “</w:t>
      </w:r>
      <w:r w:rsidR="004A513A" w:rsidRPr="00577A75">
        <w:rPr>
          <w:rFonts w:ascii="Arial" w:hAnsi="Arial" w:cs="Arial"/>
          <w:b/>
          <w:bCs/>
          <w:color w:val="000000" w:themeColor="text1"/>
          <w:sz w:val="20"/>
          <w:szCs w:val="20"/>
        </w:rPr>
        <w:t xml:space="preserve">Quarterly </w:t>
      </w:r>
      <w:r w:rsidR="007D1129">
        <w:rPr>
          <w:rFonts w:ascii="Arial" w:hAnsi="Arial" w:cs="Arial"/>
          <w:b/>
          <w:bCs/>
          <w:color w:val="000000" w:themeColor="text1"/>
          <w:sz w:val="20"/>
          <w:szCs w:val="20"/>
        </w:rPr>
        <w:t>Payment</w:t>
      </w:r>
      <w:r w:rsidR="004A513A" w:rsidRPr="00577A75">
        <w:rPr>
          <w:rFonts w:ascii="Arial" w:hAnsi="Arial" w:cs="Arial"/>
          <w:color w:val="000000" w:themeColor="text1"/>
          <w:sz w:val="20"/>
          <w:szCs w:val="20"/>
        </w:rPr>
        <w:t>”)</w:t>
      </w:r>
      <w:r w:rsidR="007D1129">
        <w:rPr>
          <w:rFonts w:ascii="Arial" w:hAnsi="Arial" w:cs="Arial"/>
          <w:color w:val="000000" w:themeColor="text1"/>
          <w:sz w:val="20"/>
          <w:szCs w:val="20"/>
        </w:rPr>
        <w:t xml:space="preserve"> will be settled</w:t>
      </w:r>
      <w:r w:rsidR="00504654" w:rsidRPr="00577A75">
        <w:rPr>
          <w:rFonts w:ascii="Arial" w:hAnsi="Arial" w:cs="Arial"/>
          <w:color w:val="000000" w:themeColor="text1"/>
          <w:sz w:val="20"/>
          <w:szCs w:val="20"/>
        </w:rPr>
        <w:t xml:space="preserve"> in common shares in the capital of the Company (“</w:t>
      </w:r>
      <w:r w:rsidR="00504654" w:rsidRPr="00577A75">
        <w:rPr>
          <w:rFonts w:ascii="Arial" w:hAnsi="Arial" w:cs="Arial"/>
          <w:b/>
          <w:bCs/>
          <w:color w:val="000000" w:themeColor="text1"/>
          <w:sz w:val="20"/>
          <w:szCs w:val="20"/>
        </w:rPr>
        <w:t>Common Shares</w:t>
      </w:r>
      <w:r w:rsidR="00504654" w:rsidRPr="00577A75">
        <w:rPr>
          <w:rFonts w:ascii="Arial" w:hAnsi="Arial" w:cs="Arial"/>
          <w:color w:val="000000" w:themeColor="text1"/>
          <w:sz w:val="20"/>
          <w:szCs w:val="20"/>
        </w:rPr>
        <w:t>”)</w:t>
      </w:r>
      <w:r w:rsidR="004A513A" w:rsidRPr="00577A75">
        <w:rPr>
          <w:rFonts w:ascii="Arial" w:hAnsi="Arial" w:cs="Arial"/>
          <w:color w:val="000000" w:themeColor="text1"/>
          <w:sz w:val="20"/>
          <w:szCs w:val="20"/>
        </w:rPr>
        <w:t xml:space="preserve"> </w:t>
      </w:r>
      <w:r w:rsidR="007D1129">
        <w:rPr>
          <w:rFonts w:ascii="Arial" w:hAnsi="Arial" w:cs="Arial"/>
          <w:color w:val="000000" w:themeColor="text1"/>
          <w:sz w:val="20"/>
          <w:szCs w:val="20"/>
        </w:rPr>
        <w:t xml:space="preserve">going forward, </w:t>
      </w:r>
      <w:r w:rsidR="004A513A" w:rsidRPr="00577A75">
        <w:rPr>
          <w:rFonts w:ascii="Arial" w:hAnsi="Arial" w:cs="Arial"/>
          <w:color w:val="000000" w:themeColor="text1"/>
          <w:sz w:val="20"/>
          <w:szCs w:val="20"/>
        </w:rPr>
        <w:t>beginning on September 30, 2022</w:t>
      </w:r>
      <w:r w:rsidR="00504654" w:rsidRPr="00577A75">
        <w:rPr>
          <w:rFonts w:ascii="Arial" w:hAnsi="Arial" w:cs="Arial"/>
          <w:color w:val="000000" w:themeColor="text1"/>
          <w:sz w:val="20"/>
          <w:szCs w:val="20"/>
        </w:rPr>
        <w:t>.</w:t>
      </w:r>
      <w:r w:rsidR="00006E72" w:rsidRPr="00577A75">
        <w:rPr>
          <w:rFonts w:ascii="Arial" w:hAnsi="Arial" w:cs="Arial"/>
          <w:color w:val="000000" w:themeColor="text1"/>
          <w:sz w:val="20"/>
          <w:szCs w:val="20"/>
        </w:rPr>
        <w:t xml:space="preserve"> </w:t>
      </w:r>
      <w:r w:rsidR="00A447C2" w:rsidRPr="00577A75">
        <w:rPr>
          <w:rFonts w:ascii="Arial" w:hAnsi="Arial" w:cs="Arial"/>
          <w:color w:val="000000" w:themeColor="text1"/>
          <w:sz w:val="20"/>
          <w:szCs w:val="20"/>
        </w:rPr>
        <w:t>Each</w:t>
      </w:r>
      <w:r w:rsidR="00006E72" w:rsidRPr="00577A75">
        <w:rPr>
          <w:rFonts w:ascii="Arial" w:hAnsi="Arial" w:cs="Arial"/>
          <w:color w:val="000000" w:themeColor="text1"/>
          <w:sz w:val="20"/>
          <w:szCs w:val="20"/>
        </w:rPr>
        <w:t xml:space="preserve"> </w:t>
      </w:r>
      <w:r w:rsidR="004A513A" w:rsidRPr="00577A75">
        <w:rPr>
          <w:rFonts w:ascii="Arial" w:hAnsi="Arial" w:cs="Arial"/>
          <w:color w:val="000000" w:themeColor="text1"/>
          <w:sz w:val="20"/>
          <w:szCs w:val="20"/>
        </w:rPr>
        <w:t xml:space="preserve">Quarterly </w:t>
      </w:r>
      <w:r w:rsidR="0084531A">
        <w:rPr>
          <w:rFonts w:ascii="Arial" w:hAnsi="Arial" w:cs="Arial"/>
          <w:color w:val="000000" w:themeColor="text1"/>
          <w:sz w:val="20"/>
          <w:szCs w:val="20"/>
        </w:rPr>
        <w:t>Payment</w:t>
      </w:r>
      <w:r w:rsidR="004A513A" w:rsidRPr="00577A75">
        <w:rPr>
          <w:rFonts w:ascii="Arial" w:hAnsi="Arial" w:cs="Arial"/>
          <w:color w:val="000000" w:themeColor="text1"/>
          <w:sz w:val="20"/>
          <w:szCs w:val="20"/>
        </w:rPr>
        <w:t xml:space="preserve"> is to be satisfied through the issuance of Common Shares calculated according to the greater of: (</w:t>
      </w:r>
      <w:proofErr w:type="spellStart"/>
      <w:r w:rsidR="004A513A" w:rsidRPr="00577A75">
        <w:rPr>
          <w:rFonts w:ascii="Arial" w:hAnsi="Arial" w:cs="Arial"/>
          <w:color w:val="000000" w:themeColor="text1"/>
          <w:sz w:val="20"/>
          <w:szCs w:val="20"/>
        </w:rPr>
        <w:t>i</w:t>
      </w:r>
      <w:proofErr w:type="spellEnd"/>
      <w:r w:rsidR="004A513A" w:rsidRPr="00577A75">
        <w:rPr>
          <w:rFonts w:ascii="Arial" w:hAnsi="Arial" w:cs="Arial"/>
          <w:color w:val="000000" w:themeColor="text1"/>
          <w:sz w:val="20"/>
          <w:szCs w:val="20"/>
        </w:rPr>
        <w:t>) ten-day volume weighted average price of the Common Shares on the Canadian Securities Exchange (“</w:t>
      </w:r>
      <w:r w:rsidR="004A513A" w:rsidRPr="00577A75">
        <w:rPr>
          <w:rFonts w:ascii="Arial" w:hAnsi="Arial" w:cs="Arial"/>
          <w:b/>
          <w:bCs/>
          <w:color w:val="000000" w:themeColor="text1"/>
          <w:sz w:val="20"/>
          <w:szCs w:val="20"/>
        </w:rPr>
        <w:t>CSE</w:t>
      </w:r>
      <w:r w:rsidR="004A513A" w:rsidRPr="00577A75">
        <w:rPr>
          <w:rFonts w:ascii="Arial" w:hAnsi="Arial" w:cs="Arial"/>
          <w:color w:val="000000" w:themeColor="text1"/>
          <w:sz w:val="20"/>
          <w:szCs w:val="20"/>
        </w:rPr>
        <w:t>”) ending on the quarter end date;</w:t>
      </w:r>
      <w:r w:rsidR="0056763A">
        <w:rPr>
          <w:rFonts w:ascii="Arial" w:hAnsi="Arial" w:cs="Arial"/>
          <w:color w:val="000000" w:themeColor="text1"/>
          <w:sz w:val="20"/>
          <w:szCs w:val="20"/>
        </w:rPr>
        <w:t xml:space="preserve"> (ii)</w:t>
      </w:r>
      <w:r w:rsidR="00577A75" w:rsidRPr="00577A75">
        <w:rPr>
          <w:rFonts w:ascii="Arial" w:hAnsi="Arial" w:cs="Arial"/>
          <w:color w:val="000000" w:themeColor="text1"/>
          <w:sz w:val="20"/>
          <w:szCs w:val="20"/>
        </w:rPr>
        <w:t xml:space="preserve"> the discounted market price pursuant to the policies of the CSE;</w:t>
      </w:r>
      <w:r w:rsidR="004A513A" w:rsidRPr="00577A75">
        <w:rPr>
          <w:rFonts w:ascii="Arial" w:hAnsi="Arial" w:cs="Arial"/>
          <w:color w:val="000000" w:themeColor="text1"/>
          <w:sz w:val="20"/>
          <w:szCs w:val="20"/>
        </w:rPr>
        <w:t xml:space="preserve"> and (</w:t>
      </w:r>
      <w:r w:rsidR="0056763A">
        <w:rPr>
          <w:rFonts w:ascii="Arial" w:hAnsi="Arial" w:cs="Arial"/>
          <w:color w:val="000000" w:themeColor="text1"/>
          <w:sz w:val="20"/>
          <w:szCs w:val="20"/>
        </w:rPr>
        <w:t>i</w:t>
      </w:r>
      <w:r w:rsidR="004A513A" w:rsidRPr="00577A75">
        <w:rPr>
          <w:rFonts w:ascii="Arial" w:hAnsi="Arial" w:cs="Arial"/>
          <w:color w:val="000000" w:themeColor="text1"/>
          <w:sz w:val="20"/>
          <w:szCs w:val="20"/>
        </w:rPr>
        <w:t xml:space="preserve">ii) </w:t>
      </w:r>
      <w:r w:rsidR="00562941">
        <w:rPr>
          <w:rFonts w:ascii="Arial" w:hAnsi="Arial" w:cs="Arial"/>
          <w:color w:val="000000" w:themeColor="text1"/>
          <w:sz w:val="20"/>
          <w:szCs w:val="20"/>
        </w:rPr>
        <w:t>C</w:t>
      </w:r>
      <w:r w:rsidR="004A513A" w:rsidRPr="00577A75">
        <w:rPr>
          <w:rFonts w:ascii="Arial" w:hAnsi="Arial" w:cs="Arial"/>
          <w:color w:val="000000" w:themeColor="text1"/>
          <w:sz w:val="20"/>
          <w:szCs w:val="20"/>
        </w:rPr>
        <w:t>$0.05. The Common Shares will be subject to a four month and one day hold period pursuant to the polices of the CSE and applicable securities laws.</w:t>
      </w:r>
    </w:p>
    <w:p w14:paraId="2909220A" w14:textId="664D3020" w:rsidR="00776BED" w:rsidRPr="00577A75" w:rsidRDefault="00741A5F" w:rsidP="001674A7">
      <w:pPr>
        <w:jc w:val="both"/>
        <w:rPr>
          <w:rFonts w:ascii="Arial" w:hAnsi="Arial" w:cs="Arial"/>
          <w:b/>
          <w:bCs/>
          <w:spacing w:val="-1"/>
          <w:w w:val="105"/>
          <w:sz w:val="20"/>
          <w:szCs w:val="20"/>
        </w:rPr>
      </w:pPr>
      <w:r w:rsidRPr="00577A75">
        <w:rPr>
          <w:rFonts w:ascii="Arial" w:hAnsi="Arial" w:cs="Arial"/>
          <w:b/>
          <w:bCs/>
          <w:spacing w:val="-1"/>
          <w:w w:val="105"/>
          <w:sz w:val="20"/>
          <w:szCs w:val="20"/>
        </w:rPr>
        <w:lastRenderedPageBreak/>
        <w:t>RSU</w:t>
      </w:r>
      <w:r w:rsidR="00776BED" w:rsidRPr="00577A75">
        <w:rPr>
          <w:rFonts w:ascii="Arial" w:hAnsi="Arial" w:cs="Arial"/>
          <w:b/>
          <w:bCs/>
          <w:spacing w:val="-1"/>
          <w:w w:val="105"/>
          <w:sz w:val="20"/>
          <w:szCs w:val="20"/>
        </w:rPr>
        <w:t xml:space="preserve"> Grant</w:t>
      </w:r>
    </w:p>
    <w:p w14:paraId="649B588D" w14:textId="77777777" w:rsidR="00776BED" w:rsidRPr="00577A75" w:rsidRDefault="00776BED" w:rsidP="00776BED">
      <w:pPr>
        <w:jc w:val="both"/>
        <w:rPr>
          <w:rFonts w:ascii="Arial" w:hAnsi="Arial" w:cs="Arial"/>
          <w:color w:val="000000" w:themeColor="text1"/>
          <w:lang w:val="en-CA"/>
        </w:rPr>
      </w:pPr>
    </w:p>
    <w:p w14:paraId="3E5DE038" w14:textId="7AC977B0" w:rsidR="00741A5F" w:rsidRPr="00577A75" w:rsidRDefault="00741A5F" w:rsidP="00741A5F">
      <w:pPr>
        <w:jc w:val="both"/>
        <w:rPr>
          <w:rFonts w:ascii="Arial" w:hAnsi="Arial" w:cs="Arial"/>
          <w:color w:val="000000" w:themeColor="text1"/>
          <w:sz w:val="20"/>
          <w:szCs w:val="20"/>
        </w:rPr>
      </w:pPr>
      <w:r w:rsidRPr="00577A75">
        <w:rPr>
          <w:rFonts w:ascii="Arial" w:hAnsi="Arial" w:cs="Arial"/>
          <w:color w:val="000000" w:themeColor="text1"/>
          <w:sz w:val="20"/>
          <w:szCs w:val="20"/>
          <w:lang w:val="en-CA"/>
        </w:rPr>
        <w:t xml:space="preserve">The Company is also pleased to announce the </w:t>
      </w:r>
      <w:r w:rsidRPr="00577A75">
        <w:rPr>
          <w:rFonts w:ascii="Arial" w:hAnsi="Arial" w:cs="Arial"/>
          <w:color w:val="000000" w:themeColor="text1"/>
          <w:sz w:val="20"/>
          <w:szCs w:val="20"/>
        </w:rPr>
        <w:t>grant o</w:t>
      </w:r>
      <w:r w:rsidR="00114AC2" w:rsidRPr="00577A75">
        <w:rPr>
          <w:rFonts w:ascii="Arial" w:hAnsi="Arial" w:cs="Arial"/>
          <w:color w:val="000000" w:themeColor="text1"/>
          <w:sz w:val="20"/>
          <w:szCs w:val="20"/>
        </w:rPr>
        <w:t xml:space="preserve">f an aggregate of </w:t>
      </w:r>
      <w:r w:rsidR="006C4503" w:rsidRPr="00577A75">
        <w:rPr>
          <w:rFonts w:ascii="Arial" w:hAnsi="Arial" w:cs="Arial"/>
          <w:color w:val="000000" w:themeColor="text1"/>
          <w:sz w:val="20"/>
          <w:szCs w:val="20"/>
        </w:rPr>
        <w:t>1,</w:t>
      </w:r>
      <w:r w:rsidR="000944BA">
        <w:rPr>
          <w:rFonts w:ascii="Arial" w:hAnsi="Arial" w:cs="Arial"/>
          <w:color w:val="000000" w:themeColor="text1"/>
          <w:sz w:val="20"/>
          <w:szCs w:val="20"/>
        </w:rPr>
        <w:t>226</w:t>
      </w:r>
      <w:r w:rsidR="006C4503" w:rsidRPr="00577A75">
        <w:rPr>
          <w:rFonts w:ascii="Arial" w:hAnsi="Arial" w:cs="Arial"/>
          <w:color w:val="000000" w:themeColor="text1"/>
          <w:sz w:val="20"/>
          <w:szCs w:val="20"/>
        </w:rPr>
        <w:t>,</w:t>
      </w:r>
      <w:r w:rsidR="000944BA">
        <w:rPr>
          <w:rFonts w:ascii="Arial" w:hAnsi="Arial" w:cs="Arial"/>
          <w:color w:val="000000" w:themeColor="text1"/>
          <w:sz w:val="20"/>
          <w:szCs w:val="20"/>
        </w:rPr>
        <w:t>35</w:t>
      </w:r>
      <w:r w:rsidR="006C4503" w:rsidRPr="00577A75">
        <w:rPr>
          <w:rFonts w:ascii="Arial" w:hAnsi="Arial" w:cs="Arial"/>
          <w:color w:val="000000" w:themeColor="text1"/>
          <w:sz w:val="20"/>
          <w:szCs w:val="20"/>
        </w:rPr>
        <w:t>0</w:t>
      </w:r>
      <w:r w:rsidR="00114AC2" w:rsidRPr="00577A75">
        <w:rPr>
          <w:rFonts w:ascii="Arial" w:hAnsi="Arial" w:cs="Arial"/>
          <w:color w:val="000000" w:themeColor="text1"/>
          <w:sz w:val="20"/>
          <w:szCs w:val="20"/>
        </w:rPr>
        <w:t xml:space="preserve"> </w:t>
      </w:r>
      <w:r w:rsidRPr="00577A75">
        <w:rPr>
          <w:rFonts w:ascii="Arial" w:hAnsi="Arial" w:cs="Arial"/>
          <w:color w:val="000000" w:themeColor="text1"/>
          <w:sz w:val="20"/>
          <w:szCs w:val="20"/>
        </w:rPr>
        <w:t>restricted share units (each an “</w:t>
      </w:r>
      <w:r w:rsidRPr="00577A75">
        <w:rPr>
          <w:rFonts w:ascii="Arial" w:hAnsi="Arial" w:cs="Arial"/>
          <w:b/>
          <w:bCs/>
          <w:color w:val="000000" w:themeColor="text1"/>
          <w:sz w:val="20"/>
          <w:szCs w:val="20"/>
        </w:rPr>
        <w:t>RSU</w:t>
      </w:r>
      <w:r w:rsidRPr="00577A75">
        <w:rPr>
          <w:rFonts w:ascii="Arial" w:hAnsi="Arial" w:cs="Arial"/>
          <w:color w:val="000000" w:themeColor="text1"/>
          <w:sz w:val="20"/>
          <w:szCs w:val="20"/>
        </w:rPr>
        <w:t>”)</w:t>
      </w:r>
      <w:r w:rsidR="00114AC2" w:rsidRPr="00577A75">
        <w:rPr>
          <w:rFonts w:ascii="Arial" w:hAnsi="Arial" w:cs="Arial"/>
          <w:color w:val="000000" w:themeColor="text1"/>
          <w:sz w:val="20"/>
          <w:szCs w:val="20"/>
        </w:rPr>
        <w:t xml:space="preserve"> to certain directors, officers, employees, and consultants of the Company</w:t>
      </w:r>
      <w:r w:rsidRPr="00577A75">
        <w:rPr>
          <w:rFonts w:ascii="Arial" w:hAnsi="Arial" w:cs="Arial"/>
          <w:color w:val="000000" w:themeColor="text1"/>
          <w:sz w:val="20"/>
          <w:szCs w:val="20"/>
        </w:rPr>
        <w:t xml:space="preserve"> pursuant to the Company’s </w:t>
      </w:r>
      <w:r w:rsidR="00114AC2" w:rsidRPr="00577A75">
        <w:rPr>
          <w:rFonts w:ascii="Arial" w:hAnsi="Arial" w:cs="Arial"/>
          <w:color w:val="000000" w:themeColor="text1"/>
          <w:sz w:val="20"/>
          <w:szCs w:val="20"/>
        </w:rPr>
        <w:t>RSU</w:t>
      </w:r>
      <w:r w:rsidRPr="00577A75">
        <w:rPr>
          <w:rFonts w:ascii="Arial" w:hAnsi="Arial" w:cs="Arial"/>
          <w:color w:val="000000" w:themeColor="text1"/>
          <w:sz w:val="20"/>
          <w:szCs w:val="20"/>
        </w:rPr>
        <w:t xml:space="preserve"> plan</w:t>
      </w:r>
      <w:r w:rsidR="00114AC2" w:rsidRPr="00577A75">
        <w:rPr>
          <w:rFonts w:ascii="Arial" w:hAnsi="Arial" w:cs="Arial"/>
          <w:color w:val="000000" w:themeColor="text1"/>
          <w:sz w:val="20"/>
          <w:szCs w:val="20"/>
        </w:rPr>
        <w:t xml:space="preserve">. </w:t>
      </w:r>
      <w:r w:rsidRPr="00577A75">
        <w:rPr>
          <w:rFonts w:ascii="Arial" w:hAnsi="Arial" w:cs="Arial"/>
          <w:color w:val="000000" w:themeColor="text1"/>
          <w:sz w:val="20"/>
          <w:szCs w:val="20"/>
        </w:rPr>
        <w:t>Each RSU granted vests immediately</w:t>
      </w:r>
      <w:r w:rsidR="00114AC2" w:rsidRPr="00577A75">
        <w:rPr>
          <w:rFonts w:ascii="Arial" w:hAnsi="Arial" w:cs="Arial"/>
          <w:color w:val="000000" w:themeColor="text1"/>
          <w:sz w:val="20"/>
          <w:szCs w:val="20"/>
        </w:rPr>
        <w:t xml:space="preserve"> and a</w:t>
      </w:r>
      <w:r w:rsidRPr="00577A75">
        <w:rPr>
          <w:rFonts w:ascii="Arial" w:hAnsi="Arial" w:cs="Arial"/>
          <w:color w:val="000000" w:themeColor="text1"/>
          <w:sz w:val="20"/>
          <w:szCs w:val="20"/>
        </w:rPr>
        <w:t xml:space="preserve">ll of the RSUs (and any </w:t>
      </w:r>
      <w:r w:rsidR="00114AC2" w:rsidRPr="00577A75">
        <w:rPr>
          <w:rFonts w:ascii="Arial" w:hAnsi="Arial" w:cs="Arial"/>
          <w:color w:val="000000" w:themeColor="text1"/>
          <w:sz w:val="20"/>
          <w:szCs w:val="20"/>
        </w:rPr>
        <w:t>C</w:t>
      </w:r>
      <w:r w:rsidRPr="00577A75">
        <w:rPr>
          <w:rFonts w:ascii="Arial" w:hAnsi="Arial" w:cs="Arial"/>
          <w:color w:val="000000" w:themeColor="text1"/>
          <w:sz w:val="20"/>
          <w:szCs w:val="20"/>
        </w:rPr>
        <w:t xml:space="preserve">ommon </w:t>
      </w:r>
      <w:r w:rsidR="00114AC2" w:rsidRPr="00577A75">
        <w:rPr>
          <w:rFonts w:ascii="Arial" w:hAnsi="Arial" w:cs="Arial"/>
          <w:color w:val="000000" w:themeColor="text1"/>
          <w:sz w:val="20"/>
          <w:szCs w:val="20"/>
        </w:rPr>
        <w:t>S</w:t>
      </w:r>
      <w:r w:rsidRPr="00577A75">
        <w:rPr>
          <w:rFonts w:ascii="Arial" w:hAnsi="Arial" w:cs="Arial"/>
          <w:color w:val="000000" w:themeColor="text1"/>
          <w:sz w:val="20"/>
          <w:szCs w:val="20"/>
        </w:rPr>
        <w:t xml:space="preserve">hares issuable upon redemption) will be subject to a four month and one day hold period pursuant to the polices of the </w:t>
      </w:r>
      <w:r w:rsidR="00267DAB" w:rsidRPr="00577A75">
        <w:rPr>
          <w:rFonts w:ascii="Arial" w:hAnsi="Arial" w:cs="Arial"/>
          <w:color w:val="000000" w:themeColor="text1"/>
          <w:sz w:val="20"/>
          <w:szCs w:val="20"/>
        </w:rPr>
        <w:t>CSE</w:t>
      </w:r>
      <w:r w:rsidRPr="00577A75">
        <w:rPr>
          <w:rFonts w:ascii="Arial" w:hAnsi="Arial" w:cs="Arial"/>
          <w:color w:val="000000" w:themeColor="text1"/>
          <w:sz w:val="20"/>
          <w:szCs w:val="20"/>
        </w:rPr>
        <w:t xml:space="preserve"> and applicable securities laws.</w:t>
      </w:r>
    </w:p>
    <w:p w14:paraId="70567BE8" w14:textId="40DC7475" w:rsidR="00114AC2" w:rsidRPr="00577A75" w:rsidRDefault="00114AC2" w:rsidP="00741A5F">
      <w:pPr>
        <w:jc w:val="both"/>
        <w:rPr>
          <w:rFonts w:ascii="Arial" w:hAnsi="Arial" w:cs="Arial"/>
          <w:color w:val="000000" w:themeColor="text1"/>
          <w:sz w:val="20"/>
          <w:szCs w:val="20"/>
        </w:rPr>
      </w:pPr>
    </w:p>
    <w:p w14:paraId="765DD642" w14:textId="676919D1" w:rsidR="00B30268" w:rsidRPr="00577A75" w:rsidRDefault="00B30268" w:rsidP="00B30268">
      <w:pPr>
        <w:jc w:val="both"/>
        <w:rPr>
          <w:rFonts w:ascii="Arial" w:hAnsi="Arial" w:cs="Arial"/>
          <w:b/>
          <w:bCs/>
          <w:color w:val="000000" w:themeColor="text1"/>
          <w:sz w:val="20"/>
          <w:szCs w:val="20"/>
        </w:rPr>
      </w:pPr>
      <w:r w:rsidRPr="00577A75">
        <w:rPr>
          <w:rFonts w:ascii="Arial" w:hAnsi="Arial" w:cs="Arial"/>
          <w:b/>
          <w:bCs/>
          <w:color w:val="000000" w:themeColor="text1"/>
          <w:sz w:val="20"/>
          <w:szCs w:val="20"/>
        </w:rPr>
        <w:t>About Ayurcann:</w:t>
      </w:r>
    </w:p>
    <w:p w14:paraId="2B592A8D" w14:textId="77777777" w:rsidR="00B30268" w:rsidRPr="00577A75" w:rsidRDefault="00B30268" w:rsidP="00B30268">
      <w:pPr>
        <w:jc w:val="both"/>
        <w:rPr>
          <w:rFonts w:ascii="Arial" w:hAnsi="Arial" w:cs="Arial"/>
          <w:b/>
          <w:bCs/>
          <w:color w:val="000000" w:themeColor="text1"/>
          <w:sz w:val="20"/>
          <w:szCs w:val="20"/>
        </w:rPr>
      </w:pPr>
    </w:p>
    <w:p w14:paraId="5D6E952D" w14:textId="58F25EB4" w:rsidR="00B30268" w:rsidRPr="00577A75" w:rsidRDefault="00B30268" w:rsidP="00964703">
      <w:pPr>
        <w:jc w:val="both"/>
        <w:rPr>
          <w:rFonts w:ascii="Arial" w:hAnsi="Arial" w:cs="Arial"/>
          <w:color w:val="000000" w:themeColor="text1"/>
          <w:sz w:val="20"/>
          <w:szCs w:val="20"/>
        </w:rPr>
      </w:pPr>
      <w:r w:rsidRPr="00577A75">
        <w:rPr>
          <w:rFonts w:ascii="Arial" w:hAnsi="Arial" w:cs="Arial"/>
          <w:color w:val="000000" w:themeColor="text1"/>
          <w:sz w:val="20"/>
          <w:szCs w:val="20"/>
        </w:rPr>
        <w:t>Ayurcann is a leading post-harvest solution provider with a focus on providing and creating custom processes and pharma grade products for the adult use and medical cannabis industry in Canada. Ayurcann is striving to become a partner of choice for leading Canadian and international cannabis brands by providing best-in-class, proprietary services including extraction, formulation, product development and custom manufacturing.</w:t>
      </w:r>
    </w:p>
    <w:p w14:paraId="65280750" w14:textId="77777777" w:rsidR="00577A75" w:rsidRPr="00577A75" w:rsidRDefault="00577A75" w:rsidP="00964703">
      <w:pPr>
        <w:jc w:val="both"/>
        <w:rPr>
          <w:rFonts w:ascii="Arial" w:hAnsi="Arial" w:cs="Arial"/>
          <w:color w:val="000000" w:themeColor="text1"/>
          <w:sz w:val="20"/>
          <w:szCs w:val="20"/>
        </w:rPr>
      </w:pPr>
    </w:p>
    <w:p w14:paraId="76691960" w14:textId="77777777" w:rsidR="00B30268" w:rsidRPr="00577A75" w:rsidRDefault="00B30268" w:rsidP="00E657A7">
      <w:pPr>
        <w:keepNext/>
        <w:keepLines/>
        <w:jc w:val="both"/>
        <w:rPr>
          <w:rFonts w:ascii="Arial" w:hAnsi="Arial" w:cs="Arial"/>
          <w:b/>
          <w:sz w:val="20"/>
          <w:szCs w:val="20"/>
        </w:rPr>
      </w:pPr>
      <w:r w:rsidRPr="00577A75">
        <w:rPr>
          <w:rFonts w:ascii="Arial" w:hAnsi="Arial" w:cs="Arial"/>
          <w:b/>
          <w:sz w:val="20"/>
          <w:szCs w:val="20"/>
        </w:rPr>
        <w:t>For additional information, please contact:</w:t>
      </w:r>
    </w:p>
    <w:p w14:paraId="38FF674B" w14:textId="77777777" w:rsidR="00B30268" w:rsidRPr="00577A75" w:rsidRDefault="00B30268" w:rsidP="00E657A7">
      <w:pPr>
        <w:keepNext/>
        <w:keepLines/>
        <w:jc w:val="both"/>
        <w:rPr>
          <w:rFonts w:ascii="Arial" w:hAnsi="Arial" w:cs="Arial"/>
          <w:spacing w:val="-1"/>
          <w:w w:val="110"/>
          <w:sz w:val="20"/>
          <w:szCs w:val="20"/>
        </w:rPr>
      </w:pPr>
    </w:p>
    <w:p w14:paraId="392A85FB" w14:textId="2D052893" w:rsidR="00B30268" w:rsidRPr="00577A75" w:rsidRDefault="00B30268" w:rsidP="00E657A7">
      <w:pPr>
        <w:keepNext/>
        <w:keepLines/>
        <w:rPr>
          <w:rStyle w:val="Hyperlink"/>
          <w:rFonts w:ascii="Arial" w:hAnsi="Arial" w:cs="Arial"/>
          <w:spacing w:val="-1"/>
          <w:w w:val="110"/>
          <w:sz w:val="20"/>
          <w:szCs w:val="20"/>
        </w:rPr>
      </w:pPr>
      <w:r w:rsidRPr="00577A75">
        <w:rPr>
          <w:rFonts w:ascii="Arial" w:hAnsi="Arial" w:cs="Arial"/>
          <w:spacing w:val="-1"/>
          <w:w w:val="110"/>
          <w:sz w:val="20"/>
          <w:szCs w:val="20"/>
        </w:rPr>
        <w:t>Ayurcann Holdings Corp.</w:t>
      </w:r>
      <w:r w:rsidRPr="00577A75">
        <w:rPr>
          <w:rFonts w:ascii="Arial" w:hAnsi="Arial" w:cs="Arial"/>
          <w:spacing w:val="-1"/>
          <w:w w:val="110"/>
          <w:sz w:val="20"/>
          <w:szCs w:val="20"/>
        </w:rPr>
        <w:br/>
        <w:t>Igal Sudman, C</w:t>
      </w:r>
      <w:r w:rsidR="00E657A7" w:rsidRPr="00577A75">
        <w:rPr>
          <w:rFonts w:ascii="Arial" w:hAnsi="Arial" w:cs="Arial"/>
          <w:spacing w:val="-1"/>
          <w:w w:val="110"/>
          <w:sz w:val="20"/>
          <w:szCs w:val="20"/>
        </w:rPr>
        <w:t>hief Executive Officer</w:t>
      </w:r>
      <w:r w:rsidRPr="00577A75">
        <w:rPr>
          <w:rFonts w:ascii="Arial" w:hAnsi="Arial" w:cs="Arial"/>
          <w:spacing w:val="-1"/>
          <w:w w:val="110"/>
          <w:sz w:val="20"/>
          <w:szCs w:val="20"/>
        </w:rPr>
        <w:br/>
        <w:t xml:space="preserve">905.492.3322  </w:t>
      </w:r>
      <w:r w:rsidRPr="00577A75">
        <w:rPr>
          <w:rFonts w:ascii="Arial" w:hAnsi="Arial" w:cs="Arial"/>
          <w:spacing w:val="-1"/>
          <w:w w:val="110"/>
          <w:sz w:val="20"/>
          <w:szCs w:val="20"/>
        </w:rPr>
        <w:br/>
        <w:t>info@ayurcann.com</w:t>
      </w:r>
    </w:p>
    <w:p w14:paraId="2F62D0F1" w14:textId="77777777" w:rsidR="00B30268" w:rsidRPr="00577A75" w:rsidRDefault="00B30268" w:rsidP="00B30268">
      <w:pPr>
        <w:keepNext/>
        <w:rPr>
          <w:rFonts w:ascii="Arial" w:hAnsi="Arial" w:cs="Arial"/>
          <w:spacing w:val="-1"/>
          <w:w w:val="110"/>
          <w:sz w:val="20"/>
          <w:szCs w:val="20"/>
          <w:lang w:val="en-CA"/>
        </w:rPr>
      </w:pPr>
    </w:p>
    <w:p w14:paraId="7CF67075" w14:textId="77777777" w:rsidR="00B30268" w:rsidRPr="00577A75" w:rsidRDefault="00B30268" w:rsidP="00B30268">
      <w:pPr>
        <w:keepNext/>
        <w:rPr>
          <w:rFonts w:ascii="Arial" w:hAnsi="Arial" w:cs="Arial"/>
          <w:spacing w:val="-1"/>
          <w:w w:val="110"/>
          <w:sz w:val="20"/>
          <w:szCs w:val="20"/>
          <w:lang w:val="en-CA"/>
        </w:rPr>
      </w:pPr>
      <w:r w:rsidRPr="00577A75">
        <w:rPr>
          <w:rFonts w:ascii="Arial" w:hAnsi="Arial" w:cs="Arial"/>
          <w:b/>
          <w:bCs/>
          <w:spacing w:val="-1"/>
          <w:w w:val="110"/>
          <w:sz w:val="20"/>
          <w:szCs w:val="20"/>
          <w:lang w:val="en-CA"/>
        </w:rPr>
        <w:t xml:space="preserve">Investor Relations: </w:t>
      </w:r>
    </w:p>
    <w:p w14:paraId="1CCB1BD9" w14:textId="2872D610" w:rsidR="00B30268" w:rsidRPr="00577A75" w:rsidRDefault="00B30268" w:rsidP="00E657A7">
      <w:pPr>
        <w:keepNext/>
        <w:rPr>
          <w:rFonts w:ascii="Arial" w:hAnsi="Arial" w:cs="Arial"/>
          <w:spacing w:val="-1"/>
          <w:w w:val="110"/>
          <w:sz w:val="20"/>
          <w:szCs w:val="20"/>
        </w:rPr>
      </w:pPr>
      <w:r w:rsidRPr="00577A75">
        <w:rPr>
          <w:rFonts w:ascii="Arial" w:hAnsi="Arial" w:cs="Arial"/>
          <w:spacing w:val="-1"/>
          <w:w w:val="110"/>
          <w:sz w:val="20"/>
          <w:szCs w:val="20"/>
          <w:lang w:val="en-CA"/>
        </w:rPr>
        <w:t xml:space="preserve">Email: </w:t>
      </w:r>
      <w:hyperlink r:id="rId8" w:history="1">
        <w:r w:rsidRPr="00577A75">
          <w:rPr>
            <w:rStyle w:val="Hyperlink"/>
            <w:rFonts w:ascii="Arial" w:hAnsi="Arial" w:cs="Arial"/>
            <w:spacing w:val="-1"/>
            <w:w w:val="110"/>
            <w:sz w:val="20"/>
            <w:szCs w:val="20"/>
            <w:lang w:val="en-CA"/>
          </w:rPr>
          <w:t>ir@ayurcann.com</w:t>
        </w:r>
      </w:hyperlink>
    </w:p>
    <w:p w14:paraId="65EA1015" w14:textId="77777777" w:rsidR="00E657A7" w:rsidRPr="00577A75" w:rsidRDefault="00E657A7" w:rsidP="00637590">
      <w:pPr>
        <w:jc w:val="both"/>
        <w:rPr>
          <w:rFonts w:ascii="Arial" w:hAnsi="Arial" w:cs="Arial"/>
          <w:sz w:val="20"/>
          <w:szCs w:val="20"/>
        </w:rPr>
      </w:pPr>
    </w:p>
    <w:p w14:paraId="2F3050ED" w14:textId="588AF51C" w:rsidR="00637590" w:rsidRPr="00577A75" w:rsidRDefault="00637590" w:rsidP="00637590">
      <w:pPr>
        <w:jc w:val="both"/>
        <w:rPr>
          <w:rFonts w:ascii="Arial" w:hAnsi="Arial" w:cs="Arial"/>
          <w:sz w:val="20"/>
          <w:szCs w:val="20"/>
        </w:rPr>
      </w:pPr>
      <w:r w:rsidRPr="00577A75">
        <w:rPr>
          <w:rFonts w:ascii="Arial" w:hAnsi="Arial" w:cs="Arial"/>
          <w:sz w:val="20"/>
          <w:szCs w:val="20"/>
        </w:rPr>
        <w:t xml:space="preserve">Neither the </w:t>
      </w:r>
      <w:r w:rsidR="00E657A7" w:rsidRPr="00577A75">
        <w:rPr>
          <w:rFonts w:ascii="Arial" w:hAnsi="Arial" w:cs="Arial"/>
          <w:sz w:val="20"/>
          <w:szCs w:val="20"/>
        </w:rPr>
        <w:t>CSE</w:t>
      </w:r>
      <w:r w:rsidRPr="00577A75">
        <w:rPr>
          <w:rFonts w:ascii="Arial" w:hAnsi="Arial" w:cs="Arial"/>
          <w:sz w:val="20"/>
          <w:szCs w:val="20"/>
        </w:rPr>
        <w:t xml:space="preserve"> nor its Regulation Services Provider have reviewed or accept responsibility for the adequacy or accuracy of this release.</w:t>
      </w:r>
    </w:p>
    <w:p w14:paraId="6905B7E1" w14:textId="77777777" w:rsidR="00637590" w:rsidRPr="00577A75" w:rsidRDefault="00637590" w:rsidP="00637590">
      <w:pPr>
        <w:jc w:val="both"/>
        <w:rPr>
          <w:rFonts w:ascii="Arial" w:hAnsi="Arial" w:cs="Arial"/>
          <w:sz w:val="20"/>
          <w:szCs w:val="20"/>
        </w:rPr>
      </w:pPr>
    </w:p>
    <w:p w14:paraId="6B9D6B03" w14:textId="77777777" w:rsidR="00637590" w:rsidRPr="00577A75" w:rsidRDefault="00637590" w:rsidP="00637590">
      <w:pPr>
        <w:jc w:val="both"/>
        <w:rPr>
          <w:rFonts w:ascii="Arial" w:hAnsi="Arial" w:cs="Arial"/>
          <w:b/>
          <w:bCs/>
          <w:sz w:val="18"/>
          <w:szCs w:val="18"/>
        </w:rPr>
      </w:pPr>
      <w:r w:rsidRPr="00577A75">
        <w:rPr>
          <w:rFonts w:ascii="Arial" w:hAnsi="Arial" w:cs="Arial"/>
          <w:b/>
          <w:bCs/>
          <w:sz w:val="18"/>
          <w:szCs w:val="18"/>
        </w:rPr>
        <w:t>Forward-Looking Statements</w:t>
      </w:r>
    </w:p>
    <w:p w14:paraId="13B7F0C0" w14:textId="77777777" w:rsidR="00E657A7" w:rsidRPr="00577A75" w:rsidRDefault="00E657A7" w:rsidP="00637590">
      <w:pPr>
        <w:jc w:val="both"/>
        <w:rPr>
          <w:rFonts w:ascii="Arial" w:hAnsi="Arial" w:cs="Arial"/>
          <w:i/>
          <w:iCs/>
          <w:sz w:val="18"/>
          <w:szCs w:val="18"/>
        </w:rPr>
      </w:pPr>
    </w:p>
    <w:p w14:paraId="111F46E8" w14:textId="69DA7EBB" w:rsidR="00637590" w:rsidRPr="00577A75" w:rsidRDefault="00637590" w:rsidP="00637590">
      <w:pPr>
        <w:jc w:val="both"/>
        <w:rPr>
          <w:rFonts w:ascii="Arial" w:hAnsi="Arial" w:cs="Arial"/>
          <w:i/>
          <w:iCs/>
          <w:sz w:val="18"/>
          <w:szCs w:val="18"/>
        </w:rPr>
      </w:pPr>
      <w:r w:rsidRPr="00577A75">
        <w:rPr>
          <w:rFonts w:ascii="Arial" w:hAnsi="Arial" w:cs="Arial"/>
          <w:i/>
          <w:iCs/>
          <w:sz w:val="18"/>
          <w:szCs w:val="18"/>
        </w:rPr>
        <w:t xml:space="preserve">This news release contains “forward-looking statements” within the meaning of applicable securities laws. All statements contained herein that are not clearly historical in nature may constitute forward-looking statements. Generally, such forward-looking information or forward-looking statements can be identified by the use of forward-looking terminology such as “plans”, “expects” or “does not expect”, “is expected”, “budget”, “scheduled”, “estimates”, “forecasts”, “intends”, “anticipates” or “does not anticipate”, or “believes”, or variations of such words and phrases or may contain statements </w:t>
      </w:r>
      <w:r w:rsidR="006C4503" w:rsidRPr="00577A75">
        <w:rPr>
          <w:rFonts w:ascii="Arial" w:hAnsi="Arial" w:cs="Arial"/>
          <w:i/>
          <w:iCs/>
          <w:sz w:val="18"/>
          <w:szCs w:val="18"/>
        </w:rPr>
        <w:t>that</w:t>
      </w:r>
      <w:r w:rsidRPr="00577A75">
        <w:rPr>
          <w:rFonts w:ascii="Arial" w:hAnsi="Arial" w:cs="Arial"/>
          <w:i/>
          <w:iCs/>
          <w:sz w:val="18"/>
          <w:szCs w:val="18"/>
        </w:rPr>
        <w:t xml:space="preserve"> certain actions, events or results “may”, “could”, “would”, “might” or “will be taken”, “will continue”, “will occur” or “will be achieved”. The forward-looking information and forward-looking statements contained herein include, but are not limited to, statements regarding: </w:t>
      </w:r>
      <w:r w:rsidR="00022722" w:rsidRPr="00577A75">
        <w:rPr>
          <w:rFonts w:ascii="Arial" w:hAnsi="Arial" w:cs="Arial"/>
          <w:i/>
          <w:iCs/>
          <w:sz w:val="18"/>
          <w:szCs w:val="18"/>
        </w:rPr>
        <w:t xml:space="preserve">Ayurcann growing its exposure and market share throughout the country; Ayurcann maintaining a continuous path of profitability and growth; </w:t>
      </w:r>
      <w:r w:rsidR="00572053" w:rsidRPr="00577A75">
        <w:rPr>
          <w:rFonts w:ascii="Arial" w:hAnsi="Arial" w:cs="Arial"/>
          <w:i/>
          <w:iCs/>
          <w:sz w:val="18"/>
          <w:szCs w:val="18"/>
        </w:rPr>
        <w:t>future product and SKU launches of the Company; future orders by provincial boards; the Company entering into the flower and pre-roll segments;</w:t>
      </w:r>
      <w:r w:rsidR="00A447C2" w:rsidRPr="00577A75">
        <w:rPr>
          <w:rFonts w:ascii="Arial" w:hAnsi="Arial" w:cs="Arial"/>
          <w:i/>
          <w:iCs/>
          <w:sz w:val="18"/>
          <w:szCs w:val="18"/>
        </w:rPr>
        <w:t xml:space="preserve"> ongoing obligations of the Company due to future Quarterly </w:t>
      </w:r>
      <w:r w:rsidR="0084531A">
        <w:rPr>
          <w:rFonts w:ascii="Arial" w:hAnsi="Arial" w:cs="Arial"/>
          <w:i/>
          <w:iCs/>
          <w:sz w:val="18"/>
          <w:szCs w:val="18"/>
        </w:rPr>
        <w:t>Payments</w:t>
      </w:r>
      <w:r w:rsidR="00A447C2" w:rsidRPr="00577A75">
        <w:rPr>
          <w:rFonts w:ascii="Arial" w:hAnsi="Arial" w:cs="Arial"/>
          <w:i/>
          <w:iCs/>
          <w:sz w:val="18"/>
          <w:szCs w:val="18"/>
        </w:rPr>
        <w:t>;</w:t>
      </w:r>
      <w:r w:rsidR="00572053" w:rsidRPr="00577A75">
        <w:rPr>
          <w:rFonts w:ascii="Arial" w:hAnsi="Arial" w:cs="Arial"/>
          <w:i/>
          <w:iCs/>
          <w:sz w:val="18"/>
          <w:szCs w:val="18"/>
        </w:rPr>
        <w:t xml:space="preserve"> </w:t>
      </w:r>
      <w:r w:rsidR="00022722" w:rsidRPr="00577A75">
        <w:rPr>
          <w:rFonts w:ascii="Arial" w:hAnsi="Arial" w:cs="Arial"/>
          <w:i/>
          <w:iCs/>
          <w:sz w:val="18"/>
          <w:szCs w:val="18"/>
        </w:rPr>
        <w:t xml:space="preserve">and </w:t>
      </w:r>
      <w:r w:rsidRPr="00577A75">
        <w:rPr>
          <w:rFonts w:ascii="Arial" w:hAnsi="Arial" w:cs="Arial"/>
          <w:i/>
          <w:iCs/>
          <w:sz w:val="18"/>
          <w:szCs w:val="18"/>
        </w:rPr>
        <w:t xml:space="preserve">the ability of the </w:t>
      </w:r>
      <w:r w:rsidR="0026032B" w:rsidRPr="00577A75">
        <w:rPr>
          <w:rFonts w:ascii="Arial" w:hAnsi="Arial" w:cs="Arial"/>
          <w:i/>
          <w:iCs/>
          <w:sz w:val="18"/>
          <w:szCs w:val="18"/>
        </w:rPr>
        <w:t>Company</w:t>
      </w:r>
      <w:r w:rsidRPr="00577A75">
        <w:rPr>
          <w:rFonts w:ascii="Arial" w:hAnsi="Arial" w:cs="Arial"/>
          <w:i/>
          <w:iCs/>
          <w:sz w:val="18"/>
          <w:szCs w:val="18"/>
        </w:rPr>
        <w:t xml:space="preserve"> to </w:t>
      </w:r>
      <w:r w:rsidR="004D0D62" w:rsidRPr="00577A75">
        <w:rPr>
          <w:rFonts w:ascii="Arial" w:hAnsi="Arial" w:cs="Arial"/>
          <w:i/>
          <w:iCs/>
          <w:sz w:val="18"/>
          <w:szCs w:val="18"/>
        </w:rPr>
        <w:t>become</w:t>
      </w:r>
      <w:r w:rsidRPr="00577A75">
        <w:rPr>
          <w:rFonts w:ascii="Arial" w:hAnsi="Arial" w:cs="Arial"/>
          <w:i/>
          <w:iCs/>
          <w:sz w:val="18"/>
          <w:szCs w:val="18"/>
        </w:rPr>
        <w:t xml:space="preserve"> the partner of choice for leading Canadian cannabis brands. </w:t>
      </w:r>
    </w:p>
    <w:p w14:paraId="24EA9336" w14:textId="77777777" w:rsidR="00637590" w:rsidRPr="00577A75" w:rsidRDefault="00637590" w:rsidP="00637590">
      <w:pPr>
        <w:jc w:val="both"/>
        <w:rPr>
          <w:rFonts w:ascii="Arial" w:hAnsi="Arial" w:cs="Arial"/>
          <w:i/>
          <w:iCs/>
          <w:sz w:val="18"/>
          <w:szCs w:val="18"/>
        </w:rPr>
      </w:pPr>
    </w:p>
    <w:p w14:paraId="77EFECA6" w14:textId="37B0B8FF" w:rsidR="00637590" w:rsidRPr="00577A75" w:rsidRDefault="00637590" w:rsidP="00637590">
      <w:pPr>
        <w:jc w:val="both"/>
        <w:rPr>
          <w:rFonts w:ascii="Arial" w:hAnsi="Arial" w:cs="Arial"/>
          <w:i/>
          <w:iCs/>
          <w:sz w:val="18"/>
          <w:szCs w:val="18"/>
        </w:rPr>
      </w:pPr>
      <w:r w:rsidRPr="00577A75">
        <w:rPr>
          <w:rFonts w:ascii="Arial" w:hAnsi="Arial" w:cs="Arial"/>
          <w:i/>
          <w:iCs/>
          <w:sz w:val="18"/>
          <w:szCs w:val="18"/>
        </w:rPr>
        <w:t xml:space="preserve">Forward-looking information in this news release are based on certain assumptions and expected future events, namely: the </w:t>
      </w:r>
      <w:r w:rsidR="0026032B" w:rsidRPr="00577A75">
        <w:rPr>
          <w:rFonts w:ascii="Arial" w:hAnsi="Arial" w:cs="Arial"/>
          <w:i/>
          <w:iCs/>
          <w:sz w:val="18"/>
          <w:szCs w:val="18"/>
        </w:rPr>
        <w:t>Company</w:t>
      </w:r>
      <w:r w:rsidRPr="00577A75">
        <w:rPr>
          <w:rFonts w:ascii="Arial" w:hAnsi="Arial" w:cs="Arial"/>
          <w:i/>
          <w:iCs/>
          <w:sz w:val="18"/>
          <w:szCs w:val="18"/>
        </w:rPr>
        <w:t xml:space="preserve"> will expand and be able to maintain production capacity; the </w:t>
      </w:r>
      <w:r w:rsidR="0026032B" w:rsidRPr="00577A75">
        <w:rPr>
          <w:rFonts w:ascii="Arial" w:hAnsi="Arial" w:cs="Arial"/>
          <w:i/>
          <w:iCs/>
          <w:sz w:val="18"/>
          <w:szCs w:val="18"/>
        </w:rPr>
        <w:t>Company</w:t>
      </w:r>
      <w:r w:rsidRPr="00577A75">
        <w:rPr>
          <w:rFonts w:ascii="Arial" w:hAnsi="Arial" w:cs="Arial"/>
          <w:i/>
          <w:iCs/>
          <w:sz w:val="18"/>
          <w:szCs w:val="18"/>
        </w:rPr>
        <w:t xml:space="preserve">’s ability to continue as a going concern; continued approval of the </w:t>
      </w:r>
      <w:r w:rsidR="0026032B" w:rsidRPr="00577A75">
        <w:rPr>
          <w:rFonts w:ascii="Arial" w:hAnsi="Arial" w:cs="Arial"/>
          <w:i/>
          <w:iCs/>
          <w:sz w:val="18"/>
          <w:szCs w:val="18"/>
        </w:rPr>
        <w:t>Company</w:t>
      </w:r>
      <w:r w:rsidRPr="00577A75">
        <w:rPr>
          <w:rFonts w:ascii="Arial" w:hAnsi="Arial" w:cs="Arial"/>
          <w:i/>
          <w:iCs/>
          <w:sz w:val="18"/>
          <w:szCs w:val="18"/>
        </w:rPr>
        <w:t xml:space="preserve">’s activities by the relevant governmental and/or regulatory authorities; the continued growth of the </w:t>
      </w:r>
      <w:r w:rsidR="0026032B" w:rsidRPr="00577A75">
        <w:rPr>
          <w:rFonts w:ascii="Arial" w:hAnsi="Arial" w:cs="Arial"/>
          <w:i/>
          <w:iCs/>
          <w:sz w:val="18"/>
          <w:szCs w:val="18"/>
        </w:rPr>
        <w:t>Company</w:t>
      </w:r>
      <w:r w:rsidRPr="00577A75">
        <w:rPr>
          <w:rFonts w:ascii="Arial" w:hAnsi="Arial" w:cs="Arial"/>
          <w:i/>
          <w:iCs/>
          <w:sz w:val="18"/>
          <w:szCs w:val="18"/>
        </w:rPr>
        <w:t xml:space="preserve">; </w:t>
      </w:r>
      <w:r w:rsidRPr="00577A75">
        <w:rPr>
          <w:rFonts w:ascii="Arial" w:eastAsia="Arial" w:hAnsi="Arial" w:cs="Arial"/>
          <w:i/>
          <w:iCs/>
          <w:color w:val="222222"/>
          <w:sz w:val="18"/>
          <w:szCs w:val="18"/>
        </w:rPr>
        <w:t xml:space="preserve">the </w:t>
      </w:r>
      <w:r w:rsidR="0026032B" w:rsidRPr="00577A75">
        <w:rPr>
          <w:rFonts w:ascii="Arial" w:eastAsia="Arial" w:hAnsi="Arial" w:cs="Arial"/>
          <w:i/>
          <w:iCs/>
          <w:color w:val="222222"/>
          <w:sz w:val="18"/>
          <w:szCs w:val="18"/>
        </w:rPr>
        <w:t>Company</w:t>
      </w:r>
      <w:r w:rsidRPr="00577A75">
        <w:rPr>
          <w:rFonts w:ascii="Arial" w:eastAsia="Arial" w:hAnsi="Arial" w:cs="Arial"/>
          <w:i/>
          <w:iCs/>
          <w:color w:val="222222"/>
          <w:sz w:val="18"/>
          <w:szCs w:val="18"/>
        </w:rPr>
        <w:t xml:space="preserve">’s successful implementation of its strategy to expand market share in extract and extract derivatives </w:t>
      </w:r>
      <w:r w:rsidRPr="00577A75">
        <w:rPr>
          <w:rFonts w:ascii="Arial" w:eastAsia="Arial" w:hAnsi="Arial" w:cs="Arial"/>
          <w:color w:val="222222"/>
          <w:sz w:val="18"/>
          <w:szCs w:val="18"/>
        </w:rPr>
        <w:t>while providing exceptional products to consumers</w:t>
      </w:r>
      <w:r w:rsidRPr="00577A75">
        <w:rPr>
          <w:rFonts w:ascii="Arial" w:eastAsia="Arial" w:hAnsi="Arial" w:cs="Arial"/>
          <w:i/>
          <w:iCs/>
          <w:color w:val="222222"/>
          <w:sz w:val="18"/>
          <w:szCs w:val="18"/>
        </w:rPr>
        <w:t xml:space="preserve">; </w:t>
      </w:r>
      <w:r w:rsidRPr="00577A75">
        <w:rPr>
          <w:rFonts w:ascii="Arial" w:hAnsi="Arial" w:cs="Arial"/>
          <w:i/>
          <w:iCs/>
          <w:sz w:val="18"/>
          <w:szCs w:val="18"/>
        </w:rPr>
        <w:t xml:space="preserve">the </w:t>
      </w:r>
      <w:r w:rsidR="0026032B" w:rsidRPr="00577A75">
        <w:rPr>
          <w:rFonts w:ascii="Arial" w:hAnsi="Arial" w:cs="Arial"/>
          <w:i/>
          <w:iCs/>
          <w:sz w:val="18"/>
          <w:szCs w:val="18"/>
        </w:rPr>
        <w:t>Company</w:t>
      </w:r>
      <w:r w:rsidRPr="00577A75">
        <w:rPr>
          <w:rFonts w:ascii="Arial" w:hAnsi="Arial" w:cs="Arial"/>
          <w:i/>
          <w:iCs/>
          <w:sz w:val="18"/>
          <w:szCs w:val="18"/>
        </w:rPr>
        <w:t>’s continuing ability to meet the requirements necessary to remain listed on the CSE and alternative exchanges</w:t>
      </w:r>
      <w:r w:rsidR="00022722" w:rsidRPr="00577A75">
        <w:rPr>
          <w:rFonts w:ascii="Arial" w:hAnsi="Arial" w:cs="Arial"/>
          <w:i/>
          <w:iCs/>
          <w:sz w:val="18"/>
          <w:szCs w:val="18"/>
        </w:rPr>
        <w:t xml:space="preserve">; Ayurcann growing its exposure and market share throughout the country; Ayurcann maintaining a continuous path of profitability and growth; </w:t>
      </w:r>
      <w:r w:rsidR="00A447C2" w:rsidRPr="00577A75">
        <w:rPr>
          <w:rFonts w:ascii="Arial" w:hAnsi="Arial" w:cs="Arial"/>
          <w:i/>
          <w:iCs/>
          <w:sz w:val="18"/>
          <w:szCs w:val="18"/>
        </w:rPr>
        <w:t xml:space="preserve">the Company will launch future products and SKUs; provincial boards will continue placing orders with the Company; the Company will enter into the flower and pre-roll segments; the Company will fulfill its obligations under future Quarterly </w:t>
      </w:r>
      <w:r w:rsidR="0084531A">
        <w:rPr>
          <w:rFonts w:ascii="Arial" w:hAnsi="Arial" w:cs="Arial"/>
          <w:i/>
          <w:iCs/>
          <w:sz w:val="18"/>
          <w:szCs w:val="18"/>
        </w:rPr>
        <w:t>Payments</w:t>
      </w:r>
      <w:r w:rsidR="00A447C2" w:rsidRPr="00577A75">
        <w:rPr>
          <w:rFonts w:ascii="Arial" w:hAnsi="Arial" w:cs="Arial"/>
          <w:i/>
          <w:iCs/>
          <w:sz w:val="18"/>
          <w:szCs w:val="18"/>
        </w:rPr>
        <w:t xml:space="preserve">; </w:t>
      </w:r>
      <w:r w:rsidR="00022722" w:rsidRPr="00577A75">
        <w:rPr>
          <w:rFonts w:ascii="Arial" w:hAnsi="Arial" w:cs="Arial"/>
          <w:i/>
          <w:iCs/>
          <w:sz w:val="18"/>
          <w:szCs w:val="18"/>
        </w:rPr>
        <w:t>and</w:t>
      </w:r>
      <w:r w:rsidRPr="00577A75">
        <w:rPr>
          <w:rFonts w:ascii="Arial" w:hAnsi="Arial" w:cs="Arial"/>
          <w:i/>
          <w:iCs/>
          <w:sz w:val="18"/>
          <w:szCs w:val="18"/>
        </w:rPr>
        <w:t xml:space="preserve"> </w:t>
      </w:r>
      <w:r w:rsidR="004D0D62" w:rsidRPr="00577A75">
        <w:rPr>
          <w:rFonts w:ascii="Arial" w:hAnsi="Arial" w:cs="Arial"/>
          <w:i/>
          <w:iCs/>
          <w:sz w:val="18"/>
          <w:szCs w:val="18"/>
        </w:rPr>
        <w:t xml:space="preserve">the </w:t>
      </w:r>
      <w:r w:rsidR="0026032B" w:rsidRPr="00577A75">
        <w:rPr>
          <w:rFonts w:ascii="Arial" w:hAnsi="Arial" w:cs="Arial"/>
          <w:i/>
          <w:iCs/>
          <w:sz w:val="18"/>
          <w:szCs w:val="18"/>
        </w:rPr>
        <w:t>Company</w:t>
      </w:r>
      <w:r w:rsidR="00022722" w:rsidRPr="00577A75">
        <w:rPr>
          <w:rFonts w:ascii="Arial" w:hAnsi="Arial" w:cs="Arial"/>
          <w:i/>
          <w:iCs/>
          <w:sz w:val="18"/>
          <w:szCs w:val="18"/>
        </w:rPr>
        <w:t xml:space="preserve"> </w:t>
      </w:r>
      <w:r w:rsidR="004D0D62" w:rsidRPr="00577A75">
        <w:rPr>
          <w:rFonts w:ascii="Arial" w:hAnsi="Arial" w:cs="Arial"/>
          <w:i/>
          <w:iCs/>
          <w:sz w:val="18"/>
          <w:szCs w:val="18"/>
        </w:rPr>
        <w:t xml:space="preserve">becoming </w:t>
      </w:r>
      <w:r w:rsidR="00022722" w:rsidRPr="00577A75">
        <w:rPr>
          <w:rFonts w:ascii="Arial" w:hAnsi="Arial" w:cs="Arial"/>
          <w:i/>
          <w:iCs/>
          <w:sz w:val="18"/>
          <w:szCs w:val="18"/>
        </w:rPr>
        <w:t>the partner of choice for leading Canadian cannabis brands.</w:t>
      </w:r>
    </w:p>
    <w:p w14:paraId="258F6FF8" w14:textId="77777777" w:rsidR="00637590" w:rsidRPr="00577A75" w:rsidRDefault="00637590" w:rsidP="00637590">
      <w:pPr>
        <w:jc w:val="both"/>
        <w:rPr>
          <w:rFonts w:ascii="Arial" w:hAnsi="Arial" w:cs="Arial"/>
          <w:i/>
          <w:iCs/>
          <w:sz w:val="18"/>
          <w:szCs w:val="18"/>
        </w:rPr>
      </w:pPr>
    </w:p>
    <w:p w14:paraId="4A568940" w14:textId="519B7C8A" w:rsidR="00637590" w:rsidRPr="00577A75" w:rsidRDefault="00637590" w:rsidP="00637590">
      <w:pPr>
        <w:jc w:val="both"/>
        <w:rPr>
          <w:rFonts w:ascii="Arial" w:hAnsi="Arial" w:cs="Arial"/>
          <w:i/>
          <w:iCs/>
          <w:sz w:val="18"/>
          <w:szCs w:val="18"/>
        </w:rPr>
      </w:pPr>
      <w:r w:rsidRPr="00577A75">
        <w:rPr>
          <w:rFonts w:ascii="Arial" w:hAnsi="Arial" w:cs="Arial"/>
          <w:i/>
          <w:iCs/>
          <w:sz w:val="18"/>
          <w:szCs w:val="18"/>
        </w:rPr>
        <w:t xml:space="preserve">These statements involve known and unknown risks, uncertainties and other factors, which may cause actual results, performance or achievements to differ materially from those expressed or implied by such statements, including but not limited to: the </w:t>
      </w:r>
      <w:r w:rsidR="0026032B" w:rsidRPr="00577A75">
        <w:rPr>
          <w:rFonts w:ascii="Arial" w:hAnsi="Arial" w:cs="Arial"/>
          <w:i/>
          <w:iCs/>
          <w:sz w:val="18"/>
          <w:szCs w:val="18"/>
        </w:rPr>
        <w:t>Company</w:t>
      </w:r>
      <w:r w:rsidRPr="00577A75">
        <w:rPr>
          <w:rFonts w:ascii="Arial" w:hAnsi="Arial" w:cs="Arial"/>
          <w:i/>
          <w:iCs/>
          <w:sz w:val="18"/>
          <w:szCs w:val="18"/>
        </w:rPr>
        <w:t xml:space="preserve">’s inability to expand and/or maintain production capacity; the potential inability of the </w:t>
      </w:r>
      <w:r w:rsidR="0026032B" w:rsidRPr="00577A75">
        <w:rPr>
          <w:rFonts w:ascii="Arial" w:hAnsi="Arial" w:cs="Arial"/>
          <w:i/>
          <w:iCs/>
          <w:sz w:val="18"/>
          <w:szCs w:val="18"/>
        </w:rPr>
        <w:t>Company</w:t>
      </w:r>
      <w:r w:rsidRPr="00577A75">
        <w:rPr>
          <w:rFonts w:ascii="Arial" w:hAnsi="Arial" w:cs="Arial"/>
          <w:i/>
          <w:iCs/>
          <w:sz w:val="18"/>
          <w:szCs w:val="18"/>
        </w:rPr>
        <w:t xml:space="preserve"> to continue as a going concern; the risks associated with the cannabis industry in general; increased competition in the cannabis extraction market; the potential future unviability of the cannabis market; risks associated with potential governmental and/or regulatory action with respect to the cannabis industry; the </w:t>
      </w:r>
      <w:r w:rsidR="0026032B" w:rsidRPr="00577A75">
        <w:rPr>
          <w:rFonts w:ascii="Arial" w:hAnsi="Arial" w:cs="Arial"/>
          <w:i/>
          <w:iCs/>
          <w:sz w:val="18"/>
          <w:szCs w:val="18"/>
        </w:rPr>
        <w:t>Company</w:t>
      </w:r>
      <w:r w:rsidRPr="00577A75">
        <w:rPr>
          <w:rFonts w:ascii="Arial" w:hAnsi="Arial" w:cs="Arial"/>
          <w:i/>
          <w:iCs/>
          <w:sz w:val="18"/>
          <w:szCs w:val="18"/>
        </w:rPr>
        <w:t>’s inability to obtain continued regulatory approvals</w:t>
      </w:r>
      <w:r w:rsidRPr="00577A75">
        <w:rPr>
          <w:rFonts w:ascii="Arial" w:eastAsia="Arial" w:hAnsi="Arial" w:cs="Arial"/>
          <w:i/>
          <w:iCs/>
          <w:color w:val="222222"/>
          <w:sz w:val="18"/>
          <w:szCs w:val="18"/>
        </w:rPr>
        <w:t xml:space="preserve">; the </w:t>
      </w:r>
      <w:r w:rsidR="0026032B" w:rsidRPr="00577A75">
        <w:rPr>
          <w:rFonts w:ascii="Arial" w:eastAsia="Arial" w:hAnsi="Arial" w:cs="Arial"/>
          <w:i/>
          <w:iCs/>
          <w:color w:val="222222"/>
          <w:sz w:val="18"/>
          <w:szCs w:val="18"/>
        </w:rPr>
        <w:t>Company</w:t>
      </w:r>
      <w:r w:rsidRPr="00577A75">
        <w:rPr>
          <w:rFonts w:ascii="Arial" w:eastAsia="Arial" w:hAnsi="Arial" w:cs="Arial"/>
          <w:i/>
          <w:iCs/>
          <w:color w:val="222222"/>
          <w:sz w:val="18"/>
          <w:szCs w:val="18"/>
        </w:rPr>
        <w:t>’s inability to successfully implement its strategy to expand market share in extract and extract derivatives while</w:t>
      </w:r>
      <w:r w:rsidRPr="00577A75">
        <w:rPr>
          <w:rFonts w:ascii="Arial" w:eastAsia="Arial" w:hAnsi="Arial" w:cs="Arial"/>
          <w:color w:val="222222"/>
          <w:sz w:val="18"/>
          <w:szCs w:val="18"/>
        </w:rPr>
        <w:t xml:space="preserve"> providing exceptional products to </w:t>
      </w:r>
      <w:r w:rsidRPr="00577A75">
        <w:rPr>
          <w:rFonts w:ascii="Arial" w:eastAsia="Arial" w:hAnsi="Arial" w:cs="Arial"/>
          <w:color w:val="222222"/>
          <w:sz w:val="18"/>
          <w:szCs w:val="18"/>
        </w:rPr>
        <w:lastRenderedPageBreak/>
        <w:t>consumers</w:t>
      </w:r>
      <w:r w:rsidRPr="00577A75">
        <w:rPr>
          <w:rFonts w:ascii="Arial" w:eastAsia="Arial" w:hAnsi="Arial" w:cs="Arial"/>
          <w:i/>
          <w:iCs/>
          <w:color w:val="222222"/>
          <w:sz w:val="18"/>
          <w:szCs w:val="18"/>
        </w:rPr>
        <w:t xml:space="preserve">; </w:t>
      </w:r>
      <w:r w:rsidRPr="00577A75">
        <w:rPr>
          <w:rFonts w:ascii="Arial" w:hAnsi="Arial" w:cs="Arial"/>
          <w:i/>
          <w:iCs/>
          <w:sz w:val="18"/>
          <w:szCs w:val="18"/>
        </w:rPr>
        <w:t xml:space="preserve">the </w:t>
      </w:r>
      <w:r w:rsidR="0026032B" w:rsidRPr="00577A75">
        <w:rPr>
          <w:rFonts w:ascii="Arial" w:hAnsi="Arial" w:cs="Arial"/>
          <w:i/>
          <w:iCs/>
          <w:sz w:val="18"/>
          <w:szCs w:val="18"/>
        </w:rPr>
        <w:t>Company</w:t>
      </w:r>
      <w:r w:rsidRPr="00577A75">
        <w:rPr>
          <w:rFonts w:ascii="Arial" w:hAnsi="Arial" w:cs="Arial"/>
          <w:i/>
          <w:iCs/>
          <w:sz w:val="18"/>
          <w:szCs w:val="18"/>
        </w:rPr>
        <w:t>’s inability to meet the requirements necessary to remain listed on the CSE and alternative exchange</w:t>
      </w:r>
      <w:r w:rsidR="004D0D62" w:rsidRPr="00577A75">
        <w:rPr>
          <w:rFonts w:ascii="Arial" w:hAnsi="Arial" w:cs="Arial"/>
          <w:i/>
          <w:iCs/>
          <w:sz w:val="18"/>
          <w:szCs w:val="18"/>
        </w:rPr>
        <w:t xml:space="preserve">; the </w:t>
      </w:r>
      <w:r w:rsidR="0026032B" w:rsidRPr="00577A75">
        <w:rPr>
          <w:rFonts w:ascii="Arial" w:hAnsi="Arial" w:cs="Arial"/>
          <w:i/>
          <w:iCs/>
          <w:sz w:val="18"/>
          <w:szCs w:val="18"/>
        </w:rPr>
        <w:t>Company</w:t>
      </w:r>
      <w:r w:rsidR="004D0D62" w:rsidRPr="00577A75">
        <w:rPr>
          <w:rFonts w:ascii="Arial" w:hAnsi="Arial" w:cs="Arial"/>
          <w:i/>
          <w:iCs/>
          <w:sz w:val="18"/>
          <w:szCs w:val="18"/>
        </w:rPr>
        <w:t xml:space="preserve">’s inability to grow its exposure and market share; the </w:t>
      </w:r>
      <w:r w:rsidR="0026032B" w:rsidRPr="00577A75">
        <w:rPr>
          <w:rFonts w:ascii="Arial" w:hAnsi="Arial" w:cs="Arial"/>
          <w:i/>
          <w:iCs/>
          <w:sz w:val="18"/>
          <w:szCs w:val="18"/>
        </w:rPr>
        <w:t>Company</w:t>
      </w:r>
      <w:r w:rsidR="004D0D62" w:rsidRPr="00577A75">
        <w:rPr>
          <w:rFonts w:ascii="Arial" w:hAnsi="Arial" w:cs="Arial"/>
          <w:i/>
          <w:iCs/>
          <w:sz w:val="18"/>
          <w:szCs w:val="18"/>
        </w:rPr>
        <w:t xml:space="preserve"> being unable to maintain a continuous path of profitability and growth; </w:t>
      </w:r>
      <w:r w:rsidR="00A447C2" w:rsidRPr="00577A75">
        <w:rPr>
          <w:rFonts w:ascii="Arial" w:hAnsi="Arial" w:cs="Arial"/>
          <w:i/>
          <w:iCs/>
          <w:sz w:val="18"/>
          <w:szCs w:val="18"/>
        </w:rPr>
        <w:t xml:space="preserve">the Company will be unable to launch future products and SKUs; provincial boards will not place future orders; the Company will be unable to enter into the flower and pre-roll segments; the Company will be unable to fulfill its obligations surrounding future Quarterly </w:t>
      </w:r>
      <w:r w:rsidR="0084531A">
        <w:rPr>
          <w:rFonts w:ascii="Arial" w:hAnsi="Arial" w:cs="Arial"/>
          <w:i/>
          <w:iCs/>
          <w:sz w:val="18"/>
          <w:szCs w:val="18"/>
        </w:rPr>
        <w:t>Payments</w:t>
      </w:r>
      <w:r w:rsidR="00A447C2" w:rsidRPr="00577A75">
        <w:rPr>
          <w:rFonts w:ascii="Arial" w:hAnsi="Arial" w:cs="Arial"/>
          <w:i/>
          <w:iCs/>
          <w:sz w:val="18"/>
          <w:szCs w:val="18"/>
        </w:rPr>
        <w:t xml:space="preserve">; </w:t>
      </w:r>
      <w:r w:rsidR="004D0D62" w:rsidRPr="00577A75">
        <w:rPr>
          <w:rFonts w:ascii="Arial" w:hAnsi="Arial" w:cs="Arial"/>
          <w:i/>
          <w:iCs/>
          <w:sz w:val="18"/>
          <w:szCs w:val="18"/>
        </w:rPr>
        <w:t xml:space="preserve">and the inability of the </w:t>
      </w:r>
      <w:r w:rsidR="0026032B" w:rsidRPr="00577A75">
        <w:rPr>
          <w:rFonts w:ascii="Arial" w:hAnsi="Arial" w:cs="Arial"/>
          <w:i/>
          <w:iCs/>
          <w:sz w:val="18"/>
          <w:szCs w:val="18"/>
        </w:rPr>
        <w:t>Company</w:t>
      </w:r>
      <w:r w:rsidR="004D0D62" w:rsidRPr="00577A75">
        <w:rPr>
          <w:rFonts w:ascii="Arial" w:hAnsi="Arial" w:cs="Arial"/>
          <w:i/>
          <w:iCs/>
          <w:sz w:val="18"/>
          <w:szCs w:val="18"/>
        </w:rPr>
        <w:t xml:space="preserve"> to become the partner of choice for leading Canadian cannabis brands.</w:t>
      </w:r>
    </w:p>
    <w:p w14:paraId="419F2154" w14:textId="77777777" w:rsidR="00637590" w:rsidRPr="00577A75" w:rsidRDefault="00637590" w:rsidP="00637590">
      <w:pPr>
        <w:jc w:val="both"/>
        <w:rPr>
          <w:rFonts w:ascii="Arial" w:hAnsi="Arial" w:cs="Arial"/>
          <w:i/>
          <w:iCs/>
          <w:sz w:val="18"/>
          <w:szCs w:val="18"/>
          <w:highlight w:val="yellow"/>
        </w:rPr>
      </w:pPr>
    </w:p>
    <w:p w14:paraId="74DC3A48" w14:textId="5E3224A5" w:rsidR="00637590" w:rsidRPr="00577A75" w:rsidRDefault="00637590" w:rsidP="00637590">
      <w:pPr>
        <w:jc w:val="both"/>
        <w:rPr>
          <w:rFonts w:ascii="Arial" w:hAnsi="Arial" w:cs="Arial"/>
          <w:i/>
          <w:iCs/>
          <w:sz w:val="18"/>
          <w:szCs w:val="18"/>
        </w:rPr>
      </w:pPr>
      <w:r w:rsidRPr="00577A75">
        <w:rPr>
          <w:rFonts w:ascii="Arial" w:hAnsi="Arial" w:cs="Arial"/>
          <w:i/>
          <w:iCs/>
          <w:sz w:val="18"/>
          <w:szCs w:val="18"/>
        </w:rPr>
        <w:t xml:space="preserve">Readers are cautioned that the foregoing list is not exhaustive. Readers are further cautioned not to place undue reliance on forward-looking statements, as there can be no assurance that the plans, </w:t>
      </w:r>
      <w:r w:rsidR="0079757B" w:rsidRPr="00577A75">
        <w:rPr>
          <w:rFonts w:ascii="Arial" w:hAnsi="Arial" w:cs="Arial"/>
          <w:i/>
          <w:iCs/>
          <w:sz w:val="18"/>
          <w:szCs w:val="18"/>
        </w:rPr>
        <w:t>intentions,</w:t>
      </w:r>
      <w:r w:rsidRPr="00577A75">
        <w:rPr>
          <w:rFonts w:ascii="Arial" w:hAnsi="Arial" w:cs="Arial"/>
          <w:i/>
          <w:iCs/>
          <w:sz w:val="18"/>
          <w:szCs w:val="18"/>
        </w:rPr>
        <w:t xml:space="preserve"> or expectations upon which they are placed will occur. Such information, although considered reasonable by management at the time of preparation, may prove to be incorrect and actual results may differ materially from those anticipated.</w:t>
      </w:r>
    </w:p>
    <w:p w14:paraId="44B4B1E6" w14:textId="77777777" w:rsidR="0079757B" w:rsidRPr="00577A75" w:rsidRDefault="0079757B" w:rsidP="00637590">
      <w:pPr>
        <w:jc w:val="both"/>
        <w:rPr>
          <w:rFonts w:ascii="Arial" w:hAnsi="Arial" w:cs="Arial"/>
          <w:i/>
          <w:iCs/>
          <w:sz w:val="18"/>
          <w:szCs w:val="18"/>
        </w:rPr>
      </w:pPr>
    </w:p>
    <w:p w14:paraId="3FB4DAC9" w14:textId="4192CE3A" w:rsidR="00637590" w:rsidRPr="00577A75" w:rsidRDefault="00637590" w:rsidP="00637590">
      <w:pPr>
        <w:jc w:val="both"/>
        <w:rPr>
          <w:rFonts w:ascii="Arial" w:hAnsi="Arial" w:cs="Arial"/>
          <w:i/>
          <w:iCs/>
          <w:sz w:val="18"/>
          <w:szCs w:val="18"/>
        </w:rPr>
      </w:pPr>
      <w:r w:rsidRPr="00577A75">
        <w:rPr>
          <w:rFonts w:ascii="Arial" w:hAnsi="Arial" w:cs="Arial"/>
          <w:i/>
          <w:iCs/>
          <w:sz w:val="18"/>
          <w:szCs w:val="18"/>
        </w:rPr>
        <w:t xml:space="preserve">Forward-looking statements contained in this news release are expressly qualified by this cautionary statement and reflect the </w:t>
      </w:r>
      <w:r w:rsidR="0026032B" w:rsidRPr="00577A75">
        <w:rPr>
          <w:rFonts w:ascii="Arial" w:hAnsi="Arial" w:cs="Arial"/>
          <w:i/>
          <w:iCs/>
          <w:sz w:val="18"/>
          <w:szCs w:val="18"/>
        </w:rPr>
        <w:t>Company</w:t>
      </w:r>
      <w:r w:rsidRPr="00577A75">
        <w:rPr>
          <w:rFonts w:ascii="Arial" w:hAnsi="Arial" w:cs="Arial"/>
          <w:i/>
          <w:iCs/>
          <w:sz w:val="18"/>
          <w:szCs w:val="18"/>
        </w:rPr>
        <w:t xml:space="preserve">’s expectations as of the date hereof and are subject to change thereafter. The </w:t>
      </w:r>
      <w:r w:rsidR="0026032B" w:rsidRPr="00577A75">
        <w:rPr>
          <w:rFonts w:ascii="Arial" w:hAnsi="Arial" w:cs="Arial"/>
          <w:i/>
          <w:iCs/>
          <w:sz w:val="18"/>
          <w:szCs w:val="18"/>
        </w:rPr>
        <w:t>Company</w:t>
      </w:r>
      <w:r w:rsidRPr="00577A75">
        <w:rPr>
          <w:rFonts w:ascii="Arial" w:hAnsi="Arial" w:cs="Arial"/>
          <w:i/>
          <w:iCs/>
          <w:sz w:val="18"/>
          <w:szCs w:val="18"/>
        </w:rPr>
        <w:t xml:space="preserve"> undertakes no obligation to update or revise any forward-looking statements, whether as a result of new information, estimates or opinions, future </w:t>
      </w:r>
      <w:r w:rsidR="0079757B" w:rsidRPr="00577A75">
        <w:rPr>
          <w:rFonts w:ascii="Arial" w:hAnsi="Arial" w:cs="Arial"/>
          <w:i/>
          <w:iCs/>
          <w:sz w:val="18"/>
          <w:szCs w:val="18"/>
        </w:rPr>
        <w:t>events,</w:t>
      </w:r>
      <w:r w:rsidRPr="00577A75">
        <w:rPr>
          <w:rFonts w:ascii="Arial" w:hAnsi="Arial" w:cs="Arial"/>
          <w:i/>
          <w:iCs/>
          <w:sz w:val="18"/>
          <w:szCs w:val="18"/>
        </w:rPr>
        <w:t xml:space="preserve"> or results or otherwise or to explain any material difference between subsequent actual events and such forward-looking information, except as required by applicable law.</w:t>
      </w:r>
    </w:p>
    <w:p w14:paraId="19D028FD" w14:textId="77777777" w:rsidR="0079757B" w:rsidRPr="00577A75" w:rsidRDefault="0079757B" w:rsidP="00637590">
      <w:pPr>
        <w:jc w:val="both"/>
        <w:rPr>
          <w:rFonts w:ascii="Arial" w:hAnsi="Arial" w:cs="Arial"/>
          <w:i/>
          <w:iCs/>
          <w:sz w:val="18"/>
          <w:szCs w:val="18"/>
        </w:rPr>
      </w:pPr>
    </w:p>
    <w:p w14:paraId="4A03F236" w14:textId="146FD9A9" w:rsidR="00A555E2" w:rsidRPr="00577A75" w:rsidRDefault="00637590" w:rsidP="00637590">
      <w:pPr>
        <w:jc w:val="both"/>
        <w:rPr>
          <w:rFonts w:ascii="Arial" w:hAnsi="Arial" w:cs="Arial"/>
          <w:i/>
          <w:iCs/>
          <w:sz w:val="18"/>
          <w:szCs w:val="18"/>
        </w:rPr>
      </w:pPr>
      <w:r w:rsidRPr="00577A75">
        <w:rPr>
          <w:rFonts w:ascii="Arial" w:hAnsi="Arial" w:cs="Arial"/>
          <w:i/>
          <w:iCs/>
          <w:sz w:val="18"/>
          <w:szCs w:val="18"/>
        </w:rPr>
        <w:t>This press release shall not constitute an offer to sell or the solicitation of an offer to buy nor shall there be any sale of the securities in any state in which such offer, solicitation or sale would be unlawful. The securities being offered have not been, nor will they be, registered under the United States Securities Act of 1933, as amended, and may not be offered or sold in the United States absent registration or an applicable exemption from the registration requirements of the United States Securities Act of 1933, as amended, and applicable state securities laws.</w:t>
      </w:r>
    </w:p>
    <w:sectPr w:rsidR="00A555E2" w:rsidRPr="00577A75" w:rsidSect="000A451C">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B309" w14:textId="77777777" w:rsidR="006F6BF0" w:rsidRDefault="006F6BF0" w:rsidP="00F853AD">
      <w:r>
        <w:separator/>
      </w:r>
    </w:p>
  </w:endnote>
  <w:endnote w:type="continuationSeparator" w:id="0">
    <w:p w14:paraId="6EB8D375" w14:textId="77777777" w:rsidR="006F6BF0" w:rsidRDefault="006F6BF0" w:rsidP="00F8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E5AD" w14:textId="77777777" w:rsidR="006F6BF0" w:rsidRDefault="006F6BF0" w:rsidP="00F853AD">
      <w:r>
        <w:separator/>
      </w:r>
    </w:p>
  </w:footnote>
  <w:footnote w:type="continuationSeparator" w:id="0">
    <w:p w14:paraId="78510044" w14:textId="77777777" w:rsidR="006F6BF0" w:rsidRDefault="006F6BF0" w:rsidP="00F85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3643B"/>
    <w:multiLevelType w:val="hybridMultilevel"/>
    <w:tmpl w:val="F19C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7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37"/>
    <w:rsid w:val="00006E72"/>
    <w:rsid w:val="00007428"/>
    <w:rsid w:val="00015350"/>
    <w:rsid w:val="00022722"/>
    <w:rsid w:val="00031BF4"/>
    <w:rsid w:val="000337A5"/>
    <w:rsid w:val="00050A74"/>
    <w:rsid w:val="000533BC"/>
    <w:rsid w:val="00066ACA"/>
    <w:rsid w:val="00070CFC"/>
    <w:rsid w:val="000764B4"/>
    <w:rsid w:val="00082B3A"/>
    <w:rsid w:val="000944BA"/>
    <w:rsid w:val="000A172A"/>
    <w:rsid w:val="000A1E2D"/>
    <w:rsid w:val="000A264F"/>
    <w:rsid w:val="000A451C"/>
    <w:rsid w:val="000A5722"/>
    <w:rsid w:val="000B0623"/>
    <w:rsid w:val="000F3C42"/>
    <w:rsid w:val="00101EEC"/>
    <w:rsid w:val="001042A7"/>
    <w:rsid w:val="00114AC2"/>
    <w:rsid w:val="00132643"/>
    <w:rsid w:val="0013435B"/>
    <w:rsid w:val="00140C44"/>
    <w:rsid w:val="0014109A"/>
    <w:rsid w:val="00145214"/>
    <w:rsid w:val="0016465A"/>
    <w:rsid w:val="001674A7"/>
    <w:rsid w:val="00173C91"/>
    <w:rsid w:val="00177949"/>
    <w:rsid w:val="00182E51"/>
    <w:rsid w:val="001A1CBF"/>
    <w:rsid w:val="001A4D8A"/>
    <w:rsid w:val="001B74CA"/>
    <w:rsid w:val="001F0F9B"/>
    <w:rsid w:val="0020173F"/>
    <w:rsid w:val="002156A9"/>
    <w:rsid w:val="00215B56"/>
    <w:rsid w:val="00224350"/>
    <w:rsid w:val="00234D78"/>
    <w:rsid w:val="00256BD2"/>
    <w:rsid w:val="002573AF"/>
    <w:rsid w:val="0026032B"/>
    <w:rsid w:val="00264F7A"/>
    <w:rsid w:val="00267DAB"/>
    <w:rsid w:val="00274DA3"/>
    <w:rsid w:val="002809C9"/>
    <w:rsid w:val="00281C86"/>
    <w:rsid w:val="0029348A"/>
    <w:rsid w:val="00297417"/>
    <w:rsid w:val="002B2A37"/>
    <w:rsid w:val="002B3A0A"/>
    <w:rsid w:val="002D1FFD"/>
    <w:rsid w:val="002E248D"/>
    <w:rsid w:val="002E30B5"/>
    <w:rsid w:val="002E78DC"/>
    <w:rsid w:val="002F09C2"/>
    <w:rsid w:val="002F4248"/>
    <w:rsid w:val="00316AB1"/>
    <w:rsid w:val="00330D77"/>
    <w:rsid w:val="00332B02"/>
    <w:rsid w:val="00360936"/>
    <w:rsid w:val="003631B2"/>
    <w:rsid w:val="00367116"/>
    <w:rsid w:val="00384C00"/>
    <w:rsid w:val="003B2C73"/>
    <w:rsid w:val="003C2471"/>
    <w:rsid w:val="003D2ECD"/>
    <w:rsid w:val="003D6729"/>
    <w:rsid w:val="003E2B00"/>
    <w:rsid w:val="003E79C8"/>
    <w:rsid w:val="003F4B0F"/>
    <w:rsid w:val="004006EB"/>
    <w:rsid w:val="0040293F"/>
    <w:rsid w:val="004432BF"/>
    <w:rsid w:val="004471EE"/>
    <w:rsid w:val="004A26F4"/>
    <w:rsid w:val="004A38DD"/>
    <w:rsid w:val="004A513A"/>
    <w:rsid w:val="004A62DC"/>
    <w:rsid w:val="004B5074"/>
    <w:rsid w:val="004B7E6A"/>
    <w:rsid w:val="004C43DC"/>
    <w:rsid w:val="004D0D62"/>
    <w:rsid w:val="004D5378"/>
    <w:rsid w:val="004E2569"/>
    <w:rsid w:val="004E6E21"/>
    <w:rsid w:val="004F1340"/>
    <w:rsid w:val="0050353F"/>
    <w:rsid w:val="00504654"/>
    <w:rsid w:val="0050763E"/>
    <w:rsid w:val="00520F5D"/>
    <w:rsid w:val="00522A49"/>
    <w:rsid w:val="00527B0E"/>
    <w:rsid w:val="00541187"/>
    <w:rsid w:val="00546131"/>
    <w:rsid w:val="005602FA"/>
    <w:rsid w:val="00562941"/>
    <w:rsid w:val="0056763A"/>
    <w:rsid w:val="0057021E"/>
    <w:rsid w:val="00572053"/>
    <w:rsid w:val="00576CBB"/>
    <w:rsid w:val="00577A75"/>
    <w:rsid w:val="005C690D"/>
    <w:rsid w:val="005C6DB4"/>
    <w:rsid w:val="005E3172"/>
    <w:rsid w:val="00603B50"/>
    <w:rsid w:val="006137CB"/>
    <w:rsid w:val="00637590"/>
    <w:rsid w:val="00641619"/>
    <w:rsid w:val="0064437B"/>
    <w:rsid w:val="0064792E"/>
    <w:rsid w:val="00647A9A"/>
    <w:rsid w:val="0065404B"/>
    <w:rsid w:val="00662B3F"/>
    <w:rsid w:val="006840BC"/>
    <w:rsid w:val="00691CEC"/>
    <w:rsid w:val="00694AD4"/>
    <w:rsid w:val="006A0006"/>
    <w:rsid w:val="006A3334"/>
    <w:rsid w:val="006A432E"/>
    <w:rsid w:val="006A6A21"/>
    <w:rsid w:val="006B4E37"/>
    <w:rsid w:val="006C4503"/>
    <w:rsid w:val="006C7226"/>
    <w:rsid w:val="006D2778"/>
    <w:rsid w:val="006D58DD"/>
    <w:rsid w:val="006F40FC"/>
    <w:rsid w:val="006F6BF0"/>
    <w:rsid w:val="007006D3"/>
    <w:rsid w:val="00710446"/>
    <w:rsid w:val="00714B7B"/>
    <w:rsid w:val="00722B90"/>
    <w:rsid w:val="00723081"/>
    <w:rsid w:val="00725583"/>
    <w:rsid w:val="00736C3A"/>
    <w:rsid w:val="0074033B"/>
    <w:rsid w:val="00741A5F"/>
    <w:rsid w:val="00742367"/>
    <w:rsid w:val="00771ECF"/>
    <w:rsid w:val="00773000"/>
    <w:rsid w:val="00776BED"/>
    <w:rsid w:val="007829B9"/>
    <w:rsid w:val="00783073"/>
    <w:rsid w:val="007847F6"/>
    <w:rsid w:val="0078524D"/>
    <w:rsid w:val="007945A5"/>
    <w:rsid w:val="00796E3D"/>
    <w:rsid w:val="0079757B"/>
    <w:rsid w:val="007A1119"/>
    <w:rsid w:val="007B75CA"/>
    <w:rsid w:val="007C0CB5"/>
    <w:rsid w:val="007D1129"/>
    <w:rsid w:val="007D5883"/>
    <w:rsid w:val="007E676E"/>
    <w:rsid w:val="007F24B9"/>
    <w:rsid w:val="007F30F1"/>
    <w:rsid w:val="007F3BA5"/>
    <w:rsid w:val="007F7A40"/>
    <w:rsid w:val="008032A4"/>
    <w:rsid w:val="00804F8F"/>
    <w:rsid w:val="00815DBF"/>
    <w:rsid w:val="00823CE7"/>
    <w:rsid w:val="00827CE2"/>
    <w:rsid w:val="00830BFE"/>
    <w:rsid w:val="00831863"/>
    <w:rsid w:val="00835524"/>
    <w:rsid w:val="008445E0"/>
    <w:rsid w:val="0084531A"/>
    <w:rsid w:val="00856988"/>
    <w:rsid w:val="00860201"/>
    <w:rsid w:val="00865265"/>
    <w:rsid w:val="0088162D"/>
    <w:rsid w:val="008953AB"/>
    <w:rsid w:val="008960AF"/>
    <w:rsid w:val="008A21C3"/>
    <w:rsid w:val="008A7E24"/>
    <w:rsid w:val="008C244D"/>
    <w:rsid w:val="008C31CE"/>
    <w:rsid w:val="008C3BD0"/>
    <w:rsid w:val="008C7EC5"/>
    <w:rsid w:val="00900872"/>
    <w:rsid w:val="0091258C"/>
    <w:rsid w:val="00915179"/>
    <w:rsid w:val="009241D0"/>
    <w:rsid w:val="0092709D"/>
    <w:rsid w:val="00933483"/>
    <w:rsid w:val="00941182"/>
    <w:rsid w:val="00945AF9"/>
    <w:rsid w:val="00955D18"/>
    <w:rsid w:val="00962F82"/>
    <w:rsid w:val="00964703"/>
    <w:rsid w:val="00966F48"/>
    <w:rsid w:val="0098360B"/>
    <w:rsid w:val="00983B6B"/>
    <w:rsid w:val="009A1927"/>
    <w:rsid w:val="009B5840"/>
    <w:rsid w:val="009C2C35"/>
    <w:rsid w:val="009D76F1"/>
    <w:rsid w:val="009E5BB0"/>
    <w:rsid w:val="009F0078"/>
    <w:rsid w:val="00A00419"/>
    <w:rsid w:val="00A03B46"/>
    <w:rsid w:val="00A37975"/>
    <w:rsid w:val="00A37BE7"/>
    <w:rsid w:val="00A401E1"/>
    <w:rsid w:val="00A447C2"/>
    <w:rsid w:val="00A45479"/>
    <w:rsid w:val="00A52F0F"/>
    <w:rsid w:val="00A555E2"/>
    <w:rsid w:val="00A578F3"/>
    <w:rsid w:val="00A74101"/>
    <w:rsid w:val="00A90B50"/>
    <w:rsid w:val="00AA36E2"/>
    <w:rsid w:val="00AB231F"/>
    <w:rsid w:val="00AC2FA6"/>
    <w:rsid w:val="00AC30CA"/>
    <w:rsid w:val="00AC6972"/>
    <w:rsid w:val="00AC7ADE"/>
    <w:rsid w:val="00AD0793"/>
    <w:rsid w:val="00AD15DA"/>
    <w:rsid w:val="00B06FE8"/>
    <w:rsid w:val="00B1378B"/>
    <w:rsid w:val="00B154A6"/>
    <w:rsid w:val="00B21E29"/>
    <w:rsid w:val="00B2645C"/>
    <w:rsid w:val="00B30268"/>
    <w:rsid w:val="00B302ED"/>
    <w:rsid w:val="00B46063"/>
    <w:rsid w:val="00B47CA4"/>
    <w:rsid w:val="00B6373F"/>
    <w:rsid w:val="00B86B95"/>
    <w:rsid w:val="00B9488F"/>
    <w:rsid w:val="00BA2590"/>
    <w:rsid w:val="00BA39AE"/>
    <w:rsid w:val="00BA74DD"/>
    <w:rsid w:val="00BB5E22"/>
    <w:rsid w:val="00BC2B9C"/>
    <w:rsid w:val="00BC65A6"/>
    <w:rsid w:val="00BD01F0"/>
    <w:rsid w:val="00BD25B1"/>
    <w:rsid w:val="00BF5515"/>
    <w:rsid w:val="00C0621F"/>
    <w:rsid w:val="00C07D5E"/>
    <w:rsid w:val="00C102F4"/>
    <w:rsid w:val="00C1177F"/>
    <w:rsid w:val="00C2429E"/>
    <w:rsid w:val="00C24D8E"/>
    <w:rsid w:val="00C3041E"/>
    <w:rsid w:val="00C36C09"/>
    <w:rsid w:val="00C44045"/>
    <w:rsid w:val="00C46F3B"/>
    <w:rsid w:val="00C63C8E"/>
    <w:rsid w:val="00C668C7"/>
    <w:rsid w:val="00C700EC"/>
    <w:rsid w:val="00C8324E"/>
    <w:rsid w:val="00C97449"/>
    <w:rsid w:val="00CC082C"/>
    <w:rsid w:val="00CF7418"/>
    <w:rsid w:val="00D13B57"/>
    <w:rsid w:val="00D3766F"/>
    <w:rsid w:val="00D4628A"/>
    <w:rsid w:val="00D6162E"/>
    <w:rsid w:val="00D827FD"/>
    <w:rsid w:val="00D843CD"/>
    <w:rsid w:val="00D856AC"/>
    <w:rsid w:val="00D94D95"/>
    <w:rsid w:val="00DB2B91"/>
    <w:rsid w:val="00DB3B9A"/>
    <w:rsid w:val="00DB60CC"/>
    <w:rsid w:val="00DD7D3D"/>
    <w:rsid w:val="00DE252D"/>
    <w:rsid w:val="00DE48D5"/>
    <w:rsid w:val="00DF5F28"/>
    <w:rsid w:val="00DF63CD"/>
    <w:rsid w:val="00DF73E8"/>
    <w:rsid w:val="00E03BF4"/>
    <w:rsid w:val="00E05537"/>
    <w:rsid w:val="00E25A39"/>
    <w:rsid w:val="00E60161"/>
    <w:rsid w:val="00E6438E"/>
    <w:rsid w:val="00E657A7"/>
    <w:rsid w:val="00E6628E"/>
    <w:rsid w:val="00E70A15"/>
    <w:rsid w:val="00E97D35"/>
    <w:rsid w:val="00EA1679"/>
    <w:rsid w:val="00EC7FC7"/>
    <w:rsid w:val="00EE06AF"/>
    <w:rsid w:val="00EF13D7"/>
    <w:rsid w:val="00EF5D63"/>
    <w:rsid w:val="00EF7EDB"/>
    <w:rsid w:val="00F024BA"/>
    <w:rsid w:val="00F0439A"/>
    <w:rsid w:val="00F04499"/>
    <w:rsid w:val="00F115CE"/>
    <w:rsid w:val="00F159D5"/>
    <w:rsid w:val="00F31E58"/>
    <w:rsid w:val="00F3480F"/>
    <w:rsid w:val="00F703B7"/>
    <w:rsid w:val="00F72480"/>
    <w:rsid w:val="00F72822"/>
    <w:rsid w:val="00F80381"/>
    <w:rsid w:val="00F82BE4"/>
    <w:rsid w:val="00F853AD"/>
    <w:rsid w:val="00F86D6A"/>
    <w:rsid w:val="00FB20C0"/>
    <w:rsid w:val="00FB4ED7"/>
    <w:rsid w:val="00FC3DD4"/>
    <w:rsid w:val="00FC47AA"/>
    <w:rsid w:val="00FD4E97"/>
    <w:rsid w:val="00FE49B0"/>
    <w:rsid w:val="00FF0388"/>
    <w:rsid w:val="00FF517E"/>
    <w:rsid w:val="00FF6749"/>
    <w:rsid w:val="00FF74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D45E"/>
  <w15:docId w15:val="{63A133E3-E7BA-4D3E-9C07-8EDD7802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0201"/>
    <w:rPr>
      <w:rFonts w:ascii="Arial Narrow" w:eastAsia="Arial Narrow" w:hAnsi="Arial Narrow" w:cs="Arial Narrow"/>
    </w:rPr>
  </w:style>
  <w:style w:type="paragraph" w:styleId="Heading1">
    <w:name w:val="heading 1"/>
    <w:basedOn w:val="Normal"/>
    <w:autoRedefine/>
    <w:uiPriority w:val="1"/>
    <w:qFormat/>
    <w:rsid w:val="004E6E21"/>
    <w:pPr>
      <w:spacing w:before="158"/>
      <w:ind w:right="20"/>
      <w:jc w:val="both"/>
      <w:outlineLvl w:val="0"/>
    </w:pPr>
    <w:rPr>
      <w:rFonts w:ascii="Times New Roman" w:eastAsia="Arial" w:hAnsi="Times New Roman" w:cs="Times New Roman"/>
      <w:b/>
      <w:bCs/>
      <w:spacing w:val="-2"/>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6"/>
    </w:pPr>
    <w:rPr>
      <w:sz w:val="21"/>
      <w:szCs w:val="21"/>
    </w:rPr>
  </w:style>
  <w:style w:type="paragraph" w:styleId="Title">
    <w:name w:val="Title"/>
    <w:basedOn w:val="Normal"/>
    <w:uiPriority w:val="1"/>
    <w:qFormat/>
    <w:rsid w:val="00330D77"/>
    <w:pPr>
      <w:spacing w:before="58"/>
      <w:ind w:left="106" w:right="1763"/>
    </w:pPr>
    <w:rPr>
      <w:rFonts w:ascii="Times New Roman" w:eastAsia="Arial" w:hAnsi="Times New Roman" w:cs="Arial"/>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0621F"/>
    <w:rPr>
      <w:color w:val="0000FF" w:themeColor="hyperlink"/>
      <w:u w:val="single"/>
    </w:rPr>
  </w:style>
  <w:style w:type="character" w:styleId="CommentReference">
    <w:name w:val="annotation reference"/>
    <w:basedOn w:val="DefaultParagraphFont"/>
    <w:uiPriority w:val="99"/>
    <w:semiHidden/>
    <w:unhideWhenUsed/>
    <w:rsid w:val="000A5722"/>
    <w:rPr>
      <w:sz w:val="16"/>
      <w:szCs w:val="16"/>
    </w:rPr>
  </w:style>
  <w:style w:type="paragraph" w:styleId="CommentText">
    <w:name w:val="annotation text"/>
    <w:basedOn w:val="Normal"/>
    <w:link w:val="CommentTextChar"/>
    <w:uiPriority w:val="99"/>
    <w:semiHidden/>
    <w:unhideWhenUsed/>
    <w:rsid w:val="000A5722"/>
    <w:rPr>
      <w:sz w:val="20"/>
      <w:szCs w:val="20"/>
    </w:rPr>
  </w:style>
  <w:style w:type="character" w:customStyle="1" w:styleId="CommentTextChar">
    <w:name w:val="Comment Text Char"/>
    <w:basedOn w:val="DefaultParagraphFont"/>
    <w:link w:val="CommentText"/>
    <w:uiPriority w:val="99"/>
    <w:semiHidden/>
    <w:rsid w:val="000A5722"/>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0A5722"/>
    <w:rPr>
      <w:b/>
      <w:bCs/>
    </w:rPr>
  </w:style>
  <w:style w:type="character" w:customStyle="1" w:styleId="CommentSubjectChar">
    <w:name w:val="Comment Subject Char"/>
    <w:basedOn w:val="CommentTextChar"/>
    <w:link w:val="CommentSubject"/>
    <w:uiPriority w:val="99"/>
    <w:semiHidden/>
    <w:rsid w:val="000A5722"/>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A45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79"/>
    <w:rPr>
      <w:rFonts w:ascii="Segoe UI" w:eastAsia="Arial Narrow" w:hAnsi="Segoe UI" w:cs="Segoe UI"/>
      <w:sz w:val="18"/>
      <w:szCs w:val="18"/>
    </w:rPr>
  </w:style>
  <w:style w:type="paragraph" w:styleId="Revision">
    <w:name w:val="Revision"/>
    <w:hidden/>
    <w:uiPriority w:val="99"/>
    <w:semiHidden/>
    <w:rsid w:val="00A45479"/>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F853AD"/>
    <w:pPr>
      <w:tabs>
        <w:tab w:val="center" w:pos="4680"/>
        <w:tab w:val="right" w:pos="9360"/>
      </w:tabs>
    </w:pPr>
  </w:style>
  <w:style w:type="character" w:customStyle="1" w:styleId="HeaderChar">
    <w:name w:val="Header Char"/>
    <w:basedOn w:val="DefaultParagraphFont"/>
    <w:link w:val="Header"/>
    <w:uiPriority w:val="99"/>
    <w:rsid w:val="00F853AD"/>
    <w:rPr>
      <w:rFonts w:ascii="Arial Narrow" w:eastAsia="Arial Narrow" w:hAnsi="Arial Narrow" w:cs="Arial Narrow"/>
    </w:rPr>
  </w:style>
  <w:style w:type="paragraph" w:styleId="Footer">
    <w:name w:val="footer"/>
    <w:basedOn w:val="Normal"/>
    <w:link w:val="FooterChar"/>
    <w:uiPriority w:val="99"/>
    <w:unhideWhenUsed/>
    <w:rsid w:val="00F853AD"/>
    <w:pPr>
      <w:tabs>
        <w:tab w:val="center" w:pos="4680"/>
        <w:tab w:val="right" w:pos="9360"/>
      </w:tabs>
    </w:pPr>
  </w:style>
  <w:style w:type="character" w:customStyle="1" w:styleId="FooterChar">
    <w:name w:val="Footer Char"/>
    <w:basedOn w:val="DefaultParagraphFont"/>
    <w:link w:val="Footer"/>
    <w:uiPriority w:val="99"/>
    <w:rsid w:val="00F853AD"/>
    <w:rPr>
      <w:rFonts w:ascii="Arial Narrow" w:eastAsia="Arial Narrow" w:hAnsi="Arial Narrow" w:cs="Arial Narrow"/>
    </w:rPr>
  </w:style>
  <w:style w:type="character" w:styleId="UnresolvedMention">
    <w:name w:val="Unresolved Mention"/>
    <w:basedOn w:val="DefaultParagraphFont"/>
    <w:uiPriority w:val="99"/>
    <w:semiHidden/>
    <w:unhideWhenUsed/>
    <w:rsid w:val="00CC082C"/>
    <w:rPr>
      <w:color w:val="605E5C"/>
      <w:shd w:val="clear" w:color="auto" w:fill="E1DFDD"/>
    </w:rPr>
  </w:style>
  <w:style w:type="table" w:styleId="TableGrid">
    <w:name w:val="Table Grid"/>
    <w:basedOn w:val="TableNormal"/>
    <w:uiPriority w:val="39"/>
    <w:rsid w:val="00A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30268"/>
    <w:rPr>
      <w:rFonts w:ascii="Arial Narrow" w:eastAsia="Arial Narrow" w:hAnsi="Arial Narrow" w:cs="Arial Narrow"/>
      <w:sz w:val="21"/>
      <w:szCs w:val="21"/>
    </w:rPr>
  </w:style>
  <w:style w:type="paragraph" w:styleId="NoSpacing">
    <w:name w:val="No Spacing"/>
    <w:uiPriority w:val="1"/>
    <w:qFormat/>
    <w:rsid w:val="00B30268"/>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ayurcan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Fishman</dc:creator>
  <cp:lastModifiedBy>Igal Sudman</cp:lastModifiedBy>
  <cp:revision>2</cp:revision>
  <cp:lastPrinted>2021-06-29T23:59:00Z</cp:lastPrinted>
  <dcterms:created xsi:type="dcterms:W3CDTF">2022-07-27T20:17:00Z</dcterms:created>
  <dcterms:modified xsi:type="dcterms:W3CDTF">2022-07-27T20:17:00Z</dcterms:modified>
</cp:coreProperties>
</file>